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widowControl/>
        <w:jc w:val="lef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pStyle w:val="5"/>
        <w:ind w:right="640"/>
        <w:jc w:val="center"/>
        <w:rPr>
          <w:rFonts w:ascii="方正小标宋简体" w:hAnsi="宋体" w:eastAsia="方正小标宋简体" w:cs="宋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</w:rPr>
        <w:t>核查工作</w:t>
      </w:r>
      <w:r>
        <w:rPr>
          <w:rFonts w:ascii="方正小标宋简体" w:hAnsi="宋体" w:eastAsia="方正小标宋简体" w:cs="宋体"/>
          <w:color w:val="auto"/>
          <w:sz w:val="44"/>
          <w:szCs w:val="44"/>
        </w:rPr>
        <w:t>质量评估情况</w:t>
      </w:r>
    </w:p>
    <w:tbl>
      <w:tblPr>
        <w:tblStyle w:val="4"/>
        <w:tblpPr w:leftFromText="180" w:rightFromText="180" w:vertAnchor="text" w:horzAnchor="page" w:tblpXSpec="center" w:tblpY="138"/>
        <w:tblOverlap w:val="never"/>
        <w:tblW w:w="89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4314"/>
        <w:gridCol w:w="1256"/>
        <w:gridCol w:w="1441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color w:val="auto"/>
                <w:sz w:val="24"/>
              </w:rPr>
            </w:pPr>
            <w:r>
              <w:rPr>
                <w:rFonts w:hint="eastAsia" w:eastAsia="仿宋_GB2312"/>
                <w:b/>
                <w:color w:val="auto"/>
                <w:sz w:val="24"/>
              </w:rPr>
              <w:t>序号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auto"/>
                <w:sz w:val="24"/>
              </w:rPr>
            </w:pPr>
            <w:r>
              <w:rPr>
                <w:rFonts w:eastAsia="仿宋_GB2312"/>
                <w:b/>
                <w:color w:val="auto"/>
                <w:sz w:val="24"/>
              </w:rPr>
              <w:t>核查机构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eastAsia="仿宋_GB2312"/>
                <w:b/>
                <w:color w:val="auto"/>
                <w:sz w:val="24"/>
              </w:rPr>
            </w:pPr>
            <w:r>
              <w:rPr>
                <w:rFonts w:eastAsia="仿宋_GB2312"/>
                <w:b/>
                <w:color w:val="auto"/>
                <w:sz w:val="24"/>
              </w:rPr>
              <w:t>“优”等级报告比例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auto"/>
                <w:sz w:val="24"/>
              </w:rPr>
            </w:pPr>
            <w:r>
              <w:rPr>
                <w:rFonts w:hint="eastAsia" w:eastAsia="仿宋_GB2312"/>
                <w:b/>
                <w:color w:val="auto"/>
                <w:sz w:val="24"/>
              </w:rPr>
              <w:t>排放量重大偏差被</w:t>
            </w:r>
            <w:r>
              <w:rPr>
                <w:rFonts w:eastAsia="仿宋_GB2312"/>
                <w:b/>
                <w:color w:val="auto"/>
                <w:sz w:val="24"/>
              </w:rPr>
              <w:t>退回报告数量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color w:val="auto"/>
                <w:sz w:val="24"/>
              </w:rPr>
            </w:pPr>
            <w:r>
              <w:rPr>
                <w:rFonts w:hint="eastAsia" w:eastAsia="仿宋_GB2312"/>
                <w:b/>
                <w:color w:val="auto"/>
                <w:sz w:val="24"/>
              </w:rPr>
              <w:t>评估等级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北京市生态环境保护科学研究院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100%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-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北京赛西认证有限责任公司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100%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-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方圆标志认证集团有限公司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100%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-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中竞同创能源环境科技集团股份有限公司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94%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-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北京节能技术监测中心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93%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-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中环联合（北京）认证中心有限公司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84%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北京国农小康经济技术发展中心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83%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-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中国船级社质量认证有限公司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82%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-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中国质量认证中心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80%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-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北京北方节能环保有限公司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80%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-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中国建筑科学研究院有限公司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79%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-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中国国检测试控股集团股份有限公司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74%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-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九州能环（北京）科学技术有限公司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70%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-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中节能咨询有限公司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96%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华夏认证中心有限公司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95%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中标合信（北京）认证有限公司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91%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31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北京卡本能源咨询有限公司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77%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exact"/>
          <w:jc w:val="center"/>
        </w:trPr>
        <w:tc>
          <w:tcPr>
            <w:tcW w:w="89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楷体_GB2312" w:hAnsi="微软雅黑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微软雅黑" w:eastAsia="楷体_GB2312" w:cs="宋体"/>
                <w:color w:val="auto"/>
                <w:kern w:val="0"/>
                <w:sz w:val="24"/>
              </w:rPr>
              <w:t>备注：</w:t>
            </w:r>
          </w:p>
          <w:p>
            <w:pPr>
              <w:widowControl/>
              <w:jc w:val="left"/>
              <w:rPr>
                <w:rFonts w:hint="eastAsia" w:ascii="楷体_GB2312" w:hAnsi="微软雅黑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微软雅黑" w:eastAsia="楷体_GB2312" w:cs="宋体"/>
                <w:color w:val="auto"/>
                <w:kern w:val="0"/>
                <w:sz w:val="24"/>
              </w:rPr>
              <w:t>1.北京鉴衡认证中心有限公司、交通运输部规划研究院、中交水运规划设计院有限公司、科瑞创想（北京）能源技术有限公司、北京创源信诚管理体系认证有限公司、北京国建联信认证中心有限公司、中国民航科学技术研究院、中国船舶重工集团公司第七一四研究所8家机构也参与了北京碳市场核查工作，因核查单位数量少于5家不进行排序。</w:t>
            </w:r>
          </w:p>
          <w:p>
            <w:pPr>
              <w:widowControl/>
              <w:jc w:val="left"/>
              <w:rPr>
                <w:rFonts w:hint="eastAsia" w:ascii="楷体_GB2312" w:hAnsi="微软雅黑" w:eastAsia="楷体_GB2312" w:cs="宋体"/>
                <w:color w:val="auto"/>
                <w:kern w:val="0"/>
                <w:sz w:val="24"/>
              </w:rPr>
            </w:pPr>
            <w:r>
              <w:rPr>
                <w:rFonts w:hint="eastAsia" w:ascii="楷体_GB2312" w:hAnsi="微软雅黑" w:eastAsia="楷体_GB2312" w:cs="宋体"/>
                <w:color w:val="auto"/>
                <w:kern w:val="0"/>
                <w:sz w:val="24"/>
              </w:rPr>
              <w:t>2.排放量重大偏差被退回报告，是指抽查过程中发现核查机构由于对排放单位的碳排放核算有误，造成与实际排放量差异超过1000吨或占排放单位总排放量10%的问题，对应的核查报告被退回并按照要求进行修改</w:t>
            </w:r>
            <w:r>
              <w:rPr>
                <w:rFonts w:hint="eastAsia" w:ascii="楷体_GB2312" w:hAnsi="微软雅黑" w:eastAsia="楷体_GB2312" w:cs="宋体"/>
                <w:color w:val="auto"/>
                <w:kern w:val="0"/>
                <w:sz w:val="24"/>
                <w:lang w:eastAsia="zh-CN"/>
              </w:rPr>
              <w:t>重报</w:t>
            </w:r>
            <w:r>
              <w:rPr>
                <w:rFonts w:hint="eastAsia" w:ascii="楷体_GB2312" w:hAnsi="微软雅黑" w:eastAsia="楷体_GB2312" w:cs="宋体"/>
                <w:color w:val="auto"/>
                <w:kern w:val="0"/>
                <w:sz w:val="24"/>
              </w:rPr>
              <w:t>的情况。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84DBC"/>
    <w:rsid w:val="4DB8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三号仿宋标"/>
    <w:basedOn w:val="1"/>
    <w:qFormat/>
    <w:uiPriority w:val="0"/>
    <w:rPr>
      <w:rFonts w:ascii="仿宋_GB2312"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2023-02-09T05:47:00Z</dcterms:created>
  <dc:creator>赵旭</dc:creator>
  <cp:lastModifiedBy>赵旭</cp:lastModifiedBy>
  <dcterms:modified xsi:type="dcterms:W3CDTF">2023-02-09T05:48:04Z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