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黑体" w:hAnsi="黑体" w:eastAsia="黑体"/>
          <w:sz w:val="32"/>
          <w:szCs w:val="32"/>
        </w:rPr>
      </w:pPr>
      <w:r>
        <w:rPr>
          <w:rFonts w:hint="eastAsia" w:ascii="黑体" w:hAnsi="黑体" w:eastAsia="黑体"/>
          <w:sz w:val="32"/>
          <w:szCs w:val="32"/>
        </w:rPr>
        <w:t>附件</w:t>
      </w:r>
    </w:p>
    <w:p>
      <w:pPr>
        <w:spacing w:line="660" w:lineRule="exact"/>
        <w:jc w:val="center"/>
        <w:rPr>
          <w:rFonts w:hint="eastAsia" w:ascii="方正小标宋简体" w:eastAsia="方正小标宋简体"/>
          <w:sz w:val="32"/>
          <w:szCs w:val="44"/>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北京市危险废物收集转运试点工作指南</w:t>
      </w: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rPr>
          <w:rFonts w:hint="eastAsia" w:ascii="仿宋_GB2312" w:hAnsi="仿宋" w:eastAsia="仿宋_GB2312"/>
          <w:color w:val="000000"/>
          <w:sz w:val="32"/>
          <w:szCs w:val="32"/>
        </w:rPr>
      </w:pPr>
      <w:r>
        <w:rPr>
          <w:rFonts w:hint="eastAsia" w:ascii="仿宋_GB2312" w:hAnsi="仿宋" w:eastAsia="仿宋_GB2312"/>
          <w:color w:val="FF0000"/>
          <w:sz w:val="32"/>
          <w:szCs w:val="32"/>
        </w:rPr>
        <w:t xml:space="preserve">   </w:t>
      </w:r>
      <w:r>
        <w:rPr>
          <w:rFonts w:hint="eastAsia" w:ascii="仿宋_GB2312" w:hAnsi="仿宋" w:eastAsia="仿宋_GB2312"/>
          <w:color w:val="000000"/>
          <w:sz w:val="32"/>
          <w:szCs w:val="32"/>
        </w:rPr>
        <w:t xml:space="preserve"> 为探索完善本市危险废物收集转运体系、提高中小微企业及社会生活源危险废物收集转运效率，指导各区开展危险废物收集转运试点工作，特制定《北京市危险废物收集转运试点工作指南》。</w:t>
      </w: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一、试点危险废物类别</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（一）废活性炭（HW18,772-005-18；HW49,900-041-49）</w:t>
      </w:r>
    </w:p>
    <w:p>
      <w:pPr>
        <w:adjustRightInd w:val="0"/>
        <w:snapToGrid w:val="0"/>
        <w:spacing w:line="560" w:lineRule="exact"/>
        <w:ind w:left="1918" w:leftChars="304" w:hanging="1280" w:hangingChars="400"/>
        <w:rPr>
          <w:rFonts w:hint="eastAsia" w:ascii="仿宋_GB2312" w:hAnsi="仿宋" w:eastAsia="仿宋_GB2312"/>
          <w:color w:val="0D0D0D"/>
          <w:sz w:val="32"/>
          <w:szCs w:val="32"/>
        </w:rPr>
      </w:pPr>
      <w:r>
        <w:rPr>
          <w:rFonts w:hint="eastAsia" w:ascii="仿宋_GB2312" w:hAnsi="仿宋" w:eastAsia="仿宋_GB2312"/>
          <w:sz w:val="32"/>
          <w:szCs w:val="32"/>
        </w:rPr>
        <w:t>（二）</w:t>
      </w:r>
      <w:r>
        <w:rPr>
          <w:rFonts w:hint="eastAsia" w:ascii="仿宋_GB2312" w:hAnsi="仿宋" w:eastAsia="仿宋_GB2312"/>
          <w:color w:val="0D0D0D"/>
          <w:sz w:val="32"/>
          <w:szCs w:val="32"/>
        </w:rPr>
        <w:t>机动车维修企业的危险废物（废防冻液</w:t>
      </w:r>
    </w:p>
    <w:p>
      <w:pPr>
        <w:adjustRightInd w:val="0"/>
        <w:snapToGrid w:val="0"/>
        <w:spacing w:line="560" w:lineRule="exact"/>
        <w:ind w:firstLine="1600" w:firstLineChars="500"/>
        <w:rPr>
          <w:rFonts w:hint="eastAsia" w:ascii="仿宋_GB2312" w:hAnsi="仿宋" w:eastAsia="仿宋_GB2312"/>
          <w:color w:val="0D0D0D"/>
          <w:sz w:val="32"/>
          <w:szCs w:val="32"/>
        </w:rPr>
      </w:pPr>
      <w:r>
        <w:rPr>
          <w:rFonts w:hint="eastAsia" w:ascii="仿宋_GB2312" w:hAnsi="仿宋" w:eastAsia="仿宋_GB2312"/>
          <w:color w:val="0D0D0D"/>
          <w:sz w:val="32"/>
          <w:szCs w:val="32"/>
        </w:rPr>
        <w:t>HW06,900-404-06；废矿物油HW08,900-214-08;</w:t>
      </w:r>
    </w:p>
    <w:p>
      <w:pPr>
        <w:adjustRightInd w:val="0"/>
        <w:snapToGrid w:val="0"/>
        <w:spacing w:line="560" w:lineRule="exact"/>
        <w:ind w:left="1596" w:leftChars="760"/>
        <w:rPr>
          <w:rFonts w:hint="eastAsia" w:ascii="仿宋_GB2312" w:hAnsi="仿宋" w:eastAsia="仿宋_GB2312"/>
          <w:color w:val="0D0D0D"/>
          <w:sz w:val="32"/>
          <w:szCs w:val="32"/>
        </w:rPr>
      </w:pPr>
      <w:r>
        <w:rPr>
          <w:rFonts w:hint="eastAsia" w:ascii="仿宋_GB2312" w:hAnsi="仿宋" w:eastAsia="仿宋_GB2312"/>
          <w:color w:val="0D0D0D"/>
          <w:sz w:val="32"/>
          <w:szCs w:val="32"/>
        </w:rPr>
        <w:t>废油漆渣HW12</w:t>
      </w:r>
      <w:r>
        <w:rPr>
          <w:rFonts w:hint="eastAsia" w:ascii="仿宋_GB2312" w:hAnsi="仿宋" w:eastAsia="仿宋_GB2312"/>
          <w:sz w:val="32"/>
          <w:szCs w:val="32"/>
        </w:rPr>
        <w:t>,</w:t>
      </w:r>
      <w:r>
        <w:rPr>
          <w:rFonts w:hint="eastAsia" w:ascii="仿宋_GB2312" w:hAnsi="仿宋" w:eastAsia="仿宋_GB2312"/>
          <w:color w:val="0D0D0D"/>
          <w:sz w:val="32"/>
          <w:szCs w:val="32"/>
        </w:rPr>
        <w:t>900-252-12;废油漆桶、废活性炭、废吸附棉、废滤芯等HW49</w:t>
      </w:r>
      <w:r>
        <w:rPr>
          <w:rFonts w:hint="eastAsia" w:ascii="仿宋_GB2312" w:hAnsi="仿宋" w:eastAsia="仿宋_GB2312"/>
          <w:sz w:val="32"/>
          <w:szCs w:val="32"/>
        </w:rPr>
        <w:t>,</w:t>
      </w:r>
      <w:r>
        <w:rPr>
          <w:rFonts w:hint="eastAsia" w:ascii="仿宋_GB2312" w:hAnsi="仿宋" w:eastAsia="仿宋_GB2312"/>
          <w:color w:val="0D0D0D"/>
          <w:sz w:val="32"/>
          <w:szCs w:val="32"/>
        </w:rPr>
        <w:t>900-041-49；废汽车尾气净化催化剂HW50,900-049-50）</w:t>
      </w:r>
    </w:p>
    <w:p>
      <w:pPr>
        <w:adjustRightInd w:val="0"/>
        <w:snapToGrid w:val="0"/>
        <w:spacing w:line="560" w:lineRule="exact"/>
        <w:ind w:left="1758" w:leftChars="304" w:hanging="1120" w:hangingChars="350"/>
        <w:rPr>
          <w:rFonts w:hint="eastAsia" w:ascii="仿宋_GB2312" w:hAnsi="仿宋" w:eastAsia="仿宋_GB2312"/>
          <w:sz w:val="32"/>
          <w:szCs w:val="32"/>
        </w:rPr>
      </w:pPr>
      <w:r>
        <w:rPr>
          <w:rFonts w:hint="eastAsia" w:ascii="仿宋_GB2312" w:hAnsi="仿宋" w:eastAsia="仿宋_GB2312"/>
          <w:sz w:val="32"/>
          <w:szCs w:val="32"/>
        </w:rPr>
        <w:t>（三）市级以上工业园区内的危险废物(不含</w:t>
      </w:r>
      <w:r>
        <w:rPr>
          <w:rFonts w:hint="eastAsia" w:ascii="仿宋_GB2312" w:hAnsi="仿宋" w:eastAsia="仿宋_GB2312"/>
          <w:color w:val="0D0D0D"/>
          <w:sz w:val="32"/>
          <w:szCs w:val="32"/>
        </w:rPr>
        <w:t>废弃</w:t>
      </w:r>
      <w:r>
        <w:rPr>
          <w:rFonts w:hint="eastAsia" w:ascii="仿宋_GB2312" w:hAnsi="仿宋" w:eastAsia="仿宋_GB2312"/>
          <w:sz w:val="32"/>
          <w:szCs w:val="32"/>
        </w:rPr>
        <w:t>剧毒性化</w:t>
      </w:r>
    </w:p>
    <w:p>
      <w:pPr>
        <w:adjustRightInd w:val="0"/>
        <w:snapToGrid w:val="0"/>
        <w:spacing w:line="560" w:lineRule="exact"/>
        <w:ind w:left="1756" w:leftChars="760" w:hanging="160" w:hangingChars="50"/>
        <w:rPr>
          <w:rFonts w:hint="eastAsia" w:ascii="仿宋_GB2312" w:hAnsi="仿宋" w:eastAsia="仿宋_GB2312"/>
          <w:color w:val="0D0D0D"/>
          <w:sz w:val="32"/>
          <w:szCs w:val="32"/>
        </w:rPr>
      </w:pPr>
      <w:r>
        <w:rPr>
          <w:rFonts w:hint="eastAsia" w:ascii="仿宋_GB2312" w:hAnsi="仿宋" w:eastAsia="仿宋_GB2312"/>
          <w:sz w:val="32"/>
          <w:szCs w:val="32"/>
        </w:rPr>
        <w:t>学品等</w:t>
      </w:r>
      <w:r>
        <w:rPr>
          <w:rFonts w:hint="eastAsia" w:ascii="仿宋_GB2312" w:hAnsi="仿宋" w:eastAsia="仿宋_GB2312"/>
          <w:color w:val="0D0D0D"/>
          <w:sz w:val="32"/>
          <w:szCs w:val="32"/>
        </w:rPr>
        <w:t>不宜收集中转的危险废物以及</w:t>
      </w:r>
      <w:r>
        <w:rPr>
          <w:rFonts w:hint="eastAsia" w:ascii="仿宋_GB2312" w:hAnsi="仿宋" w:eastAsia="仿宋_GB2312"/>
          <w:sz w:val="32"/>
          <w:szCs w:val="32"/>
        </w:rPr>
        <w:t>医疗废物、</w:t>
      </w:r>
      <w:r>
        <w:rPr>
          <w:rFonts w:hint="eastAsia" w:ascii="仿宋_GB2312" w:hAnsi="仿宋" w:eastAsia="仿宋_GB2312"/>
          <w:color w:val="0D0D0D"/>
          <w:sz w:val="32"/>
          <w:szCs w:val="32"/>
        </w:rPr>
        <w:t>废铅</w:t>
      </w:r>
    </w:p>
    <w:p>
      <w:pPr>
        <w:adjustRightInd w:val="0"/>
        <w:snapToGrid w:val="0"/>
        <w:spacing w:line="560" w:lineRule="exact"/>
        <w:ind w:left="1756" w:leftChars="760" w:hanging="160" w:hangingChars="50"/>
        <w:rPr>
          <w:rFonts w:hint="eastAsia" w:ascii="仿宋_GB2312" w:hAnsi="仿宋" w:eastAsia="仿宋_GB2312"/>
          <w:sz w:val="32"/>
          <w:szCs w:val="32"/>
        </w:rPr>
      </w:pPr>
      <w:r>
        <w:rPr>
          <w:rFonts w:hint="eastAsia" w:ascii="仿宋_GB2312" w:hAnsi="仿宋" w:eastAsia="仿宋_GB2312"/>
          <w:color w:val="0D0D0D"/>
          <w:sz w:val="32"/>
          <w:szCs w:val="32"/>
        </w:rPr>
        <w:t>蓄电池)</w:t>
      </w:r>
    </w:p>
    <w:p>
      <w:pPr>
        <w:adjustRightInd w:val="0"/>
        <w:snapToGrid w:val="0"/>
        <w:spacing w:line="560" w:lineRule="exact"/>
        <w:ind w:left="1598" w:leftChars="304" w:hanging="960" w:hangingChars="300"/>
        <w:rPr>
          <w:rFonts w:hint="eastAsia" w:ascii="仿宋_GB2312" w:hAnsi="仿宋" w:eastAsia="仿宋_GB2312"/>
          <w:color w:val="0D0D0D"/>
          <w:sz w:val="32"/>
          <w:szCs w:val="32"/>
        </w:rPr>
      </w:pPr>
      <w:r>
        <w:rPr>
          <w:rFonts w:hint="eastAsia" w:ascii="仿宋_GB2312" w:hAnsi="仿宋" w:eastAsia="仿宋_GB2312"/>
          <w:sz w:val="32"/>
          <w:szCs w:val="32"/>
        </w:rPr>
        <w:t>（四）医疗废物（HW01,</w:t>
      </w:r>
      <w:r>
        <w:rPr>
          <w:rFonts w:hint="eastAsia" w:ascii="仿宋_GB2312" w:hAnsi="仿宋" w:eastAsia="仿宋_GB2312"/>
          <w:color w:val="0D0D0D"/>
          <w:sz w:val="32"/>
          <w:szCs w:val="32"/>
        </w:rPr>
        <w:t>不含化学性废物831-004-01和药物性废物831-005-01）</w:t>
      </w: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二、试点单位应具备以下条件</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（一）在本市注册、具有企业法人的单位</w:t>
      </w:r>
    </w:p>
    <w:p>
      <w:pPr>
        <w:adjustRightInd w:val="0"/>
        <w:snapToGrid w:val="0"/>
        <w:spacing w:line="56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（二）有1名以上环境保护相关专业中级以上职称的专业技术人员</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（三）有符合国家或</w:t>
      </w:r>
      <w:r>
        <w:rPr>
          <w:rFonts w:hint="eastAsia" w:ascii="仿宋_GB2312" w:hAnsi="仿宋" w:eastAsia="仿宋_GB2312"/>
          <w:color w:val="0D0D0D"/>
          <w:sz w:val="32"/>
          <w:szCs w:val="32"/>
        </w:rPr>
        <w:t>者本市环境</w:t>
      </w:r>
      <w:r>
        <w:rPr>
          <w:rFonts w:hint="eastAsia" w:ascii="仿宋_GB2312" w:hAnsi="仿宋" w:eastAsia="仿宋_GB2312"/>
          <w:sz w:val="32"/>
          <w:szCs w:val="32"/>
        </w:rPr>
        <w:t>保护标准要求的贮存场所（医疗废物除外）、设施设备、包装工具及配套的污染防治设施</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（四）有符合国家危险货物运输有关规定的交通工具；其中申请医疗废物收集转运试点单位，自身应有本市交通运输管理部门核发的危险货物运输资质，并拥有符合医疗废物运输有关规定的车辆</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（五）有配套的危险废物环境管理规章制度</w:t>
      </w:r>
      <w:r>
        <w:rPr>
          <w:rFonts w:hint="eastAsia" w:ascii="仿宋_GB2312" w:hAnsi="仿宋" w:eastAsia="仿宋_GB2312"/>
          <w:color w:val="0D0D0D"/>
          <w:sz w:val="32"/>
          <w:szCs w:val="32"/>
        </w:rPr>
        <w:t>、人员培训制度、</w:t>
      </w:r>
      <w:r>
        <w:rPr>
          <w:rFonts w:hint="eastAsia" w:ascii="仿宋_GB2312" w:hAnsi="仿宋" w:eastAsia="仿宋_GB2312"/>
          <w:sz w:val="32"/>
          <w:szCs w:val="32"/>
        </w:rPr>
        <w:t>污染防治措施和环境应急救援措施</w:t>
      </w: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三、试点时段</w:t>
      </w:r>
    </w:p>
    <w:p>
      <w:pPr>
        <w:adjustRightInd w:val="0"/>
        <w:snapToGrid w:val="0"/>
        <w:spacing w:line="56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试点工作自本通知发布之日起，至2022年12月31日结束。</w:t>
      </w: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四、试点要求</w:t>
      </w:r>
    </w:p>
    <w:p>
      <w:pPr>
        <w:adjustRightInd w:val="0"/>
        <w:snapToGrid w:val="0"/>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（一）集中转运点建设</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申请废</w:t>
      </w:r>
      <w:r>
        <w:rPr>
          <w:rFonts w:hint="eastAsia" w:ascii="仿宋_GB2312" w:hAnsi="仿宋" w:eastAsia="仿宋_GB2312"/>
          <w:color w:val="0D0D0D"/>
          <w:sz w:val="32"/>
          <w:szCs w:val="32"/>
        </w:rPr>
        <w:t>活性炭、机动车维修企业的危险废物、工业园</w:t>
      </w:r>
      <w:r>
        <w:rPr>
          <w:rFonts w:hint="eastAsia" w:ascii="仿宋_GB2312" w:hAnsi="仿宋" w:eastAsia="仿宋_GB2312"/>
          <w:sz w:val="32"/>
          <w:szCs w:val="32"/>
        </w:rPr>
        <w:t>区内的危险废物收集转运试点的试点单位应建设集中转运点。集中转运点建设应满足国家《危险废物贮存污染控制标准》相关要求，所收集的危险废物贮存时间不超过一年。其中申请工业园区内危险废物收集转运试点的，集中转运点应设在相应工业园区内。集中转运点依法进行环境影响评价，并遵守国家有关建设项目环境保护管理的规定。</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申请医疗废物收集转运试点单位应将收集后的医疗废物在当日（24小时内）直接送至医疗废物集中处置企业。试点单位可根据实际需求建设应急暂存设施，并配备消毒清洗设施。因天气、交通等因素导致医疗废物无法及时转运至集中处置单位的，可临时转移至应急暂存设施暂存。医疗废物应盛装于周转箱内暂存，暂存温度&lt;5℃，暂存时间不超过7天。</w:t>
      </w:r>
    </w:p>
    <w:p>
      <w:pPr>
        <w:adjustRightInd w:val="0"/>
        <w:snapToGrid w:val="0"/>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（二）收集转运管理</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1．废活性</w:t>
      </w:r>
      <w:r>
        <w:rPr>
          <w:rFonts w:hint="eastAsia" w:ascii="仿宋_GB2312" w:hAnsi="仿宋" w:eastAsia="仿宋_GB2312"/>
          <w:color w:val="0D0D0D"/>
          <w:sz w:val="32"/>
          <w:szCs w:val="32"/>
        </w:rPr>
        <w:t>炭、机动车维修企业的危险废物、工业园区内</w:t>
      </w:r>
      <w:r>
        <w:rPr>
          <w:rFonts w:hint="eastAsia" w:ascii="仿宋_GB2312" w:hAnsi="仿宋" w:eastAsia="仿宋_GB2312"/>
          <w:sz w:val="32"/>
          <w:szCs w:val="32"/>
        </w:rPr>
        <w:t>的危险废物收集转运试点</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试点单位应将所收集到的危险废物通过集中转运点转移至有相应资质的危险废物利用处置单位；跨省转移危险废物应办理危险废物跨省转移审批手续。</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试点单位在收集和转运危险废物时均应执行危险废物转移联单管理制度。</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试点单位在危险废物收集和转运时应遵守国家危险货物运输的相关规定。</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2．医疗废物的收集转运试点</w:t>
      </w:r>
    </w:p>
    <w:p>
      <w:pPr>
        <w:adjustRightInd w:val="0"/>
        <w:snapToGrid w:val="0"/>
        <w:spacing w:line="560" w:lineRule="exact"/>
        <w:ind w:firstLine="640" w:firstLineChars="200"/>
        <w:rPr>
          <w:rFonts w:hint="eastAsia" w:ascii="仿宋_GB2312" w:hAnsi="仿宋" w:eastAsia="仿宋_GB2312"/>
          <w:sz w:val="32"/>
          <w:szCs w:val="32"/>
        </w:rPr>
      </w:pPr>
      <w:bookmarkStart w:id="0" w:name="_Hlk37616147"/>
      <w:r>
        <w:rPr>
          <w:rFonts w:hint="eastAsia" w:ascii="仿宋_GB2312" w:hAnsi="仿宋" w:eastAsia="仿宋_GB2312"/>
          <w:sz w:val="32"/>
          <w:szCs w:val="32"/>
        </w:rPr>
        <w:t>试点单位应将收集后的医疗废物在当日（24小时内）直接送本市具有医疗废物处置资质的单位进行处置，收集和转运医疗废物时均应执行医疗废物转移联单。</w:t>
      </w:r>
      <w:bookmarkEnd w:id="0"/>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试点单位在医疗废物收集和转运时应遵守国家关于医疗废物疾病防治、环境污染防治、运输安全等相关规定。</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上述各类试点单位应做好收集、贮存和转运台账统计，每月</w:t>
      </w:r>
      <w:r>
        <w:rPr>
          <w:rFonts w:hint="eastAsia" w:ascii="仿宋_GB2312" w:hAnsi="仿宋" w:eastAsia="仿宋_GB2312"/>
          <w:color w:val="0D0D0D"/>
          <w:sz w:val="32"/>
          <w:szCs w:val="32"/>
        </w:rPr>
        <w:t>报北京市固体废物和化学品管理中心、相关区生态环境局。</w:t>
      </w:r>
    </w:p>
    <w:p>
      <w:pPr>
        <w:adjustRightInd w:val="0"/>
        <w:snapToGrid w:val="0"/>
        <w:spacing w:line="560" w:lineRule="exact"/>
        <w:ind w:firstLine="636"/>
        <w:rPr>
          <w:rFonts w:hint="eastAsia" w:ascii="楷体_GB2312" w:hAnsi="仿宋" w:eastAsia="楷体_GB2312"/>
          <w:sz w:val="32"/>
          <w:szCs w:val="32"/>
        </w:rPr>
      </w:pPr>
      <w:r>
        <w:rPr>
          <w:rFonts w:hint="eastAsia" w:ascii="楷体_GB2312" w:hAnsi="仿宋" w:eastAsia="楷体_GB2312"/>
          <w:sz w:val="32"/>
          <w:szCs w:val="32"/>
        </w:rPr>
        <w:t>（三）经营地区范围</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eastAsia="仿宋_GB2312"/>
          <w:sz w:val="32"/>
          <w:szCs w:val="32"/>
        </w:rPr>
        <w:t>申请工业园区内危险废物收集转运试点单位，可收集所在工业园区内危险废物，各区也可根据实际情况，将试点收集范围扩展到本行政辖区内工业企业产生的危险废物。其余试点单位可以在北京市行政区域内收集批准类别的危险废物。</w:t>
      </w: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四、组织实施</w:t>
      </w:r>
    </w:p>
    <w:p>
      <w:pPr>
        <w:adjustRightInd w:val="0"/>
        <w:snapToGrid w:val="0"/>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（一）试点单位申报</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试点单位应提交以下申请材料：</w:t>
      </w:r>
    </w:p>
    <w:p>
      <w:pPr>
        <w:adjustRightInd w:val="0"/>
        <w:snapToGrid w:val="0"/>
        <w:spacing w:line="56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1．环境保护相关专业中级以上职称的专业技术人员的说明材料。</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2．符合国家或者本市关于危险废物环境保护标准的贮存场所、设施设备、包装工具及配套的污染防治设施的说明材料。</w:t>
      </w:r>
    </w:p>
    <w:p>
      <w:pPr>
        <w:adjustRightInd w:val="0"/>
        <w:snapToGrid w:val="0"/>
        <w:spacing w:line="560" w:lineRule="exact"/>
        <w:ind w:firstLine="640" w:firstLineChars="200"/>
        <w:rPr>
          <w:rFonts w:hint="eastAsia" w:ascii="仿宋_GB2312" w:hAnsi="仿宋" w:eastAsia="仿宋_GB2312"/>
          <w:color w:val="0D0D0D"/>
          <w:sz w:val="32"/>
          <w:szCs w:val="32"/>
        </w:rPr>
      </w:pPr>
      <w:r>
        <w:rPr>
          <w:rFonts w:hint="eastAsia" w:ascii="仿宋_GB2312" w:hAnsi="仿宋" w:eastAsia="仿宋_GB2312"/>
          <w:sz w:val="32"/>
          <w:szCs w:val="32"/>
        </w:rPr>
        <w:t>3．符合国家危险货物运输有关规定的交通运输工具说明材料，无危险货物运输资质的试点单位提供与相应危险货物运输资质的运输单位签订的运输协议（或合同）的复印件等相关说明材料；</w:t>
      </w:r>
      <w:r>
        <w:rPr>
          <w:rFonts w:hint="eastAsia" w:ascii="仿宋_GB2312" w:hAnsi="仿宋" w:eastAsia="仿宋_GB2312"/>
          <w:color w:val="0D0D0D"/>
          <w:sz w:val="32"/>
          <w:szCs w:val="32"/>
        </w:rPr>
        <w:t>申请医疗废物收集转运试点单位，应提供本市交通运输管理部门核发的危险货物运输资质和符合医疗废物运输规定车辆的证明材料。</w:t>
      </w:r>
    </w:p>
    <w:p>
      <w:pPr>
        <w:adjustRightInd w:val="0"/>
        <w:snapToGrid w:val="0"/>
        <w:spacing w:line="56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4．配套的危险废物环境管理规章制度、人员培训制度、污染防治措施和环境事故应急救援措施的说明材料。</w:t>
      </w:r>
    </w:p>
    <w:p>
      <w:pPr>
        <w:adjustRightInd w:val="0"/>
        <w:snapToGrid w:val="0"/>
        <w:spacing w:line="56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5．与具有相应资</w:t>
      </w:r>
      <w:r>
        <w:rPr>
          <w:rFonts w:hint="eastAsia" w:ascii="仿宋_GB2312" w:hAnsi="仿宋" w:eastAsia="仿宋_GB2312"/>
          <w:sz w:val="32"/>
          <w:szCs w:val="32"/>
        </w:rPr>
        <w:t>质的危险废物利用处置单位签订的合作意向协议。</w:t>
      </w:r>
    </w:p>
    <w:p>
      <w:pPr>
        <w:adjustRightInd w:val="0"/>
        <w:snapToGrid w:val="0"/>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（二）核发危险废物收集许可证</w:t>
      </w:r>
    </w:p>
    <w:p>
      <w:pPr>
        <w:adjustRightInd w:val="0"/>
        <w:snapToGrid w:val="0"/>
        <w:spacing w:line="560" w:lineRule="exact"/>
        <w:ind w:firstLine="640" w:firstLineChars="200"/>
        <w:rPr>
          <w:rFonts w:hint="eastAsia" w:ascii="仿宋_GB2312" w:hAnsi="仿宋" w:eastAsia="仿宋_GB2312"/>
          <w:color w:val="0D0D0D"/>
          <w:sz w:val="32"/>
          <w:szCs w:val="32"/>
        </w:rPr>
      </w:pPr>
      <w:r>
        <w:rPr>
          <w:rFonts w:hint="eastAsia" w:ascii="仿宋_GB2312" w:hAnsi="仿宋" w:eastAsia="仿宋_GB2312"/>
          <w:sz w:val="32"/>
          <w:szCs w:val="32"/>
        </w:rPr>
        <w:t>申请废活</w:t>
      </w:r>
      <w:r>
        <w:rPr>
          <w:rFonts w:hint="eastAsia" w:ascii="仿宋_GB2312" w:hAnsi="仿宋" w:eastAsia="仿宋_GB2312"/>
          <w:color w:val="0D0D0D"/>
          <w:sz w:val="32"/>
          <w:szCs w:val="32"/>
        </w:rPr>
        <w:t>性炭、机动车维修企业的危险废物、工业园区内的危险废物试点的单位，向集中转运点所在区生态环境</w:t>
      </w:r>
      <w:r>
        <w:rPr>
          <w:rFonts w:hint="eastAsia" w:ascii="仿宋_GB2312" w:hAnsi="仿宋" w:eastAsia="仿宋_GB2312"/>
          <w:sz w:val="32"/>
          <w:szCs w:val="32"/>
        </w:rPr>
        <w:t>部门提出申请；申请</w:t>
      </w:r>
      <w:r>
        <w:rPr>
          <w:rFonts w:hint="eastAsia" w:ascii="仿宋_GB2312" w:hAnsi="仿宋" w:eastAsia="仿宋_GB2312"/>
          <w:color w:val="0D0D0D"/>
          <w:sz w:val="32"/>
          <w:szCs w:val="32"/>
        </w:rPr>
        <w:t>医疗废物收集转运试点单位向单位注册地所在区生态环境部门提出申请。</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试点单位可同时申请上述多种危险废物类别，但申请条件应分别满足试点危险废物类别的相关要求。</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区生态环境部门应对申请试点单位申报的材料和相关污染防治设施进行资料审查和现场核查，根据实际情况征询发展改革、经济和信息化、规划和自然资源、应急管理、交通运输、卫生健康等相关部门意见。根据申请试点单位运输能力及</w:t>
      </w:r>
      <w:r>
        <w:rPr>
          <w:rFonts w:hint="eastAsia" w:ascii="仿宋_GB2312" w:hAnsi="仿宋" w:eastAsia="仿宋_GB2312"/>
          <w:color w:val="0D0D0D"/>
          <w:sz w:val="32"/>
          <w:szCs w:val="32"/>
        </w:rPr>
        <w:t>集中转运点贮存周转能力和环境影响评价文件等，核定其最大经营规模，根据贮存设施设计文件、环境影响评价文件、工业园区内的产废类别等核定危险废物经营类别，对符合条件</w:t>
      </w:r>
      <w:r>
        <w:rPr>
          <w:rFonts w:hint="eastAsia" w:ascii="仿宋_GB2312" w:hAnsi="仿宋" w:eastAsia="仿宋_GB2312"/>
          <w:sz w:val="32"/>
          <w:szCs w:val="32"/>
        </w:rPr>
        <w:t>的试点单位颁发危险废物收集许可证。许可证中应载明核准的危险废物经营类别、经营方式、经营规模及经营地区范围。</w:t>
      </w: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五、监督管理</w:t>
      </w:r>
    </w:p>
    <w:p>
      <w:pPr>
        <w:adjustRightInd w:val="0"/>
        <w:snapToGrid w:val="0"/>
        <w:spacing w:line="56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取得危险废物收集许可证的试点单位向北京市固体废物和化学品管理中心申请办理固体废物管理系统账号，市固体废物和化学品管理中心要加强对试点单位的技术指导。</w:t>
      </w:r>
    </w:p>
    <w:p>
      <w:pPr>
        <w:adjustRightInd w:val="0"/>
        <w:snapToGrid w:val="0"/>
        <w:spacing w:line="56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各区生态环境部门要及时向社会公布参与试点企业信息，主动公开试点单位危险废物收集许可证颁发情况，并报市生态环境局备案。</w:t>
      </w:r>
    </w:p>
    <w:p>
      <w:pPr>
        <w:adjustRightInd w:val="0"/>
        <w:snapToGrid w:val="0"/>
        <w:spacing w:line="560" w:lineRule="exact"/>
        <w:ind w:firstLine="640" w:firstLineChars="200"/>
        <w:rPr>
          <w:rFonts w:hint="eastAsia" w:ascii="仿宋_GB2312" w:hAnsi="仿宋" w:eastAsia="仿宋_GB2312"/>
          <w:color w:val="0D0D0D"/>
          <w:sz w:val="32"/>
          <w:szCs w:val="32"/>
        </w:rPr>
      </w:pPr>
      <w:r>
        <w:rPr>
          <w:rFonts w:hint="eastAsia" w:ascii="仿宋_GB2312" w:hAnsi="仿宋" w:eastAsia="仿宋_GB2312"/>
          <w:color w:val="0D0D0D"/>
          <w:sz w:val="32"/>
          <w:szCs w:val="32"/>
        </w:rPr>
        <w:t>市、区生态环境部门要加强对试点单位的指导和监督检查，督促试点单位落实各项环境管理制度，做好危险废物污染环境防治工作。</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sectPr>
          <w:pgSz w:w="11906" w:h="16838"/>
          <w:pgMar w:top="2098" w:right="1474" w:bottom="1985" w:left="1588" w:header="851" w:footer="1588" w:gutter="0"/>
          <w:cols w:space="720" w:num="1"/>
        </w:sectPr>
      </w:pPr>
    </w:p>
    <w:p>
      <w:pPr>
        <w:spacing w:line="1440" w:lineRule="exact"/>
        <w:rPr>
          <w:rFonts w:eastAsia="华文中宋"/>
          <w:b/>
          <w:bCs/>
          <w:spacing w:val="54"/>
          <w:w w:val="66"/>
          <w:sz w:val="96"/>
          <w:szCs w:val="96"/>
        </w:rPr>
      </w:pPr>
      <w:r>
        <w:rPr>
          <w:rFonts w:hint="eastAsia" w:eastAsia="华文中宋"/>
          <w:b/>
          <w:bCs/>
          <w:spacing w:val="54"/>
          <w:w w:val="66"/>
          <w:sz w:val="96"/>
          <w:szCs w:val="96"/>
        </w:rPr>
        <w:t>危险废物收集许可证</w:t>
      </w:r>
    </w:p>
    <w:p>
      <w:pPr>
        <w:spacing w:line="360" w:lineRule="auto"/>
        <w:jc w:val="center"/>
        <w:rPr>
          <w:rFonts w:eastAsia="黑体"/>
          <w:b/>
          <w:bCs/>
          <w:sz w:val="48"/>
        </w:rPr>
      </w:pPr>
      <w:r>
        <w:rPr>
          <w:rFonts w:eastAsia="黑体"/>
          <w:sz w:val="30"/>
        </w:rPr>
        <w:t>(</w:t>
      </w:r>
      <w:r>
        <w:rPr>
          <w:rFonts w:hint="eastAsia" w:eastAsia="黑体"/>
          <w:sz w:val="30"/>
        </w:rPr>
        <w:t>正本</w:t>
      </w:r>
      <w:r>
        <w:rPr>
          <w:rFonts w:eastAsia="黑体"/>
          <w:sz w:val="30"/>
        </w:rPr>
        <w:t>)</w:t>
      </w:r>
    </w:p>
    <w:p>
      <w:pPr>
        <w:spacing w:line="560" w:lineRule="exact"/>
        <w:rPr>
          <w:rFonts w:eastAsia="黑体"/>
          <w:spacing w:val="4"/>
          <w:sz w:val="32"/>
          <w:szCs w:val="32"/>
        </w:rPr>
      </w:pPr>
    </w:p>
    <w:p>
      <w:pPr>
        <w:spacing w:line="560" w:lineRule="exact"/>
        <w:rPr>
          <w:rFonts w:eastAsia="黑体"/>
          <w:spacing w:val="4"/>
          <w:sz w:val="32"/>
          <w:szCs w:val="32"/>
        </w:rPr>
      </w:pPr>
    </w:p>
    <w:p>
      <w:pPr>
        <w:adjustRightInd w:val="0"/>
        <w:snapToGrid w:val="0"/>
        <w:jc w:val="center"/>
        <w:rPr>
          <w:rFonts w:hint="eastAsia" w:ascii="黑体" w:hAnsi="黑体" w:eastAsia="黑体"/>
          <w:bCs/>
          <w:color w:val="000000"/>
          <w:sz w:val="32"/>
        </w:rPr>
      </w:pPr>
      <w:r>
        <w:rPr>
          <w:rFonts w:hint="eastAsia" w:eastAsia="黑体"/>
          <w:spacing w:val="4"/>
          <w:sz w:val="32"/>
          <w:szCs w:val="32"/>
        </w:rPr>
        <w:t>编</w:t>
      </w:r>
      <w:r>
        <w:rPr>
          <w:rFonts w:hint="eastAsia" w:eastAsia="黑体"/>
          <w:sz w:val="32"/>
        </w:rPr>
        <w:t>号</w:t>
      </w:r>
      <w:r>
        <w:rPr>
          <w:rFonts w:hint="eastAsia" w:eastAsia="黑体"/>
          <w:b/>
          <w:bCs/>
          <w:sz w:val="32"/>
        </w:rPr>
        <w:t>：</w:t>
      </w:r>
      <w:r>
        <w:rPr>
          <w:rFonts w:hint="eastAsia" w:ascii="黑体" w:hAnsi="黑体" w:eastAsia="黑体"/>
          <w:bCs/>
          <w:color w:val="000000"/>
          <w:sz w:val="32"/>
        </w:rPr>
        <w:t>D11XXXXXX</w:t>
      </w:r>
    </w:p>
    <w:p>
      <w:pPr>
        <w:adjustRightInd w:val="0"/>
        <w:snapToGrid w:val="0"/>
        <w:jc w:val="center"/>
        <w:rPr>
          <w:rFonts w:eastAsia="黑体"/>
          <w:color w:val="000000"/>
        </w:rPr>
      </w:pPr>
      <w:r>
        <w:rPr>
          <w:rFonts w:hint="eastAsia" w:ascii="黑体" w:hAnsi="黑体" w:eastAsia="黑体"/>
          <w:bCs/>
          <w:color w:val="000000"/>
          <w:sz w:val="24"/>
        </w:rPr>
        <w:t>（前六位数字为行政区域代码）</w:t>
      </w:r>
    </w:p>
    <w:p>
      <w:pPr>
        <w:spacing w:line="560" w:lineRule="exact"/>
        <w:rPr>
          <w:rFonts w:eastAsia="黑体"/>
          <w:sz w:val="32"/>
        </w:rPr>
      </w:pPr>
    </w:p>
    <w:p>
      <w:pPr>
        <w:spacing w:line="560" w:lineRule="exact"/>
        <w:rPr>
          <w:rFonts w:eastAsia="黑体"/>
          <w:sz w:val="32"/>
        </w:rPr>
      </w:pPr>
    </w:p>
    <w:p>
      <w:pPr>
        <w:spacing w:line="560" w:lineRule="exact"/>
        <w:rPr>
          <w:rFonts w:eastAsia="黑体"/>
          <w:sz w:val="32"/>
        </w:rPr>
      </w:pPr>
    </w:p>
    <w:p>
      <w:pPr>
        <w:spacing w:line="560" w:lineRule="exact"/>
        <w:rPr>
          <w:rFonts w:eastAsia="黑体"/>
          <w:sz w:val="32"/>
        </w:rPr>
      </w:pPr>
    </w:p>
    <w:p>
      <w:pPr>
        <w:spacing w:line="560" w:lineRule="exact"/>
        <w:rPr>
          <w:rFonts w:eastAsia="黑体"/>
          <w:sz w:val="32"/>
        </w:rPr>
      </w:pPr>
    </w:p>
    <w:p>
      <w:pPr>
        <w:spacing w:line="560" w:lineRule="exact"/>
        <w:ind w:firstLine="1960" w:firstLineChars="700"/>
        <w:rPr>
          <w:rFonts w:ascii="黑体" w:eastAsia="黑体"/>
          <w:sz w:val="28"/>
          <w:szCs w:val="28"/>
        </w:rPr>
      </w:pPr>
      <w:r>
        <w:rPr>
          <w:rFonts w:hint="eastAsia" w:ascii="黑体" w:eastAsia="黑体"/>
          <w:sz w:val="28"/>
          <w:szCs w:val="28"/>
        </w:rPr>
        <w:t xml:space="preserve">发证机关： </w:t>
      </w:r>
    </w:p>
    <w:p>
      <w:pPr>
        <w:spacing w:line="560" w:lineRule="exact"/>
        <w:ind w:firstLine="1540" w:firstLineChars="550"/>
        <w:rPr>
          <w:rFonts w:hint="eastAsia" w:ascii="黑体" w:eastAsia="黑体"/>
          <w:sz w:val="28"/>
          <w:szCs w:val="28"/>
        </w:rPr>
      </w:pPr>
    </w:p>
    <w:p>
      <w:pPr>
        <w:spacing w:line="560" w:lineRule="exact"/>
        <w:ind w:firstLine="1540" w:firstLineChars="550"/>
        <w:rPr>
          <w:rFonts w:hint="eastAsia" w:ascii="黑体" w:eastAsia="黑体"/>
          <w:sz w:val="28"/>
          <w:szCs w:val="28"/>
        </w:rPr>
      </w:pPr>
      <w:r>
        <w:rPr>
          <w:rFonts w:hint="eastAsia" w:ascii="黑体" w:eastAsia="黑体"/>
          <w:sz w:val="28"/>
          <w:szCs w:val="28"/>
        </w:rPr>
        <w:t>发证日期：年月日</w:t>
      </w:r>
    </w:p>
    <w:p>
      <w:pPr>
        <w:spacing w:line="560" w:lineRule="exact"/>
        <w:jc w:val="center"/>
        <w:rPr>
          <w:rFonts w:hint="eastAsia" w:ascii="黑体" w:eastAsia="黑体"/>
          <w:sz w:val="28"/>
          <w:szCs w:val="28"/>
        </w:rPr>
      </w:pPr>
    </w:p>
    <w:p>
      <w:pPr>
        <w:adjustRightInd w:val="0"/>
        <w:snapToGrid w:val="0"/>
        <w:spacing w:before="96" w:beforeLines="40" w:after="96" w:afterLines="40"/>
        <w:rPr>
          <w:rFonts w:hint="eastAsia" w:ascii="黑体" w:eastAsia="黑体"/>
          <w:spacing w:val="-6"/>
          <w:sz w:val="28"/>
          <w:szCs w:val="28"/>
        </w:rPr>
      </w:pPr>
      <w:r>
        <w:rPr>
          <w:rFonts w:hint="eastAsia" w:ascii="黑体" w:eastAsia="黑体"/>
          <w:spacing w:val="-6"/>
          <w:sz w:val="28"/>
          <w:szCs w:val="28"/>
        </w:rPr>
        <w:t xml:space="preserve">法人名称： </w:t>
      </w:r>
    </w:p>
    <w:p>
      <w:pPr>
        <w:tabs>
          <w:tab w:val="left" w:pos="3045"/>
        </w:tabs>
        <w:spacing w:after="96" w:afterLines="40" w:line="460" w:lineRule="exact"/>
        <w:rPr>
          <w:rFonts w:hint="eastAsia" w:ascii="黑体" w:eastAsia="黑体"/>
          <w:sz w:val="28"/>
          <w:szCs w:val="28"/>
        </w:rPr>
      </w:pPr>
      <w:r>
        <w:rPr>
          <w:rFonts w:hint="eastAsia" w:ascii="黑体" w:eastAsia="黑体"/>
          <w:spacing w:val="38"/>
          <w:sz w:val="28"/>
          <w:szCs w:val="28"/>
        </w:rPr>
        <w:t>法定代表</w:t>
      </w:r>
      <w:r>
        <w:rPr>
          <w:rFonts w:hint="eastAsia" w:ascii="黑体" w:eastAsia="黑体"/>
          <w:sz w:val="28"/>
          <w:szCs w:val="28"/>
        </w:rPr>
        <w:t xml:space="preserve">人： </w:t>
      </w:r>
    </w:p>
    <w:p>
      <w:pPr>
        <w:adjustRightInd w:val="0"/>
        <w:snapToGrid w:val="0"/>
        <w:ind w:left="2100" w:hanging="2100" w:hangingChars="500"/>
        <w:rPr>
          <w:rFonts w:hint="eastAsia" w:ascii="黑体" w:eastAsia="黑体"/>
          <w:sz w:val="28"/>
          <w:szCs w:val="28"/>
        </w:rPr>
      </w:pPr>
      <w:r>
        <w:rPr>
          <w:rFonts w:hint="eastAsia" w:ascii="黑体" w:eastAsia="黑体"/>
          <w:spacing w:val="70"/>
          <w:sz w:val="28"/>
          <w:szCs w:val="28"/>
        </w:rPr>
        <w:t>住</w:t>
      </w:r>
      <w:r>
        <w:rPr>
          <w:rFonts w:hint="eastAsia" w:ascii="黑体" w:eastAsia="黑体"/>
          <w:sz w:val="28"/>
          <w:szCs w:val="28"/>
        </w:rPr>
        <w:t xml:space="preserve">       所：</w:t>
      </w:r>
    </w:p>
    <w:p>
      <w:pPr>
        <w:adjustRightInd w:val="0"/>
        <w:snapToGrid w:val="0"/>
        <w:spacing w:before="96" w:beforeLines="40" w:after="96" w:afterLines="40"/>
        <w:ind w:left="1742" w:hanging="1742" w:hangingChars="650"/>
        <w:rPr>
          <w:rFonts w:hint="eastAsia" w:ascii="黑体" w:eastAsia="黑体"/>
          <w:sz w:val="28"/>
          <w:szCs w:val="28"/>
        </w:rPr>
      </w:pPr>
      <w:r>
        <w:rPr>
          <w:rFonts w:hint="eastAsia" w:ascii="黑体" w:eastAsia="黑体"/>
          <w:spacing w:val="-6"/>
          <w:sz w:val="28"/>
          <w:szCs w:val="28"/>
        </w:rPr>
        <w:t>经营</w:t>
      </w:r>
      <w:r>
        <w:rPr>
          <w:rFonts w:hint="eastAsia" w:ascii="黑体" w:eastAsia="黑体"/>
          <w:sz w:val="28"/>
          <w:szCs w:val="28"/>
        </w:rPr>
        <w:t>设施</w:t>
      </w:r>
      <w:r>
        <w:rPr>
          <w:rFonts w:hint="eastAsia" w:ascii="黑体" w:eastAsia="黑体"/>
          <w:spacing w:val="-6"/>
          <w:sz w:val="28"/>
          <w:szCs w:val="28"/>
        </w:rPr>
        <w:t>地址：</w:t>
      </w:r>
    </w:p>
    <w:p>
      <w:pPr>
        <w:spacing w:after="96" w:afterLines="40" w:line="460" w:lineRule="exact"/>
        <w:rPr>
          <w:rFonts w:hint="eastAsia" w:ascii="黑体" w:eastAsia="黑体"/>
          <w:sz w:val="28"/>
          <w:szCs w:val="28"/>
        </w:rPr>
      </w:pPr>
      <w:r>
        <w:rPr>
          <w:rFonts w:hint="eastAsia" w:ascii="黑体" w:eastAsia="黑体"/>
          <w:sz w:val="28"/>
          <w:szCs w:val="28"/>
        </w:rPr>
        <w:t>核准经营方式：收集、贮存#（收集医疗废物不写贮存）</w:t>
      </w:r>
    </w:p>
    <w:p>
      <w:pPr>
        <w:spacing w:after="120" w:afterLines="50" w:line="460" w:lineRule="exact"/>
        <w:ind w:left="3058" w:hanging="3057" w:hangingChars="1092"/>
        <w:rPr>
          <w:rFonts w:hint="eastAsia" w:ascii="黑体" w:eastAsia="黑体"/>
          <w:sz w:val="28"/>
          <w:szCs w:val="28"/>
        </w:rPr>
      </w:pPr>
      <w:r>
        <w:rPr>
          <w:rFonts w:hint="eastAsia" w:ascii="黑体" w:eastAsia="黑体"/>
          <w:sz w:val="28"/>
          <w:szCs w:val="28"/>
        </w:rPr>
        <w:t>核准经营危险废物类别：</w:t>
      </w:r>
    </w:p>
    <w:p>
      <w:pPr>
        <w:spacing w:after="96" w:afterLines="40" w:line="460" w:lineRule="exact"/>
        <w:rPr>
          <w:rFonts w:hint="eastAsia" w:ascii="黑体" w:eastAsia="黑体"/>
          <w:sz w:val="28"/>
          <w:szCs w:val="28"/>
        </w:rPr>
      </w:pPr>
      <w:r>
        <w:rPr>
          <w:rFonts w:hint="eastAsia" w:ascii="黑体" w:eastAsia="黑体"/>
          <w:sz w:val="28"/>
          <w:szCs w:val="28"/>
        </w:rPr>
        <w:t>核准经营规模：</w:t>
      </w:r>
    </w:p>
    <w:p>
      <w:pPr>
        <w:spacing w:after="96" w:afterLines="40" w:line="460" w:lineRule="exact"/>
        <w:rPr>
          <w:rFonts w:hint="eastAsia" w:eastAsia="黑体"/>
          <w:spacing w:val="100"/>
          <w:sz w:val="28"/>
          <w:szCs w:val="28"/>
        </w:rPr>
      </w:pPr>
      <w:r>
        <w:rPr>
          <w:rFonts w:hint="eastAsia" w:ascii="黑体" w:eastAsia="黑体"/>
          <w:sz w:val="28"/>
          <w:szCs w:val="28"/>
        </w:rPr>
        <w:t>经营地区范围：（仅收集工业园区内危险废物单位填写）</w:t>
      </w:r>
    </w:p>
    <w:p>
      <w:pPr>
        <w:spacing w:after="96" w:afterLines="40" w:line="460" w:lineRule="exact"/>
        <w:rPr>
          <w:rFonts w:eastAsia="黑体"/>
          <w:spacing w:val="100"/>
          <w:sz w:val="28"/>
          <w:szCs w:val="28"/>
        </w:rPr>
      </w:pPr>
    </w:p>
    <w:p>
      <w:pPr>
        <w:spacing w:after="96" w:afterLines="40" w:line="460" w:lineRule="exact"/>
        <w:rPr>
          <w:rFonts w:eastAsia="黑体"/>
          <w:spacing w:val="100"/>
          <w:sz w:val="28"/>
          <w:szCs w:val="28"/>
        </w:rPr>
      </w:pPr>
    </w:p>
    <w:p>
      <w:pPr>
        <w:spacing w:after="96" w:afterLines="40" w:line="460" w:lineRule="exact"/>
        <w:rPr>
          <w:rFonts w:eastAsia="黑体"/>
          <w:spacing w:val="100"/>
          <w:sz w:val="28"/>
          <w:szCs w:val="28"/>
        </w:rPr>
      </w:pPr>
    </w:p>
    <w:p>
      <w:pPr>
        <w:spacing w:after="96" w:afterLines="40" w:line="460" w:lineRule="exact"/>
        <w:rPr>
          <w:rFonts w:eastAsia="黑体"/>
          <w:spacing w:val="100"/>
          <w:sz w:val="28"/>
          <w:szCs w:val="28"/>
        </w:rPr>
      </w:pPr>
    </w:p>
    <w:p>
      <w:pPr>
        <w:spacing w:after="96" w:afterLines="40" w:line="460" w:lineRule="exact"/>
        <w:rPr>
          <w:rFonts w:eastAsia="黑体"/>
          <w:spacing w:val="100"/>
          <w:sz w:val="28"/>
          <w:szCs w:val="28"/>
        </w:rPr>
      </w:pPr>
    </w:p>
    <w:p>
      <w:pPr>
        <w:spacing w:after="96" w:afterLines="40" w:line="460" w:lineRule="exact"/>
        <w:rPr>
          <w:rFonts w:eastAsia="黑体"/>
          <w:sz w:val="28"/>
          <w:szCs w:val="28"/>
        </w:rPr>
      </w:pPr>
      <w:r>
        <w:rPr>
          <w:rFonts w:hint="eastAsia" w:eastAsia="黑体"/>
          <w:sz w:val="28"/>
          <w:szCs w:val="28"/>
        </w:rPr>
        <w:t>有效期限：自年月日至年月日</w:t>
      </w:r>
    </w:p>
    <w:p>
      <w:pPr>
        <w:spacing w:line="1440" w:lineRule="exact"/>
        <w:jc w:val="center"/>
        <w:rPr>
          <w:rFonts w:eastAsia="华文中宋"/>
          <w:b/>
          <w:bCs/>
          <w:color w:val="000000"/>
          <w:spacing w:val="54"/>
          <w:w w:val="66"/>
          <w:sz w:val="120"/>
        </w:rPr>
      </w:pPr>
      <w:r>
        <w:rPr>
          <w:rFonts w:hint="eastAsia" w:eastAsia="华文中宋"/>
          <w:b/>
          <w:bCs/>
          <w:color w:val="000000"/>
          <w:spacing w:val="54"/>
          <w:w w:val="66"/>
          <w:sz w:val="96"/>
        </w:rPr>
        <w:t>危险废物收集许可证</w:t>
      </w:r>
    </w:p>
    <w:p>
      <w:pPr>
        <w:spacing w:line="360" w:lineRule="auto"/>
        <w:jc w:val="center"/>
        <w:rPr>
          <w:rFonts w:eastAsia="黑体"/>
          <w:b/>
          <w:bCs/>
          <w:sz w:val="30"/>
        </w:rPr>
      </w:pPr>
      <w:r>
        <w:rPr>
          <w:rFonts w:eastAsia="黑体"/>
          <w:sz w:val="30"/>
        </w:rPr>
        <w:t>(</w:t>
      </w:r>
      <w:r>
        <w:rPr>
          <w:rFonts w:hint="eastAsia" w:eastAsia="黑体"/>
          <w:sz w:val="30"/>
        </w:rPr>
        <w:t>副本</w:t>
      </w:r>
      <w:r>
        <w:rPr>
          <w:rFonts w:eastAsia="黑体"/>
          <w:sz w:val="30"/>
        </w:rPr>
        <w:t>1)</w:t>
      </w:r>
    </w:p>
    <w:p>
      <w:pPr>
        <w:spacing w:line="560" w:lineRule="exact"/>
        <w:rPr>
          <w:rFonts w:eastAsia="黑体"/>
          <w:color w:val="000000"/>
          <w:sz w:val="32"/>
        </w:rPr>
      </w:pPr>
      <w:r>
        <w:rPr>
          <w:rFonts w:hint="eastAsia" w:ascii="黑体" w:eastAsia="黑体"/>
          <w:spacing w:val="-6"/>
          <w:sz w:val="28"/>
          <w:szCs w:val="28"/>
        </w:rPr>
        <w:t>编        号：</w:t>
      </w:r>
      <w:r>
        <w:rPr>
          <w:rFonts w:hint="eastAsia" w:ascii="黑体" w:hAnsi="黑体" w:eastAsia="黑体"/>
          <w:bCs/>
          <w:color w:val="000000"/>
          <w:sz w:val="32"/>
        </w:rPr>
        <w:t>D11XXXXXX</w:t>
      </w:r>
    </w:p>
    <w:p>
      <w:pPr>
        <w:adjustRightInd w:val="0"/>
        <w:snapToGrid w:val="0"/>
        <w:spacing w:before="96" w:beforeLines="40" w:after="96" w:afterLines="40"/>
        <w:ind w:left="1742" w:hanging="1742" w:hangingChars="650"/>
        <w:rPr>
          <w:rFonts w:ascii="黑体" w:eastAsia="黑体"/>
          <w:spacing w:val="-6"/>
          <w:sz w:val="28"/>
          <w:szCs w:val="28"/>
        </w:rPr>
      </w:pPr>
      <w:r>
        <w:rPr>
          <w:rFonts w:hint="eastAsia" w:ascii="黑体" w:eastAsia="黑体"/>
          <w:spacing w:val="-6"/>
          <w:sz w:val="28"/>
          <w:szCs w:val="28"/>
        </w:rPr>
        <w:t xml:space="preserve">法人名称： </w:t>
      </w:r>
    </w:p>
    <w:p>
      <w:pPr>
        <w:tabs>
          <w:tab w:val="left" w:pos="3045"/>
        </w:tabs>
        <w:spacing w:after="96" w:afterLines="40" w:line="460" w:lineRule="exact"/>
        <w:rPr>
          <w:rFonts w:hint="eastAsia" w:ascii="黑体" w:eastAsia="黑体"/>
          <w:sz w:val="28"/>
          <w:szCs w:val="28"/>
        </w:rPr>
      </w:pPr>
      <w:r>
        <w:rPr>
          <w:rFonts w:hint="eastAsia" w:ascii="黑体" w:eastAsia="黑体"/>
          <w:spacing w:val="38"/>
          <w:sz w:val="28"/>
          <w:szCs w:val="28"/>
        </w:rPr>
        <w:t>法定代表</w:t>
      </w:r>
      <w:r>
        <w:rPr>
          <w:rFonts w:hint="eastAsia" w:ascii="黑体" w:eastAsia="黑体"/>
          <w:sz w:val="28"/>
          <w:szCs w:val="28"/>
        </w:rPr>
        <w:t xml:space="preserve">人： </w:t>
      </w:r>
    </w:p>
    <w:p>
      <w:pPr>
        <w:adjustRightInd w:val="0"/>
        <w:snapToGrid w:val="0"/>
        <w:ind w:left="2100" w:hanging="2100" w:hangingChars="500"/>
        <w:rPr>
          <w:rFonts w:hint="eastAsia" w:ascii="黑体" w:eastAsia="黑体"/>
          <w:sz w:val="28"/>
          <w:szCs w:val="28"/>
        </w:rPr>
      </w:pPr>
      <w:r>
        <w:rPr>
          <w:rFonts w:hint="eastAsia" w:ascii="黑体" w:eastAsia="黑体"/>
          <w:spacing w:val="70"/>
          <w:sz w:val="28"/>
          <w:szCs w:val="28"/>
        </w:rPr>
        <w:t>住</w:t>
      </w:r>
      <w:r>
        <w:rPr>
          <w:rFonts w:hint="eastAsia" w:ascii="黑体" w:eastAsia="黑体"/>
          <w:sz w:val="28"/>
          <w:szCs w:val="28"/>
        </w:rPr>
        <w:t xml:space="preserve">       所：</w:t>
      </w:r>
    </w:p>
    <w:p>
      <w:pPr>
        <w:adjustRightInd w:val="0"/>
        <w:snapToGrid w:val="0"/>
        <w:spacing w:before="96" w:beforeLines="40" w:after="96" w:afterLines="40"/>
        <w:ind w:left="1742" w:hanging="1742" w:hangingChars="650"/>
        <w:rPr>
          <w:rFonts w:hint="eastAsia" w:ascii="黑体" w:eastAsia="黑体"/>
          <w:sz w:val="28"/>
          <w:szCs w:val="28"/>
        </w:rPr>
      </w:pPr>
      <w:r>
        <w:rPr>
          <w:rFonts w:hint="eastAsia" w:ascii="黑体" w:eastAsia="黑体"/>
          <w:spacing w:val="-6"/>
          <w:sz w:val="28"/>
          <w:szCs w:val="28"/>
        </w:rPr>
        <w:t>经营</w:t>
      </w:r>
      <w:r>
        <w:rPr>
          <w:rFonts w:hint="eastAsia" w:ascii="黑体" w:eastAsia="黑体"/>
          <w:sz w:val="28"/>
          <w:szCs w:val="28"/>
        </w:rPr>
        <w:t>设施</w:t>
      </w:r>
      <w:r>
        <w:rPr>
          <w:rFonts w:hint="eastAsia" w:ascii="黑体" w:eastAsia="黑体"/>
          <w:spacing w:val="-6"/>
          <w:sz w:val="28"/>
          <w:szCs w:val="28"/>
        </w:rPr>
        <w:t>地址：</w:t>
      </w:r>
    </w:p>
    <w:p>
      <w:pPr>
        <w:spacing w:after="96" w:afterLines="40" w:line="460" w:lineRule="exact"/>
        <w:rPr>
          <w:rFonts w:hint="eastAsia" w:ascii="黑体" w:eastAsia="黑体"/>
          <w:sz w:val="28"/>
          <w:szCs w:val="28"/>
        </w:rPr>
      </w:pPr>
      <w:r>
        <w:rPr>
          <w:rFonts w:hint="eastAsia" w:ascii="黑体" w:eastAsia="黑体"/>
          <w:sz w:val="28"/>
          <w:szCs w:val="28"/>
        </w:rPr>
        <w:t>核准经营方式：收集、贮存#（收集医疗废物不写贮存）</w:t>
      </w:r>
    </w:p>
    <w:p>
      <w:pPr>
        <w:spacing w:after="120" w:afterLines="50" w:line="460" w:lineRule="exact"/>
        <w:ind w:left="3058" w:hanging="3057" w:hangingChars="1092"/>
        <w:rPr>
          <w:rFonts w:hint="eastAsia" w:ascii="黑体" w:eastAsia="黑体"/>
          <w:sz w:val="28"/>
          <w:szCs w:val="28"/>
        </w:rPr>
      </w:pPr>
      <w:r>
        <w:rPr>
          <w:rFonts w:hint="eastAsia" w:ascii="黑体" w:eastAsia="黑体"/>
          <w:sz w:val="28"/>
          <w:szCs w:val="28"/>
        </w:rPr>
        <w:t>核准经营危险废物类别：</w:t>
      </w:r>
    </w:p>
    <w:p>
      <w:pPr>
        <w:spacing w:after="96" w:afterLines="40" w:line="460" w:lineRule="exact"/>
        <w:rPr>
          <w:rFonts w:hint="eastAsia" w:ascii="黑体" w:eastAsia="黑体"/>
          <w:sz w:val="28"/>
          <w:szCs w:val="28"/>
        </w:rPr>
      </w:pPr>
      <w:r>
        <w:rPr>
          <w:rFonts w:hint="eastAsia" w:ascii="黑体" w:eastAsia="黑体"/>
          <w:sz w:val="28"/>
          <w:szCs w:val="28"/>
        </w:rPr>
        <w:t>核准经营规模：</w:t>
      </w:r>
    </w:p>
    <w:p>
      <w:pPr>
        <w:spacing w:after="96" w:afterLines="40" w:line="460" w:lineRule="exact"/>
        <w:rPr>
          <w:rFonts w:hint="eastAsia" w:eastAsia="黑体"/>
          <w:spacing w:val="100"/>
          <w:sz w:val="28"/>
          <w:szCs w:val="28"/>
        </w:rPr>
      </w:pPr>
      <w:r>
        <w:rPr>
          <w:rFonts w:hint="eastAsia" w:ascii="黑体" w:eastAsia="黑体"/>
          <w:sz w:val="28"/>
          <w:szCs w:val="28"/>
        </w:rPr>
        <w:t xml:space="preserve">经营地区范围：（仅收集工业园区内危险废物单位填写） </w:t>
      </w:r>
    </w:p>
    <w:p>
      <w:pPr>
        <w:spacing w:after="96" w:afterLines="40" w:line="460" w:lineRule="exact"/>
        <w:rPr>
          <w:rFonts w:eastAsia="黑体"/>
          <w:spacing w:val="100"/>
          <w:sz w:val="28"/>
          <w:szCs w:val="28"/>
        </w:rPr>
      </w:pPr>
    </w:p>
    <w:p>
      <w:pPr>
        <w:spacing w:after="96" w:afterLines="40" w:line="460" w:lineRule="exact"/>
        <w:rPr>
          <w:rFonts w:eastAsia="黑体"/>
          <w:sz w:val="28"/>
          <w:szCs w:val="28"/>
        </w:rPr>
      </w:pPr>
      <w:r>
        <w:rPr>
          <w:rFonts w:hint="eastAsia" w:eastAsia="黑体"/>
          <w:sz w:val="28"/>
          <w:szCs w:val="28"/>
        </w:rPr>
        <w:t>有效期限：自年月日至年月日</w:t>
      </w:r>
    </w:p>
    <w:p>
      <w:pPr>
        <w:adjustRightInd w:val="0"/>
        <w:snapToGrid w:val="0"/>
        <w:spacing w:line="288" w:lineRule="auto"/>
        <w:ind w:firstLine="842" w:firstLineChars="200"/>
        <w:jc w:val="center"/>
        <w:rPr>
          <w:rFonts w:hint="eastAsia" w:ascii=".." w:hAnsi=".."/>
          <w:b/>
          <w:bCs/>
          <w:color w:val="000000"/>
          <w:w w:val="150"/>
          <w:sz w:val="28"/>
        </w:rPr>
      </w:pPr>
    </w:p>
    <w:p>
      <w:pPr>
        <w:adjustRightInd w:val="0"/>
        <w:snapToGrid w:val="0"/>
        <w:spacing w:line="288" w:lineRule="auto"/>
        <w:ind w:firstLine="842" w:firstLineChars="200"/>
        <w:jc w:val="center"/>
        <w:rPr>
          <w:rFonts w:hint="eastAsia" w:ascii=".." w:hAnsi=".."/>
          <w:b/>
          <w:bCs/>
          <w:color w:val="000000"/>
          <w:w w:val="150"/>
          <w:sz w:val="28"/>
        </w:rPr>
      </w:pPr>
    </w:p>
    <w:p>
      <w:pPr>
        <w:adjustRightInd w:val="0"/>
        <w:snapToGrid w:val="0"/>
        <w:spacing w:line="288" w:lineRule="auto"/>
        <w:ind w:firstLine="842" w:firstLineChars="200"/>
        <w:jc w:val="center"/>
        <w:rPr>
          <w:rFonts w:ascii=".." w:hAnsi=".."/>
          <w:b/>
          <w:bCs/>
          <w:color w:val="000000"/>
          <w:w w:val="150"/>
          <w:sz w:val="28"/>
        </w:rPr>
      </w:pPr>
      <w:r>
        <w:rPr>
          <w:rFonts w:hint="eastAsia" w:ascii=".." w:hAnsi=".."/>
          <w:b/>
          <w:bCs/>
          <w:color w:val="000000"/>
          <w:w w:val="150"/>
          <w:sz w:val="28"/>
        </w:rPr>
        <w:t>说明</w:t>
      </w:r>
    </w:p>
    <w:p>
      <w:pPr>
        <w:numPr>
          <w:ilvl w:val="0"/>
          <w:numId w:val="1"/>
        </w:numPr>
        <w:adjustRightInd w:val="0"/>
        <w:snapToGrid w:val="0"/>
        <w:spacing w:line="288" w:lineRule="auto"/>
        <w:rPr>
          <w:rFonts w:ascii=".." w:hAnsi=".."/>
          <w:color w:val="000000"/>
          <w:sz w:val="24"/>
        </w:rPr>
      </w:pPr>
      <w:r>
        <w:rPr>
          <w:rFonts w:hint="eastAsia" w:ascii=".." w:hAnsi=".."/>
          <w:color w:val="000000"/>
          <w:sz w:val="24"/>
        </w:rPr>
        <w:t>危险废物许可证是经营单位取得危险废物经营资格的法律文件。</w:t>
      </w:r>
    </w:p>
    <w:p>
      <w:pPr>
        <w:numPr>
          <w:ilvl w:val="0"/>
          <w:numId w:val="1"/>
        </w:numPr>
        <w:adjustRightInd w:val="0"/>
        <w:snapToGrid w:val="0"/>
        <w:spacing w:line="288" w:lineRule="auto"/>
        <w:rPr>
          <w:rFonts w:ascii=".." w:hAnsi=".."/>
          <w:color w:val="000000"/>
          <w:sz w:val="24"/>
        </w:rPr>
      </w:pPr>
      <w:r>
        <w:rPr>
          <w:rFonts w:hint="eastAsia" w:ascii=".." w:hAnsi=".."/>
          <w:color w:val="000000"/>
          <w:sz w:val="24"/>
        </w:rPr>
        <w:t>危险废物许可证的正本和副本具有同等法律效力。正本和副本</w:t>
      </w:r>
      <w:r>
        <w:rPr>
          <w:rFonts w:ascii=".." w:hAnsi=".."/>
          <w:color w:val="000000"/>
          <w:sz w:val="24"/>
        </w:rPr>
        <w:t>1</w:t>
      </w:r>
      <w:r>
        <w:rPr>
          <w:rFonts w:hint="eastAsia" w:ascii=".." w:hAnsi=".."/>
          <w:color w:val="000000"/>
          <w:sz w:val="24"/>
        </w:rPr>
        <w:t>由经营单位保存，副本</w:t>
      </w:r>
      <w:r>
        <w:rPr>
          <w:rFonts w:ascii=".." w:hAnsi=".."/>
          <w:color w:val="000000"/>
          <w:sz w:val="24"/>
        </w:rPr>
        <w:t>2</w:t>
      </w:r>
      <w:r>
        <w:rPr>
          <w:rFonts w:hint="eastAsia" w:ascii=".." w:hAnsi=".."/>
          <w:color w:val="000000"/>
          <w:sz w:val="24"/>
        </w:rPr>
        <w:t>由发证机关存档。</w:t>
      </w:r>
    </w:p>
    <w:p>
      <w:pPr>
        <w:numPr>
          <w:ilvl w:val="0"/>
          <w:numId w:val="1"/>
        </w:numPr>
        <w:adjustRightInd w:val="0"/>
        <w:snapToGrid w:val="0"/>
        <w:spacing w:line="288" w:lineRule="auto"/>
        <w:rPr>
          <w:rFonts w:ascii=".." w:hAnsi=".."/>
          <w:color w:val="000000"/>
          <w:sz w:val="24"/>
        </w:rPr>
      </w:pPr>
      <w:r>
        <w:rPr>
          <w:rFonts w:hint="eastAsia" w:ascii=".." w:hAnsi=".."/>
          <w:color w:val="000000"/>
          <w:sz w:val="24"/>
        </w:rPr>
        <w:t>禁止伪造、变造、转让危险废物许可证。除发证机关外，任何其他单位和个人不得扣留、收缴或者吊销。</w:t>
      </w:r>
    </w:p>
    <w:p>
      <w:pPr>
        <w:numPr>
          <w:ilvl w:val="0"/>
          <w:numId w:val="1"/>
        </w:numPr>
        <w:adjustRightInd w:val="0"/>
        <w:snapToGrid w:val="0"/>
        <w:spacing w:line="288" w:lineRule="auto"/>
        <w:rPr>
          <w:rFonts w:ascii=".." w:hAnsi=".."/>
          <w:color w:val="000000"/>
          <w:sz w:val="24"/>
        </w:rPr>
      </w:pPr>
      <w:r>
        <w:rPr>
          <w:rFonts w:hint="eastAsia" w:ascii=".." w:hAnsi=".."/>
          <w:color w:val="000000"/>
          <w:sz w:val="24"/>
        </w:rPr>
        <w:t>危险废物经营单位变更法人名称、法定代表人和住所的，应当自工商变更登记之日起</w:t>
      </w:r>
      <w:r>
        <w:rPr>
          <w:rFonts w:ascii=".." w:hAnsi=".."/>
          <w:color w:val="000000"/>
          <w:sz w:val="24"/>
        </w:rPr>
        <w:t>15</w:t>
      </w:r>
      <w:r>
        <w:rPr>
          <w:rFonts w:hint="eastAsia" w:ascii=".." w:hAnsi=".."/>
          <w:color w:val="000000"/>
          <w:sz w:val="24"/>
        </w:rPr>
        <w:t>个工作日内，向原发证机关申请办理危险废物经营许可证变更手续。</w:t>
      </w:r>
    </w:p>
    <w:p>
      <w:pPr>
        <w:numPr>
          <w:ilvl w:val="0"/>
          <w:numId w:val="1"/>
        </w:numPr>
        <w:adjustRightInd w:val="0"/>
        <w:snapToGrid w:val="0"/>
        <w:spacing w:line="288" w:lineRule="auto"/>
        <w:rPr>
          <w:rFonts w:ascii=".." w:hAnsi=".."/>
          <w:color w:val="000000"/>
          <w:sz w:val="24"/>
        </w:rPr>
      </w:pPr>
      <w:r>
        <w:rPr>
          <w:rFonts w:hint="eastAsia" w:ascii=".." w:hAnsi=".."/>
          <w:color w:val="0D0D0D"/>
          <w:sz w:val="24"/>
        </w:rPr>
        <w:t>危险废物经营单位终止从事危险废物收集经营活动的，应当对经营设施、场所采取污染防治措施，并对已贮存的危险废物作出妥善处理，并在</w:t>
      </w:r>
      <w:r>
        <w:rPr>
          <w:rFonts w:ascii=".." w:hAnsi=".."/>
          <w:color w:val="0D0D0D"/>
          <w:sz w:val="24"/>
        </w:rPr>
        <w:t>20</w:t>
      </w:r>
      <w:r>
        <w:rPr>
          <w:rFonts w:hint="eastAsia" w:ascii=".." w:hAnsi=".."/>
          <w:color w:val="0D0D0D"/>
          <w:sz w:val="24"/>
        </w:rPr>
        <w:t>个工作日内向发证机关申请注销。</w:t>
      </w:r>
    </w:p>
    <w:p>
      <w:pPr>
        <w:numPr>
          <w:ilvl w:val="0"/>
          <w:numId w:val="1"/>
        </w:numPr>
        <w:adjustRightInd w:val="0"/>
        <w:snapToGrid w:val="0"/>
        <w:spacing w:line="288" w:lineRule="auto"/>
        <w:rPr>
          <w:rFonts w:ascii=".." w:hAnsi=".."/>
          <w:color w:val="000000"/>
          <w:sz w:val="24"/>
        </w:rPr>
      </w:pPr>
      <w:r>
        <w:rPr>
          <w:rFonts w:hint="eastAsia" w:ascii=".." w:hAnsi=".."/>
          <w:color w:val="000000"/>
          <w:sz w:val="24"/>
        </w:rPr>
        <w:t>转移危险废物，必须按照有关规定填报《危险废物转移联单》。</w:t>
      </w:r>
    </w:p>
    <w:p>
      <w:pPr>
        <w:numPr>
          <w:ilvl w:val="0"/>
          <w:numId w:val="1"/>
        </w:numPr>
        <w:adjustRightInd w:val="0"/>
        <w:snapToGrid w:val="0"/>
        <w:spacing w:line="288" w:lineRule="auto"/>
        <w:rPr>
          <w:rFonts w:ascii=".." w:hAnsi=".."/>
          <w:color w:val="000000"/>
          <w:sz w:val="24"/>
        </w:rPr>
      </w:pPr>
      <w:r>
        <w:rPr>
          <w:rFonts w:hint="eastAsia" w:ascii=".." w:hAnsi=".."/>
          <w:color w:val="000000"/>
          <w:sz w:val="24"/>
        </w:rPr>
        <w:t>本许可证适用于在本市开展危险废物收集转运试点工作。</w:t>
      </w:r>
    </w:p>
    <w:p>
      <w:pPr>
        <w:snapToGrid w:val="0"/>
        <w:ind w:left="360"/>
        <w:rPr>
          <w:rFonts w:ascii=".." w:hAnsi=".."/>
          <w:color w:val="000000"/>
          <w:sz w:val="24"/>
        </w:rPr>
      </w:pPr>
    </w:p>
    <w:p>
      <w:pPr>
        <w:snapToGrid w:val="0"/>
        <w:ind w:left="360"/>
        <w:rPr>
          <w:rFonts w:ascii=".." w:hAnsi=".."/>
          <w:color w:val="000000"/>
          <w:sz w:val="24"/>
        </w:rPr>
      </w:pPr>
    </w:p>
    <w:p>
      <w:pPr>
        <w:adjustRightInd w:val="0"/>
        <w:snapToGrid w:val="0"/>
        <w:ind w:left="360"/>
        <w:rPr>
          <w:rFonts w:ascii=".." w:hAnsi=".."/>
          <w:color w:val="000000"/>
        </w:rPr>
      </w:pPr>
    </w:p>
    <w:p>
      <w:pPr>
        <w:adjustRightInd w:val="0"/>
        <w:snapToGrid w:val="0"/>
        <w:rPr>
          <w:rFonts w:ascii=".." w:hAnsi=".."/>
          <w:color w:val="000000"/>
        </w:rPr>
      </w:pPr>
    </w:p>
    <w:p>
      <w:pPr>
        <w:adjustRightInd w:val="0"/>
        <w:snapToGrid w:val="0"/>
        <w:rPr>
          <w:rFonts w:ascii="黑体" w:eastAsia="黑体"/>
          <w:sz w:val="28"/>
          <w:szCs w:val="28"/>
        </w:rPr>
      </w:pPr>
      <w:r>
        <w:rPr>
          <w:rFonts w:hint="eastAsia" w:ascii="黑体" w:eastAsia="黑体"/>
          <w:sz w:val="28"/>
          <w:szCs w:val="28"/>
        </w:rPr>
        <w:t xml:space="preserve">发证机关： </w:t>
      </w:r>
    </w:p>
    <w:p>
      <w:pPr>
        <w:adjustRightInd w:val="0"/>
        <w:snapToGrid w:val="0"/>
        <w:rPr>
          <w:rFonts w:hint="eastAsia" w:ascii="黑体" w:eastAsia="黑体"/>
          <w:sz w:val="28"/>
          <w:szCs w:val="28"/>
        </w:rPr>
      </w:pPr>
      <w:r>
        <w:rPr>
          <w:rFonts w:hint="eastAsia" w:ascii="黑体" w:eastAsia="黑体"/>
          <w:sz w:val="28"/>
          <w:szCs w:val="28"/>
        </w:rPr>
        <w:t>发证日期：年月日</w:t>
      </w:r>
    </w:p>
    <w:p>
      <w:pPr>
        <w:spacing w:line="1440" w:lineRule="exact"/>
        <w:jc w:val="center"/>
        <w:rPr>
          <w:rFonts w:hint="eastAsia" w:eastAsia="华文中宋"/>
          <w:b/>
          <w:bCs/>
          <w:color w:val="000000"/>
          <w:spacing w:val="54"/>
          <w:w w:val="66"/>
          <w:sz w:val="120"/>
        </w:rPr>
      </w:pPr>
      <w:r>
        <w:rPr>
          <w:rFonts w:hint="eastAsia" w:eastAsia="华文中宋"/>
          <w:b/>
          <w:bCs/>
          <w:color w:val="000000"/>
          <w:spacing w:val="54"/>
          <w:w w:val="66"/>
          <w:sz w:val="96"/>
        </w:rPr>
        <w:t>危险废物收集许可证</w:t>
      </w:r>
    </w:p>
    <w:p>
      <w:pPr>
        <w:spacing w:line="360" w:lineRule="auto"/>
        <w:jc w:val="center"/>
        <w:rPr>
          <w:rFonts w:eastAsia="黑体"/>
          <w:b/>
          <w:bCs/>
          <w:sz w:val="30"/>
        </w:rPr>
      </w:pPr>
      <w:r>
        <w:rPr>
          <w:rFonts w:eastAsia="黑体"/>
          <w:sz w:val="30"/>
        </w:rPr>
        <w:t>(</w:t>
      </w:r>
      <w:r>
        <w:rPr>
          <w:rFonts w:hint="eastAsia" w:eastAsia="黑体"/>
          <w:sz w:val="30"/>
        </w:rPr>
        <w:t>副本</w:t>
      </w:r>
      <w:r>
        <w:rPr>
          <w:rFonts w:eastAsia="黑体"/>
          <w:sz w:val="30"/>
        </w:rPr>
        <w:t>2)</w:t>
      </w:r>
    </w:p>
    <w:p>
      <w:pPr>
        <w:spacing w:line="560" w:lineRule="exact"/>
        <w:rPr>
          <w:rFonts w:eastAsia="黑体"/>
          <w:color w:val="000000"/>
          <w:sz w:val="32"/>
        </w:rPr>
      </w:pPr>
      <w:r>
        <w:rPr>
          <w:rFonts w:hint="eastAsia" w:ascii="黑体" w:eastAsia="黑体"/>
          <w:spacing w:val="-6"/>
          <w:sz w:val="28"/>
          <w:szCs w:val="28"/>
        </w:rPr>
        <w:t>编        号：</w:t>
      </w:r>
      <w:r>
        <w:rPr>
          <w:rFonts w:hint="eastAsia" w:ascii="黑体" w:hAnsi="黑体" w:eastAsia="黑体"/>
          <w:bCs/>
          <w:color w:val="000000"/>
          <w:sz w:val="32"/>
        </w:rPr>
        <w:t>D11XXXXXX</w:t>
      </w:r>
    </w:p>
    <w:p>
      <w:pPr>
        <w:adjustRightInd w:val="0"/>
        <w:snapToGrid w:val="0"/>
        <w:spacing w:before="96" w:beforeLines="40" w:after="96" w:afterLines="40"/>
        <w:ind w:left="1742" w:hanging="1742" w:hangingChars="650"/>
        <w:rPr>
          <w:rFonts w:ascii="黑体" w:eastAsia="黑体"/>
          <w:spacing w:val="-6"/>
          <w:sz w:val="28"/>
          <w:szCs w:val="28"/>
        </w:rPr>
      </w:pPr>
      <w:r>
        <w:rPr>
          <w:rFonts w:hint="eastAsia" w:ascii="黑体" w:eastAsia="黑体"/>
          <w:spacing w:val="-6"/>
          <w:sz w:val="28"/>
          <w:szCs w:val="28"/>
        </w:rPr>
        <w:t xml:space="preserve">法人名称： </w:t>
      </w:r>
    </w:p>
    <w:p>
      <w:pPr>
        <w:tabs>
          <w:tab w:val="left" w:pos="3045"/>
        </w:tabs>
        <w:spacing w:after="96" w:afterLines="40" w:line="460" w:lineRule="exact"/>
        <w:rPr>
          <w:rFonts w:hint="eastAsia" w:ascii="黑体" w:eastAsia="黑体"/>
          <w:sz w:val="28"/>
          <w:szCs w:val="28"/>
        </w:rPr>
      </w:pPr>
      <w:r>
        <w:rPr>
          <w:rFonts w:hint="eastAsia" w:ascii="黑体" w:eastAsia="黑体"/>
          <w:spacing w:val="38"/>
          <w:sz w:val="28"/>
          <w:szCs w:val="28"/>
        </w:rPr>
        <w:t>法定代表</w:t>
      </w:r>
      <w:r>
        <w:rPr>
          <w:rFonts w:hint="eastAsia" w:ascii="黑体" w:eastAsia="黑体"/>
          <w:sz w:val="28"/>
          <w:szCs w:val="28"/>
        </w:rPr>
        <w:t xml:space="preserve">人： </w:t>
      </w:r>
    </w:p>
    <w:p>
      <w:pPr>
        <w:adjustRightInd w:val="0"/>
        <w:snapToGrid w:val="0"/>
        <w:ind w:left="2100" w:hanging="2100" w:hangingChars="500"/>
        <w:rPr>
          <w:rFonts w:hint="eastAsia" w:ascii="黑体" w:eastAsia="黑体"/>
          <w:sz w:val="28"/>
          <w:szCs w:val="28"/>
        </w:rPr>
      </w:pPr>
      <w:r>
        <w:rPr>
          <w:rFonts w:hint="eastAsia" w:ascii="黑体" w:eastAsia="黑体"/>
          <w:spacing w:val="70"/>
          <w:sz w:val="28"/>
          <w:szCs w:val="28"/>
        </w:rPr>
        <w:t>住</w:t>
      </w:r>
      <w:r>
        <w:rPr>
          <w:rFonts w:hint="eastAsia" w:ascii="黑体" w:eastAsia="黑体"/>
          <w:sz w:val="28"/>
          <w:szCs w:val="28"/>
        </w:rPr>
        <w:t xml:space="preserve">       所：</w:t>
      </w:r>
    </w:p>
    <w:p>
      <w:pPr>
        <w:adjustRightInd w:val="0"/>
        <w:snapToGrid w:val="0"/>
        <w:spacing w:before="96" w:beforeLines="40" w:after="96" w:afterLines="40"/>
        <w:ind w:left="1742" w:hanging="1742" w:hangingChars="650"/>
        <w:rPr>
          <w:rFonts w:hint="eastAsia" w:ascii="黑体" w:eastAsia="黑体"/>
          <w:sz w:val="28"/>
          <w:szCs w:val="28"/>
        </w:rPr>
      </w:pPr>
      <w:r>
        <w:rPr>
          <w:rFonts w:hint="eastAsia" w:ascii="黑体" w:eastAsia="黑体"/>
          <w:spacing w:val="-6"/>
          <w:sz w:val="28"/>
          <w:szCs w:val="28"/>
        </w:rPr>
        <w:t>经营</w:t>
      </w:r>
      <w:r>
        <w:rPr>
          <w:rFonts w:hint="eastAsia" w:ascii="黑体" w:eastAsia="黑体"/>
          <w:sz w:val="28"/>
          <w:szCs w:val="28"/>
        </w:rPr>
        <w:t>设施</w:t>
      </w:r>
      <w:r>
        <w:rPr>
          <w:rFonts w:hint="eastAsia" w:ascii="黑体" w:eastAsia="黑体"/>
          <w:spacing w:val="-6"/>
          <w:sz w:val="28"/>
          <w:szCs w:val="28"/>
        </w:rPr>
        <w:t>地址：</w:t>
      </w:r>
    </w:p>
    <w:p>
      <w:pPr>
        <w:spacing w:after="96" w:afterLines="40" w:line="460" w:lineRule="exact"/>
        <w:rPr>
          <w:rFonts w:hint="eastAsia" w:ascii="黑体" w:eastAsia="黑体"/>
          <w:sz w:val="28"/>
          <w:szCs w:val="28"/>
        </w:rPr>
      </w:pPr>
      <w:r>
        <w:rPr>
          <w:rFonts w:hint="eastAsia" w:ascii="黑体" w:eastAsia="黑体"/>
          <w:sz w:val="28"/>
          <w:szCs w:val="28"/>
        </w:rPr>
        <w:t>核准经营方式：收集、贮存#（收集医疗废物不写贮存）</w:t>
      </w:r>
    </w:p>
    <w:p>
      <w:pPr>
        <w:spacing w:after="120" w:afterLines="50" w:line="460" w:lineRule="exact"/>
        <w:ind w:left="3058" w:hanging="3057" w:hangingChars="1092"/>
        <w:rPr>
          <w:rFonts w:hint="eastAsia" w:ascii="黑体" w:eastAsia="黑体"/>
          <w:sz w:val="28"/>
          <w:szCs w:val="28"/>
        </w:rPr>
      </w:pPr>
      <w:r>
        <w:rPr>
          <w:rFonts w:hint="eastAsia" w:ascii="黑体" w:eastAsia="黑体"/>
          <w:sz w:val="28"/>
          <w:szCs w:val="28"/>
        </w:rPr>
        <w:t>核准经营危险废物类别：</w:t>
      </w:r>
    </w:p>
    <w:p>
      <w:pPr>
        <w:spacing w:after="96" w:afterLines="40" w:line="460" w:lineRule="exact"/>
        <w:rPr>
          <w:rFonts w:hint="eastAsia" w:ascii="黑体" w:eastAsia="黑体"/>
          <w:sz w:val="28"/>
          <w:szCs w:val="28"/>
        </w:rPr>
      </w:pPr>
      <w:r>
        <w:rPr>
          <w:rFonts w:hint="eastAsia" w:ascii="黑体" w:eastAsia="黑体"/>
          <w:sz w:val="28"/>
          <w:szCs w:val="28"/>
        </w:rPr>
        <w:t>核准经营规模：</w:t>
      </w:r>
    </w:p>
    <w:p>
      <w:pPr>
        <w:spacing w:after="96" w:afterLines="40" w:line="460" w:lineRule="exact"/>
        <w:rPr>
          <w:rFonts w:hint="eastAsia" w:eastAsia="黑体"/>
          <w:spacing w:val="100"/>
          <w:sz w:val="28"/>
          <w:szCs w:val="28"/>
        </w:rPr>
      </w:pPr>
      <w:r>
        <w:rPr>
          <w:rFonts w:hint="eastAsia" w:ascii="黑体" w:eastAsia="黑体"/>
          <w:sz w:val="28"/>
          <w:szCs w:val="28"/>
        </w:rPr>
        <w:t xml:space="preserve">经营地区范围：（仅收集工业园区内危险废物单位填写） </w:t>
      </w:r>
    </w:p>
    <w:p>
      <w:pPr>
        <w:spacing w:after="96" w:afterLines="40" w:line="460" w:lineRule="exact"/>
        <w:rPr>
          <w:rFonts w:eastAsia="黑体"/>
          <w:spacing w:val="100"/>
          <w:sz w:val="28"/>
          <w:szCs w:val="28"/>
        </w:rPr>
      </w:pPr>
    </w:p>
    <w:p>
      <w:pPr>
        <w:spacing w:after="96" w:afterLines="40" w:line="460" w:lineRule="exact"/>
        <w:rPr>
          <w:rFonts w:eastAsia="黑体"/>
          <w:sz w:val="28"/>
          <w:szCs w:val="28"/>
        </w:rPr>
      </w:pPr>
      <w:r>
        <w:rPr>
          <w:rFonts w:hint="eastAsia" w:eastAsia="黑体"/>
          <w:sz w:val="28"/>
          <w:szCs w:val="28"/>
        </w:rPr>
        <w:t>有效期限：自年月日至年月日</w:t>
      </w:r>
    </w:p>
    <w:p>
      <w:pPr>
        <w:ind w:firstLine="842" w:firstLineChars="200"/>
        <w:jc w:val="center"/>
        <w:rPr>
          <w:rFonts w:ascii=".." w:hAnsi=".."/>
          <w:b/>
          <w:bCs/>
          <w:color w:val="000000"/>
          <w:w w:val="150"/>
          <w:sz w:val="28"/>
        </w:rPr>
      </w:pPr>
    </w:p>
    <w:p>
      <w:pPr>
        <w:adjustRightInd w:val="0"/>
        <w:snapToGrid w:val="0"/>
        <w:spacing w:line="288" w:lineRule="auto"/>
        <w:ind w:firstLine="842" w:firstLineChars="200"/>
        <w:jc w:val="center"/>
        <w:rPr>
          <w:rFonts w:hint="eastAsia" w:ascii=".." w:hAnsi=".."/>
          <w:b/>
          <w:bCs/>
          <w:color w:val="000000"/>
          <w:w w:val="150"/>
          <w:sz w:val="28"/>
        </w:rPr>
      </w:pPr>
    </w:p>
    <w:p>
      <w:pPr>
        <w:adjustRightInd w:val="0"/>
        <w:snapToGrid w:val="0"/>
        <w:spacing w:line="288" w:lineRule="auto"/>
        <w:ind w:firstLine="842" w:firstLineChars="200"/>
        <w:jc w:val="center"/>
        <w:rPr>
          <w:rFonts w:ascii=".." w:hAnsi=".."/>
          <w:b/>
          <w:bCs/>
          <w:color w:val="000000"/>
          <w:w w:val="150"/>
          <w:sz w:val="28"/>
        </w:rPr>
      </w:pPr>
      <w:r>
        <w:rPr>
          <w:rFonts w:hint="eastAsia" w:ascii=".." w:hAnsi=".."/>
          <w:b/>
          <w:bCs/>
          <w:color w:val="000000"/>
          <w:w w:val="150"/>
          <w:sz w:val="28"/>
        </w:rPr>
        <w:t>说明</w:t>
      </w:r>
    </w:p>
    <w:p>
      <w:pPr>
        <w:numPr>
          <w:ilvl w:val="0"/>
          <w:numId w:val="2"/>
        </w:numPr>
        <w:adjustRightInd w:val="0"/>
        <w:snapToGrid w:val="0"/>
        <w:spacing w:line="288" w:lineRule="auto"/>
        <w:rPr>
          <w:rFonts w:ascii=".." w:hAnsi=".."/>
          <w:color w:val="000000"/>
          <w:sz w:val="24"/>
        </w:rPr>
      </w:pPr>
      <w:r>
        <w:rPr>
          <w:rFonts w:hint="eastAsia" w:ascii=".." w:hAnsi=".."/>
          <w:color w:val="000000"/>
          <w:sz w:val="24"/>
        </w:rPr>
        <w:t>危险废物许可证是经营单位取得危险废物经营资格的法律文件。</w:t>
      </w:r>
    </w:p>
    <w:p>
      <w:pPr>
        <w:numPr>
          <w:ilvl w:val="0"/>
          <w:numId w:val="2"/>
        </w:numPr>
        <w:adjustRightInd w:val="0"/>
        <w:snapToGrid w:val="0"/>
        <w:spacing w:line="288" w:lineRule="auto"/>
        <w:rPr>
          <w:rFonts w:ascii=".." w:hAnsi=".."/>
          <w:color w:val="000000"/>
          <w:sz w:val="24"/>
        </w:rPr>
      </w:pPr>
      <w:r>
        <w:rPr>
          <w:rFonts w:hint="eastAsia" w:ascii=".." w:hAnsi=".."/>
          <w:color w:val="000000"/>
          <w:sz w:val="24"/>
        </w:rPr>
        <w:t>危险废物许可证的正本和副本具有同等法律效力。正本和副本</w:t>
      </w:r>
      <w:r>
        <w:rPr>
          <w:rFonts w:ascii=".." w:hAnsi=".."/>
          <w:color w:val="000000"/>
          <w:sz w:val="24"/>
        </w:rPr>
        <w:t>1</w:t>
      </w:r>
      <w:r>
        <w:rPr>
          <w:rFonts w:hint="eastAsia" w:ascii=".." w:hAnsi=".."/>
          <w:color w:val="000000"/>
          <w:sz w:val="24"/>
        </w:rPr>
        <w:t>由经营单位保存，副本</w:t>
      </w:r>
      <w:r>
        <w:rPr>
          <w:rFonts w:ascii=".." w:hAnsi=".."/>
          <w:color w:val="000000"/>
          <w:sz w:val="24"/>
        </w:rPr>
        <w:t>2</w:t>
      </w:r>
      <w:r>
        <w:rPr>
          <w:rFonts w:hint="eastAsia" w:ascii=".." w:hAnsi=".."/>
          <w:color w:val="000000"/>
          <w:sz w:val="24"/>
        </w:rPr>
        <w:t>由发证机关存档。</w:t>
      </w:r>
    </w:p>
    <w:p>
      <w:pPr>
        <w:numPr>
          <w:ilvl w:val="0"/>
          <w:numId w:val="2"/>
        </w:numPr>
        <w:adjustRightInd w:val="0"/>
        <w:snapToGrid w:val="0"/>
        <w:spacing w:line="288" w:lineRule="auto"/>
        <w:rPr>
          <w:rFonts w:ascii=".." w:hAnsi=".."/>
          <w:color w:val="000000"/>
          <w:sz w:val="24"/>
        </w:rPr>
      </w:pPr>
      <w:r>
        <w:rPr>
          <w:rFonts w:hint="eastAsia" w:ascii=".." w:hAnsi=".."/>
          <w:color w:val="000000"/>
          <w:sz w:val="24"/>
        </w:rPr>
        <w:t>禁止伪造、变造、转让危险废物许可证。除发证机关外，任何其他单位和个人不得扣留、收缴或者吊销。</w:t>
      </w:r>
    </w:p>
    <w:p>
      <w:pPr>
        <w:numPr>
          <w:ilvl w:val="0"/>
          <w:numId w:val="2"/>
        </w:numPr>
        <w:adjustRightInd w:val="0"/>
        <w:snapToGrid w:val="0"/>
        <w:spacing w:line="288" w:lineRule="auto"/>
        <w:rPr>
          <w:rFonts w:ascii=".." w:hAnsi=".."/>
          <w:color w:val="000000"/>
          <w:sz w:val="24"/>
        </w:rPr>
      </w:pPr>
      <w:r>
        <w:rPr>
          <w:rFonts w:hint="eastAsia" w:ascii=".." w:hAnsi=".."/>
          <w:color w:val="000000"/>
          <w:sz w:val="24"/>
        </w:rPr>
        <w:t>危险废物经营单位变更法人名称、法定代表人和住所的，应当自工商变更登记之日起</w:t>
      </w:r>
      <w:r>
        <w:rPr>
          <w:rFonts w:ascii=".." w:hAnsi=".."/>
          <w:color w:val="000000"/>
          <w:sz w:val="24"/>
        </w:rPr>
        <w:t>15</w:t>
      </w:r>
      <w:r>
        <w:rPr>
          <w:rFonts w:hint="eastAsia" w:ascii=".." w:hAnsi=".."/>
          <w:color w:val="000000"/>
          <w:sz w:val="24"/>
        </w:rPr>
        <w:t>个工作日内，向原发证机关申请办理危险废物经营许可证变更手续。</w:t>
      </w:r>
    </w:p>
    <w:p>
      <w:pPr>
        <w:numPr>
          <w:ilvl w:val="0"/>
          <w:numId w:val="2"/>
        </w:numPr>
        <w:adjustRightInd w:val="0"/>
        <w:snapToGrid w:val="0"/>
        <w:spacing w:line="288" w:lineRule="auto"/>
        <w:rPr>
          <w:rFonts w:ascii=".." w:hAnsi=".."/>
          <w:color w:val="000000"/>
          <w:sz w:val="24"/>
        </w:rPr>
      </w:pPr>
      <w:r>
        <w:rPr>
          <w:rFonts w:hint="eastAsia" w:ascii=".." w:hAnsi=".."/>
          <w:color w:val="000000"/>
          <w:sz w:val="24"/>
        </w:rPr>
        <w:t>危险废物经营单位终止从事危险废物收集经营活动的，应当对经营设施、场所采取污染防治措施，并对已贮存的危险废物作出妥善处理，并在</w:t>
      </w:r>
      <w:r>
        <w:rPr>
          <w:rFonts w:ascii=".." w:hAnsi=".."/>
          <w:color w:val="000000"/>
          <w:sz w:val="24"/>
        </w:rPr>
        <w:t>20</w:t>
      </w:r>
      <w:r>
        <w:rPr>
          <w:rFonts w:hint="eastAsia" w:ascii=".." w:hAnsi=".."/>
          <w:color w:val="000000"/>
          <w:sz w:val="24"/>
        </w:rPr>
        <w:t>个工作日内向发证机关申请注销。</w:t>
      </w:r>
    </w:p>
    <w:p>
      <w:pPr>
        <w:numPr>
          <w:ilvl w:val="0"/>
          <w:numId w:val="2"/>
        </w:numPr>
        <w:adjustRightInd w:val="0"/>
        <w:snapToGrid w:val="0"/>
        <w:spacing w:line="288" w:lineRule="auto"/>
        <w:rPr>
          <w:rFonts w:ascii=".." w:hAnsi=".."/>
          <w:color w:val="000000"/>
          <w:sz w:val="24"/>
        </w:rPr>
      </w:pPr>
      <w:r>
        <w:rPr>
          <w:rFonts w:hint="eastAsia" w:ascii=".." w:hAnsi=".."/>
          <w:color w:val="000000"/>
          <w:sz w:val="24"/>
        </w:rPr>
        <w:t>转移危险废物，必须按照有关规定填报《危险废物转移联单》。</w:t>
      </w:r>
    </w:p>
    <w:p>
      <w:pPr>
        <w:numPr>
          <w:ilvl w:val="0"/>
          <w:numId w:val="2"/>
        </w:numPr>
        <w:adjustRightInd w:val="0"/>
        <w:snapToGrid w:val="0"/>
        <w:spacing w:line="288" w:lineRule="auto"/>
        <w:rPr>
          <w:rFonts w:ascii=".." w:hAnsi=".."/>
          <w:color w:val="000000"/>
          <w:sz w:val="24"/>
        </w:rPr>
      </w:pPr>
      <w:r>
        <w:rPr>
          <w:rFonts w:hint="eastAsia" w:ascii=".." w:hAnsi=".."/>
          <w:color w:val="000000"/>
          <w:sz w:val="24"/>
        </w:rPr>
        <w:t>本许可证适用于在本市开展危险废物收集转运试点工作。</w:t>
      </w:r>
    </w:p>
    <w:p>
      <w:pPr>
        <w:snapToGrid w:val="0"/>
        <w:ind w:left="360"/>
        <w:rPr>
          <w:rFonts w:ascii=".." w:hAnsi=".."/>
          <w:color w:val="000000"/>
          <w:sz w:val="24"/>
        </w:rPr>
      </w:pPr>
    </w:p>
    <w:p>
      <w:pPr>
        <w:snapToGrid w:val="0"/>
        <w:ind w:left="360"/>
        <w:rPr>
          <w:rFonts w:ascii=".." w:hAnsi=".."/>
          <w:color w:val="000000"/>
          <w:sz w:val="24"/>
        </w:rPr>
      </w:pPr>
    </w:p>
    <w:p>
      <w:pPr>
        <w:adjustRightInd w:val="0"/>
        <w:snapToGrid w:val="0"/>
        <w:ind w:left="360"/>
        <w:rPr>
          <w:rFonts w:ascii=".." w:hAnsi=".."/>
          <w:color w:val="000000"/>
        </w:rPr>
      </w:pPr>
    </w:p>
    <w:p>
      <w:pPr>
        <w:adjustRightInd w:val="0"/>
        <w:snapToGrid w:val="0"/>
        <w:rPr>
          <w:rFonts w:ascii=".." w:hAnsi=".."/>
          <w:color w:val="000000"/>
        </w:rPr>
      </w:pPr>
    </w:p>
    <w:p>
      <w:pPr>
        <w:adjustRightInd w:val="0"/>
        <w:snapToGrid w:val="0"/>
        <w:rPr>
          <w:rFonts w:ascii=".." w:hAnsi=".."/>
          <w:color w:val="000000"/>
        </w:rPr>
      </w:pPr>
    </w:p>
    <w:p>
      <w:pPr>
        <w:adjustRightInd w:val="0"/>
        <w:snapToGrid w:val="0"/>
        <w:rPr>
          <w:rFonts w:ascii="黑体" w:eastAsia="黑体"/>
          <w:sz w:val="28"/>
          <w:szCs w:val="28"/>
        </w:rPr>
      </w:pPr>
      <w:r>
        <w:rPr>
          <w:rFonts w:hint="eastAsia" w:ascii="黑体" w:eastAsia="黑体"/>
          <w:sz w:val="28"/>
          <w:szCs w:val="28"/>
        </w:rPr>
        <w:t xml:space="preserve">发证机关： </w:t>
      </w:r>
    </w:p>
    <w:p>
      <w:pPr>
        <w:spacing w:line="560" w:lineRule="exact"/>
        <w:rPr>
          <w:rFonts w:ascii="仿宋_GB2312" w:eastAsia="仿宋_GB2312"/>
          <w:sz w:val="32"/>
          <w:szCs w:val="32"/>
        </w:rPr>
        <w:sectPr>
          <w:footerReference r:id="rId3" w:type="default"/>
          <w:footerReference r:id="rId4" w:type="even"/>
          <w:pgSz w:w="16838" w:h="11906" w:orient="landscape"/>
          <w:pgMar w:top="1588" w:right="1361" w:bottom="1474" w:left="1474" w:header="851" w:footer="1134" w:gutter="0"/>
          <w:cols w:space="425" w:num="2"/>
          <w:docGrid w:linePitch="286" w:charSpace="0"/>
        </w:sectPr>
      </w:pPr>
      <w:r>
        <w:rPr>
          <w:rFonts w:hint="eastAsia" w:ascii="黑体" w:eastAsia="黑体"/>
          <w:sz w:val="28"/>
          <w:szCs w:val="28"/>
        </w:rPr>
        <w:t>发证日期：年月日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宋体" w:hAnsi="宋体"/>
        <w:sz w:val="28"/>
        <w:szCs w:val="28"/>
        <w:lang w:eastAsia="zh-CN"/>
      </w:rPr>
    </w:pPr>
    <w:r>
      <w:rPr>
        <w:rStyle w:val="6"/>
        <w:rFonts w:hint="eastAsia" w:ascii="宋体" w:hAnsi="宋体"/>
        <w:sz w:val="28"/>
        <w:szCs w:val="28"/>
        <w:lang w:eastAsia="zh-CN"/>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11</w:t>
    </w:r>
    <w:r>
      <w:rPr>
        <w:rStyle w:val="6"/>
        <w:rFonts w:ascii="宋体" w:hAnsi="宋体"/>
        <w:sz w:val="28"/>
        <w:szCs w:val="28"/>
      </w:rPr>
      <w:fldChar w:fldCharType="end"/>
    </w:r>
    <w:r>
      <w:rPr>
        <w:rStyle w:val="6"/>
        <w:rFonts w:hint="eastAsia" w:ascii="宋体" w:hAnsi="宋体"/>
        <w:sz w:val="28"/>
        <w:szCs w:val="28"/>
        <w:lang w:eastAsia="zh-CN"/>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宋体" w:hAnsi="宋体"/>
        <w:sz w:val="28"/>
        <w:szCs w:val="28"/>
        <w:lang w:eastAsia="zh-CN"/>
      </w:rPr>
    </w:pPr>
    <w:r>
      <w:rPr>
        <w:rStyle w:val="6"/>
        <w:rFonts w:hint="eastAsia" w:ascii="宋体" w:hAnsi="宋体"/>
        <w:sz w:val="28"/>
        <w:szCs w:val="28"/>
        <w:lang w:eastAsia="zh-CN"/>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12</w:t>
    </w:r>
    <w:r>
      <w:rPr>
        <w:rStyle w:val="6"/>
        <w:rFonts w:ascii="宋体" w:hAnsi="宋体"/>
        <w:sz w:val="28"/>
        <w:szCs w:val="28"/>
      </w:rPr>
      <w:fldChar w:fldCharType="end"/>
    </w:r>
    <w:r>
      <w:rPr>
        <w:rStyle w:val="6"/>
        <w:rFonts w:hint="eastAsia" w:ascii="宋体" w:hAnsi="宋体"/>
        <w:sz w:val="28"/>
        <w:szCs w:val="28"/>
        <w:lang w:eastAsia="zh-CN"/>
      </w:rPr>
      <w:t xml:space="preserve"> －</w:t>
    </w:r>
  </w:p>
  <w:p>
    <w:pPr>
      <w:pStyle w:val="2"/>
      <w:ind w:right="360" w:firstLine="360"/>
      <w:rPr>
        <w:rFonts w:hint="eastAsia" w:ascii="宋体" w:hAnsi="宋体"/>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76FA"/>
    <w:multiLevelType w:val="multilevel"/>
    <w:tmpl w:val="210C76FA"/>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26C6BF3"/>
    <w:multiLevelType w:val="multilevel"/>
    <w:tmpl w:val="726C6BF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848A0"/>
    <w:rsid w:val="38E8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rPr>
      <w:rFonts w:ascii="Tahoma" w:hAnsi="Tahoma"/>
      <w:sz w:val="24"/>
      <w:szCs w:val="20"/>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5">
    <w:name w:val="Char"/>
    <w:basedOn w:val="1"/>
    <w:link w:val="4"/>
    <w:uiPriority w:val="0"/>
    <w:rPr>
      <w:rFonts w:ascii="Tahoma" w:hAnsi="Tahoma"/>
      <w:sz w:val="24"/>
      <w:szCs w:val="20"/>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北京市生态环境局</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2020-06-30T09:31:00Z</dcterms:created>
  <dc:creator>北京市生态环境局</dc:creator>
  <cp:lastModifiedBy>北京市生态环境局</cp:lastModifiedBy>
  <dcterms:modified xsi:type="dcterms:W3CDTF">2020-06-30T09:31:52Z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