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D1" w:rsidRDefault="00BB78D1">
      <w:pPr>
        <w:jc w:val="center"/>
        <w:rPr>
          <w:rFonts w:hint="eastAsia"/>
          <w:sz w:val="32"/>
          <w:szCs w:val="32"/>
        </w:rPr>
      </w:pPr>
      <w:bookmarkStart w:id="0" w:name="_Toc58096545"/>
      <w:bookmarkStart w:id="1" w:name="_Toc58333058"/>
      <w:bookmarkStart w:id="2" w:name="_Toc58059729"/>
      <w:bookmarkStart w:id="3" w:name="_Toc381700603"/>
      <w:bookmarkStart w:id="4" w:name="_Toc58096900"/>
      <w:bookmarkStart w:id="5" w:name="_Toc380387258"/>
      <w:bookmarkStart w:id="6" w:name="_GoBack"/>
      <w:bookmarkEnd w:id="6"/>
    </w:p>
    <w:p w:rsidR="00BB78D1" w:rsidRDefault="00BB78D1">
      <w:pPr>
        <w:jc w:val="center"/>
        <w:rPr>
          <w:sz w:val="32"/>
          <w:szCs w:val="32"/>
        </w:rPr>
      </w:pPr>
    </w:p>
    <w:p w:rsidR="00BB78D1" w:rsidRDefault="00BB78D1">
      <w:pPr>
        <w:jc w:val="center"/>
        <w:rPr>
          <w:sz w:val="32"/>
          <w:szCs w:val="32"/>
        </w:rPr>
      </w:pPr>
    </w:p>
    <w:p w:rsidR="00BB78D1" w:rsidRDefault="00BB78D1">
      <w:pPr>
        <w:jc w:val="center"/>
        <w:rPr>
          <w:sz w:val="32"/>
          <w:szCs w:val="32"/>
        </w:rPr>
      </w:pPr>
    </w:p>
    <w:p w:rsidR="00BB78D1" w:rsidRDefault="00BB78D1">
      <w:pPr>
        <w:jc w:val="center"/>
        <w:rPr>
          <w:sz w:val="32"/>
          <w:szCs w:val="32"/>
        </w:rPr>
      </w:pPr>
    </w:p>
    <w:p w:rsidR="00BB78D1" w:rsidRDefault="00BB78D1">
      <w:pPr>
        <w:jc w:val="center"/>
        <w:rPr>
          <w:sz w:val="32"/>
          <w:szCs w:val="32"/>
        </w:rPr>
      </w:pPr>
    </w:p>
    <w:p w:rsidR="00BB78D1" w:rsidRDefault="00BB78D1">
      <w:pPr>
        <w:jc w:val="center"/>
        <w:rPr>
          <w:sz w:val="32"/>
          <w:szCs w:val="32"/>
        </w:rPr>
      </w:pPr>
    </w:p>
    <w:p w:rsidR="00BB78D1" w:rsidRDefault="00266F3D">
      <w:pPr>
        <w:jc w:val="center"/>
        <w:rPr>
          <w:sz w:val="52"/>
          <w:szCs w:val="52"/>
        </w:rPr>
      </w:pPr>
      <w:r>
        <w:rPr>
          <w:rFonts w:hint="eastAsia"/>
          <w:sz w:val="52"/>
          <w:szCs w:val="52"/>
        </w:rPr>
        <w:t>《生态产品总值核算技术规范》</w:t>
      </w:r>
    </w:p>
    <w:p w:rsidR="00BB78D1" w:rsidRDefault="00BB78D1">
      <w:pPr>
        <w:jc w:val="center"/>
        <w:rPr>
          <w:sz w:val="52"/>
          <w:szCs w:val="52"/>
        </w:rPr>
      </w:pPr>
    </w:p>
    <w:p w:rsidR="00BB78D1" w:rsidRDefault="00BB78D1">
      <w:pPr>
        <w:jc w:val="center"/>
        <w:rPr>
          <w:sz w:val="72"/>
          <w:szCs w:val="72"/>
        </w:rPr>
      </w:pPr>
    </w:p>
    <w:p w:rsidR="00BB78D1" w:rsidRDefault="00266F3D">
      <w:pPr>
        <w:jc w:val="center"/>
        <w:rPr>
          <w:b/>
          <w:sz w:val="72"/>
          <w:szCs w:val="72"/>
        </w:rPr>
      </w:pPr>
      <w:r>
        <w:rPr>
          <w:rFonts w:hint="eastAsia"/>
          <w:sz w:val="72"/>
          <w:szCs w:val="72"/>
        </w:rPr>
        <w:t>编制说明</w:t>
      </w: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pPr>
    </w:p>
    <w:p w:rsidR="00BB78D1" w:rsidRDefault="00BB78D1">
      <w:pPr>
        <w:rPr>
          <w:b/>
        </w:rPr>
        <w:sectPr w:rsidR="00BB78D1">
          <w:footerReference w:type="default" r:id="rId9"/>
          <w:pgSz w:w="11906" w:h="16838"/>
          <w:pgMar w:top="1418" w:right="1134" w:bottom="1418" w:left="1418" w:header="851" w:footer="992" w:gutter="0"/>
          <w:pgNumType w:start="1"/>
          <w:cols w:space="425"/>
          <w:docGrid w:type="lines" w:linePitch="312"/>
        </w:sectPr>
      </w:pPr>
    </w:p>
    <w:bookmarkEnd w:id="0"/>
    <w:bookmarkEnd w:id="1"/>
    <w:bookmarkEnd w:id="2"/>
    <w:bookmarkEnd w:id="3"/>
    <w:bookmarkEnd w:id="4"/>
    <w:bookmarkEnd w:id="5"/>
    <w:p w:rsidR="00BB78D1" w:rsidRDefault="00266F3D">
      <w:pPr>
        <w:pStyle w:val="12"/>
        <w:jc w:val="center"/>
        <w:rPr>
          <w:rFonts w:ascii="Times New Roman" w:eastAsia="宋体" w:hAnsi="Times New Roman"/>
          <w:sz w:val="28"/>
        </w:rPr>
      </w:pPr>
      <w:r>
        <w:rPr>
          <w:rFonts w:ascii="Times New Roman" w:eastAsia="宋体" w:hAnsi="Times New Roman" w:hint="eastAsia"/>
          <w:sz w:val="28"/>
        </w:rPr>
        <w:lastRenderedPageBreak/>
        <w:t>目录</w:t>
      </w:r>
    </w:p>
    <w:p w:rsidR="00BB78D1" w:rsidRDefault="00266F3D">
      <w:pPr>
        <w:pStyle w:val="12"/>
        <w:rPr>
          <w:rFonts w:asciiTheme="minorHAnsi" w:eastAsiaTheme="minorEastAsia" w:hAnsiTheme="minorHAnsi" w:cstheme="minorBidi"/>
          <w:b w:val="0"/>
          <w:sz w:val="21"/>
          <w:szCs w:val="22"/>
        </w:rPr>
      </w:pPr>
      <w:r>
        <w:rPr>
          <w:rFonts w:ascii="Times New Roman" w:eastAsia="宋体" w:hAnsi="Times New Roman"/>
          <w:b w:val="0"/>
          <w:bCs/>
        </w:rPr>
        <w:fldChar w:fldCharType="begin"/>
      </w:r>
      <w:r>
        <w:rPr>
          <w:rFonts w:ascii="Times New Roman" w:eastAsia="宋体" w:hAnsi="Times New Roman"/>
          <w:b w:val="0"/>
          <w:bCs/>
        </w:rPr>
        <w:instrText xml:space="preserve"> TOC \o "1-4" \h \z \u </w:instrText>
      </w:r>
      <w:r>
        <w:rPr>
          <w:rFonts w:ascii="Times New Roman" w:eastAsia="宋体" w:hAnsi="Times New Roman"/>
          <w:b w:val="0"/>
          <w:bCs/>
        </w:rPr>
        <w:fldChar w:fldCharType="separate"/>
      </w:r>
      <w:hyperlink w:anchor="_Toc112595787" w:history="1">
        <w:r>
          <w:rPr>
            <w:rStyle w:val="affc"/>
            <w:rFonts w:ascii="Times New Roman" w:eastAsia="宋体" w:hAnsi="Times New Roman"/>
          </w:rPr>
          <w:t>一、任务来源，起草单位，协作单位</w:t>
        </w:r>
        <w:r>
          <w:tab/>
        </w:r>
        <w:r>
          <w:fldChar w:fldCharType="begin"/>
        </w:r>
        <w:r>
          <w:instrText xml:space="preserve"> PAGEREF _Toc112595787 \h </w:instrText>
        </w:r>
        <w:r>
          <w:fldChar w:fldCharType="separate"/>
        </w:r>
        <w:r>
          <w:t>1</w:t>
        </w:r>
        <w:r>
          <w:fldChar w:fldCharType="end"/>
        </w:r>
      </w:hyperlink>
    </w:p>
    <w:p w:rsidR="00BB78D1" w:rsidRDefault="0018071D">
      <w:pPr>
        <w:pStyle w:val="12"/>
        <w:rPr>
          <w:rFonts w:asciiTheme="minorHAnsi" w:eastAsiaTheme="minorEastAsia" w:hAnsiTheme="minorHAnsi" w:cstheme="minorBidi"/>
          <w:b w:val="0"/>
          <w:sz w:val="21"/>
          <w:szCs w:val="22"/>
        </w:rPr>
      </w:pPr>
      <w:hyperlink w:anchor="_Toc112595788" w:history="1">
        <w:r w:rsidR="00266F3D">
          <w:rPr>
            <w:rStyle w:val="affc"/>
            <w:rFonts w:ascii="Times New Roman" w:eastAsia="宋体" w:hAnsi="Times New Roman"/>
          </w:rPr>
          <w:t>二、制定标准的必要性和意义</w:t>
        </w:r>
        <w:r w:rsidR="00266F3D">
          <w:tab/>
        </w:r>
        <w:r w:rsidR="00266F3D">
          <w:fldChar w:fldCharType="begin"/>
        </w:r>
        <w:r w:rsidR="00266F3D">
          <w:instrText xml:space="preserve"> PAGEREF _Toc112595788 \h </w:instrText>
        </w:r>
        <w:r w:rsidR="00266F3D">
          <w:fldChar w:fldCharType="separate"/>
        </w:r>
        <w:r w:rsidR="00266F3D">
          <w:t>1</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89" w:history="1">
        <w:r w:rsidR="00266F3D">
          <w:rPr>
            <w:rStyle w:val="affc"/>
            <w:rFonts w:ascii="Times New Roman" w:hAnsi="Times New Roman"/>
          </w:rPr>
          <w:t>1</w:t>
        </w:r>
        <w:r w:rsidR="00266F3D">
          <w:rPr>
            <w:rStyle w:val="affc"/>
            <w:rFonts w:ascii="Times New Roman" w:hAnsi="Times New Roman"/>
          </w:rPr>
          <w:t>、制定标准的必要性</w:t>
        </w:r>
        <w:r w:rsidR="00266F3D">
          <w:tab/>
        </w:r>
        <w:r w:rsidR="00266F3D">
          <w:fldChar w:fldCharType="begin"/>
        </w:r>
        <w:r w:rsidR="00266F3D">
          <w:instrText xml:space="preserve"> PAGEREF _Toc112595789 \h </w:instrText>
        </w:r>
        <w:r w:rsidR="00266F3D">
          <w:fldChar w:fldCharType="separate"/>
        </w:r>
        <w:r w:rsidR="00266F3D">
          <w:t>1</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0" w:history="1">
        <w:r w:rsidR="00266F3D">
          <w:rPr>
            <w:rStyle w:val="affc"/>
            <w:rFonts w:ascii="Times New Roman" w:hAnsi="Times New Roman"/>
          </w:rPr>
          <w:t>2</w:t>
        </w:r>
        <w:r w:rsidR="00266F3D">
          <w:rPr>
            <w:rStyle w:val="affc"/>
            <w:rFonts w:ascii="Times New Roman" w:hAnsi="Times New Roman"/>
          </w:rPr>
          <w:t>、制定标准的意义</w:t>
        </w:r>
        <w:r w:rsidR="00266F3D">
          <w:tab/>
        </w:r>
        <w:r w:rsidR="00266F3D">
          <w:fldChar w:fldCharType="begin"/>
        </w:r>
        <w:r w:rsidR="00266F3D">
          <w:instrText xml:space="preserve"> PAGEREF _Toc112595790 \h </w:instrText>
        </w:r>
        <w:r w:rsidR="00266F3D">
          <w:fldChar w:fldCharType="separate"/>
        </w:r>
        <w:r w:rsidR="00266F3D">
          <w:t>2</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791" w:history="1">
        <w:r w:rsidR="00266F3D">
          <w:rPr>
            <w:rStyle w:val="affc"/>
            <w:rFonts w:ascii="Times New Roman" w:eastAsia="宋体" w:hAnsi="Times New Roman"/>
          </w:rPr>
          <w:t>三、主要工作过程</w:t>
        </w:r>
        <w:r w:rsidR="00266F3D">
          <w:tab/>
        </w:r>
        <w:r w:rsidR="00266F3D">
          <w:fldChar w:fldCharType="begin"/>
        </w:r>
        <w:r w:rsidR="00266F3D">
          <w:instrText xml:space="preserve"> PAGEREF _Toc112595791 \h </w:instrText>
        </w:r>
        <w:r w:rsidR="00266F3D">
          <w:fldChar w:fldCharType="separate"/>
        </w:r>
        <w:r w:rsidR="00266F3D">
          <w:t>4</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792" w:history="1">
        <w:r w:rsidR="00266F3D">
          <w:rPr>
            <w:rStyle w:val="affc"/>
            <w:rFonts w:ascii="Times New Roman" w:eastAsia="宋体" w:hAnsi="Times New Roman"/>
          </w:rPr>
          <w:t>四、制定标准的原则和依据，与现行法律、法规、标准的关系</w:t>
        </w:r>
        <w:r w:rsidR="00266F3D">
          <w:tab/>
        </w:r>
        <w:r w:rsidR="00266F3D">
          <w:fldChar w:fldCharType="begin"/>
        </w:r>
        <w:r w:rsidR="00266F3D">
          <w:instrText xml:space="preserve"> PAGEREF _Toc112595792 \h </w:instrText>
        </w:r>
        <w:r w:rsidR="00266F3D">
          <w:fldChar w:fldCharType="separate"/>
        </w:r>
        <w:r w:rsidR="00266F3D">
          <w:t>4</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3" w:history="1">
        <w:r w:rsidR="00266F3D">
          <w:rPr>
            <w:rStyle w:val="affc"/>
            <w:rFonts w:ascii="Times New Roman" w:hAnsi="Times New Roman"/>
          </w:rPr>
          <w:t>1</w:t>
        </w:r>
        <w:r w:rsidR="00266F3D">
          <w:rPr>
            <w:rStyle w:val="affc"/>
            <w:rFonts w:ascii="Times New Roman" w:hAnsi="Times New Roman"/>
          </w:rPr>
          <w:t>、制定标准的原则</w:t>
        </w:r>
        <w:r w:rsidR="00266F3D">
          <w:tab/>
        </w:r>
        <w:r w:rsidR="00266F3D">
          <w:fldChar w:fldCharType="begin"/>
        </w:r>
        <w:r w:rsidR="00266F3D">
          <w:instrText xml:space="preserve"> PAGEREF _Toc112595793 \h </w:instrText>
        </w:r>
        <w:r w:rsidR="00266F3D">
          <w:fldChar w:fldCharType="separate"/>
        </w:r>
        <w:r w:rsidR="00266F3D">
          <w:t>4</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4" w:history="1">
        <w:r w:rsidR="00266F3D">
          <w:rPr>
            <w:rStyle w:val="affc"/>
            <w:rFonts w:ascii="Times New Roman" w:hAnsi="Times New Roman"/>
          </w:rPr>
          <w:t>2</w:t>
        </w:r>
        <w:r w:rsidR="00266F3D">
          <w:rPr>
            <w:rStyle w:val="affc"/>
            <w:rFonts w:ascii="Times New Roman" w:hAnsi="Times New Roman"/>
          </w:rPr>
          <w:t>、制定标准的依据</w:t>
        </w:r>
        <w:r w:rsidR="00266F3D">
          <w:tab/>
        </w:r>
        <w:r w:rsidR="00266F3D">
          <w:fldChar w:fldCharType="begin"/>
        </w:r>
        <w:r w:rsidR="00266F3D">
          <w:instrText xml:space="preserve"> PAGEREF _Toc112595794 \h </w:instrText>
        </w:r>
        <w:r w:rsidR="00266F3D">
          <w:fldChar w:fldCharType="separate"/>
        </w:r>
        <w:r w:rsidR="00266F3D">
          <w:t>5</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5" w:history="1">
        <w:r w:rsidR="00266F3D">
          <w:rPr>
            <w:rStyle w:val="affc"/>
            <w:rFonts w:ascii="Times New Roman" w:hAnsi="Times New Roman"/>
          </w:rPr>
          <w:t>3</w:t>
        </w:r>
        <w:r w:rsidR="00266F3D">
          <w:rPr>
            <w:rStyle w:val="affc"/>
            <w:rFonts w:ascii="Times New Roman" w:hAnsi="Times New Roman"/>
          </w:rPr>
          <w:t>、与现行法律、法规、标准的关系</w:t>
        </w:r>
        <w:r w:rsidR="00266F3D">
          <w:tab/>
        </w:r>
        <w:r w:rsidR="00266F3D">
          <w:fldChar w:fldCharType="begin"/>
        </w:r>
        <w:r w:rsidR="00266F3D">
          <w:instrText xml:space="preserve"> PAGEREF _Toc112595795 \h </w:instrText>
        </w:r>
        <w:r w:rsidR="00266F3D">
          <w:fldChar w:fldCharType="separate"/>
        </w:r>
        <w:r w:rsidR="00266F3D">
          <w:t>5</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796" w:history="1">
        <w:r w:rsidR="00266F3D">
          <w:rPr>
            <w:rStyle w:val="affc"/>
            <w:rFonts w:ascii="Times New Roman" w:eastAsia="宋体" w:hAnsi="Times New Roman"/>
          </w:rPr>
          <w:t>五、主要条款的说明，主要技术指标、参数、实验验证的论述</w:t>
        </w:r>
        <w:r w:rsidR="00266F3D">
          <w:tab/>
        </w:r>
        <w:r w:rsidR="00266F3D">
          <w:fldChar w:fldCharType="begin"/>
        </w:r>
        <w:r w:rsidR="00266F3D">
          <w:instrText xml:space="preserve"> PAGEREF _Toc112595796 \h </w:instrText>
        </w:r>
        <w:r w:rsidR="00266F3D">
          <w:fldChar w:fldCharType="separate"/>
        </w:r>
        <w:r w:rsidR="00266F3D">
          <w:t>7</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7" w:history="1">
        <w:r w:rsidR="00266F3D">
          <w:rPr>
            <w:rStyle w:val="affc"/>
            <w:rFonts w:ascii="Times New Roman" w:hAnsi="Times New Roman"/>
          </w:rPr>
          <w:t>1</w:t>
        </w:r>
        <w:r w:rsidR="00266F3D">
          <w:rPr>
            <w:rStyle w:val="affc"/>
            <w:rFonts w:ascii="Times New Roman" w:hAnsi="Times New Roman"/>
          </w:rPr>
          <w:t>、主要条款的说明</w:t>
        </w:r>
        <w:r w:rsidR="00266F3D">
          <w:tab/>
        </w:r>
        <w:r w:rsidR="00266F3D">
          <w:fldChar w:fldCharType="begin"/>
        </w:r>
        <w:r w:rsidR="00266F3D">
          <w:instrText xml:space="preserve"> PAGEREF _Toc112595797 \h </w:instrText>
        </w:r>
        <w:r w:rsidR="00266F3D">
          <w:fldChar w:fldCharType="separate"/>
        </w:r>
        <w:r w:rsidR="00266F3D">
          <w:t>7</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798" w:history="1">
        <w:r w:rsidR="00266F3D">
          <w:rPr>
            <w:rStyle w:val="affc"/>
            <w:rFonts w:ascii="Times New Roman" w:hAnsi="Times New Roman"/>
          </w:rPr>
          <w:t>2</w:t>
        </w:r>
        <w:r w:rsidR="00266F3D">
          <w:rPr>
            <w:rStyle w:val="affc"/>
            <w:rFonts w:ascii="Times New Roman" w:hAnsi="Times New Roman"/>
          </w:rPr>
          <w:t>、主要技术指标、参数、实验验证的论述</w:t>
        </w:r>
        <w:r w:rsidR="00266F3D">
          <w:tab/>
        </w:r>
        <w:r w:rsidR="00266F3D">
          <w:fldChar w:fldCharType="begin"/>
        </w:r>
        <w:r w:rsidR="00266F3D">
          <w:instrText xml:space="preserve"> PAGEREF _Toc112595798 \h </w:instrText>
        </w:r>
        <w:r w:rsidR="00266F3D">
          <w:fldChar w:fldCharType="separate"/>
        </w:r>
        <w:r w:rsidR="00266F3D">
          <w:t>8</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799" w:history="1">
        <w:r w:rsidR="00266F3D">
          <w:rPr>
            <w:rStyle w:val="affc"/>
            <w:rFonts w:ascii="Times New Roman" w:hAnsi="Times New Roman"/>
            <w:b/>
          </w:rPr>
          <w:t>2.1</w:t>
        </w:r>
        <w:r w:rsidR="00266F3D">
          <w:rPr>
            <w:rStyle w:val="affc"/>
            <w:rFonts w:ascii="Times New Roman" w:hAnsi="Times New Roman"/>
            <w:b/>
          </w:rPr>
          <w:t>、生态产品总值评估国内外研究进展</w:t>
        </w:r>
        <w:r w:rsidR="00266F3D">
          <w:tab/>
        </w:r>
        <w:r w:rsidR="00266F3D">
          <w:fldChar w:fldCharType="begin"/>
        </w:r>
        <w:r w:rsidR="00266F3D">
          <w:instrText xml:space="preserve"> PAGEREF _Toc112595799 \h </w:instrText>
        </w:r>
        <w:r w:rsidR="00266F3D">
          <w:fldChar w:fldCharType="separate"/>
        </w:r>
        <w:r w:rsidR="00266F3D">
          <w:t>8</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00" w:history="1">
        <w:r w:rsidR="00266F3D">
          <w:rPr>
            <w:rStyle w:val="affc"/>
            <w:rFonts w:ascii="Times New Roman" w:hAnsi="Times New Roman"/>
            <w:b/>
          </w:rPr>
          <w:t>2.2</w:t>
        </w:r>
        <w:r w:rsidR="00266F3D">
          <w:rPr>
            <w:rStyle w:val="affc"/>
            <w:rFonts w:ascii="Times New Roman" w:hAnsi="Times New Roman"/>
            <w:b/>
          </w:rPr>
          <w:t>、北京市生态产品总值评估</w:t>
        </w:r>
        <w:r w:rsidR="00266F3D">
          <w:tab/>
        </w:r>
        <w:r w:rsidR="00266F3D">
          <w:fldChar w:fldCharType="begin"/>
        </w:r>
        <w:r w:rsidR="00266F3D">
          <w:instrText xml:space="preserve"> PAGEREF _Toc112595800 \h </w:instrText>
        </w:r>
        <w:r w:rsidR="00266F3D">
          <w:fldChar w:fldCharType="separate"/>
        </w:r>
        <w:r w:rsidR="00266F3D">
          <w:t>11</w:t>
        </w:r>
        <w:r w:rsidR="00266F3D">
          <w:fldChar w:fldCharType="end"/>
        </w:r>
      </w:hyperlink>
    </w:p>
    <w:p w:rsidR="00BB78D1" w:rsidRDefault="0018071D">
      <w:pPr>
        <w:pStyle w:val="40"/>
        <w:rPr>
          <w:rFonts w:asciiTheme="minorHAnsi" w:eastAsiaTheme="minorEastAsia" w:hAnsiTheme="minorHAnsi" w:cstheme="minorBidi"/>
          <w:szCs w:val="22"/>
        </w:rPr>
      </w:pPr>
      <w:hyperlink w:anchor="_Toc112595801" w:history="1">
        <w:r w:rsidR="00266F3D">
          <w:rPr>
            <w:rStyle w:val="affc"/>
            <w:b/>
          </w:rPr>
          <w:t>2.2.1</w:t>
        </w:r>
        <w:r w:rsidR="00266F3D">
          <w:rPr>
            <w:rStyle w:val="affc"/>
            <w:b/>
          </w:rPr>
          <w:t>、北京市生态产品总值核算指标体系构建思路</w:t>
        </w:r>
        <w:r w:rsidR="00266F3D">
          <w:tab/>
        </w:r>
        <w:r w:rsidR="00266F3D">
          <w:fldChar w:fldCharType="begin"/>
        </w:r>
        <w:r w:rsidR="00266F3D">
          <w:instrText xml:space="preserve"> PAGEREF _Toc112595801 \h </w:instrText>
        </w:r>
        <w:r w:rsidR="00266F3D">
          <w:fldChar w:fldCharType="separate"/>
        </w:r>
        <w:r w:rsidR="00266F3D">
          <w:t>11</w:t>
        </w:r>
        <w:r w:rsidR="00266F3D">
          <w:fldChar w:fldCharType="end"/>
        </w:r>
      </w:hyperlink>
    </w:p>
    <w:p w:rsidR="00BB78D1" w:rsidRDefault="0018071D">
      <w:pPr>
        <w:pStyle w:val="40"/>
        <w:rPr>
          <w:rFonts w:asciiTheme="minorHAnsi" w:eastAsiaTheme="minorEastAsia" w:hAnsiTheme="minorHAnsi" w:cstheme="minorBidi"/>
          <w:szCs w:val="22"/>
        </w:rPr>
      </w:pPr>
      <w:hyperlink w:anchor="_Toc112595802" w:history="1">
        <w:r w:rsidR="00266F3D">
          <w:rPr>
            <w:rStyle w:val="affc"/>
            <w:b/>
          </w:rPr>
          <w:t>2.2.2</w:t>
        </w:r>
        <w:r w:rsidR="00266F3D">
          <w:rPr>
            <w:rStyle w:val="affc"/>
            <w:b/>
          </w:rPr>
          <w:t>、一级指标选取与说明</w:t>
        </w:r>
        <w:r w:rsidR="00266F3D">
          <w:tab/>
        </w:r>
        <w:r w:rsidR="00266F3D">
          <w:fldChar w:fldCharType="begin"/>
        </w:r>
        <w:r w:rsidR="00266F3D">
          <w:instrText xml:space="preserve"> PAGEREF _Toc112595802 \h </w:instrText>
        </w:r>
        <w:r w:rsidR="00266F3D">
          <w:fldChar w:fldCharType="separate"/>
        </w:r>
        <w:r w:rsidR="00266F3D">
          <w:t>12</w:t>
        </w:r>
        <w:r w:rsidR="00266F3D">
          <w:fldChar w:fldCharType="end"/>
        </w:r>
      </w:hyperlink>
    </w:p>
    <w:p w:rsidR="00BB78D1" w:rsidRDefault="0018071D">
      <w:pPr>
        <w:pStyle w:val="40"/>
        <w:rPr>
          <w:rFonts w:asciiTheme="minorHAnsi" w:eastAsiaTheme="minorEastAsia" w:hAnsiTheme="minorHAnsi" w:cstheme="minorBidi"/>
          <w:szCs w:val="22"/>
        </w:rPr>
      </w:pPr>
      <w:hyperlink w:anchor="_Toc112595803" w:history="1">
        <w:r w:rsidR="00266F3D">
          <w:rPr>
            <w:rStyle w:val="affc"/>
            <w:b/>
          </w:rPr>
          <w:t>2.2.3</w:t>
        </w:r>
        <w:r w:rsidR="00266F3D">
          <w:rPr>
            <w:rStyle w:val="affc"/>
            <w:b/>
          </w:rPr>
          <w:t>、二级指标选取与说明</w:t>
        </w:r>
        <w:r w:rsidR="00266F3D">
          <w:tab/>
        </w:r>
        <w:r w:rsidR="00266F3D">
          <w:fldChar w:fldCharType="begin"/>
        </w:r>
        <w:r w:rsidR="00266F3D">
          <w:instrText xml:space="preserve"> PAGEREF _Toc112595803 \h </w:instrText>
        </w:r>
        <w:r w:rsidR="00266F3D">
          <w:fldChar w:fldCharType="separate"/>
        </w:r>
        <w:r w:rsidR="00266F3D">
          <w:t>12</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04" w:history="1">
        <w:r w:rsidR="00266F3D">
          <w:rPr>
            <w:rStyle w:val="affc"/>
            <w:rFonts w:ascii="Times New Roman" w:hAnsi="Times New Roman"/>
            <w:b/>
          </w:rPr>
          <w:t>2.3</w:t>
        </w:r>
        <w:r w:rsidR="00266F3D">
          <w:rPr>
            <w:rStyle w:val="affc"/>
            <w:rFonts w:ascii="Times New Roman" w:hAnsi="Times New Roman"/>
            <w:b/>
          </w:rPr>
          <w:t>、北京市生态产品总值核算方法与计算公式</w:t>
        </w:r>
        <w:r w:rsidR="00266F3D">
          <w:tab/>
        </w:r>
        <w:r w:rsidR="00266F3D">
          <w:fldChar w:fldCharType="begin"/>
        </w:r>
        <w:r w:rsidR="00266F3D">
          <w:instrText xml:space="preserve"> PAGEREF _Toc112595804 \h </w:instrText>
        </w:r>
        <w:r w:rsidR="00266F3D">
          <w:fldChar w:fldCharType="separate"/>
        </w:r>
        <w:r w:rsidR="00266F3D">
          <w:t>14</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05" w:history="1">
        <w:r w:rsidR="00266F3D">
          <w:rPr>
            <w:rStyle w:val="affc"/>
            <w:rFonts w:ascii="Times New Roman" w:hAnsi="Times New Roman"/>
            <w:b/>
          </w:rPr>
          <w:t>2.4</w:t>
        </w:r>
        <w:r w:rsidR="00266F3D">
          <w:rPr>
            <w:rStyle w:val="affc"/>
            <w:rFonts w:ascii="Times New Roman" w:hAnsi="Times New Roman"/>
            <w:b/>
          </w:rPr>
          <w:t>、生态产品总值试核算与分析</w:t>
        </w:r>
        <w:r w:rsidR="00266F3D">
          <w:tab/>
        </w:r>
        <w:r w:rsidR="00266F3D">
          <w:fldChar w:fldCharType="begin"/>
        </w:r>
        <w:r w:rsidR="00266F3D">
          <w:instrText xml:space="preserve"> PAGEREF _Toc112595805 \h </w:instrText>
        </w:r>
        <w:r w:rsidR="00266F3D">
          <w:fldChar w:fldCharType="separate"/>
        </w:r>
        <w:r w:rsidR="00266F3D">
          <w:t>16</w:t>
        </w:r>
        <w:r w:rsidR="00266F3D">
          <w:fldChar w:fldCharType="end"/>
        </w:r>
      </w:hyperlink>
    </w:p>
    <w:p w:rsidR="00BB78D1" w:rsidRDefault="0018071D">
      <w:pPr>
        <w:pStyle w:val="40"/>
        <w:rPr>
          <w:rFonts w:asciiTheme="minorHAnsi" w:eastAsiaTheme="minorEastAsia" w:hAnsiTheme="minorHAnsi" w:cstheme="minorBidi"/>
          <w:szCs w:val="22"/>
        </w:rPr>
      </w:pPr>
      <w:hyperlink w:anchor="_Toc112595806" w:history="1">
        <w:r w:rsidR="00266F3D">
          <w:rPr>
            <w:rStyle w:val="affc"/>
            <w:b/>
          </w:rPr>
          <w:t>2.4.1</w:t>
        </w:r>
        <w:r w:rsidR="00266F3D">
          <w:rPr>
            <w:rStyle w:val="affc"/>
            <w:b/>
          </w:rPr>
          <w:t>北京市生态产品总值试核算与分析</w:t>
        </w:r>
        <w:r w:rsidR="00266F3D">
          <w:tab/>
        </w:r>
        <w:r w:rsidR="00266F3D">
          <w:fldChar w:fldCharType="begin"/>
        </w:r>
        <w:r w:rsidR="00266F3D">
          <w:instrText xml:space="preserve"> PAGEREF _Toc112595806 \h </w:instrText>
        </w:r>
        <w:r w:rsidR="00266F3D">
          <w:fldChar w:fldCharType="separate"/>
        </w:r>
        <w:r w:rsidR="00266F3D">
          <w:t>16</w:t>
        </w:r>
        <w:r w:rsidR="00266F3D">
          <w:fldChar w:fldCharType="end"/>
        </w:r>
      </w:hyperlink>
    </w:p>
    <w:p w:rsidR="00BB78D1" w:rsidRDefault="0018071D">
      <w:pPr>
        <w:pStyle w:val="40"/>
        <w:rPr>
          <w:rFonts w:asciiTheme="minorHAnsi" w:eastAsiaTheme="minorEastAsia" w:hAnsiTheme="minorHAnsi" w:cstheme="minorBidi"/>
          <w:szCs w:val="22"/>
        </w:rPr>
      </w:pPr>
      <w:hyperlink w:anchor="_Toc112595807" w:history="1">
        <w:r w:rsidR="00266F3D">
          <w:rPr>
            <w:rStyle w:val="affc"/>
            <w:b/>
          </w:rPr>
          <w:t>2.4.2</w:t>
        </w:r>
        <w:r w:rsidR="00266F3D">
          <w:rPr>
            <w:rStyle w:val="affc"/>
            <w:b/>
          </w:rPr>
          <w:t>北京市某区生态产品总值核算与分析</w:t>
        </w:r>
        <w:r w:rsidR="00266F3D">
          <w:tab/>
        </w:r>
        <w:r w:rsidR="00266F3D">
          <w:fldChar w:fldCharType="begin"/>
        </w:r>
        <w:r w:rsidR="00266F3D">
          <w:instrText xml:space="preserve"> PAGEREF _Toc112595807 \h </w:instrText>
        </w:r>
        <w:r w:rsidR="00266F3D">
          <w:fldChar w:fldCharType="separate"/>
        </w:r>
        <w:r w:rsidR="00266F3D">
          <w:t>16</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08" w:history="1">
        <w:r w:rsidR="00266F3D">
          <w:rPr>
            <w:rStyle w:val="affc"/>
            <w:rFonts w:ascii="Times New Roman" w:eastAsia="宋体" w:hAnsi="Times New Roman"/>
          </w:rPr>
          <w:t>六、重大意见分歧的处理依据和结果</w:t>
        </w:r>
        <w:r w:rsidR="00266F3D">
          <w:tab/>
        </w:r>
        <w:r w:rsidR="00266F3D">
          <w:fldChar w:fldCharType="begin"/>
        </w:r>
        <w:r w:rsidR="00266F3D">
          <w:instrText xml:space="preserve"> PAGEREF _Toc112595808 \h </w:instrText>
        </w:r>
        <w:r w:rsidR="00266F3D">
          <w:fldChar w:fldCharType="separate"/>
        </w:r>
        <w:r w:rsidR="00266F3D">
          <w:t>17</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09" w:history="1">
        <w:r w:rsidR="00266F3D">
          <w:rPr>
            <w:rStyle w:val="affc"/>
            <w:rFonts w:ascii="Times New Roman" w:eastAsia="宋体" w:hAnsi="Times New Roman"/>
          </w:rPr>
          <w:t>七、与国内外同类标准水平的对比情况</w:t>
        </w:r>
        <w:r w:rsidR="00266F3D">
          <w:tab/>
        </w:r>
        <w:r w:rsidR="00266F3D">
          <w:fldChar w:fldCharType="begin"/>
        </w:r>
        <w:r w:rsidR="00266F3D">
          <w:instrText xml:space="preserve"> PAGEREF _Toc112595809 \h </w:instrText>
        </w:r>
        <w:r w:rsidR="00266F3D">
          <w:fldChar w:fldCharType="separate"/>
        </w:r>
        <w:r w:rsidR="00266F3D">
          <w:t>17</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810" w:history="1">
        <w:r w:rsidR="00266F3D">
          <w:rPr>
            <w:rStyle w:val="affc"/>
            <w:rFonts w:ascii="Times New Roman" w:hAnsi="Times New Roman"/>
          </w:rPr>
          <w:t>1</w:t>
        </w:r>
        <w:r w:rsidR="00266F3D">
          <w:rPr>
            <w:rStyle w:val="affc"/>
            <w:rFonts w:ascii="Times New Roman" w:hAnsi="Times New Roman"/>
          </w:rPr>
          <w:t>、与国内同类标准水平的对比情况</w:t>
        </w:r>
        <w:r w:rsidR="00266F3D">
          <w:tab/>
        </w:r>
        <w:r w:rsidR="00266F3D">
          <w:fldChar w:fldCharType="begin"/>
        </w:r>
        <w:r w:rsidR="00266F3D">
          <w:instrText xml:space="preserve"> PAGEREF _Toc112595810 \h </w:instrText>
        </w:r>
        <w:r w:rsidR="00266F3D">
          <w:fldChar w:fldCharType="separate"/>
        </w:r>
        <w:r w:rsidR="00266F3D">
          <w:t>17</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11" w:history="1">
        <w:r w:rsidR="00266F3D">
          <w:rPr>
            <w:rStyle w:val="affc"/>
            <w:rFonts w:ascii="Times New Roman" w:hAnsi="Times New Roman"/>
            <w:b/>
          </w:rPr>
          <w:t>1.1</w:t>
        </w:r>
        <w:r w:rsidR="00266F3D">
          <w:rPr>
            <w:rStyle w:val="affc"/>
            <w:rFonts w:ascii="Times New Roman" w:hAnsi="Times New Roman"/>
            <w:b/>
          </w:rPr>
          <w:t>评价指标体系比较</w:t>
        </w:r>
        <w:r w:rsidR="00266F3D">
          <w:tab/>
        </w:r>
        <w:r w:rsidR="00266F3D">
          <w:fldChar w:fldCharType="begin"/>
        </w:r>
        <w:r w:rsidR="00266F3D">
          <w:instrText xml:space="preserve"> PAGEREF _Toc112595811 \h </w:instrText>
        </w:r>
        <w:r w:rsidR="00266F3D">
          <w:fldChar w:fldCharType="separate"/>
        </w:r>
        <w:r w:rsidR="00266F3D">
          <w:t>17</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12" w:history="1">
        <w:r w:rsidR="00266F3D">
          <w:rPr>
            <w:rStyle w:val="affc"/>
            <w:rFonts w:ascii="Times New Roman" w:hAnsi="Times New Roman"/>
            <w:b/>
          </w:rPr>
          <w:t>1.2</w:t>
        </w:r>
        <w:r w:rsidR="00266F3D">
          <w:rPr>
            <w:rStyle w:val="affc"/>
            <w:rFonts w:ascii="Times New Roman" w:hAnsi="Times New Roman"/>
            <w:b/>
          </w:rPr>
          <w:t>评价核算方法比较</w:t>
        </w:r>
        <w:r w:rsidR="00266F3D">
          <w:tab/>
        </w:r>
        <w:r w:rsidR="00266F3D">
          <w:fldChar w:fldCharType="begin"/>
        </w:r>
        <w:r w:rsidR="00266F3D">
          <w:instrText xml:space="preserve"> PAGEREF _Toc112595812 \h </w:instrText>
        </w:r>
        <w:r w:rsidR="00266F3D">
          <w:fldChar w:fldCharType="separate"/>
        </w:r>
        <w:r w:rsidR="00266F3D">
          <w:t>18</w:t>
        </w:r>
        <w:r w:rsidR="00266F3D">
          <w:fldChar w:fldCharType="end"/>
        </w:r>
      </w:hyperlink>
    </w:p>
    <w:p w:rsidR="00BB78D1" w:rsidRDefault="0018071D">
      <w:pPr>
        <w:pStyle w:val="32"/>
        <w:rPr>
          <w:rFonts w:asciiTheme="minorHAnsi" w:eastAsiaTheme="minorEastAsia" w:hAnsiTheme="minorHAnsi" w:cstheme="minorBidi"/>
          <w:szCs w:val="22"/>
        </w:rPr>
      </w:pPr>
      <w:hyperlink w:anchor="_Toc112595813" w:history="1">
        <w:r w:rsidR="00266F3D">
          <w:rPr>
            <w:rStyle w:val="affc"/>
            <w:rFonts w:ascii="Times New Roman" w:hAnsi="Times New Roman"/>
            <w:b/>
          </w:rPr>
          <w:t>1.3</w:t>
        </w:r>
        <w:r w:rsidR="00266F3D">
          <w:rPr>
            <w:rStyle w:val="affc"/>
            <w:rFonts w:ascii="Times New Roman" w:hAnsi="Times New Roman"/>
            <w:b/>
          </w:rPr>
          <w:t>评价所需数据</w:t>
        </w:r>
        <w:r w:rsidR="00266F3D">
          <w:tab/>
        </w:r>
        <w:r w:rsidR="00266F3D">
          <w:fldChar w:fldCharType="begin"/>
        </w:r>
        <w:r w:rsidR="00266F3D">
          <w:instrText xml:space="preserve"> PAGEREF _Toc112595813 \h </w:instrText>
        </w:r>
        <w:r w:rsidR="00266F3D">
          <w:fldChar w:fldCharType="separate"/>
        </w:r>
        <w:r w:rsidR="00266F3D">
          <w:t>18</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814" w:history="1">
        <w:r w:rsidR="00266F3D">
          <w:rPr>
            <w:rStyle w:val="affc"/>
            <w:rFonts w:ascii="Times New Roman" w:hAnsi="Times New Roman"/>
          </w:rPr>
          <w:t>2</w:t>
        </w:r>
        <w:r w:rsidR="00266F3D">
          <w:rPr>
            <w:rStyle w:val="affc"/>
            <w:rFonts w:ascii="Times New Roman" w:hAnsi="Times New Roman"/>
          </w:rPr>
          <w:t>、与国外同类标准水平的对比情况</w:t>
        </w:r>
        <w:r w:rsidR="00266F3D">
          <w:tab/>
        </w:r>
        <w:r w:rsidR="00266F3D">
          <w:fldChar w:fldCharType="begin"/>
        </w:r>
        <w:r w:rsidR="00266F3D">
          <w:instrText xml:space="preserve"> PAGEREF _Toc112595814 \h </w:instrText>
        </w:r>
        <w:r w:rsidR="00266F3D">
          <w:fldChar w:fldCharType="separate"/>
        </w:r>
        <w:r w:rsidR="00266F3D">
          <w:t>18</w:t>
        </w:r>
        <w:r w:rsidR="00266F3D">
          <w:fldChar w:fldCharType="end"/>
        </w:r>
      </w:hyperlink>
    </w:p>
    <w:p w:rsidR="00BB78D1" w:rsidRDefault="0018071D">
      <w:pPr>
        <w:pStyle w:val="24"/>
        <w:rPr>
          <w:rFonts w:asciiTheme="minorHAnsi" w:eastAsiaTheme="minorEastAsia" w:hAnsiTheme="minorHAnsi" w:cstheme="minorBidi"/>
          <w:b w:val="0"/>
          <w:kern w:val="2"/>
          <w:szCs w:val="22"/>
        </w:rPr>
      </w:pPr>
      <w:hyperlink w:anchor="_Toc112595815" w:history="1">
        <w:r w:rsidR="00266F3D">
          <w:rPr>
            <w:rStyle w:val="affc"/>
            <w:rFonts w:ascii="Times New Roman" w:hAnsi="Times New Roman"/>
          </w:rPr>
          <w:t>3</w:t>
        </w:r>
        <w:r w:rsidR="00266F3D">
          <w:rPr>
            <w:rStyle w:val="affc"/>
            <w:rFonts w:ascii="Times New Roman" w:hAnsi="Times New Roman"/>
          </w:rPr>
          <w:t>、与国内其他省市地方标准的对比情况</w:t>
        </w:r>
        <w:r w:rsidR="00266F3D">
          <w:tab/>
        </w:r>
        <w:r w:rsidR="00266F3D">
          <w:fldChar w:fldCharType="begin"/>
        </w:r>
        <w:r w:rsidR="00266F3D">
          <w:instrText xml:space="preserve"> PAGEREF _Toc112595815 \h </w:instrText>
        </w:r>
        <w:r w:rsidR="00266F3D">
          <w:fldChar w:fldCharType="separate"/>
        </w:r>
        <w:r w:rsidR="00266F3D">
          <w:t>19</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16" w:history="1">
        <w:r w:rsidR="00266F3D">
          <w:rPr>
            <w:rStyle w:val="affc"/>
            <w:rFonts w:ascii="Times New Roman" w:eastAsia="宋体" w:hAnsi="Times New Roman"/>
          </w:rPr>
          <w:t>八、作为推荐性标准或者强制性标准的建议及其理由</w:t>
        </w:r>
        <w:r w:rsidR="00266F3D">
          <w:tab/>
        </w:r>
        <w:r w:rsidR="00266F3D">
          <w:fldChar w:fldCharType="begin"/>
        </w:r>
        <w:r w:rsidR="00266F3D">
          <w:instrText xml:space="preserve"> PAGEREF _Toc112595816 \h </w:instrText>
        </w:r>
        <w:r w:rsidR="00266F3D">
          <w:fldChar w:fldCharType="separate"/>
        </w:r>
        <w:r w:rsidR="00266F3D">
          <w:t>19</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17" w:history="1">
        <w:r w:rsidR="00266F3D">
          <w:rPr>
            <w:rStyle w:val="affc"/>
            <w:rFonts w:ascii="Times New Roman" w:eastAsia="宋体" w:hAnsi="Times New Roman"/>
          </w:rPr>
          <w:t>九、强制性标准实施的风险点、风险程度、风险防控措施和预案</w:t>
        </w:r>
        <w:r w:rsidR="00266F3D">
          <w:tab/>
        </w:r>
        <w:r w:rsidR="00266F3D">
          <w:fldChar w:fldCharType="begin"/>
        </w:r>
        <w:r w:rsidR="00266F3D">
          <w:instrText xml:space="preserve"> PAGEREF _Toc112595817 \h </w:instrText>
        </w:r>
        <w:r w:rsidR="00266F3D">
          <w:fldChar w:fldCharType="separate"/>
        </w:r>
        <w:r w:rsidR="00266F3D">
          <w:t>20</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18" w:history="1">
        <w:r w:rsidR="00266F3D">
          <w:rPr>
            <w:rStyle w:val="affc"/>
            <w:rFonts w:ascii="Times New Roman" w:eastAsia="宋体" w:hAnsi="Times New Roman"/>
          </w:rPr>
          <w:t>十、实施标准的措施</w:t>
        </w:r>
        <w:r w:rsidR="00266F3D">
          <w:rPr>
            <w:rStyle w:val="affc"/>
            <w:rFonts w:ascii="Times New Roman" w:eastAsia="宋体" w:hAnsi="Times New Roman"/>
          </w:rPr>
          <w:t>(</w:t>
        </w:r>
        <w:r w:rsidR="00266F3D">
          <w:rPr>
            <w:rStyle w:val="affc"/>
            <w:rFonts w:ascii="Times New Roman" w:eastAsia="宋体" w:hAnsi="Times New Roman"/>
          </w:rPr>
          <w:t>政策措施</w:t>
        </w:r>
        <w:r w:rsidR="00266F3D">
          <w:rPr>
            <w:rStyle w:val="affc"/>
            <w:rFonts w:ascii="Times New Roman" w:eastAsia="宋体" w:hAnsi="Times New Roman"/>
          </w:rPr>
          <w:t>/</w:t>
        </w:r>
        <w:r w:rsidR="00266F3D">
          <w:rPr>
            <w:rStyle w:val="affc"/>
            <w:rFonts w:ascii="Times New Roman" w:eastAsia="宋体" w:hAnsi="Times New Roman"/>
          </w:rPr>
          <w:t>宣贯培训</w:t>
        </w:r>
        <w:r w:rsidR="00266F3D">
          <w:rPr>
            <w:rStyle w:val="affc"/>
            <w:rFonts w:ascii="Times New Roman" w:eastAsia="宋体" w:hAnsi="Times New Roman"/>
          </w:rPr>
          <w:t>/</w:t>
        </w:r>
        <w:r w:rsidR="00266F3D">
          <w:rPr>
            <w:rStyle w:val="affc"/>
            <w:rFonts w:ascii="Times New Roman" w:eastAsia="宋体" w:hAnsi="Times New Roman"/>
          </w:rPr>
          <w:t>试点示范</w:t>
        </w:r>
        <w:r w:rsidR="00266F3D">
          <w:rPr>
            <w:rStyle w:val="affc"/>
            <w:rFonts w:ascii="Times New Roman" w:eastAsia="宋体" w:hAnsi="Times New Roman"/>
          </w:rPr>
          <w:t>/</w:t>
        </w:r>
        <w:r w:rsidR="00266F3D">
          <w:rPr>
            <w:rStyle w:val="affc"/>
            <w:rFonts w:ascii="Times New Roman" w:eastAsia="宋体" w:hAnsi="Times New Roman"/>
          </w:rPr>
          <w:t>监督检查</w:t>
        </w:r>
        <w:r w:rsidR="00266F3D">
          <w:rPr>
            <w:rStyle w:val="affc"/>
            <w:rFonts w:ascii="Times New Roman" w:eastAsia="宋体" w:hAnsi="Times New Roman"/>
          </w:rPr>
          <w:t>/</w:t>
        </w:r>
        <w:r w:rsidR="00266F3D">
          <w:rPr>
            <w:rStyle w:val="affc"/>
            <w:rFonts w:ascii="Times New Roman" w:eastAsia="宋体" w:hAnsi="Times New Roman"/>
          </w:rPr>
          <w:t>配套资金等</w:t>
        </w:r>
        <w:r w:rsidR="00266F3D">
          <w:rPr>
            <w:rStyle w:val="affc"/>
            <w:rFonts w:ascii="Times New Roman" w:eastAsia="宋体" w:hAnsi="Times New Roman"/>
          </w:rPr>
          <w:t>)</w:t>
        </w:r>
        <w:r w:rsidR="00266F3D">
          <w:tab/>
        </w:r>
        <w:r w:rsidR="00266F3D">
          <w:fldChar w:fldCharType="begin"/>
        </w:r>
        <w:r w:rsidR="00266F3D">
          <w:instrText xml:space="preserve"> PAGEREF _Toc112595818 \h </w:instrText>
        </w:r>
        <w:r w:rsidR="00266F3D">
          <w:fldChar w:fldCharType="separate"/>
        </w:r>
        <w:r w:rsidR="00266F3D">
          <w:t>20</w:t>
        </w:r>
        <w:r w:rsidR="00266F3D">
          <w:fldChar w:fldCharType="end"/>
        </w:r>
      </w:hyperlink>
    </w:p>
    <w:p w:rsidR="00BB78D1" w:rsidRDefault="0018071D">
      <w:pPr>
        <w:pStyle w:val="12"/>
        <w:rPr>
          <w:rFonts w:asciiTheme="minorHAnsi" w:eastAsiaTheme="minorEastAsia" w:hAnsiTheme="minorHAnsi" w:cstheme="minorBidi"/>
          <w:b w:val="0"/>
          <w:sz w:val="21"/>
          <w:szCs w:val="22"/>
        </w:rPr>
      </w:pPr>
      <w:hyperlink w:anchor="_Toc112595819" w:history="1">
        <w:r w:rsidR="00266F3D">
          <w:rPr>
            <w:rStyle w:val="affc"/>
            <w:rFonts w:ascii="Times New Roman" w:eastAsia="宋体" w:hAnsi="Times New Roman"/>
          </w:rPr>
          <w:t>十一、其他应说明的事项</w:t>
        </w:r>
        <w:r w:rsidR="00266F3D">
          <w:tab/>
        </w:r>
        <w:r w:rsidR="00266F3D">
          <w:fldChar w:fldCharType="begin"/>
        </w:r>
        <w:r w:rsidR="00266F3D">
          <w:instrText xml:space="preserve"> PAGEREF _Toc112595819 \h </w:instrText>
        </w:r>
        <w:r w:rsidR="00266F3D">
          <w:fldChar w:fldCharType="separate"/>
        </w:r>
        <w:r w:rsidR="00266F3D">
          <w:t>21</w:t>
        </w:r>
        <w:r w:rsidR="00266F3D">
          <w:fldChar w:fldCharType="end"/>
        </w:r>
      </w:hyperlink>
    </w:p>
    <w:p w:rsidR="00BB78D1" w:rsidRDefault="00266F3D">
      <w:pPr>
        <w:pStyle w:val="12"/>
        <w:rPr>
          <w:rFonts w:ascii="Times New Roman" w:eastAsia="宋体" w:hAnsi="Times New Roman"/>
          <w:b w:val="0"/>
          <w:bCs/>
        </w:rPr>
        <w:sectPr w:rsidR="00BB78D1">
          <w:footerReference w:type="default" r:id="rId10"/>
          <w:pgSz w:w="11906" w:h="16838"/>
          <w:pgMar w:top="1418" w:right="1134" w:bottom="1418" w:left="1418" w:header="851" w:footer="992" w:gutter="0"/>
          <w:pgNumType w:fmt="upperRoman" w:start="1"/>
          <w:cols w:space="425"/>
          <w:docGrid w:type="lines" w:linePitch="312"/>
        </w:sectPr>
      </w:pPr>
      <w:r>
        <w:rPr>
          <w:rFonts w:ascii="Times New Roman" w:eastAsia="宋体" w:hAnsi="Times New Roman"/>
          <w:b w:val="0"/>
          <w:bCs/>
        </w:rPr>
        <w:fldChar w:fldCharType="end"/>
      </w:r>
    </w:p>
    <w:p w:rsidR="00BB78D1" w:rsidRDefault="00266F3D">
      <w:pPr>
        <w:pStyle w:val="11"/>
        <w:spacing w:before="312"/>
        <w:rPr>
          <w:rFonts w:ascii="Times New Roman" w:eastAsia="宋体" w:hAnsi="Times New Roman"/>
        </w:rPr>
      </w:pPr>
      <w:bookmarkStart w:id="7" w:name="_Toc112595787"/>
      <w:bookmarkStart w:id="8" w:name="_Toc70425414"/>
      <w:bookmarkStart w:id="9" w:name="_Toc70425261"/>
      <w:bookmarkStart w:id="10" w:name="_Toc58417535"/>
      <w:r>
        <w:rPr>
          <w:rFonts w:ascii="Times New Roman" w:eastAsia="宋体" w:hAnsi="Times New Roman" w:hint="eastAsia"/>
        </w:rPr>
        <w:lastRenderedPageBreak/>
        <w:t>一、任务来源，起草单位，协作单位</w:t>
      </w:r>
      <w:bookmarkEnd w:id="7"/>
      <w:bookmarkEnd w:id="8"/>
      <w:bookmarkEnd w:id="9"/>
      <w:bookmarkEnd w:id="10"/>
    </w:p>
    <w:p w:rsidR="00BB78D1" w:rsidRDefault="00266F3D">
      <w:pPr>
        <w:pStyle w:val="lll"/>
        <w:ind w:firstLine="482"/>
        <w:jc w:val="both"/>
        <w:rPr>
          <w:rFonts w:ascii="Times New Roman" w:hAnsi="Times New Roman"/>
        </w:rPr>
      </w:pPr>
      <w:bookmarkStart w:id="11" w:name="_Toc17999"/>
      <w:bookmarkStart w:id="12" w:name="_Toc25429"/>
      <w:bookmarkStart w:id="13" w:name="_Toc13540"/>
      <w:bookmarkStart w:id="14" w:name="_Toc13228"/>
      <w:bookmarkStart w:id="15" w:name="_Toc4292"/>
      <w:bookmarkStart w:id="16" w:name="_Toc25140"/>
      <w:bookmarkStart w:id="17" w:name="_Toc20532"/>
      <w:bookmarkStart w:id="18" w:name="_Toc5256"/>
      <w:bookmarkStart w:id="19" w:name="_Toc1582"/>
      <w:bookmarkStart w:id="20" w:name="_Toc7454"/>
      <w:bookmarkStart w:id="21" w:name="_Toc56013997"/>
      <w:r>
        <w:rPr>
          <w:rFonts w:ascii="Times New Roman" w:hAnsi="Times New Roman"/>
          <w:b/>
        </w:rPr>
        <w:t>任务来源</w:t>
      </w:r>
      <w:bookmarkEnd w:id="11"/>
      <w:bookmarkEnd w:id="12"/>
      <w:bookmarkEnd w:id="13"/>
      <w:bookmarkEnd w:id="14"/>
      <w:bookmarkEnd w:id="15"/>
      <w:bookmarkEnd w:id="16"/>
      <w:bookmarkEnd w:id="17"/>
      <w:bookmarkEnd w:id="18"/>
      <w:bookmarkEnd w:id="19"/>
      <w:bookmarkEnd w:id="20"/>
      <w:bookmarkEnd w:id="21"/>
      <w:r>
        <w:rPr>
          <w:rFonts w:ascii="Times New Roman" w:hAnsi="Times New Roman" w:hint="eastAsia"/>
          <w:b/>
        </w:rPr>
        <w:t>：</w:t>
      </w:r>
      <w:r>
        <w:rPr>
          <w:rFonts w:ascii="Times New Roman" w:hAnsi="Times New Roman" w:hint="eastAsia"/>
        </w:rPr>
        <w:t>为落实中共中央办公厅、国务院办公厅印发的《关于建立健全生态产品价值实现机制的意见》中建立生态产品价值评价体系、制定生态产品价值核算规范、推动生态产品价值核算结果应用的要求，以及《关于建立健全生态产品价值实现机制的意见》和《北京市生态涵养区生态保护和绿色发展条例》中有关生态产品总值核算有关要求，服务于北京市将来建立健全生态产品评价机制，推进生态产品价值核算标准化，持续提高首都生态系统质量和稳定性，促进首都生态产品价值实现，北京市生态环境局会同北京市统计局提出建立一套更加反映北京</w:t>
      </w:r>
      <w:r>
        <w:rPr>
          <w:rFonts w:ascii="Times New Roman" w:hAnsi="Times New Roman"/>
        </w:rPr>
        <w:t>市</w:t>
      </w:r>
      <w:r>
        <w:rPr>
          <w:rFonts w:ascii="Times New Roman" w:hAnsi="Times New Roman" w:hint="eastAsia"/>
        </w:rPr>
        <w:t>生态</w:t>
      </w:r>
      <w:r>
        <w:rPr>
          <w:rFonts w:ascii="Times New Roman" w:hAnsi="Times New Roman"/>
        </w:rPr>
        <w:t>环境质量</w:t>
      </w:r>
      <w:r>
        <w:rPr>
          <w:rFonts w:ascii="Times New Roman" w:hAnsi="Times New Roman" w:hint="eastAsia"/>
        </w:rPr>
        <w:t>实际状况的生态产品总值核算指标体系，并组织中国科学院生态环境研究中心等开展北京市地方标准《生态产品总值核算技术规范》的编制工作。</w:t>
      </w:r>
      <w:r w:rsidR="001E3C3A">
        <w:rPr>
          <w:rFonts w:ascii="Times New Roman" w:hAnsi="Times New Roman" w:hint="eastAsia"/>
        </w:rPr>
        <w:t>经《北京市市场监督管理局关于印发</w:t>
      </w:r>
      <w:r w:rsidR="001E3C3A">
        <w:rPr>
          <w:rFonts w:ascii="Times New Roman" w:hAnsi="Times New Roman" w:hint="eastAsia"/>
        </w:rPr>
        <w:t>&lt;2022</w:t>
      </w:r>
      <w:r w:rsidR="001E3C3A">
        <w:rPr>
          <w:rFonts w:ascii="Times New Roman" w:hAnsi="Times New Roman" w:hint="eastAsia"/>
        </w:rPr>
        <w:t>年北京市地方标准制修订项目计划（第五批）</w:t>
      </w:r>
      <w:r w:rsidR="001E3C3A">
        <w:rPr>
          <w:rFonts w:ascii="Times New Roman" w:hAnsi="Times New Roman" w:hint="eastAsia"/>
        </w:rPr>
        <w:t>&gt;</w:t>
      </w:r>
      <w:r w:rsidR="001E3C3A">
        <w:rPr>
          <w:rFonts w:ascii="Times New Roman" w:hAnsi="Times New Roman" w:hint="eastAsia"/>
        </w:rPr>
        <w:t>的通知》下达标准编制任务，项目编号：</w:t>
      </w:r>
      <w:r w:rsidR="001E3C3A">
        <w:rPr>
          <w:rFonts w:ascii="Times New Roman" w:hAnsi="Times New Roman" w:hint="eastAsia"/>
        </w:rPr>
        <w:t>20221242</w:t>
      </w:r>
      <w:r w:rsidR="001E3C3A">
        <w:rPr>
          <w:rFonts w:ascii="Times New Roman" w:hAnsi="Times New Roman" w:hint="eastAsia"/>
        </w:rPr>
        <w:t>，项目名称：《生态产品总值核算技术规范》。</w:t>
      </w:r>
    </w:p>
    <w:p w:rsidR="00BB78D1" w:rsidRDefault="00266F3D">
      <w:pPr>
        <w:pStyle w:val="lll"/>
        <w:ind w:firstLine="482"/>
        <w:jc w:val="both"/>
        <w:rPr>
          <w:rFonts w:ascii="Times New Roman" w:hAnsi="Times New Roman"/>
        </w:rPr>
      </w:pPr>
      <w:r>
        <w:rPr>
          <w:rFonts w:ascii="Times New Roman" w:hAnsi="Times New Roman" w:hint="eastAsia"/>
          <w:b/>
        </w:rPr>
        <w:t>起草单位：</w:t>
      </w:r>
      <w:r>
        <w:rPr>
          <w:rFonts w:ascii="Times New Roman" w:hAnsi="Times New Roman" w:hint="eastAsia"/>
        </w:rPr>
        <w:t>中国科学院生态环境研究中心。</w:t>
      </w:r>
    </w:p>
    <w:p w:rsidR="00BB78D1" w:rsidRDefault="00266F3D">
      <w:pPr>
        <w:pStyle w:val="lll"/>
        <w:ind w:firstLine="482"/>
        <w:jc w:val="both"/>
        <w:rPr>
          <w:rFonts w:ascii="Times New Roman" w:hAnsi="Times New Roman"/>
        </w:rPr>
      </w:pPr>
      <w:r>
        <w:rPr>
          <w:rFonts w:ascii="Times New Roman" w:hAnsi="Times New Roman" w:hint="eastAsia"/>
          <w:b/>
          <w:bCs/>
        </w:rPr>
        <w:t>主要起草人：</w:t>
      </w:r>
      <w:r>
        <w:rPr>
          <w:rFonts w:ascii="Times New Roman" w:hAnsi="Times New Roman" w:hint="eastAsia"/>
        </w:rPr>
        <w:t>欧阳志云、肖燚、韩宝龙、束承继、</w:t>
      </w:r>
      <w:r>
        <w:rPr>
          <w:rFonts w:ascii="Times New Roman" w:hAnsi="Times New Roman" w:hint="eastAsia"/>
        </w:rPr>
        <w:t>X</w:t>
      </w:r>
      <w:r>
        <w:rPr>
          <w:rFonts w:ascii="Times New Roman" w:hAnsi="Times New Roman"/>
        </w:rPr>
        <w:t>XX</w:t>
      </w:r>
      <w:r>
        <w:rPr>
          <w:rFonts w:ascii="Times New Roman" w:hAnsi="Times New Roman" w:hint="eastAsia"/>
        </w:rPr>
        <w:t>、</w:t>
      </w:r>
      <w:r>
        <w:rPr>
          <w:rFonts w:ascii="Times New Roman" w:hAnsi="Times New Roman"/>
        </w:rPr>
        <w:t>XXX……</w:t>
      </w:r>
      <w:r>
        <w:rPr>
          <w:rFonts w:ascii="Times New Roman" w:hAnsi="Times New Roman" w:hint="eastAsia"/>
        </w:rPr>
        <w:t>。</w:t>
      </w:r>
    </w:p>
    <w:p w:rsidR="00BB78D1" w:rsidRDefault="00266F3D">
      <w:pPr>
        <w:pStyle w:val="11"/>
        <w:spacing w:before="312"/>
        <w:rPr>
          <w:rFonts w:ascii="Times New Roman" w:eastAsia="宋体" w:hAnsi="Times New Roman"/>
        </w:rPr>
      </w:pPr>
      <w:bookmarkStart w:id="22" w:name="_Toc19434"/>
      <w:bookmarkStart w:id="23" w:name="_Toc58417536"/>
      <w:bookmarkStart w:id="24" w:name="_Toc10339"/>
      <w:bookmarkStart w:id="25" w:name="_Toc112595788"/>
      <w:bookmarkStart w:id="26" w:name="_Toc11287"/>
      <w:bookmarkStart w:id="27" w:name="_Toc32742"/>
      <w:bookmarkStart w:id="28" w:name="_Toc47342770"/>
      <w:bookmarkStart w:id="29" w:name="_Toc70425262"/>
      <w:bookmarkStart w:id="30" w:name="_Toc26502"/>
      <w:bookmarkStart w:id="31" w:name="_Toc56013999"/>
      <w:bookmarkStart w:id="32" w:name="_Toc70425415"/>
      <w:bookmarkStart w:id="33" w:name="_Toc11497"/>
      <w:bookmarkStart w:id="34" w:name="_Toc2356"/>
      <w:bookmarkStart w:id="35" w:name="OLE_LINK11"/>
      <w:bookmarkStart w:id="36" w:name="_Toc13581"/>
      <w:bookmarkStart w:id="37" w:name="_Toc13726"/>
      <w:bookmarkStart w:id="38" w:name="_Toc394"/>
      <w:r>
        <w:rPr>
          <w:rFonts w:ascii="Times New Roman" w:eastAsia="宋体" w:hAnsi="Times New Roman" w:hint="eastAsia"/>
        </w:rPr>
        <w:t>二</w:t>
      </w:r>
      <w:r>
        <w:rPr>
          <w:rFonts w:ascii="Times New Roman" w:eastAsia="宋体" w:hAnsi="Times New Roman"/>
        </w:rPr>
        <w:t>、</w:t>
      </w:r>
      <w:r>
        <w:rPr>
          <w:rFonts w:ascii="Times New Roman" w:eastAsia="宋体" w:hAnsi="Times New Roman" w:hint="eastAsia"/>
        </w:rPr>
        <w:t>制定</w:t>
      </w:r>
      <w:r>
        <w:rPr>
          <w:rFonts w:ascii="Times New Roman" w:eastAsia="宋体" w:hAnsi="Times New Roman"/>
        </w:rPr>
        <w:t>标准的必要性和</w:t>
      </w:r>
      <w:r>
        <w:rPr>
          <w:rFonts w:ascii="Times New Roman" w:eastAsia="宋体" w:hAnsi="Times New Roman" w:hint="eastAsia"/>
        </w:rPr>
        <w:t>意义</w:t>
      </w:r>
      <w:bookmarkEnd w:id="22"/>
      <w:bookmarkEnd w:id="23"/>
      <w:bookmarkEnd w:id="24"/>
      <w:bookmarkEnd w:id="25"/>
      <w:bookmarkEnd w:id="26"/>
      <w:bookmarkEnd w:id="27"/>
      <w:bookmarkEnd w:id="28"/>
      <w:bookmarkEnd w:id="29"/>
      <w:bookmarkEnd w:id="30"/>
      <w:bookmarkEnd w:id="31"/>
      <w:bookmarkEnd w:id="32"/>
      <w:bookmarkEnd w:id="33"/>
      <w:bookmarkEnd w:id="34"/>
    </w:p>
    <w:p w:rsidR="00BB78D1" w:rsidRDefault="00266F3D">
      <w:pPr>
        <w:pStyle w:val="21"/>
        <w:spacing w:before="156"/>
        <w:rPr>
          <w:rFonts w:ascii="Times New Roman" w:hAnsi="Times New Roman"/>
        </w:rPr>
      </w:pPr>
      <w:bookmarkStart w:id="39" w:name="_Toc70425263"/>
      <w:bookmarkStart w:id="40" w:name="_Toc112595789"/>
      <w:bookmarkStart w:id="41" w:name="_Toc58417537"/>
      <w:bookmarkStart w:id="42" w:name="_Toc70425416"/>
      <w:bookmarkStart w:id="43" w:name="_Toc8512"/>
      <w:bookmarkStart w:id="44" w:name="_Toc23081"/>
      <w:bookmarkStart w:id="45" w:name="_Toc26715"/>
      <w:bookmarkStart w:id="46" w:name="_Toc23666"/>
      <w:bookmarkStart w:id="47" w:name="_Toc3185"/>
      <w:bookmarkStart w:id="48" w:name="_Toc56014000"/>
      <w:bookmarkStart w:id="49" w:name="_Toc21827"/>
      <w:bookmarkStart w:id="50" w:name="_Toc32162"/>
      <w:r>
        <w:rPr>
          <w:rFonts w:ascii="Times New Roman" w:hAnsi="Times New Roman"/>
        </w:rPr>
        <w:t>1</w:t>
      </w:r>
      <w:r>
        <w:rPr>
          <w:rFonts w:ascii="Times New Roman" w:hAnsi="Times New Roman" w:hint="eastAsia"/>
        </w:rPr>
        <w:t>、制定</w:t>
      </w:r>
      <w:r>
        <w:rPr>
          <w:rFonts w:ascii="Times New Roman" w:hAnsi="Times New Roman"/>
        </w:rPr>
        <w:t>标准的必要性</w:t>
      </w:r>
      <w:bookmarkEnd w:id="39"/>
      <w:bookmarkEnd w:id="40"/>
      <w:bookmarkEnd w:id="41"/>
      <w:bookmarkEnd w:id="42"/>
    </w:p>
    <w:p w:rsidR="00BB78D1" w:rsidRDefault="00266F3D">
      <w:pPr>
        <w:pStyle w:val="lll"/>
        <w:rPr>
          <w:rFonts w:ascii="Times New Roman" w:hAnsi="Times New Roman"/>
        </w:rPr>
      </w:pPr>
      <w:r>
        <w:rPr>
          <w:rFonts w:ascii="Times New Roman" w:hAnsi="Times New Roman"/>
        </w:rPr>
        <w:t>2017</w:t>
      </w:r>
      <w:r>
        <w:rPr>
          <w:rFonts w:ascii="Times New Roman" w:hAnsi="Times New Roman" w:hint="eastAsia"/>
        </w:rPr>
        <w:t>年</w:t>
      </w:r>
      <w:r>
        <w:rPr>
          <w:rFonts w:ascii="Times New Roman" w:hAnsi="Times New Roman"/>
        </w:rPr>
        <w:t>10</w:t>
      </w:r>
      <w:r>
        <w:rPr>
          <w:rFonts w:ascii="Times New Roman" w:hAnsi="Times New Roman" w:hint="eastAsia"/>
        </w:rPr>
        <w:t>月</w:t>
      </w:r>
      <w:r>
        <w:rPr>
          <w:rFonts w:ascii="Times New Roman" w:hAnsi="Times New Roman"/>
        </w:rPr>
        <w:t>18</w:t>
      </w:r>
      <w:r>
        <w:rPr>
          <w:rFonts w:ascii="Times New Roman" w:hAnsi="Times New Roman" w:hint="eastAsia"/>
        </w:rPr>
        <w:t>日，党的十九大报告指出，要坚持人与自然和谐共生，必须树立和</w:t>
      </w:r>
      <w:proofErr w:type="gramStart"/>
      <w:r>
        <w:rPr>
          <w:rFonts w:ascii="Times New Roman" w:hAnsi="Times New Roman" w:hint="eastAsia"/>
        </w:rPr>
        <w:t>践行</w:t>
      </w:r>
      <w:proofErr w:type="gramEnd"/>
      <w:r>
        <w:rPr>
          <w:rFonts w:ascii="Times New Roman" w:hAnsi="Times New Roman" w:hint="eastAsia"/>
        </w:rPr>
        <w:t>绿水青山就是金山银山的理念，坚持节约资源和保护环境的基本国策。</w:t>
      </w:r>
      <w:proofErr w:type="gramStart"/>
      <w:r>
        <w:rPr>
          <w:rFonts w:ascii="Times New Roman" w:hAnsi="Times New Roman" w:hint="eastAsia"/>
        </w:rPr>
        <w:t>践行</w:t>
      </w:r>
      <w:proofErr w:type="gramEnd"/>
      <w:r>
        <w:rPr>
          <w:rFonts w:ascii="Times New Roman" w:hAnsi="Times New Roman" w:hint="eastAsia"/>
        </w:rPr>
        <w:t>“绿水青山就是金山银山”的理念是生态文明建设的重要内容之一。党的十九大把“必须树立和</w:t>
      </w:r>
      <w:proofErr w:type="gramStart"/>
      <w:r>
        <w:rPr>
          <w:rFonts w:ascii="Times New Roman" w:hAnsi="Times New Roman" w:hint="eastAsia"/>
        </w:rPr>
        <w:t>践行</w:t>
      </w:r>
      <w:proofErr w:type="gramEnd"/>
      <w:r>
        <w:rPr>
          <w:rFonts w:ascii="Times New Roman" w:hAnsi="Times New Roman" w:hint="eastAsia"/>
        </w:rPr>
        <w:t>绿水青山就是金山银山的理念”作为重要内容写入习近平新时代中国特色社会主义思想，阐述了自然资源和生态环境在人类生存发展中的基础性作用，以及自然资本与生态价值的重要性，强调生态就是资源，就是生产力；深刻揭示了生态环境保护与经济社会发展的关系，统筹山水林田湖草系统治理，推动经济社会高质量发展。评估生态环境保护对社会经济发展的贡献是加快推进生态文明建设、加快转变经济发展方式、提高社会经济高质量发展的基本要求。目前，国内外多用生态系统生产总值（</w:t>
      </w:r>
      <w:r>
        <w:rPr>
          <w:rFonts w:ascii="Times New Roman" w:hAnsi="Times New Roman"/>
        </w:rPr>
        <w:t>GEP</w:t>
      </w:r>
      <w:r>
        <w:rPr>
          <w:rFonts w:ascii="Times New Roman" w:hAnsi="Times New Roman" w:hint="eastAsia"/>
        </w:rPr>
        <w:t>）这一概念来表征生态系</w:t>
      </w:r>
      <w:r>
        <w:rPr>
          <w:rFonts w:ascii="Times New Roman" w:hAnsi="Times New Roman" w:hint="eastAsia"/>
        </w:rPr>
        <w:lastRenderedPageBreak/>
        <w:t>统为人类福祉提供的最终产品与服务价值的总量，结果可描绘生态系统运作的总体状况，评估生态保护成效，评估生态系统对人类福祉的贡献，评估生态系统对经济社会可持续发展的支撑作用，是连接绿水青山与金山银山之间的桥梁，是打通绿水青山转化为金山银山的关键路径，是推动“两山”理论落地实施的重要举措，为生态文明建设提供坚实的数据基础和决策支持。</w:t>
      </w:r>
    </w:p>
    <w:p w:rsidR="00BB78D1" w:rsidRDefault="00266F3D">
      <w:pPr>
        <w:pStyle w:val="lll"/>
        <w:rPr>
          <w:rFonts w:ascii="Times New Roman" w:hAnsi="Times New Roman"/>
        </w:rPr>
      </w:pPr>
      <w:r>
        <w:rPr>
          <w:rFonts w:ascii="Times New Roman" w:hAnsi="Times New Roman"/>
        </w:rPr>
        <w:t>2021</w:t>
      </w:r>
      <w:r>
        <w:rPr>
          <w:rFonts w:ascii="Times New Roman" w:hAnsi="Times New Roman" w:hint="eastAsia"/>
        </w:rPr>
        <w:t>年</w:t>
      </w:r>
      <w:r>
        <w:rPr>
          <w:rFonts w:ascii="Times New Roman" w:hAnsi="Times New Roman"/>
        </w:rPr>
        <w:t>4</w:t>
      </w:r>
      <w:r>
        <w:rPr>
          <w:rFonts w:ascii="Times New Roman" w:hAnsi="Times New Roman" w:hint="eastAsia"/>
        </w:rPr>
        <w:t>月</w:t>
      </w:r>
      <w:r>
        <w:rPr>
          <w:rFonts w:ascii="Times New Roman" w:hAnsi="Times New Roman"/>
        </w:rPr>
        <w:t>26</w:t>
      </w:r>
      <w:r>
        <w:rPr>
          <w:rFonts w:ascii="Times New Roman" w:hAnsi="Times New Roman" w:hint="eastAsia"/>
        </w:rPr>
        <w:t>日，中共中央办公厅</w:t>
      </w:r>
      <w:r>
        <w:rPr>
          <w:rFonts w:ascii="Times New Roman" w:hAnsi="Times New Roman"/>
        </w:rPr>
        <w:t xml:space="preserve"> </w:t>
      </w:r>
      <w:r>
        <w:rPr>
          <w:rFonts w:ascii="Times New Roman" w:hAnsi="Times New Roman" w:hint="eastAsia"/>
        </w:rPr>
        <w:t>国务院办公厅印发了《关于建立健全生态产品价值实现机制的意见》，明确提出要建立生态产品调查监测机制，内容包括开展生态产品信息普查、建立生态产品价值评价体系、制定生态产品价值核算规范、开展生态产品价值核算、推动生态产品价值核算结果应用等。</w:t>
      </w:r>
    </w:p>
    <w:p w:rsidR="00BB78D1" w:rsidRDefault="00266F3D">
      <w:pPr>
        <w:pStyle w:val="lll"/>
        <w:jc w:val="both"/>
        <w:rPr>
          <w:rFonts w:ascii="Times New Roman" w:hAnsi="Times New Roman"/>
        </w:rPr>
      </w:pPr>
      <w:r>
        <w:rPr>
          <w:rFonts w:ascii="Times New Roman" w:hAnsi="Times New Roman" w:hint="eastAsia"/>
        </w:rPr>
        <w:t>北京作为首都，是全国政治中心、文化中心、国际交往中心、科技创新中心，人口承载压力大，生态环境质量区域异质性高，提高生态产品供给能力、促进生态产品价值实现是服务首都“四个中心”功能建设的重要内容之一，应当就全市范围的生态质量现状及生态系统服务供给能力开展评估，进行生态产品价值核算工作，需面向此工作制定能在全市范围内应用的规范标准，即《生态产品总值核算技术规范》，有助于北京市明确生态产品类别体系及具体的核算方法，《标准》的应用在全市具有普遍性，具体的关键性技术涉及全市性，不属于部门内部规范，</w:t>
      </w:r>
      <w:proofErr w:type="gramStart"/>
      <w:r>
        <w:rPr>
          <w:rFonts w:ascii="Times New Roman" w:hAnsi="Times New Roman" w:hint="eastAsia"/>
        </w:rPr>
        <w:t>且标准</w:t>
      </w:r>
      <w:proofErr w:type="gramEnd"/>
      <w:r>
        <w:rPr>
          <w:rFonts w:ascii="Times New Roman" w:hAnsi="Times New Roman" w:hint="eastAsia"/>
        </w:rPr>
        <w:t>的实施主体具有广泛的社会性；标准制定完成后可服务于全市范围历年的生态产品价值核算工作，对于全市生态文明建设具有重要意义，涉及的内容属于本市经济或社会发展的重点领域，应列入本市生态系统生产总值核算及实现重点工作任务；通过制定该标准可解决本市经济快速发展、城市无序扩张过程中的生态环境质量评估难的问题，为城市发展过程中的重难点问题的进一步解决提供了方法基础。</w:t>
      </w:r>
    </w:p>
    <w:p w:rsidR="00BB78D1" w:rsidRDefault="00266F3D">
      <w:pPr>
        <w:pStyle w:val="21"/>
        <w:spacing w:before="156"/>
        <w:rPr>
          <w:rFonts w:ascii="Times New Roman" w:hAnsi="Times New Roman"/>
        </w:rPr>
      </w:pPr>
      <w:bookmarkStart w:id="51" w:name="_Toc21060"/>
      <w:bookmarkStart w:id="52" w:name="_Toc56014001"/>
      <w:bookmarkStart w:id="53" w:name="_Toc24606"/>
      <w:bookmarkStart w:id="54" w:name="_Toc112595790"/>
      <w:bookmarkStart w:id="55" w:name="_Toc70425264"/>
      <w:bookmarkStart w:id="56" w:name="_Toc30277"/>
      <w:bookmarkStart w:id="57" w:name="_Toc3760"/>
      <w:bookmarkStart w:id="58" w:name="_Toc70425417"/>
      <w:bookmarkStart w:id="59" w:name="_Toc24816"/>
      <w:bookmarkStart w:id="60" w:name="_Toc23278"/>
      <w:bookmarkStart w:id="61" w:name="_Toc58417538"/>
      <w:bookmarkStart w:id="62" w:name="_Toc23981"/>
      <w:bookmarkEnd w:id="35"/>
      <w:bookmarkEnd w:id="36"/>
      <w:bookmarkEnd w:id="37"/>
      <w:bookmarkEnd w:id="38"/>
      <w:bookmarkEnd w:id="43"/>
      <w:bookmarkEnd w:id="44"/>
      <w:bookmarkEnd w:id="45"/>
      <w:bookmarkEnd w:id="46"/>
      <w:bookmarkEnd w:id="47"/>
      <w:bookmarkEnd w:id="48"/>
      <w:bookmarkEnd w:id="49"/>
      <w:bookmarkEnd w:id="50"/>
      <w:r>
        <w:rPr>
          <w:rFonts w:ascii="Times New Roman" w:hAnsi="Times New Roman"/>
        </w:rPr>
        <w:t>2</w:t>
      </w:r>
      <w:r>
        <w:rPr>
          <w:rFonts w:ascii="Times New Roman" w:hAnsi="Times New Roman" w:hint="eastAsia"/>
        </w:rPr>
        <w:t>、制定标准</w:t>
      </w:r>
      <w:r>
        <w:rPr>
          <w:rFonts w:ascii="Times New Roman" w:hAnsi="Times New Roman"/>
        </w:rPr>
        <w:t>的</w:t>
      </w:r>
      <w:r>
        <w:rPr>
          <w:rFonts w:ascii="Times New Roman" w:hAnsi="Times New Roman" w:hint="eastAsia"/>
        </w:rPr>
        <w:t>意义</w:t>
      </w:r>
      <w:bookmarkEnd w:id="51"/>
      <w:bookmarkEnd w:id="52"/>
      <w:bookmarkEnd w:id="53"/>
      <w:bookmarkEnd w:id="54"/>
      <w:bookmarkEnd w:id="55"/>
      <w:bookmarkEnd w:id="56"/>
      <w:bookmarkEnd w:id="57"/>
      <w:bookmarkEnd w:id="58"/>
      <w:bookmarkEnd w:id="59"/>
      <w:bookmarkEnd w:id="60"/>
      <w:bookmarkEnd w:id="61"/>
      <w:bookmarkEnd w:id="62"/>
    </w:p>
    <w:p w:rsidR="00BB78D1" w:rsidRDefault="00266F3D">
      <w:pPr>
        <w:pStyle w:val="lll"/>
        <w:rPr>
          <w:rFonts w:ascii="Times New Roman" w:hAnsi="Times New Roman"/>
        </w:rPr>
      </w:pPr>
      <w:r>
        <w:rPr>
          <w:rFonts w:ascii="Times New Roman" w:hAnsi="Times New Roman" w:hint="eastAsia"/>
        </w:rPr>
        <w:t>北京市《生态产品总值核算技术规范》的编制是落实中央要求建立生态产品价值评价机制的具体举措。中共中央办公厅、国务院办公厅于</w:t>
      </w:r>
      <w:r>
        <w:rPr>
          <w:rFonts w:ascii="Times New Roman" w:hAnsi="Times New Roman"/>
        </w:rPr>
        <w:t>2021</w:t>
      </w:r>
      <w:r>
        <w:rPr>
          <w:rFonts w:ascii="Times New Roman" w:hAnsi="Times New Roman" w:hint="eastAsia"/>
        </w:rPr>
        <w:t>年印发的《关于建立健全生态产品价值实现机制的意见》中提出“探索制定生态产品价值核算规范，明确生态产品价值核算指标体系、具体算法、数据来源和统计口径等，推进生态产品价值核算标准化”，同时要推进生态产品价值核算结果在政府决策、绩效考核评价、生态保护补偿、经营开发融资、生态资源权益交易等方面的应用。</w:t>
      </w:r>
      <w:r>
        <w:rPr>
          <w:rFonts w:ascii="Times New Roman" w:hAnsi="Times New Roman" w:hint="eastAsia"/>
        </w:rPr>
        <w:lastRenderedPageBreak/>
        <w:t>构建生态产品价值核算指标体系、确立各类生态产品指标核算方法是开展生态产品总值核算和分析、加强生态环境质量评价、促进生态产品核算结果应用的重要基础。因此北京市《生态产品总值核算技术规范》的编制对于建立健全生态产品价值评估与实现机制具有重要意义。</w:t>
      </w:r>
    </w:p>
    <w:p w:rsidR="00BB78D1" w:rsidRDefault="00266F3D">
      <w:pPr>
        <w:pStyle w:val="lll"/>
        <w:rPr>
          <w:rFonts w:ascii="Times New Roman" w:hAnsi="Times New Roman"/>
        </w:rPr>
      </w:pPr>
      <w:r>
        <w:rPr>
          <w:rFonts w:ascii="Times New Roman" w:hAnsi="Times New Roman" w:hint="eastAsia"/>
        </w:rPr>
        <w:t>北京市《生态产品总值核算技术规范》的编制是推动首都生态环境质量改善的重要手段。《北京市生态涵养区生态保护和绿色发展条例》中提出“市、有关区人民政府可以组织统计、规划和自然资源、生态环境、水务、农业农村、园林绿化、气象等部门开展森林、耕地、草地、湿地等生态系统生态服务价值评估研究，建立测算指标体系和统计制度，为建立健全生态产品价值实现机制提供支撑”。北京市《生态产品总值核算技术规范》构建了物质供给、调节服务以及文化服务</w:t>
      </w:r>
      <w:r>
        <w:rPr>
          <w:rFonts w:ascii="Times New Roman" w:hAnsi="Times New Roman"/>
        </w:rPr>
        <w:t>3</w:t>
      </w:r>
      <w:r>
        <w:rPr>
          <w:rFonts w:ascii="Times New Roman" w:hAnsi="Times New Roman" w:hint="eastAsia"/>
        </w:rPr>
        <w:t>个一级评价指标体系，共计</w:t>
      </w:r>
      <w:r>
        <w:rPr>
          <w:rFonts w:ascii="Times New Roman" w:hAnsi="Times New Roman"/>
        </w:rPr>
        <w:t>18</w:t>
      </w:r>
      <w:r>
        <w:rPr>
          <w:rFonts w:ascii="Times New Roman" w:hAnsi="Times New Roman" w:hint="eastAsia"/>
        </w:rPr>
        <w:t>个二级指标体系，涉及水体、土壤、大气、生物等大量核算参数，核算结果能客观、科学、全面反映北京市生态系统服务功能及生态产品供给情况，是实现北京市生态环境保护目标的有力手段，是北京市生态环境保护工作的有效抓手，对首都生态环境质量改善具有重要意义。</w:t>
      </w:r>
    </w:p>
    <w:p w:rsidR="00BB78D1" w:rsidRDefault="00266F3D">
      <w:pPr>
        <w:pStyle w:val="lll"/>
        <w:jc w:val="both"/>
        <w:rPr>
          <w:rFonts w:ascii="Times New Roman" w:hAnsi="Times New Roman"/>
        </w:rPr>
      </w:pPr>
      <w:r>
        <w:rPr>
          <w:rFonts w:ascii="Times New Roman" w:hAnsi="Times New Roman" w:hint="eastAsia"/>
        </w:rPr>
        <w:t>北京市《生态产品总值核算技术规范》的编制是反映生态环境保护工作成效和人民群众生态环境获得感的重要途径。北京市《生态产品总值核算技术规范》通过精细评价北京市各类生态系统的生态产品供给情况，掌握北京市生态系统质量变化趋势，客观反映全市、各区、各生态涵养区、生态保护红线及其他生态空间的生态保护工作成效与存在的不足，引导和督促各区各部门以生态质量改善为核心目标进行生态环境管理和保护工作，提升人民群众生态环境获得感和幸福感。</w:t>
      </w:r>
    </w:p>
    <w:p w:rsidR="00BB78D1" w:rsidRDefault="00266F3D">
      <w:pPr>
        <w:pStyle w:val="lll"/>
        <w:jc w:val="both"/>
        <w:rPr>
          <w:rFonts w:ascii="Times New Roman" w:hAnsi="Times New Roman"/>
        </w:rPr>
      </w:pPr>
      <w:r>
        <w:rPr>
          <w:rFonts w:ascii="Times New Roman" w:hAnsi="Times New Roman" w:hint="eastAsia"/>
        </w:rPr>
        <w:t>北京市《生态产品总值核算技术规范》的编制是</w:t>
      </w:r>
      <w:proofErr w:type="gramStart"/>
      <w:r>
        <w:rPr>
          <w:rFonts w:ascii="Times New Roman" w:hAnsi="Times New Roman" w:hint="eastAsia"/>
        </w:rPr>
        <w:t>践行</w:t>
      </w:r>
      <w:proofErr w:type="gramEnd"/>
      <w:r>
        <w:rPr>
          <w:rFonts w:ascii="Times New Roman" w:hAnsi="Times New Roman" w:hint="eastAsia"/>
        </w:rPr>
        <w:t>绿水青山就是金山银山理念，推动首都绿色高质量发展的技术基础。</w:t>
      </w:r>
      <w:r>
        <w:rPr>
          <w:rFonts w:ascii="Times New Roman" w:hAnsi="Times New Roman"/>
        </w:rPr>
        <w:t>2005</w:t>
      </w:r>
      <w:r>
        <w:rPr>
          <w:rFonts w:ascii="Times New Roman" w:hAnsi="Times New Roman" w:hint="eastAsia"/>
        </w:rPr>
        <w:t>年</w:t>
      </w:r>
      <w:r>
        <w:rPr>
          <w:rFonts w:ascii="Times New Roman" w:hAnsi="Times New Roman"/>
        </w:rPr>
        <w:t>8</w:t>
      </w:r>
      <w:r>
        <w:rPr>
          <w:rFonts w:ascii="Times New Roman" w:hAnsi="Times New Roman" w:hint="eastAsia"/>
        </w:rPr>
        <w:t>月，时任浙江省委书记习近平同志首次提出“绿水青山就是金山银山”的科学论断，创造性地解释了经济发展与环境保护之间的对立统一关系。近年来，人民群众对优美生态环境的需求越来越强烈。在这样的背景下，将优美生态环境“产品化”，将绿水青山中的生态产品合理、高效“价值化”，同时，通过生态补偿、生态环境保护修复等措施，反哺绿水青山，形成良性循环，是绿色发展的重要内容，有利于生态效益、经济效益、社会效益的同步提升，实现百姓富、生态美的有机统一。北京市《生态产品总值核算技术规范》的编制有利于量化生态产品供给能力，促进“两山”</w:t>
      </w:r>
      <w:r>
        <w:rPr>
          <w:rFonts w:ascii="Times New Roman" w:hAnsi="Times New Roman" w:hint="eastAsia"/>
        </w:rPr>
        <w:lastRenderedPageBreak/>
        <w:t>转化，推动首都经济社会发展全面绿色转型。</w:t>
      </w:r>
    </w:p>
    <w:p w:rsidR="00BB78D1" w:rsidRDefault="00BB78D1">
      <w:pPr>
        <w:pStyle w:val="lll"/>
        <w:jc w:val="both"/>
        <w:rPr>
          <w:rFonts w:ascii="Times New Roman" w:hAnsi="Times New Roman"/>
        </w:rPr>
      </w:pPr>
    </w:p>
    <w:p w:rsidR="00BB78D1" w:rsidRDefault="00266F3D">
      <w:pPr>
        <w:pStyle w:val="11"/>
        <w:spacing w:before="312"/>
        <w:rPr>
          <w:rFonts w:ascii="Times New Roman" w:eastAsia="宋体" w:hAnsi="Times New Roman"/>
        </w:rPr>
      </w:pPr>
      <w:bookmarkStart w:id="63" w:name="_Toc56013998"/>
      <w:bookmarkStart w:id="64" w:name="_Toc19446"/>
      <w:bookmarkStart w:id="65" w:name="_Toc17410"/>
      <w:bookmarkStart w:id="66" w:name="_Toc15475"/>
      <w:bookmarkStart w:id="67" w:name="_Toc7379"/>
      <w:bookmarkStart w:id="68" w:name="_Toc14485"/>
      <w:bookmarkStart w:id="69" w:name="_Toc5871"/>
      <w:bookmarkStart w:id="70" w:name="_Toc58417539"/>
      <w:bookmarkStart w:id="71" w:name="_Toc70425418"/>
      <w:bookmarkStart w:id="72" w:name="_Toc8772"/>
      <w:bookmarkStart w:id="73" w:name="_Toc70425265"/>
      <w:bookmarkStart w:id="74" w:name="_Toc8342"/>
      <w:bookmarkStart w:id="75" w:name="_Toc112595791"/>
      <w:bookmarkStart w:id="76" w:name="_Toc18778"/>
      <w:bookmarkStart w:id="77" w:name="_Toc7004"/>
      <w:bookmarkStart w:id="78" w:name="_Toc29791"/>
      <w:bookmarkStart w:id="79" w:name="_Toc6376"/>
      <w:bookmarkStart w:id="80" w:name="_Toc6501"/>
      <w:bookmarkStart w:id="81" w:name="_Toc15207"/>
      <w:bookmarkStart w:id="82" w:name="_Toc47342771"/>
      <w:bookmarkStart w:id="83" w:name="_Toc22444"/>
      <w:bookmarkStart w:id="84" w:name="_Toc24658"/>
      <w:bookmarkStart w:id="85" w:name="_Toc26240"/>
      <w:bookmarkStart w:id="86" w:name="_Toc21201"/>
      <w:bookmarkStart w:id="87" w:name="_Toc22658"/>
      <w:bookmarkStart w:id="88" w:name="_Toc909"/>
      <w:bookmarkStart w:id="89" w:name="_Toc56014002"/>
      <w:r>
        <w:rPr>
          <w:rFonts w:ascii="Times New Roman" w:eastAsia="宋体" w:hAnsi="Times New Roman" w:hint="eastAsia"/>
        </w:rPr>
        <w:t>三</w:t>
      </w:r>
      <w:r>
        <w:rPr>
          <w:rFonts w:ascii="Times New Roman" w:eastAsia="宋体" w:hAnsi="Times New Roman"/>
        </w:rPr>
        <w:t>、</w:t>
      </w:r>
      <w:r>
        <w:rPr>
          <w:rFonts w:ascii="Times New Roman" w:eastAsia="宋体" w:hAnsi="Times New Roman" w:hint="eastAsia"/>
        </w:rPr>
        <w:t>主要工作过程</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B78D1" w:rsidRDefault="00266F3D">
      <w:pPr>
        <w:pStyle w:val="lll"/>
        <w:jc w:val="both"/>
        <w:rPr>
          <w:rFonts w:ascii="Times New Roman" w:hAnsi="Times New Roman"/>
        </w:rPr>
      </w:pPr>
      <w:r>
        <w:rPr>
          <w:rFonts w:ascii="Times New Roman" w:hAnsi="Times New Roman" w:hint="eastAsia"/>
        </w:rPr>
        <w:t>北京市《生态产品总值核算技术规范》的酝酿和总体设计从</w:t>
      </w:r>
      <w:r>
        <w:rPr>
          <w:rFonts w:ascii="Times New Roman" w:hAnsi="Times New Roman"/>
        </w:rPr>
        <w:t>202</w:t>
      </w:r>
      <w:r>
        <w:rPr>
          <w:rFonts w:ascii="Times New Roman" w:hAnsi="Times New Roman" w:hint="eastAsia"/>
        </w:rPr>
        <w:t>1</w:t>
      </w:r>
      <w:r>
        <w:rPr>
          <w:rFonts w:ascii="Times New Roman" w:hAnsi="Times New Roman" w:hint="eastAsia"/>
        </w:rPr>
        <w:t>年开始，由北京市生态环境局、北京市统计局具体组织开展，中国科学院生态环境研究中心等单位参与指标体系的设计、讨论和试算工作。</w:t>
      </w:r>
    </w:p>
    <w:p w:rsidR="00BB78D1" w:rsidRDefault="00266F3D">
      <w:pPr>
        <w:pStyle w:val="lll"/>
        <w:jc w:val="both"/>
        <w:rPr>
          <w:rFonts w:ascii="Times New Roman" w:hAnsi="Times New Roman"/>
        </w:rPr>
      </w:pPr>
      <w:r>
        <w:rPr>
          <w:rFonts w:ascii="Times New Roman" w:hAnsi="Times New Roman"/>
        </w:rPr>
        <w:t>202</w:t>
      </w:r>
      <w:r>
        <w:rPr>
          <w:rFonts w:ascii="Times New Roman" w:hAnsi="Times New Roman" w:hint="eastAsia"/>
        </w:rPr>
        <w:t>1</w:t>
      </w:r>
      <w:r>
        <w:rPr>
          <w:rFonts w:ascii="Times New Roman" w:hAnsi="Times New Roman" w:hint="eastAsia"/>
        </w:rPr>
        <w:t>年</w:t>
      </w:r>
      <w:r>
        <w:rPr>
          <w:rFonts w:ascii="Times New Roman" w:hAnsi="Times New Roman" w:hint="eastAsia"/>
        </w:rPr>
        <w:t>6</w:t>
      </w:r>
      <w:r>
        <w:rPr>
          <w:rFonts w:ascii="Times New Roman" w:hAnsi="Times New Roman" w:hint="eastAsia"/>
        </w:rPr>
        <w:t>月</w:t>
      </w:r>
      <w:r>
        <w:rPr>
          <w:rFonts w:ascii="Times New Roman" w:hAnsi="Times New Roman"/>
        </w:rPr>
        <w:t>—2021</w:t>
      </w:r>
      <w:r>
        <w:rPr>
          <w:rFonts w:ascii="Times New Roman" w:hAnsi="Times New Roman" w:hint="eastAsia"/>
        </w:rPr>
        <w:t>年</w:t>
      </w:r>
      <w:r>
        <w:rPr>
          <w:rFonts w:ascii="Times New Roman" w:hAnsi="Times New Roman"/>
        </w:rPr>
        <w:t>9</w:t>
      </w:r>
      <w:r>
        <w:rPr>
          <w:rFonts w:ascii="Times New Roman" w:hAnsi="Times New Roman" w:hint="eastAsia"/>
        </w:rPr>
        <w:t>月，前期研究环节，起草组在前期文献研究工作基础上，收集分析国际相关规范，如联合国的《千年生态系统评估》（</w:t>
      </w:r>
      <w:r>
        <w:rPr>
          <w:rFonts w:ascii="Times New Roman" w:hAnsi="Times New Roman"/>
        </w:rPr>
        <w:t>MA</w:t>
      </w:r>
      <w:r>
        <w:rPr>
          <w:rFonts w:ascii="Times New Roman" w:hAnsi="Times New Roman" w:hint="eastAsia"/>
        </w:rPr>
        <w:t>）、联合国环境规划署的《生态系统和生物多样性经济学项目生态系统和生物多样性经济学》（</w:t>
      </w:r>
      <w:r>
        <w:rPr>
          <w:rFonts w:ascii="Times New Roman" w:hAnsi="Times New Roman"/>
        </w:rPr>
        <w:t>TEEB</w:t>
      </w:r>
      <w:r>
        <w:rPr>
          <w:rFonts w:ascii="Times New Roman" w:hAnsi="Times New Roman" w:hint="eastAsia"/>
        </w:rPr>
        <w:t>）、联合国统计署的《环境经济核算体系</w:t>
      </w:r>
      <w:r>
        <w:rPr>
          <w:rFonts w:ascii="Times New Roman" w:hAnsi="Times New Roman"/>
        </w:rPr>
        <w:t>-</w:t>
      </w:r>
      <w:r>
        <w:rPr>
          <w:rFonts w:ascii="Times New Roman" w:hAnsi="Times New Roman" w:hint="eastAsia"/>
        </w:rPr>
        <w:t>实验性生态系统核算》（</w:t>
      </w:r>
      <w:r>
        <w:rPr>
          <w:rFonts w:ascii="Times New Roman" w:hAnsi="Times New Roman"/>
        </w:rPr>
        <w:t>SEEA-EEA</w:t>
      </w:r>
      <w:r>
        <w:rPr>
          <w:rFonts w:ascii="Times New Roman" w:hAnsi="Times New Roman" w:hint="eastAsia"/>
        </w:rPr>
        <w:t>）等。收集整理分析国内的相关标准、文件包括：《生态产品总值核算规范（试行）》、《森林生态系统服务功能评估规范》、《湿地生态系统服务评估规范》等，以及各省市已发布的地方标准。</w:t>
      </w:r>
    </w:p>
    <w:p w:rsidR="00BB78D1" w:rsidRDefault="00266F3D">
      <w:pPr>
        <w:pStyle w:val="lll"/>
        <w:jc w:val="both"/>
        <w:rPr>
          <w:rFonts w:ascii="Times New Roman" w:hAnsi="Times New Roman"/>
        </w:rPr>
      </w:pPr>
      <w:r>
        <w:rPr>
          <w:rFonts w:ascii="Times New Roman" w:hAnsi="Times New Roman"/>
        </w:rPr>
        <w:t>2021</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—2022</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hint="eastAsia"/>
          <w:color w:val="000000"/>
          <w:kern w:val="0"/>
        </w:rPr>
        <w:t>正式起草环节，起草组在完成前期的国内外相关标准、文献调研和技术准备工作后，开始标准的起草工作，</w:t>
      </w:r>
      <w:r>
        <w:rPr>
          <w:rFonts w:ascii="Times New Roman" w:hAnsi="Times New Roman" w:hint="eastAsia"/>
        </w:rPr>
        <w:t>形成北京市《生态产品总值核算技术规范》（初稿），以</w:t>
      </w:r>
      <w:r>
        <w:rPr>
          <w:rFonts w:ascii="Times New Roman" w:hAnsi="Times New Roman"/>
        </w:rPr>
        <w:t>2020</w:t>
      </w:r>
      <w:r>
        <w:rPr>
          <w:rFonts w:ascii="Times New Roman" w:hAnsi="Times New Roman" w:hint="eastAsia"/>
        </w:rPr>
        <w:t>年为例，开展试算工作，并基于试算结果进一步修改完善。</w:t>
      </w:r>
    </w:p>
    <w:p w:rsidR="00BB78D1" w:rsidRDefault="00266F3D">
      <w:pPr>
        <w:pStyle w:val="lll"/>
        <w:jc w:val="both"/>
        <w:rPr>
          <w:rFonts w:ascii="Times New Roman" w:hAnsi="Times New Roman"/>
        </w:rPr>
      </w:pPr>
      <w:r>
        <w:rPr>
          <w:rFonts w:ascii="Times New Roman" w:hAnsi="Times New Roman"/>
        </w:rPr>
        <w:t>2022</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rPr>
        <w:t>—2022</w:t>
      </w:r>
      <w:r>
        <w:rPr>
          <w:rFonts w:ascii="Times New Roman" w:hAnsi="Times New Roman" w:hint="eastAsia"/>
        </w:rPr>
        <w:t>年</w:t>
      </w:r>
      <w:r>
        <w:rPr>
          <w:rFonts w:ascii="Times New Roman" w:hAnsi="Times New Roman"/>
        </w:rPr>
        <w:t>8</w:t>
      </w:r>
      <w:r>
        <w:rPr>
          <w:rFonts w:ascii="Times New Roman" w:hAnsi="Times New Roman" w:hint="eastAsia"/>
        </w:rPr>
        <w:t>月，召开专家研讨会，进一步明确标准的大纲和内容，对评价指标体系的组成、定量指标的选择和评价方法提出意见，形成北京市《生态产品总值核算技术规范》（征求意见稿）。</w:t>
      </w:r>
    </w:p>
    <w:p w:rsidR="00BB78D1" w:rsidRDefault="00266F3D">
      <w:pPr>
        <w:pStyle w:val="lll"/>
        <w:jc w:val="both"/>
        <w:rPr>
          <w:rFonts w:ascii="Times New Roman" w:hAnsi="Times New Roman"/>
        </w:rPr>
      </w:pPr>
      <w:r>
        <w:rPr>
          <w:rFonts w:ascii="Times New Roman" w:hAnsi="Times New Roman"/>
        </w:rPr>
        <w:t>2022</w:t>
      </w:r>
      <w:r>
        <w:rPr>
          <w:rFonts w:ascii="Times New Roman" w:hAnsi="Times New Roman" w:hint="eastAsia"/>
        </w:rPr>
        <w:t>年</w:t>
      </w:r>
      <w:r>
        <w:rPr>
          <w:rFonts w:ascii="Times New Roman" w:hAnsi="Times New Roman"/>
        </w:rPr>
        <w:t>8</w:t>
      </w:r>
      <w:r>
        <w:rPr>
          <w:rFonts w:ascii="Times New Roman" w:hAnsi="Times New Roman" w:hint="eastAsia"/>
        </w:rPr>
        <w:t>月</w:t>
      </w:r>
      <w:r>
        <w:rPr>
          <w:rFonts w:ascii="Times New Roman" w:hAnsi="Times New Roman"/>
        </w:rPr>
        <w:t>—2022</w:t>
      </w:r>
      <w:r>
        <w:rPr>
          <w:rFonts w:ascii="Times New Roman" w:hAnsi="Times New Roman" w:hint="eastAsia"/>
        </w:rPr>
        <w:t>年</w:t>
      </w:r>
      <w:r>
        <w:rPr>
          <w:rFonts w:ascii="Times New Roman" w:hAnsi="Times New Roman"/>
        </w:rPr>
        <w:t>10</w:t>
      </w:r>
      <w:r>
        <w:rPr>
          <w:rFonts w:ascii="Times New Roman" w:hAnsi="Times New Roman" w:hint="eastAsia"/>
        </w:rPr>
        <w:t>月，拟</w:t>
      </w:r>
      <w:r>
        <w:rPr>
          <w:rFonts w:ascii="Times New Roman" w:hAnsi="Times New Roman"/>
        </w:rPr>
        <w:t>对</w:t>
      </w:r>
      <w:r>
        <w:rPr>
          <w:rFonts w:ascii="Times New Roman" w:hAnsi="Times New Roman" w:hint="eastAsia"/>
        </w:rPr>
        <w:t>北京市《生态产品总值核算技术规范》（征求意见稿）进行</w:t>
      </w:r>
      <w:r>
        <w:rPr>
          <w:rFonts w:ascii="Times New Roman" w:hAnsi="Times New Roman"/>
        </w:rPr>
        <w:t>公开征求意见，并进一步修改完善。</w:t>
      </w:r>
    </w:p>
    <w:p w:rsidR="00BB78D1" w:rsidRDefault="00BB78D1">
      <w:pPr>
        <w:pStyle w:val="lll"/>
        <w:jc w:val="both"/>
        <w:rPr>
          <w:rFonts w:ascii="Times New Roman" w:hAnsi="Times New Roman"/>
        </w:rPr>
      </w:pPr>
    </w:p>
    <w:p w:rsidR="00BB78D1" w:rsidRDefault="00266F3D">
      <w:pPr>
        <w:pStyle w:val="11"/>
        <w:spacing w:before="312"/>
        <w:rPr>
          <w:rFonts w:ascii="Times New Roman" w:eastAsia="宋体" w:hAnsi="Times New Roman"/>
        </w:rPr>
      </w:pPr>
      <w:bookmarkStart w:id="90" w:name="_Toc112595792"/>
      <w:bookmarkStart w:id="91" w:name="_Toc58417540"/>
      <w:bookmarkStart w:id="92" w:name="_Toc70425419"/>
      <w:bookmarkStart w:id="93" w:name="_Toc70425266"/>
      <w:r>
        <w:rPr>
          <w:rFonts w:ascii="Times New Roman" w:eastAsia="宋体" w:hAnsi="Times New Roman" w:hint="eastAsia"/>
        </w:rPr>
        <w:t>四、制定标准</w:t>
      </w:r>
      <w:r>
        <w:rPr>
          <w:rFonts w:ascii="Times New Roman" w:eastAsia="宋体" w:hAnsi="Times New Roman"/>
        </w:rPr>
        <w:t>的</w:t>
      </w:r>
      <w:r>
        <w:rPr>
          <w:rFonts w:ascii="Times New Roman" w:eastAsia="宋体" w:hAnsi="Times New Roman" w:hint="eastAsia"/>
        </w:rPr>
        <w:t>原则和依据</w:t>
      </w:r>
      <w:bookmarkEnd w:id="78"/>
      <w:bookmarkEnd w:id="79"/>
      <w:bookmarkEnd w:id="80"/>
      <w:bookmarkEnd w:id="81"/>
      <w:bookmarkEnd w:id="82"/>
      <w:bookmarkEnd w:id="83"/>
      <w:bookmarkEnd w:id="84"/>
      <w:bookmarkEnd w:id="85"/>
      <w:bookmarkEnd w:id="86"/>
      <w:bookmarkEnd w:id="87"/>
      <w:bookmarkEnd w:id="88"/>
      <w:bookmarkEnd w:id="89"/>
      <w:r>
        <w:rPr>
          <w:rFonts w:ascii="Times New Roman" w:eastAsia="宋体" w:hAnsi="Times New Roman" w:hint="eastAsia"/>
        </w:rPr>
        <w:t>，</w:t>
      </w:r>
      <w:r>
        <w:rPr>
          <w:rFonts w:ascii="Times New Roman" w:eastAsia="宋体" w:hAnsi="Times New Roman"/>
        </w:rPr>
        <w:t>与现行法律、法规、标准的关系</w:t>
      </w:r>
      <w:bookmarkEnd w:id="90"/>
      <w:bookmarkEnd w:id="91"/>
      <w:bookmarkEnd w:id="92"/>
      <w:bookmarkEnd w:id="93"/>
    </w:p>
    <w:p w:rsidR="00BB78D1" w:rsidRDefault="00266F3D">
      <w:pPr>
        <w:pStyle w:val="21"/>
        <w:spacing w:before="156"/>
        <w:rPr>
          <w:rFonts w:ascii="Times New Roman" w:hAnsi="Times New Roman"/>
        </w:rPr>
      </w:pPr>
      <w:bookmarkStart w:id="94" w:name="_Toc70425420"/>
      <w:bookmarkStart w:id="95" w:name="_Toc9931"/>
      <w:bookmarkStart w:id="96" w:name="_Toc13692"/>
      <w:bookmarkStart w:id="97" w:name="_Toc22108"/>
      <w:bookmarkStart w:id="98" w:name="_Toc112595793"/>
      <w:bookmarkStart w:id="99" w:name="_Toc26044"/>
      <w:bookmarkStart w:id="100" w:name="_Toc3021"/>
      <w:bookmarkStart w:id="101" w:name="_Toc23503"/>
      <w:bookmarkStart w:id="102" w:name="_Toc5987"/>
      <w:bookmarkStart w:id="103" w:name="_Toc56014003"/>
      <w:bookmarkStart w:id="104" w:name="_Toc14011"/>
      <w:bookmarkStart w:id="105" w:name="_Toc19072"/>
      <w:bookmarkStart w:id="106" w:name="_Toc9471"/>
      <w:bookmarkStart w:id="107" w:name="_Toc70425267"/>
      <w:bookmarkStart w:id="108" w:name="_Toc58417541"/>
      <w:r>
        <w:rPr>
          <w:rFonts w:ascii="Times New Roman" w:hAnsi="Times New Roman"/>
        </w:rPr>
        <w:t>1</w:t>
      </w:r>
      <w:r>
        <w:rPr>
          <w:rFonts w:ascii="Times New Roman" w:hAnsi="Times New Roman" w:hint="eastAsia"/>
        </w:rPr>
        <w:t>、制定标准</w:t>
      </w:r>
      <w:r>
        <w:rPr>
          <w:rFonts w:ascii="Times New Roman" w:hAnsi="Times New Roman"/>
        </w:rPr>
        <w:t>的</w:t>
      </w:r>
      <w:r>
        <w:rPr>
          <w:rFonts w:ascii="Times New Roman" w:hAnsi="Times New Roman" w:hint="eastAsia"/>
        </w:rPr>
        <w:t>原则</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B78D1" w:rsidRDefault="00266F3D">
      <w:pPr>
        <w:pStyle w:val="lll"/>
        <w:jc w:val="both"/>
        <w:rPr>
          <w:rFonts w:ascii="Times New Roman" w:hAnsi="Times New Roman"/>
        </w:rPr>
      </w:pPr>
      <w:r>
        <w:rPr>
          <w:rFonts w:ascii="Times New Roman" w:hAnsi="Times New Roman" w:hint="eastAsia"/>
        </w:rPr>
        <w:t>标准的</w:t>
      </w:r>
      <w:r>
        <w:rPr>
          <w:rFonts w:ascii="Times New Roman" w:hAnsi="Times New Roman"/>
        </w:rPr>
        <w:t>制定</w:t>
      </w:r>
      <w:r>
        <w:rPr>
          <w:rFonts w:ascii="Times New Roman" w:hAnsi="Times New Roman" w:hint="eastAsia"/>
        </w:rPr>
        <w:t>按照</w:t>
      </w:r>
      <w:r>
        <w:rPr>
          <w:rFonts w:ascii="Times New Roman" w:hAnsi="Times New Roman"/>
        </w:rPr>
        <w:t>GB/T 1.1</w:t>
      </w:r>
      <w:r>
        <w:rPr>
          <w:rFonts w:ascii="Times New Roman" w:hAnsi="Times New Roman" w:hint="eastAsia"/>
        </w:rPr>
        <w:t>—</w:t>
      </w:r>
      <w:r>
        <w:rPr>
          <w:rFonts w:ascii="Times New Roman" w:hAnsi="Times New Roman"/>
        </w:rPr>
        <w:t>2020</w:t>
      </w:r>
      <w:r>
        <w:rPr>
          <w:rFonts w:ascii="Times New Roman" w:hAnsi="Times New Roman" w:hint="eastAsia"/>
        </w:rPr>
        <w:t>《标准化工作导则第</w:t>
      </w:r>
      <w:r>
        <w:rPr>
          <w:rFonts w:ascii="Times New Roman" w:hAnsi="Times New Roman"/>
        </w:rPr>
        <w:t>1</w:t>
      </w:r>
      <w:r>
        <w:rPr>
          <w:rFonts w:ascii="Times New Roman" w:hAnsi="Times New Roman" w:hint="eastAsia"/>
        </w:rPr>
        <w:t>部分：标准化文件的</w:t>
      </w:r>
      <w:r>
        <w:rPr>
          <w:rFonts w:ascii="Times New Roman" w:hAnsi="Times New Roman" w:hint="eastAsia"/>
        </w:rPr>
        <w:lastRenderedPageBreak/>
        <w:t>结构和起草规则》的规定起草。</w:t>
      </w:r>
    </w:p>
    <w:p w:rsidR="00BB78D1" w:rsidRDefault="00266F3D">
      <w:pPr>
        <w:pStyle w:val="lll"/>
        <w:rPr>
          <w:rFonts w:ascii="Times New Roman" w:hAnsi="Times New Roman"/>
        </w:rPr>
      </w:pPr>
      <w:r>
        <w:rPr>
          <w:rFonts w:ascii="Times New Roman" w:hAnsi="Times New Roman" w:hint="eastAsia"/>
        </w:rPr>
        <w:t>北京市《生态产品总值核算技术规范》应当与《生态产品总值核算规范（试行）》、《森林生态系统服务功能评估规范》（</w:t>
      </w:r>
      <w:r>
        <w:rPr>
          <w:rFonts w:ascii="Times New Roman" w:hAnsi="Times New Roman"/>
        </w:rPr>
        <w:t>GB/T 38582-2020</w:t>
      </w:r>
      <w:r>
        <w:rPr>
          <w:rFonts w:ascii="Times New Roman" w:hAnsi="Times New Roman" w:hint="eastAsia"/>
        </w:rPr>
        <w:t>）等目前国内已发布的国家规范、标准、行业标准、指南等相衔接，并全面反映北京市生态质量和生态保护绩效，同时也应当考虑各区生态环境特征及差异。</w:t>
      </w:r>
    </w:p>
    <w:p w:rsidR="00BB78D1" w:rsidRDefault="00266F3D">
      <w:pPr>
        <w:pStyle w:val="lll"/>
        <w:jc w:val="both"/>
        <w:rPr>
          <w:rFonts w:ascii="Times New Roman" w:hAnsi="Times New Roman"/>
        </w:rPr>
      </w:pPr>
      <w:r>
        <w:rPr>
          <w:rFonts w:ascii="Times New Roman" w:hAnsi="Times New Roman" w:hint="eastAsia"/>
        </w:rPr>
        <w:t>系统统筹的原则。立足于统筹推动生态环境改善，落实山水林田湖草系统保护的思想，体现对国土空间生态环境状况的统筹提升。</w:t>
      </w:r>
    </w:p>
    <w:p w:rsidR="00BB78D1" w:rsidRDefault="00266F3D">
      <w:pPr>
        <w:pStyle w:val="lll"/>
        <w:jc w:val="both"/>
        <w:rPr>
          <w:rFonts w:ascii="Times New Roman" w:hAnsi="Times New Roman"/>
        </w:rPr>
      </w:pPr>
      <w:proofErr w:type="gramStart"/>
      <w:r>
        <w:rPr>
          <w:rFonts w:ascii="Times New Roman" w:hAnsi="Times New Roman" w:hint="eastAsia"/>
        </w:rPr>
        <w:t>管评结合</w:t>
      </w:r>
      <w:proofErr w:type="gramEnd"/>
      <w:r>
        <w:rPr>
          <w:rFonts w:ascii="Times New Roman" w:hAnsi="Times New Roman" w:hint="eastAsia"/>
        </w:rPr>
        <w:t>的原则。将北京市生态保护管理的要求和评价导向相结合，评价结果直接应用于管理中，管理成效体现在评价结果上。</w:t>
      </w:r>
    </w:p>
    <w:p w:rsidR="00BB78D1" w:rsidRDefault="00266F3D">
      <w:pPr>
        <w:pStyle w:val="lll"/>
        <w:jc w:val="both"/>
        <w:rPr>
          <w:rFonts w:ascii="Times New Roman" w:hAnsi="Times New Roman"/>
        </w:rPr>
      </w:pPr>
      <w:r>
        <w:rPr>
          <w:rFonts w:ascii="Times New Roman" w:hAnsi="Times New Roman" w:hint="eastAsia"/>
        </w:rPr>
        <w:t>质量兼顾的原则。在充分考虑面积等数量指标的同时，充分吸纳融合内在生态属性等方面的指标。</w:t>
      </w:r>
    </w:p>
    <w:p w:rsidR="00BB78D1" w:rsidRDefault="00266F3D">
      <w:pPr>
        <w:pStyle w:val="21"/>
        <w:spacing w:before="156"/>
        <w:rPr>
          <w:rFonts w:ascii="Times New Roman" w:hAnsi="Times New Roman"/>
        </w:rPr>
      </w:pPr>
      <w:bookmarkStart w:id="109" w:name="_Toc112595794"/>
      <w:bookmarkStart w:id="110" w:name="_Toc56014004"/>
      <w:bookmarkStart w:id="111" w:name="_Toc70425421"/>
      <w:bookmarkStart w:id="112" w:name="_Toc8425"/>
      <w:bookmarkStart w:id="113" w:name="_Toc16655"/>
      <w:bookmarkStart w:id="114" w:name="_Toc21651"/>
      <w:bookmarkStart w:id="115" w:name="_Toc24703"/>
      <w:bookmarkStart w:id="116" w:name="_Toc70425268"/>
      <w:bookmarkStart w:id="117" w:name="_Toc8165"/>
      <w:bookmarkStart w:id="118" w:name="_Toc6558"/>
      <w:bookmarkStart w:id="119" w:name="_Toc1152"/>
      <w:bookmarkStart w:id="120" w:name="_Toc24273"/>
      <w:bookmarkStart w:id="121" w:name="_Toc18112"/>
      <w:bookmarkStart w:id="122" w:name="_Toc58417542"/>
      <w:bookmarkStart w:id="123" w:name="_Toc26570"/>
      <w:r>
        <w:rPr>
          <w:rFonts w:ascii="Times New Roman" w:hAnsi="Times New Roman"/>
        </w:rPr>
        <w:t>2</w:t>
      </w:r>
      <w:r>
        <w:rPr>
          <w:rFonts w:ascii="Times New Roman" w:hAnsi="Times New Roman" w:hint="eastAsia"/>
        </w:rPr>
        <w:t>、制定标准</w:t>
      </w:r>
      <w:r>
        <w:rPr>
          <w:rFonts w:ascii="Times New Roman" w:hAnsi="Times New Roman"/>
        </w:rPr>
        <w:t>的</w:t>
      </w:r>
      <w:r>
        <w:rPr>
          <w:rFonts w:ascii="Times New Roman" w:hAnsi="Times New Roman" w:hint="eastAsia"/>
        </w:rPr>
        <w:t>依据</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B78D1" w:rsidRDefault="00266F3D">
      <w:pPr>
        <w:pStyle w:val="lll"/>
        <w:jc w:val="both"/>
        <w:rPr>
          <w:rFonts w:ascii="Times New Roman" w:hAnsi="Times New Roman"/>
        </w:rPr>
      </w:pPr>
      <w:r>
        <w:rPr>
          <w:rFonts w:ascii="Times New Roman" w:hAnsi="Times New Roman" w:hint="eastAsia"/>
        </w:rPr>
        <w:t>北京市《生态产品总值核算技术规范》的编制过程中主要参考的法律、规范、标准如下：</w:t>
      </w:r>
    </w:p>
    <w:p w:rsidR="00BB78D1" w:rsidRDefault="00266F3D">
      <w:pPr>
        <w:pStyle w:val="affff8"/>
        <w:ind w:firstLine="420"/>
        <w:rPr>
          <w:rFonts w:ascii="Times New Roman"/>
        </w:rPr>
      </w:pPr>
      <w:r>
        <w:rPr>
          <w:rFonts w:ascii="Times New Roman" w:hint="eastAsia"/>
        </w:rPr>
        <w:t>GB 3095</w:t>
      </w:r>
      <w:r>
        <w:rPr>
          <w:rFonts w:ascii="Times New Roman"/>
        </w:rPr>
        <w:t>-2012</w:t>
      </w:r>
      <w:r>
        <w:rPr>
          <w:rFonts w:ascii="Times New Roman" w:hint="eastAsia"/>
        </w:rPr>
        <w:t xml:space="preserve"> </w:t>
      </w:r>
      <w:r>
        <w:rPr>
          <w:rFonts w:ascii="Times New Roman" w:hint="eastAsia"/>
        </w:rPr>
        <w:t>环境空气质量标准</w:t>
      </w:r>
    </w:p>
    <w:p w:rsidR="00BB78D1" w:rsidRDefault="00266F3D">
      <w:pPr>
        <w:pStyle w:val="affff8"/>
        <w:ind w:firstLine="420"/>
        <w:rPr>
          <w:rFonts w:ascii="Times New Roman"/>
        </w:rPr>
      </w:pPr>
      <w:r>
        <w:rPr>
          <w:rFonts w:ascii="Times New Roman" w:hint="eastAsia"/>
        </w:rPr>
        <w:t>GB 3838</w:t>
      </w:r>
      <w:r>
        <w:rPr>
          <w:rFonts w:ascii="Times New Roman"/>
        </w:rPr>
        <w:t>-2002</w:t>
      </w:r>
      <w:r>
        <w:rPr>
          <w:rFonts w:ascii="Times New Roman" w:hint="eastAsia"/>
        </w:rPr>
        <w:t xml:space="preserve"> </w:t>
      </w:r>
      <w:r>
        <w:rPr>
          <w:rFonts w:ascii="Times New Roman" w:hint="eastAsia"/>
        </w:rPr>
        <w:t>地表水环境质量标准</w:t>
      </w:r>
    </w:p>
    <w:p w:rsidR="00BB78D1" w:rsidRDefault="00266F3D">
      <w:pPr>
        <w:pStyle w:val="affff8"/>
        <w:ind w:firstLine="420"/>
        <w:rPr>
          <w:rFonts w:ascii="Times New Roman"/>
        </w:rPr>
      </w:pPr>
      <w:r>
        <w:rPr>
          <w:rFonts w:ascii="Times New Roman" w:hint="eastAsia"/>
        </w:rPr>
        <w:t>GB</w:t>
      </w:r>
      <w:r>
        <w:rPr>
          <w:rFonts w:ascii="Times New Roman"/>
        </w:rPr>
        <w:t>/T</w:t>
      </w:r>
      <w:r>
        <w:rPr>
          <w:rFonts w:ascii="Times New Roman" w:hint="eastAsia"/>
        </w:rPr>
        <w:t xml:space="preserve"> 38582 </w:t>
      </w:r>
      <w:r>
        <w:rPr>
          <w:rFonts w:ascii="Times New Roman" w:hint="eastAsia"/>
        </w:rPr>
        <w:t>森林生态系统服务功能评估规范</w:t>
      </w:r>
    </w:p>
    <w:p w:rsidR="00BB78D1" w:rsidRDefault="00266F3D">
      <w:pPr>
        <w:pStyle w:val="affff8"/>
        <w:ind w:firstLine="420"/>
        <w:rPr>
          <w:rFonts w:ascii="Times New Roman"/>
        </w:rPr>
      </w:pPr>
      <w:bookmarkStart w:id="124" w:name="_Hlk112005508"/>
      <w:r>
        <w:rPr>
          <w:rFonts w:ascii="Times New Roman" w:hint="eastAsia"/>
        </w:rPr>
        <w:t>GB/T 28592</w:t>
      </w:r>
      <w:r>
        <w:rPr>
          <w:rFonts w:ascii="Times New Roman"/>
        </w:rPr>
        <w:t xml:space="preserve">-2012 </w:t>
      </w:r>
      <w:r>
        <w:rPr>
          <w:rFonts w:ascii="Times New Roman" w:hint="eastAsia"/>
        </w:rPr>
        <w:t>降水量等级</w:t>
      </w:r>
    </w:p>
    <w:bookmarkEnd w:id="124"/>
    <w:p w:rsidR="00BB78D1" w:rsidRDefault="00266F3D">
      <w:pPr>
        <w:pStyle w:val="lll"/>
        <w:jc w:val="both"/>
        <w:rPr>
          <w:rFonts w:ascii="Times New Roman" w:hAnsi="Times New Roman"/>
        </w:rPr>
      </w:pPr>
      <w:r>
        <w:rPr>
          <w:rFonts w:ascii="Times New Roman" w:hAnsi="Times New Roman" w:hint="eastAsia"/>
        </w:rPr>
        <w:t>《关于建立健全生态产品价值实现机制的意见》</w:t>
      </w:r>
    </w:p>
    <w:p w:rsidR="00BB78D1" w:rsidRDefault="00266F3D">
      <w:pPr>
        <w:pStyle w:val="lll"/>
        <w:jc w:val="both"/>
        <w:rPr>
          <w:rFonts w:ascii="Times New Roman" w:hAnsi="Times New Roman"/>
        </w:rPr>
      </w:pPr>
      <w:r>
        <w:rPr>
          <w:rFonts w:ascii="Times New Roman" w:hAnsi="Times New Roman" w:hint="eastAsia"/>
        </w:rPr>
        <w:t>《生态产品总值核算规范（试行）》</w:t>
      </w:r>
    </w:p>
    <w:p w:rsidR="00BB78D1" w:rsidRDefault="00266F3D">
      <w:pPr>
        <w:pStyle w:val="21"/>
        <w:spacing w:before="156"/>
        <w:rPr>
          <w:rFonts w:ascii="Times New Roman" w:hAnsi="Times New Roman"/>
          <w:sz w:val="32"/>
        </w:rPr>
      </w:pPr>
      <w:bookmarkStart w:id="125" w:name="_Toc112595795"/>
      <w:bookmarkStart w:id="126" w:name="_Toc70425422"/>
      <w:bookmarkStart w:id="127" w:name="_Toc58417543"/>
      <w:bookmarkStart w:id="128" w:name="_Toc70425269"/>
      <w:r>
        <w:rPr>
          <w:rFonts w:ascii="Times New Roman" w:hAnsi="Times New Roman"/>
        </w:rPr>
        <w:t>3</w:t>
      </w:r>
      <w:r>
        <w:rPr>
          <w:rFonts w:ascii="Times New Roman" w:hAnsi="Times New Roman" w:hint="eastAsia"/>
          <w:sz w:val="32"/>
        </w:rPr>
        <w:t>、</w:t>
      </w:r>
      <w:r>
        <w:rPr>
          <w:rFonts w:ascii="Times New Roman" w:hAnsi="Times New Roman"/>
        </w:rPr>
        <w:t>与现行法律、法规、标准的关系</w:t>
      </w:r>
      <w:bookmarkEnd w:id="125"/>
      <w:bookmarkEnd w:id="126"/>
      <w:bookmarkEnd w:id="127"/>
      <w:bookmarkEnd w:id="128"/>
    </w:p>
    <w:p w:rsidR="00BB78D1" w:rsidRDefault="00266F3D">
      <w:pPr>
        <w:pStyle w:val="lll"/>
        <w:jc w:val="both"/>
        <w:rPr>
          <w:rFonts w:ascii="Times New Roman" w:hAnsi="Times New Roman"/>
        </w:rPr>
      </w:pPr>
      <w:r>
        <w:rPr>
          <w:rFonts w:ascii="Times New Roman" w:hAnsi="Times New Roman" w:hint="eastAsia"/>
        </w:rPr>
        <w:t>本标准在编制过程中</w:t>
      </w:r>
      <w:r>
        <w:rPr>
          <w:rFonts w:hint="eastAsia"/>
        </w:rPr>
        <w:t>符合现行法律法规的要求，包括《</w:t>
      </w:r>
      <w:r>
        <w:rPr>
          <w:rFonts w:ascii="Times New Roman" w:hAnsi="Times New Roman" w:hint="eastAsia"/>
        </w:rPr>
        <w:t>中华人民共和国环境保护法</w:t>
      </w:r>
      <w:r>
        <w:rPr>
          <w:rFonts w:hint="eastAsia"/>
        </w:rPr>
        <w:t>》、《北京市生态涵养区生态保护和绿色发展条例》等。</w:t>
      </w:r>
    </w:p>
    <w:p w:rsidR="00BB78D1" w:rsidRDefault="00266F3D">
      <w:pPr>
        <w:pStyle w:val="lll"/>
        <w:jc w:val="both"/>
        <w:rPr>
          <w:rFonts w:ascii="Times New Roman" w:hAnsi="Times New Roman"/>
        </w:rPr>
      </w:pPr>
      <w:r>
        <w:rPr>
          <w:rFonts w:ascii="Times New Roman" w:hAnsi="Times New Roman" w:hint="eastAsia"/>
        </w:rPr>
        <w:t>本标准在</w:t>
      </w:r>
      <w:r>
        <w:rPr>
          <w:rFonts w:ascii="Times New Roman" w:hAnsi="Times New Roman"/>
        </w:rPr>
        <w:t>编制</w:t>
      </w:r>
      <w:r>
        <w:rPr>
          <w:rFonts w:ascii="Times New Roman" w:hAnsi="Times New Roman" w:hint="eastAsia"/>
        </w:rPr>
        <w:t>过程中</w:t>
      </w:r>
      <w:r>
        <w:rPr>
          <w:rFonts w:ascii="Times New Roman" w:hAnsi="Times New Roman"/>
        </w:rPr>
        <w:t>主要参考</w:t>
      </w:r>
      <w:r>
        <w:rPr>
          <w:rFonts w:ascii="Times New Roman" w:hAnsi="Times New Roman" w:hint="eastAsia"/>
        </w:rPr>
        <w:t>了《森林生态系统服务功能评估规范》（</w:t>
      </w:r>
      <w:r>
        <w:rPr>
          <w:rFonts w:ascii="Times New Roman" w:hAnsi="Times New Roman"/>
        </w:rPr>
        <w:t>GB/T 38582-2020</w:t>
      </w:r>
      <w:r>
        <w:rPr>
          <w:rFonts w:ascii="Times New Roman" w:hAnsi="Times New Roman" w:hint="eastAsia"/>
        </w:rPr>
        <w:t>）、《生态产品总值核算规范（试行）》等相关标准和规范</w:t>
      </w:r>
      <w:r>
        <w:rPr>
          <w:rFonts w:ascii="Times New Roman" w:hAnsi="Times New Roman"/>
        </w:rPr>
        <w:t>，</w:t>
      </w:r>
      <w:r>
        <w:rPr>
          <w:rFonts w:ascii="Times New Roman" w:hAnsi="Times New Roman" w:hint="eastAsia"/>
        </w:rPr>
        <w:t>在国家框架要求下，充分考虑了北京市生态本底状况和生态管理需求</w:t>
      </w:r>
      <w:r>
        <w:rPr>
          <w:rFonts w:ascii="Times New Roman" w:hAnsi="Times New Roman"/>
        </w:rPr>
        <w:t>。</w:t>
      </w:r>
    </w:p>
    <w:p w:rsidR="00BB78D1" w:rsidRDefault="00266F3D">
      <w:pPr>
        <w:pStyle w:val="lll"/>
        <w:rPr>
          <w:rFonts w:ascii="Times New Roman" w:hAnsi="Times New Roman"/>
        </w:rPr>
      </w:pPr>
      <w:r>
        <w:rPr>
          <w:rFonts w:ascii="Times New Roman" w:hAnsi="Times New Roman" w:hint="eastAsia"/>
        </w:rPr>
        <w:t>《森林生态系统服务功能评估规范》（</w:t>
      </w:r>
      <w:r>
        <w:rPr>
          <w:rFonts w:ascii="Times New Roman" w:hAnsi="Times New Roman"/>
        </w:rPr>
        <w:t>GB/T 38582-2020</w:t>
      </w:r>
      <w:r>
        <w:rPr>
          <w:rFonts w:ascii="Times New Roman" w:hAnsi="Times New Roman" w:hint="eastAsia"/>
        </w:rPr>
        <w:t>）面向森林生态系统，提出了基于支持服务、调节服务、供给服务、文化服务</w:t>
      </w:r>
      <w:r>
        <w:rPr>
          <w:rFonts w:ascii="Times New Roman" w:hAnsi="Times New Roman"/>
        </w:rPr>
        <w:t>4</w:t>
      </w:r>
      <w:r>
        <w:rPr>
          <w:rFonts w:ascii="Times New Roman" w:hAnsi="Times New Roman" w:hint="eastAsia"/>
        </w:rPr>
        <w:t>个一级指标的生态系统服务功能综合评估指标体系，共计</w:t>
      </w:r>
      <w:r>
        <w:rPr>
          <w:rFonts w:ascii="Times New Roman" w:hAnsi="Times New Roman"/>
        </w:rPr>
        <w:t>9</w:t>
      </w:r>
      <w:r>
        <w:rPr>
          <w:rFonts w:ascii="Times New Roman" w:hAnsi="Times New Roman" w:hint="eastAsia"/>
        </w:rPr>
        <w:t>个二级指标、</w:t>
      </w:r>
      <w:r>
        <w:rPr>
          <w:rFonts w:ascii="Times New Roman" w:hAnsi="Times New Roman"/>
        </w:rPr>
        <w:t>18</w:t>
      </w:r>
      <w:r>
        <w:rPr>
          <w:rFonts w:ascii="Times New Roman" w:hAnsi="Times New Roman" w:hint="eastAsia"/>
        </w:rPr>
        <w:t>类三级指标，同时给出了</w:t>
      </w:r>
      <w:r>
        <w:rPr>
          <w:rFonts w:ascii="Times New Roman" w:hAnsi="Times New Roman" w:hint="eastAsia"/>
        </w:rPr>
        <w:lastRenderedPageBreak/>
        <w:t>各项指标的实物量和价值量计算方法模型，用于指导开展森林生态系统服务功能评估工作。《生态产品总值核算规范（试行）》则面向行政区域单元，为有效指导和规范基于行政区域单元的生态产品总值核算工作，提高核算的科学性、规范性、可操作性，推动核算结果可追溯、可核查、可比较，《生态产品总值核算规范（试行）》明确了生态产品总值核算的主要工作程流程，并分不同生态系统类型提出了所对应的生态产品价值核算指标，同时给出了各项指标的具体核算方法，附录部分还罗列了生态产品总值核算过程中相关数据的建议来源部门，以及部分参数的建议参考值。</w:t>
      </w:r>
    </w:p>
    <w:p w:rsidR="00BB78D1" w:rsidRDefault="00266F3D">
      <w:pPr>
        <w:pStyle w:val="lll"/>
        <w:jc w:val="both"/>
        <w:rPr>
          <w:rFonts w:ascii="Times New Roman" w:hAnsi="Times New Roman"/>
        </w:rPr>
      </w:pPr>
      <w:r>
        <w:rPr>
          <w:rFonts w:ascii="Times New Roman" w:hAnsi="Times New Roman" w:hint="eastAsia"/>
        </w:rPr>
        <w:t>本标准是</w:t>
      </w:r>
      <w:r>
        <w:rPr>
          <w:rFonts w:ascii="Times New Roman" w:hAnsi="Times New Roman"/>
        </w:rPr>
        <w:t>在</w:t>
      </w:r>
      <w:r>
        <w:rPr>
          <w:rFonts w:ascii="Times New Roman" w:hAnsi="Times New Roman"/>
        </w:rPr>
        <w:t>GB 38582</w:t>
      </w:r>
      <w:r>
        <w:rPr>
          <w:rFonts w:ascii="Times New Roman" w:hAnsi="Times New Roman" w:hint="eastAsia"/>
        </w:rPr>
        <w:t>和《生态产品总值核算规范（试行）》的</w:t>
      </w:r>
      <w:r>
        <w:rPr>
          <w:rFonts w:ascii="Times New Roman" w:hAnsi="Times New Roman"/>
        </w:rPr>
        <w:t>基础之上，</w:t>
      </w:r>
      <w:r>
        <w:rPr>
          <w:rFonts w:ascii="Times New Roman" w:hAnsi="Times New Roman" w:hint="eastAsia"/>
        </w:rPr>
        <w:t>从</w:t>
      </w:r>
      <w:r>
        <w:rPr>
          <w:rFonts w:ascii="Times New Roman" w:hAnsi="Times New Roman"/>
        </w:rPr>
        <w:t>北京市自身特点出发，</w:t>
      </w:r>
      <w:r>
        <w:rPr>
          <w:rFonts w:ascii="Times New Roman" w:hAnsi="Times New Roman" w:hint="eastAsia"/>
        </w:rPr>
        <w:t>为</w:t>
      </w:r>
      <w:r>
        <w:rPr>
          <w:rFonts w:ascii="Times New Roman" w:hAnsi="Times New Roman"/>
        </w:rPr>
        <w:t>服务于生态管理</w:t>
      </w:r>
      <w:r>
        <w:rPr>
          <w:rFonts w:ascii="Times New Roman" w:hAnsi="Times New Roman" w:hint="eastAsia"/>
        </w:rPr>
        <w:t>、生态保护</w:t>
      </w:r>
      <w:r>
        <w:rPr>
          <w:rFonts w:ascii="Times New Roman" w:hAnsi="Times New Roman"/>
        </w:rPr>
        <w:t>成效评价</w:t>
      </w:r>
      <w:r>
        <w:rPr>
          <w:rFonts w:ascii="Times New Roman" w:hAnsi="Times New Roman" w:hint="eastAsia"/>
        </w:rPr>
        <w:t>和今后北京市生态产品价值实现工作</w:t>
      </w:r>
      <w:r>
        <w:rPr>
          <w:rFonts w:ascii="Times New Roman" w:hAnsi="Times New Roman"/>
        </w:rPr>
        <w:t>，</w:t>
      </w:r>
      <w:r>
        <w:rPr>
          <w:rFonts w:ascii="Times New Roman" w:hAnsi="Times New Roman" w:hint="eastAsia"/>
        </w:rPr>
        <w:t>将物质供给、调节服务、文化服务三大类纳入指标体系，为避免重复计算，不将《森林生态系统服务功能评估规范》（</w:t>
      </w:r>
      <w:r>
        <w:rPr>
          <w:rFonts w:ascii="Times New Roman" w:hAnsi="Times New Roman"/>
        </w:rPr>
        <w:t>GB/T 38582-2020</w:t>
      </w:r>
      <w:r>
        <w:rPr>
          <w:rFonts w:ascii="Times New Roman" w:hAnsi="Times New Roman" w:hint="eastAsia"/>
        </w:rPr>
        <w:t>）中涵盖的支持服务作为生态产品总值核算指标之一；同时将《生态产品总值核算规范（试行）》中的土壤保持服务指标，分为减少泥沙淤积服务和面源削减服务</w:t>
      </w:r>
      <w:r>
        <w:rPr>
          <w:rFonts w:ascii="Times New Roman" w:hAnsi="Times New Roman"/>
        </w:rPr>
        <w:t>2</w:t>
      </w:r>
      <w:r>
        <w:rPr>
          <w:rFonts w:ascii="Times New Roman" w:hAnsi="Times New Roman" w:hint="eastAsia"/>
        </w:rPr>
        <w:t>个指标，更加符合</w:t>
      </w:r>
      <w:r>
        <w:rPr>
          <w:rFonts w:ascii="Times New Roman" w:hAnsi="Times New Roman"/>
        </w:rPr>
        <w:t>北京市的实际</w:t>
      </w:r>
      <w:r>
        <w:rPr>
          <w:rFonts w:ascii="Times New Roman" w:hAnsi="Times New Roman" w:hint="eastAsia"/>
        </w:rPr>
        <w:t>生态管理应用需求</w:t>
      </w:r>
      <w:r>
        <w:rPr>
          <w:rFonts w:ascii="Times New Roman" w:hAnsi="Times New Roman"/>
        </w:rPr>
        <w:t>现状</w:t>
      </w:r>
      <w:r>
        <w:rPr>
          <w:rFonts w:ascii="Times New Roman" w:hAnsi="Times New Roman" w:hint="eastAsia"/>
        </w:rPr>
        <w:t>。</w:t>
      </w:r>
    </w:p>
    <w:p w:rsidR="00BB78D1" w:rsidRDefault="00266F3D">
      <w:pPr>
        <w:pStyle w:val="lll"/>
        <w:jc w:val="both"/>
        <w:rPr>
          <w:rFonts w:ascii="Times New Roman" w:hAnsi="Times New Roman"/>
        </w:rPr>
      </w:pPr>
      <w:r>
        <w:rPr>
          <w:rFonts w:ascii="Times New Roman" w:hAnsi="Times New Roman" w:hint="eastAsia"/>
        </w:rPr>
        <w:t>其余指标的</w:t>
      </w:r>
      <w:r>
        <w:rPr>
          <w:rFonts w:ascii="Times New Roman" w:hAnsi="Times New Roman"/>
        </w:rPr>
        <w:t>设置</w:t>
      </w:r>
      <w:r>
        <w:rPr>
          <w:rFonts w:ascii="Times New Roman" w:hAnsi="Times New Roman" w:hint="eastAsia"/>
        </w:rPr>
        <w:t>、指标的计算方法</w:t>
      </w:r>
      <w:r>
        <w:rPr>
          <w:rFonts w:ascii="Times New Roman" w:hAnsi="Times New Roman"/>
        </w:rPr>
        <w:t>与</w:t>
      </w:r>
      <w:r>
        <w:rPr>
          <w:rFonts w:ascii="Times New Roman" w:hAnsi="Times New Roman" w:hint="eastAsia"/>
        </w:rPr>
        <w:t>《生态产品总值核算规范（试行）》基本</w:t>
      </w:r>
      <w:r>
        <w:rPr>
          <w:rFonts w:ascii="Times New Roman" w:hAnsi="Times New Roman"/>
        </w:rPr>
        <w:t>一致</w:t>
      </w:r>
      <w:r>
        <w:rPr>
          <w:rFonts w:ascii="Times New Roman" w:hAnsi="Times New Roman" w:hint="eastAsia"/>
        </w:rPr>
        <w:t>或</w:t>
      </w:r>
      <w:r>
        <w:rPr>
          <w:rFonts w:ascii="Times New Roman" w:hAnsi="Times New Roman"/>
        </w:rPr>
        <w:t>相似，</w:t>
      </w:r>
      <w:r>
        <w:rPr>
          <w:rFonts w:ascii="Times New Roman" w:hAnsi="Times New Roman" w:hint="eastAsia"/>
        </w:rPr>
        <w:t>但各指标涉及的数据建议来源部门依据北京实际的部门情况进行了修改，在核算参数参考值上，选择了更加符合北京实际生态本底特征的相关参数，如土壤容重、</w:t>
      </w:r>
      <w:r>
        <w:rPr>
          <w:rFonts w:ascii="Times New Roman" w:hAnsi="Times New Roman"/>
        </w:rPr>
        <w:t>NEP/NPP</w:t>
      </w:r>
      <w:r>
        <w:rPr>
          <w:rFonts w:ascii="Times New Roman" w:hAnsi="Times New Roman" w:hint="eastAsia"/>
        </w:rPr>
        <w:t>转换系数、</w:t>
      </w:r>
      <w:proofErr w:type="gramStart"/>
      <w:r>
        <w:rPr>
          <w:rFonts w:ascii="Times New Roman" w:hAnsi="Times New Roman" w:hint="eastAsia"/>
        </w:rPr>
        <w:t>固碳速率</w:t>
      </w:r>
      <w:proofErr w:type="gramEnd"/>
      <w:r>
        <w:rPr>
          <w:rFonts w:ascii="Times New Roman" w:hAnsi="Times New Roman" w:hint="eastAsia"/>
        </w:rPr>
        <w:t>、径流系数等参数。</w:t>
      </w:r>
    </w:p>
    <w:p w:rsidR="00BB78D1" w:rsidRDefault="00266F3D">
      <w:pPr>
        <w:pStyle w:val="lll"/>
        <w:jc w:val="both"/>
        <w:rPr>
          <w:rFonts w:ascii="Times New Roman" w:hAnsi="Times New Roman"/>
        </w:rPr>
      </w:pPr>
      <w:r>
        <w:rPr>
          <w:rFonts w:ascii="Times New Roman" w:hAnsi="Times New Roman" w:hint="eastAsia"/>
        </w:rPr>
        <w:t>类似指标的核算方法也与《森林生态系统服务功能评估规范》（</w:t>
      </w:r>
      <w:r>
        <w:rPr>
          <w:rFonts w:ascii="Times New Roman" w:hAnsi="Times New Roman"/>
        </w:rPr>
        <w:t>GB/T 38582-2020</w:t>
      </w:r>
      <w:r>
        <w:rPr>
          <w:rFonts w:ascii="Times New Roman" w:hAnsi="Times New Roman" w:hint="eastAsia"/>
        </w:rPr>
        <w:t>）、《生态产品总值核算规范（试行）》保持一致。根据各类生态模型法定量评估各类生态产品的实物量，借助价格将不同计量单位的生态系统产品和服务的实物量货币化得到生态产品价值。生态产品价值可以为生态效益纳入经济社会发展评价体系、完善发展成果考核评价体系提供重要支撑，为区域生态补偿、自然资源资产审计等制度的制定提供科学依据，为评估区域生态资产及其变化状况提供科学方法。</w:t>
      </w:r>
    </w:p>
    <w:p w:rsidR="00BB78D1" w:rsidRDefault="00266F3D">
      <w:pPr>
        <w:pStyle w:val="11"/>
        <w:spacing w:before="312"/>
        <w:rPr>
          <w:rFonts w:ascii="Times New Roman" w:eastAsia="宋体" w:hAnsi="Times New Roman"/>
        </w:rPr>
      </w:pPr>
      <w:bookmarkStart w:id="129" w:name="_Toc58417544"/>
      <w:bookmarkStart w:id="130" w:name="_Toc70425270"/>
      <w:bookmarkStart w:id="131" w:name="_Toc112595796"/>
      <w:bookmarkStart w:id="132" w:name="_Toc70425423"/>
      <w:r>
        <w:rPr>
          <w:rFonts w:ascii="Times New Roman" w:eastAsia="宋体" w:hAnsi="Times New Roman" w:hint="eastAsia"/>
        </w:rPr>
        <w:lastRenderedPageBreak/>
        <w:t>五</w:t>
      </w:r>
      <w:r>
        <w:rPr>
          <w:rFonts w:ascii="Times New Roman" w:eastAsia="宋体" w:hAnsi="Times New Roman"/>
        </w:rPr>
        <w:t>、</w:t>
      </w:r>
      <w:r>
        <w:rPr>
          <w:rFonts w:ascii="Times New Roman" w:eastAsia="宋体" w:hAnsi="Times New Roman" w:hint="eastAsia"/>
        </w:rPr>
        <w:t>主要条款的说明，主要技术指标、参数、实验验证的论述</w:t>
      </w:r>
      <w:bookmarkEnd w:id="129"/>
      <w:bookmarkEnd w:id="130"/>
      <w:bookmarkEnd w:id="131"/>
      <w:bookmarkEnd w:id="132"/>
    </w:p>
    <w:p w:rsidR="00BB78D1" w:rsidRDefault="00266F3D">
      <w:pPr>
        <w:pStyle w:val="21"/>
        <w:spacing w:before="156"/>
        <w:rPr>
          <w:rFonts w:ascii="Times New Roman" w:hAnsi="Times New Roman"/>
        </w:rPr>
      </w:pPr>
      <w:bookmarkStart w:id="133" w:name="_Toc70425271"/>
      <w:bookmarkStart w:id="134" w:name="_Toc112595797"/>
      <w:bookmarkStart w:id="135" w:name="_Toc70425424"/>
      <w:bookmarkStart w:id="136" w:name="_Toc58417545"/>
      <w:r>
        <w:rPr>
          <w:rFonts w:ascii="Times New Roman" w:hAnsi="Times New Roman"/>
        </w:rPr>
        <w:t>1</w:t>
      </w:r>
      <w:r>
        <w:rPr>
          <w:rFonts w:ascii="Times New Roman" w:hAnsi="Times New Roman" w:hint="eastAsia"/>
        </w:rPr>
        <w:t>、主要</w:t>
      </w:r>
      <w:r>
        <w:rPr>
          <w:rFonts w:ascii="Times New Roman" w:hAnsi="Times New Roman"/>
        </w:rPr>
        <w:t>条款的</w:t>
      </w:r>
      <w:r>
        <w:rPr>
          <w:rFonts w:ascii="Times New Roman" w:hAnsi="Times New Roman" w:hint="eastAsia"/>
        </w:rPr>
        <w:t>说明</w:t>
      </w:r>
      <w:bookmarkEnd w:id="133"/>
      <w:bookmarkEnd w:id="134"/>
      <w:bookmarkEnd w:id="135"/>
      <w:bookmarkEnd w:id="136"/>
    </w:p>
    <w:p w:rsidR="00BB78D1" w:rsidRDefault="00266F3D">
      <w:pPr>
        <w:pStyle w:val="lll"/>
        <w:jc w:val="both"/>
        <w:rPr>
          <w:rFonts w:ascii="Times New Roman" w:hAnsi="Times New Roman"/>
        </w:rPr>
      </w:pPr>
      <w:r>
        <w:rPr>
          <w:rFonts w:ascii="Times New Roman" w:hAnsi="Times New Roman" w:hint="eastAsia"/>
        </w:rPr>
        <w:t>本标准</w:t>
      </w:r>
      <w:r>
        <w:rPr>
          <w:rFonts w:ascii="Times New Roman" w:hAnsi="Times New Roman"/>
        </w:rPr>
        <w:t>的主要条款</w:t>
      </w:r>
      <w:r>
        <w:rPr>
          <w:rFonts w:ascii="Times New Roman" w:hAnsi="Times New Roman" w:hint="eastAsia"/>
        </w:rPr>
        <w:t>包括</w:t>
      </w:r>
      <w:r>
        <w:rPr>
          <w:rFonts w:ascii="Times New Roman" w:hAnsi="Times New Roman"/>
        </w:rPr>
        <w:t>：</w:t>
      </w:r>
    </w:p>
    <w:p w:rsidR="00BB78D1" w:rsidRDefault="00266F3D">
      <w:pPr>
        <w:pStyle w:val="lll"/>
        <w:jc w:val="both"/>
        <w:rPr>
          <w:rFonts w:ascii="Times New Roman" w:hAnsi="Times New Roman"/>
        </w:rPr>
      </w:pPr>
      <w:r>
        <w:rPr>
          <w:rFonts w:ascii="Times New Roman" w:hAnsi="Times New Roman" w:hint="eastAsia"/>
        </w:rPr>
        <w:t>第</w:t>
      </w:r>
      <w:r>
        <w:rPr>
          <w:rFonts w:ascii="Times New Roman" w:hAnsi="Times New Roman"/>
        </w:rPr>
        <w:t>3</w:t>
      </w:r>
      <w:r>
        <w:rPr>
          <w:rFonts w:ascii="Times New Roman" w:hAnsi="Times New Roman" w:hint="eastAsia"/>
        </w:rPr>
        <w:t>章术语</w:t>
      </w:r>
      <w:r>
        <w:rPr>
          <w:rFonts w:ascii="Times New Roman" w:hAnsi="Times New Roman"/>
        </w:rPr>
        <w:t>和定义</w:t>
      </w:r>
      <w:r>
        <w:rPr>
          <w:rFonts w:ascii="Times New Roman" w:hAnsi="Times New Roman" w:hint="eastAsia"/>
        </w:rPr>
        <w:t>，</w:t>
      </w:r>
      <w:r>
        <w:rPr>
          <w:rFonts w:ascii="Times New Roman" w:hAnsi="Times New Roman"/>
        </w:rPr>
        <w:t>给出了</w:t>
      </w:r>
      <w:r>
        <w:rPr>
          <w:rFonts w:ascii="Times New Roman" w:hAnsi="Times New Roman" w:hint="eastAsia"/>
        </w:rPr>
        <w:t>生态系统、生态产品、生态产品总值等术语</w:t>
      </w:r>
      <w:r>
        <w:rPr>
          <w:rFonts w:ascii="Times New Roman" w:hAnsi="Times New Roman"/>
        </w:rPr>
        <w:t>的</w:t>
      </w:r>
      <w:r>
        <w:rPr>
          <w:rFonts w:ascii="Times New Roman" w:hAnsi="Times New Roman" w:hint="eastAsia"/>
        </w:rPr>
        <w:t>中、英文名称和</w:t>
      </w:r>
      <w:r>
        <w:rPr>
          <w:rFonts w:ascii="Times New Roman" w:hAnsi="Times New Roman"/>
        </w:rPr>
        <w:t>定义。</w:t>
      </w:r>
    </w:p>
    <w:p w:rsidR="00BB78D1" w:rsidRDefault="00266F3D">
      <w:pPr>
        <w:pStyle w:val="lll"/>
        <w:rPr>
          <w:rFonts w:ascii="Times New Roman" w:hAnsi="Times New Roman"/>
        </w:rPr>
      </w:pPr>
      <w:r>
        <w:rPr>
          <w:rFonts w:ascii="Times New Roman" w:hAnsi="Times New Roman" w:hint="eastAsia"/>
        </w:rPr>
        <w:t>第</w:t>
      </w:r>
      <w:r>
        <w:rPr>
          <w:rFonts w:ascii="Times New Roman" w:hAnsi="Times New Roman"/>
        </w:rPr>
        <w:t>4</w:t>
      </w:r>
      <w:r>
        <w:rPr>
          <w:rFonts w:ascii="Times New Roman" w:hAnsi="Times New Roman" w:hint="eastAsia"/>
        </w:rPr>
        <w:t>章总则，</w:t>
      </w:r>
      <w:r>
        <w:rPr>
          <w:rFonts w:ascii="Times New Roman" w:hAnsi="Times New Roman"/>
        </w:rPr>
        <w:t>给出了</w:t>
      </w:r>
      <w:r>
        <w:rPr>
          <w:rFonts w:ascii="Times New Roman" w:hAnsi="Times New Roman" w:hint="eastAsia"/>
        </w:rPr>
        <w:t>北京市生态产品总值核算的目的及核算指标选择原则。</w:t>
      </w:r>
    </w:p>
    <w:p w:rsidR="00BB78D1" w:rsidRDefault="00266F3D">
      <w:pPr>
        <w:pStyle w:val="lll"/>
        <w:rPr>
          <w:rFonts w:ascii="Times New Roman" w:hAnsi="Times New Roman"/>
        </w:rPr>
      </w:pPr>
      <w:r>
        <w:rPr>
          <w:rFonts w:ascii="Times New Roman" w:hAnsi="Times New Roman" w:hint="eastAsia"/>
        </w:rPr>
        <w:t>第</w:t>
      </w:r>
      <w:r>
        <w:rPr>
          <w:rFonts w:ascii="Times New Roman" w:hAnsi="Times New Roman"/>
        </w:rPr>
        <w:t>5</w:t>
      </w:r>
      <w:r>
        <w:rPr>
          <w:rFonts w:ascii="Times New Roman" w:hAnsi="Times New Roman" w:hint="eastAsia"/>
        </w:rPr>
        <w:t>章生态产品总值核算方法，</w:t>
      </w:r>
      <w:r>
        <w:rPr>
          <w:rFonts w:ascii="Times New Roman" w:hAnsi="Times New Roman"/>
        </w:rPr>
        <w:t>给出了北京市</w:t>
      </w:r>
      <w:r>
        <w:rPr>
          <w:rFonts w:ascii="Times New Roman" w:hAnsi="Times New Roman" w:hint="eastAsia"/>
        </w:rPr>
        <w:t>生态产品总值核算的核算工作程序、确定的评估指标体系以及生态产品实物量和价值量核算方法说明。</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A</w:t>
      </w:r>
      <w:r>
        <w:rPr>
          <w:rFonts w:ascii="Times New Roman" w:hAnsi="Times New Roman" w:hint="eastAsia"/>
        </w:rPr>
        <w:t>（规范性）生态产品清单</w:t>
      </w:r>
      <w:r>
        <w:rPr>
          <w:rFonts w:ascii="Times New Roman" w:hAnsi="Times New Roman"/>
        </w:rPr>
        <w:t>，给出了北京市</w:t>
      </w:r>
      <w:r>
        <w:rPr>
          <w:rFonts w:ascii="Times New Roman" w:hAnsi="Times New Roman" w:hint="eastAsia"/>
        </w:rPr>
        <w:t>生态产品总值核算工作中所需包含的详细生态产品类型</w:t>
      </w:r>
      <w:r>
        <w:rPr>
          <w:rFonts w:ascii="Times New Roman" w:hAnsi="Times New Roman"/>
        </w:rPr>
        <w:t>。</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B</w:t>
      </w:r>
      <w:r>
        <w:rPr>
          <w:rFonts w:ascii="Times New Roman" w:hAnsi="Times New Roman"/>
        </w:rPr>
        <w:t>（</w:t>
      </w:r>
      <w:r>
        <w:rPr>
          <w:rFonts w:ascii="Times New Roman" w:hAnsi="Times New Roman" w:hint="eastAsia"/>
        </w:rPr>
        <w:t>规范性</w:t>
      </w:r>
      <w:r>
        <w:rPr>
          <w:rFonts w:ascii="Times New Roman" w:hAnsi="Times New Roman"/>
        </w:rPr>
        <w:t>）</w:t>
      </w:r>
      <w:r>
        <w:rPr>
          <w:rFonts w:ascii="Times New Roman" w:hAnsi="Times New Roman" w:hint="eastAsia"/>
        </w:rPr>
        <w:t>生态系统各生态产品价值核算方法</w:t>
      </w:r>
      <w:r>
        <w:rPr>
          <w:rFonts w:ascii="Times New Roman" w:hAnsi="Times New Roman"/>
        </w:rPr>
        <w:t>，给出了北京市</w:t>
      </w:r>
      <w:r>
        <w:rPr>
          <w:rFonts w:ascii="Times New Roman" w:hAnsi="Times New Roman" w:hint="eastAsia"/>
        </w:rPr>
        <w:t>生态产品总值核算中涉及的所有生态产品实物量和价值量的</w:t>
      </w:r>
      <w:r>
        <w:rPr>
          <w:rFonts w:ascii="Times New Roman" w:hAnsi="Times New Roman"/>
        </w:rPr>
        <w:t>具体计算公式。</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C</w:t>
      </w:r>
      <w:r>
        <w:rPr>
          <w:rFonts w:ascii="Times New Roman" w:hAnsi="Times New Roman"/>
        </w:rPr>
        <w:t>（</w:t>
      </w:r>
      <w:r>
        <w:rPr>
          <w:rFonts w:ascii="Times New Roman" w:hAnsi="Times New Roman" w:hint="eastAsia"/>
        </w:rPr>
        <w:t>资料性</w:t>
      </w:r>
      <w:r>
        <w:rPr>
          <w:rFonts w:ascii="Times New Roman" w:hAnsi="Times New Roman"/>
        </w:rPr>
        <w:t>）</w:t>
      </w:r>
      <w:r>
        <w:rPr>
          <w:rFonts w:ascii="Times New Roman" w:hAnsi="Times New Roman" w:hint="eastAsia"/>
        </w:rPr>
        <w:t>生态产品总值部分参数核算方法补充，</w:t>
      </w:r>
      <w:r>
        <w:rPr>
          <w:rFonts w:ascii="Times New Roman" w:hAnsi="Times New Roman"/>
        </w:rPr>
        <w:t>给出了</w:t>
      </w:r>
      <w:r>
        <w:rPr>
          <w:rFonts w:ascii="Times New Roman" w:hAnsi="Times New Roman" w:hint="eastAsia"/>
        </w:rPr>
        <w:t>减少泥沙淤积服务、固定二氧化碳服务、水源涵养服务、防风固沙服务中部分参数更加详细的计算方法。</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D</w:t>
      </w:r>
      <w:r>
        <w:rPr>
          <w:rFonts w:ascii="Times New Roman" w:hAnsi="Times New Roman"/>
        </w:rPr>
        <w:t>（</w:t>
      </w:r>
      <w:r>
        <w:rPr>
          <w:rFonts w:ascii="Times New Roman" w:hAnsi="Times New Roman" w:hint="eastAsia"/>
        </w:rPr>
        <w:t>资料性</w:t>
      </w:r>
      <w:r>
        <w:rPr>
          <w:rFonts w:ascii="Times New Roman" w:hAnsi="Times New Roman"/>
        </w:rPr>
        <w:t>）</w:t>
      </w:r>
      <w:r>
        <w:rPr>
          <w:rFonts w:ascii="Times New Roman" w:hAnsi="Times New Roman" w:hint="eastAsia"/>
        </w:rPr>
        <w:t>生态产品总值核算数据清单，</w:t>
      </w:r>
      <w:r>
        <w:rPr>
          <w:rFonts w:ascii="Times New Roman" w:hAnsi="Times New Roman"/>
        </w:rPr>
        <w:t>给出了</w:t>
      </w:r>
      <w:r>
        <w:rPr>
          <w:rFonts w:ascii="Times New Roman" w:hAnsi="Times New Roman" w:hint="eastAsia"/>
        </w:rPr>
        <w:t>各类生态产品实物量和价值量核算过程中所需数据的详细说明，以及对应的建议数据来源部门和建议数据更新频率。</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E</w:t>
      </w:r>
      <w:r>
        <w:rPr>
          <w:rFonts w:ascii="Times New Roman" w:hAnsi="Times New Roman"/>
        </w:rPr>
        <w:t>（</w:t>
      </w:r>
      <w:r>
        <w:rPr>
          <w:rFonts w:ascii="Times New Roman" w:hAnsi="Times New Roman" w:hint="eastAsia"/>
        </w:rPr>
        <w:t>资料性</w:t>
      </w:r>
      <w:r>
        <w:rPr>
          <w:rFonts w:ascii="Times New Roman" w:hAnsi="Times New Roman"/>
        </w:rPr>
        <w:t>）</w:t>
      </w:r>
      <w:r>
        <w:rPr>
          <w:rFonts w:ascii="Times New Roman" w:hAnsi="Times New Roman" w:hint="eastAsia"/>
        </w:rPr>
        <w:t>调节服务类生态产品相关参数参考，</w:t>
      </w:r>
      <w:r>
        <w:rPr>
          <w:rFonts w:ascii="Times New Roman" w:hAnsi="Times New Roman"/>
        </w:rPr>
        <w:t>给出了</w:t>
      </w:r>
      <w:r>
        <w:rPr>
          <w:rFonts w:ascii="Times New Roman" w:hAnsi="Times New Roman" w:hint="eastAsia"/>
        </w:rPr>
        <w:t>水源涵养、减少泥沙淤积服务、洪水调蓄服务、空气净化服务、水质净化服务、固定二氧化碳服务、气候调节服务</w:t>
      </w:r>
      <w:r>
        <w:rPr>
          <w:rFonts w:ascii="Times New Roman" w:hAnsi="Times New Roman"/>
        </w:rPr>
        <w:t>7</w:t>
      </w:r>
      <w:r>
        <w:rPr>
          <w:rFonts w:ascii="Times New Roman" w:hAnsi="Times New Roman" w:hint="eastAsia"/>
        </w:rPr>
        <w:t>项指标实物量核算过程中部分参数的建议参考值。</w:t>
      </w:r>
    </w:p>
    <w:p w:rsidR="00BB78D1" w:rsidRDefault="00266F3D">
      <w:pPr>
        <w:pStyle w:val="lll"/>
        <w:jc w:val="both"/>
        <w:rPr>
          <w:rFonts w:ascii="Times New Roman" w:hAnsi="Times New Roman"/>
        </w:rPr>
      </w:pPr>
      <w:r>
        <w:rPr>
          <w:rFonts w:ascii="Times New Roman" w:hAnsi="Times New Roman" w:hint="eastAsia"/>
        </w:rPr>
        <w:t>附录</w:t>
      </w:r>
      <w:r>
        <w:rPr>
          <w:rFonts w:ascii="Times New Roman" w:hAnsi="Times New Roman"/>
        </w:rPr>
        <w:t>F</w:t>
      </w:r>
      <w:r>
        <w:rPr>
          <w:rFonts w:ascii="Times New Roman" w:hAnsi="Times New Roman"/>
        </w:rPr>
        <w:t>（</w:t>
      </w:r>
      <w:r>
        <w:rPr>
          <w:rFonts w:ascii="Times New Roman" w:hAnsi="Times New Roman" w:hint="eastAsia"/>
        </w:rPr>
        <w:t>资料性</w:t>
      </w:r>
      <w:r>
        <w:rPr>
          <w:rFonts w:ascii="Times New Roman" w:hAnsi="Times New Roman"/>
        </w:rPr>
        <w:t>）</w:t>
      </w:r>
      <w:r>
        <w:rPr>
          <w:rFonts w:ascii="Times New Roman" w:hAnsi="Times New Roman" w:hint="eastAsia"/>
        </w:rPr>
        <w:t>文化服务类生态产品相关方法参考，</w:t>
      </w:r>
      <w:r>
        <w:rPr>
          <w:rFonts w:ascii="Times New Roman" w:hAnsi="Times New Roman"/>
        </w:rPr>
        <w:t>给出了</w:t>
      </w:r>
      <w:proofErr w:type="gramStart"/>
      <w:r>
        <w:rPr>
          <w:rFonts w:ascii="Times New Roman" w:hAnsi="Times New Roman" w:hint="eastAsia"/>
        </w:rPr>
        <w:t>旅游康养服务</w:t>
      </w:r>
      <w:proofErr w:type="gramEnd"/>
      <w:r>
        <w:rPr>
          <w:rFonts w:ascii="Times New Roman" w:hAnsi="Times New Roman" w:hint="eastAsia"/>
        </w:rPr>
        <w:t>、休闲游憩服务、景观溢价服务（包括住房和酒店）</w:t>
      </w:r>
      <w:r>
        <w:rPr>
          <w:rFonts w:ascii="Times New Roman" w:hAnsi="Times New Roman" w:hint="eastAsia"/>
        </w:rPr>
        <w:t>3</w:t>
      </w:r>
      <w:r>
        <w:rPr>
          <w:rFonts w:ascii="Times New Roman" w:hAnsi="Times New Roman" w:hint="eastAsia"/>
        </w:rPr>
        <w:t>项指标核算过程中涉及问卷调查的技术方法。</w:t>
      </w:r>
    </w:p>
    <w:p w:rsidR="00BB78D1" w:rsidRDefault="00BB78D1">
      <w:pPr>
        <w:pStyle w:val="lll"/>
        <w:jc w:val="both"/>
        <w:rPr>
          <w:rFonts w:ascii="Times New Roman" w:hAnsi="Times New Roman"/>
        </w:rPr>
      </w:pPr>
    </w:p>
    <w:p w:rsidR="00BB78D1" w:rsidRDefault="00266F3D">
      <w:pPr>
        <w:pStyle w:val="21"/>
        <w:spacing w:before="156"/>
        <w:rPr>
          <w:rFonts w:ascii="Times New Roman" w:hAnsi="Times New Roman"/>
        </w:rPr>
      </w:pPr>
      <w:bookmarkStart w:id="137" w:name="_Toc112595798"/>
      <w:bookmarkStart w:id="138" w:name="_Toc70425425"/>
      <w:bookmarkStart w:id="139" w:name="_Toc58417546"/>
      <w:bookmarkStart w:id="140" w:name="_Toc70425272"/>
      <w:r>
        <w:rPr>
          <w:rFonts w:ascii="Times New Roman" w:hAnsi="Times New Roman"/>
        </w:rPr>
        <w:lastRenderedPageBreak/>
        <w:t>2</w:t>
      </w:r>
      <w:r>
        <w:rPr>
          <w:rFonts w:ascii="Times New Roman" w:hAnsi="Times New Roman" w:hint="eastAsia"/>
        </w:rPr>
        <w:t>、主要技术指标、参数、实验验证的论述</w:t>
      </w:r>
      <w:bookmarkEnd w:id="137"/>
      <w:bookmarkEnd w:id="138"/>
      <w:bookmarkEnd w:id="139"/>
      <w:bookmarkEnd w:id="140"/>
    </w:p>
    <w:p w:rsidR="00BB78D1" w:rsidRDefault="00266F3D">
      <w:pPr>
        <w:pStyle w:val="30"/>
        <w:spacing w:before="156"/>
        <w:jc w:val="both"/>
        <w:rPr>
          <w:rFonts w:ascii="Times New Roman" w:hAnsi="Times New Roman"/>
          <w:b/>
          <w:bCs w:val="0"/>
        </w:rPr>
      </w:pPr>
      <w:bookmarkStart w:id="141" w:name="_Toc70425273"/>
      <w:bookmarkStart w:id="142" w:name="_Toc58417547"/>
      <w:bookmarkStart w:id="143" w:name="_Toc112595799"/>
      <w:bookmarkStart w:id="144" w:name="_Toc70425426"/>
      <w:r>
        <w:rPr>
          <w:rFonts w:ascii="Times New Roman" w:hAnsi="Times New Roman"/>
          <w:b/>
          <w:bCs w:val="0"/>
        </w:rPr>
        <w:t>2.1</w:t>
      </w:r>
      <w:r>
        <w:rPr>
          <w:rFonts w:ascii="Times New Roman" w:hAnsi="Times New Roman" w:hint="eastAsia"/>
          <w:b/>
          <w:bCs w:val="0"/>
        </w:rPr>
        <w:t>、生态产品总值评估国内外研究进展</w:t>
      </w:r>
      <w:bookmarkEnd w:id="141"/>
      <w:bookmarkEnd w:id="142"/>
      <w:bookmarkEnd w:id="143"/>
      <w:bookmarkEnd w:id="144"/>
    </w:p>
    <w:p w:rsidR="00BB78D1" w:rsidRDefault="00266F3D">
      <w:pPr>
        <w:pStyle w:val="lll"/>
        <w:jc w:val="both"/>
        <w:rPr>
          <w:rFonts w:ascii="Times New Roman" w:hAnsi="Times New Roman"/>
          <w:szCs w:val="28"/>
        </w:rPr>
      </w:pPr>
      <w:r>
        <w:rPr>
          <w:rFonts w:ascii="Times New Roman" w:hAnsi="Times New Roman"/>
          <w:szCs w:val="28"/>
        </w:rPr>
        <w:t>King</w:t>
      </w:r>
      <w:r>
        <w:rPr>
          <w:rFonts w:ascii="Times New Roman" w:hAnsi="Times New Roman"/>
          <w:szCs w:val="28"/>
        </w:rPr>
        <w:t>早在</w:t>
      </w:r>
      <w:r>
        <w:rPr>
          <w:rFonts w:ascii="Times New Roman" w:hAnsi="Times New Roman"/>
          <w:szCs w:val="28"/>
        </w:rPr>
        <w:t>20</w:t>
      </w:r>
      <w:r>
        <w:rPr>
          <w:rFonts w:ascii="Times New Roman" w:hAnsi="Times New Roman"/>
          <w:szCs w:val="28"/>
        </w:rPr>
        <w:t>世纪</w:t>
      </w:r>
      <w:r>
        <w:rPr>
          <w:rFonts w:ascii="Times New Roman" w:hAnsi="Times New Roman"/>
          <w:szCs w:val="28"/>
        </w:rPr>
        <w:t>60</w:t>
      </w:r>
      <w:r>
        <w:rPr>
          <w:rFonts w:ascii="Times New Roman" w:hAnsi="Times New Roman"/>
          <w:szCs w:val="28"/>
        </w:rPr>
        <w:t>年代便在研究中使用了生态系统服务这一概念。在</w:t>
      </w:r>
      <w:r>
        <w:rPr>
          <w:rFonts w:ascii="Times New Roman" w:hAnsi="Times New Roman"/>
          <w:szCs w:val="28"/>
        </w:rPr>
        <w:t>1965</w:t>
      </w:r>
      <w:r>
        <w:rPr>
          <w:rFonts w:ascii="Times New Roman" w:hAnsi="Times New Roman"/>
          <w:szCs w:val="28"/>
        </w:rPr>
        <w:t>年出版的《</w:t>
      </w:r>
      <w:r>
        <w:rPr>
          <w:rFonts w:ascii="Times New Roman" w:hAnsi="Times New Roman"/>
          <w:szCs w:val="28"/>
        </w:rPr>
        <w:t>Man and Nature</w:t>
      </w:r>
      <w:r>
        <w:rPr>
          <w:rFonts w:ascii="Times New Roman" w:hAnsi="Times New Roman"/>
          <w:szCs w:val="28"/>
        </w:rPr>
        <w:t>》一书，</w:t>
      </w:r>
      <w:r>
        <w:rPr>
          <w:rFonts w:ascii="Times New Roman" w:hAnsi="Times New Roman"/>
          <w:szCs w:val="28"/>
        </w:rPr>
        <w:t>Marsh</w:t>
      </w:r>
      <w:r>
        <w:rPr>
          <w:rFonts w:ascii="Times New Roman" w:hAnsi="Times New Roman"/>
          <w:szCs w:val="28"/>
        </w:rPr>
        <w:t>记录了生态系统分解动植物尸体的服务功能。</w:t>
      </w:r>
      <w:r>
        <w:rPr>
          <w:rFonts w:ascii="Times New Roman" w:hAnsi="Times New Roman"/>
          <w:szCs w:val="28"/>
        </w:rPr>
        <w:t>1970</w:t>
      </w:r>
      <w:r>
        <w:rPr>
          <w:rFonts w:ascii="Times New Roman" w:hAnsi="Times New Roman"/>
          <w:szCs w:val="28"/>
        </w:rPr>
        <w:t>年在联合国大会题为《人类活动对全球气候的影响》的主题报告中，</w:t>
      </w:r>
      <w:r>
        <w:rPr>
          <w:rFonts w:ascii="Times New Roman" w:hAnsi="Times New Roman"/>
          <w:szCs w:val="28"/>
        </w:rPr>
        <w:t>Wilson</w:t>
      </w:r>
      <w:r>
        <w:rPr>
          <w:rFonts w:ascii="Times New Roman" w:hAnsi="Times New Roman"/>
          <w:szCs w:val="28"/>
        </w:rPr>
        <w:t>等人又进一步明确了生态系统服务理念，同时罗列了生态系统所能提供的功能。</w:t>
      </w:r>
      <w:r>
        <w:rPr>
          <w:rFonts w:ascii="Times New Roman" w:hAnsi="Times New Roman"/>
          <w:szCs w:val="28"/>
        </w:rPr>
        <w:t>1997</w:t>
      </w:r>
      <w:r>
        <w:rPr>
          <w:rFonts w:ascii="Times New Roman" w:hAnsi="Times New Roman"/>
          <w:szCs w:val="28"/>
        </w:rPr>
        <w:t>年开始，受</w:t>
      </w:r>
      <w:r>
        <w:rPr>
          <w:rFonts w:ascii="Times New Roman" w:hAnsi="Times New Roman"/>
          <w:szCs w:val="28"/>
        </w:rPr>
        <w:t xml:space="preserve"> Costanza</w:t>
      </w:r>
      <w:r>
        <w:rPr>
          <w:rFonts w:ascii="Times New Roman" w:hAnsi="Times New Roman"/>
          <w:szCs w:val="28"/>
        </w:rPr>
        <w:t>开展的全球尺度上的生态系统服务功能价值评估研究的启发，国内外众多学者基于不同尺度（全球、大洲、国家、地区），对生态系统服务功能概念和内涵、类型划分、价值评估方法以及相互关系等方面进行了相关的探索性研究。</w:t>
      </w:r>
    </w:p>
    <w:p w:rsidR="00BB78D1" w:rsidRDefault="00266F3D">
      <w:pPr>
        <w:spacing w:line="440" w:lineRule="exact"/>
        <w:ind w:firstLineChars="200" w:firstLine="480"/>
        <w:rPr>
          <w:sz w:val="24"/>
          <w:szCs w:val="28"/>
        </w:rPr>
      </w:pPr>
      <w:r>
        <w:rPr>
          <w:sz w:val="24"/>
          <w:szCs w:val="28"/>
        </w:rPr>
        <w:t>生态系统服务分类体系主要考虑生态系统的作用过程、特征、功能类型，以及对人类福祉的益处、环境效益核算以及人类需求等方面。</w:t>
      </w:r>
      <w:r>
        <w:rPr>
          <w:sz w:val="24"/>
          <w:szCs w:val="28"/>
        </w:rPr>
        <w:t>Daily</w:t>
      </w:r>
      <w:r>
        <w:rPr>
          <w:sz w:val="24"/>
          <w:szCs w:val="28"/>
        </w:rPr>
        <w:t>提出了以生态系统产品和生命支持功能两大类为支撑的生态系统服务功能分类方法，其中生态系统产品包括饲料、食物、木材、工业原料等实际物质产出，生命支持系统则包括空气净化、水体净化、病虫害防治、废弃物降解、生物多样性维持等。而</w:t>
      </w:r>
      <w:r>
        <w:rPr>
          <w:rFonts w:hint="eastAsia"/>
          <w:sz w:val="24"/>
          <w:szCs w:val="28"/>
        </w:rPr>
        <w:t>欧阳志云</w:t>
      </w:r>
      <w:r>
        <w:rPr>
          <w:sz w:val="24"/>
          <w:szCs w:val="28"/>
        </w:rPr>
        <w:t>等</w:t>
      </w:r>
      <w:r>
        <w:rPr>
          <w:rFonts w:hint="eastAsia"/>
          <w:sz w:val="24"/>
          <w:szCs w:val="28"/>
        </w:rPr>
        <w:t>认为</w:t>
      </w:r>
      <w:r>
        <w:rPr>
          <w:sz w:val="24"/>
          <w:szCs w:val="28"/>
        </w:rPr>
        <w:t>生态系统服务功能</w:t>
      </w:r>
      <w:r>
        <w:rPr>
          <w:rFonts w:hint="eastAsia"/>
          <w:sz w:val="24"/>
          <w:szCs w:val="28"/>
        </w:rPr>
        <w:t>内涵包括物质生产、生物多样性维持、调节气候、、</w:t>
      </w:r>
      <w:proofErr w:type="gramStart"/>
      <w:r>
        <w:rPr>
          <w:rFonts w:hint="eastAsia"/>
          <w:sz w:val="24"/>
          <w:szCs w:val="28"/>
        </w:rPr>
        <w:t>减洪抗旱</w:t>
      </w:r>
      <w:proofErr w:type="gramEnd"/>
      <w:r>
        <w:rPr>
          <w:rFonts w:hint="eastAsia"/>
          <w:sz w:val="24"/>
          <w:szCs w:val="28"/>
        </w:rPr>
        <w:t>、土壤服务功能等</w:t>
      </w:r>
      <w:r>
        <w:rPr>
          <w:sz w:val="24"/>
          <w:szCs w:val="28"/>
        </w:rPr>
        <w:t>。按照性质的差异，</w:t>
      </w:r>
      <w:r>
        <w:rPr>
          <w:sz w:val="24"/>
          <w:szCs w:val="28"/>
        </w:rPr>
        <w:t>Moberg</w:t>
      </w:r>
      <w:r>
        <w:rPr>
          <w:sz w:val="24"/>
          <w:szCs w:val="28"/>
        </w:rPr>
        <w:t>和</w:t>
      </w:r>
      <w:r>
        <w:rPr>
          <w:sz w:val="24"/>
          <w:szCs w:val="28"/>
        </w:rPr>
        <w:t>Folke</w:t>
      </w:r>
      <w:r>
        <w:rPr>
          <w:sz w:val="24"/>
          <w:szCs w:val="28"/>
        </w:rPr>
        <w:t>将生态系统服务功能划分为再生资源产品、不可再生资源产品、物理结构服务、生物服务功能、生物地球化学功能、信息服务功能和社会文化服务功能</w:t>
      </w:r>
      <w:r>
        <w:rPr>
          <w:sz w:val="24"/>
          <w:szCs w:val="28"/>
        </w:rPr>
        <w:t>7</w:t>
      </w:r>
      <w:r>
        <w:rPr>
          <w:sz w:val="24"/>
          <w:szCs w:val="28"/>
        </w:rPr>
        <w:t>大类别。而目前，最受到国际广泛认可的分类方法由千年生态系统评估工作组提出，将生态系统服务功能类型归纳为</w:t>
      </w:r>
      <w:r>
        <w:rPr>
          <w:sz w:val="24"/>
          <w:szCs w:val="28"/>
        </w:rPr>
        <w:t>4</w:t>
      </w:r>
      <w:r>
        <w:rPr>
          <w:sz w:val="24"/>
          <w:szCs w:val="28"/>
        </w:rPr>
        <w:t>种类型：物质产品供给、调节服务、文化服务和支持服务，在各自的分类范围内又可细分为许多小类</w:t>
      </w:r>
      <w:r>
        <w:rPr>
          <w:rFonts w:hint="eastAsia"/>
          <w:sz w:val="24"/>
          <w:szCs w:val="28"/>
        </w:rPr>
        <w:t>。</w:t>
      </w:r>
      <w:r>
        <w:rPr>
          <w:sz w:val="24"/>
          <w:szCs w:val="28"/>
        </w:rPr>
        <w:t>在对生态系统服务功能的不断深入研究中，逐渐形成了科学、合理、广为认可的生态系统服务功能分类方法。</w:t>
      </w:r>
      <w:r>
        <w:rPr>
          <w:rFonts w:hint="eastAsia"/>
          <w:sz w:val="24"/>
          <w:szCs w:val="28"/>
        </w:rPr>
        <w:t>确定城市</w:t>
      </w:r>
      <w:r>
        <w:rPr>
          <w:sz w:val="24"/>
          <w:szCs w:val="28"/>
        </w:rPr>
        <w:t>生态系统服务</w:t>
      </w:r>
      <w:r>
        <w:rPr>
          <w:rFonts w:hint="eastAsia"/>
          <w:sz w:val="24"/>
          <w:szCs w:val="28"/>
        </w:rPr>
        <w:t>类别</w:t>
      </w:r>
      <w:r>
        <w:rPr>
          <w:sz w:val="24"/>
          <w:szCs w:val="28"/>
        </w:rPr>
        <w:t>、</w:t>
      </w:r>
      <w:r>
        <w:rPr>
          <w:rFonts w:hint="eastAsia"/>
          <w:sz w:val="24"/>
          <w:szCs w:val="28"/>
        </w:rPr>
        <w:t>核算区域内</w:t>
      </w:r>
      <w:r>
        <w:rPr>
          <w:sz w:val="24"/>
          <w:szCs w:val="28"/>
        </w:rPr>
        <w:t>各项生态系统服务需求，</w:t>
      </w:r>
      <w:r>
        <w:rPr>
          <w:rFonts w:hint="eastAsia"/>
          <w:sz w:val="24"/>
          <w:szCs w:val="28"/>
        </w:rPr>
        <w:t>不仅是开展</w:t>
      </w:r>
      <w:r>
        <w:rPr>
          <w:sz w:val="24"/>
          <w:szCs w:val="28"/>
        </w:rPr>
        <w:t>生态系统服务</w:t>
      </w:r>
      <w:r>
        <w:rPr>
          <w:rFonts w:hint="eastAsia"/>
          <w:sz w:val="24"/>
          <w:szCs w:val="28"/>
        </w:rPr>
        <w:t>研究</w:t>
      </w:r>
      <w:r>
        <w:rPr>
          <w:sz w:val="24"/>
          <w:szCs w:val="28"/>
        </w:rPr>
        <w:t>的</w:t>
      </w:r>
      <w:r>
        <w:rPr>
          <w:rFonts w:hint="eastAsia"/>
          <w:sz w:val="24"/>
          <w:szCs w:val="28"/>
        </w:rPr>
        <w:t>前置任务</w:t>
      </w:r>
      <w:r>
        <w:rPr>
          <w:sz w:val="24"/>
          <w:szCs w:val="28"/>
        </w:rPr>
        <w:t>和必要准备，也是进行以生态系统服务提升为目的的城市植被群落调查、评价、更新营建等工作的理论前提，对指导城市植被群落优化和推进城市生态环境建设等具有重要的科学意义和社会意义。</w:t>
      </w:r>
    </w:p>
    <w:p w:rsidR="00BB78D1" w:rsidRDefault="00266F3D">
      <w:pPr>
        <w:spacing w:line="440" w:lineRule="exact"/>
        <w:ind w:firstLineChars="200" w:firstLine="480"/>
        <w:rPr>
          <w:sz w:val="24"/>
          <w:szCs w:val="28"/>
          <w:lang w:val="en-GB"/>
        </w:rPr>
      </w:pPr>
      <w:r>
        <w:rPr>
          <w:rFonts w:hint="eastAsia"/>
          <w:sz w:val="24"/>
          <w:szCs w:val="28"/>
          <w:lang w:val="en-GB"/>
        </w:rPr>
        <w:t>目前国际学界对价值化评估自然对人类的贡献处于积极探索阶段，相关核算框架的提出将在生态环境保护中积极作用的发挥。</w:t>
      </w:r>
      <w:r>
        <w:rPr>
          <w:sz w:val="24"/>
          <w:szCs w:val="28"/>
        </w:rPr>
        <w:t>1992</w:t>
      </w:r>
      <w:r>
        <w:rPr>
          <w:sz w:val="24"/>
          <w:szCs w:val="28"/>
        </w:rPr>
        <w:t>年联合国环境与发展大会通过的《</w:t>
      </w:r>
      <w:r>
        <w:rPr>
          <w:sz w:val="24"/>
          <w:szCs w:val="28"/>
        </w:rPr>
        <w:t>21</w:t>
      </w:r>
      <w:r>
        <w:rPr>
          <w:sz w:val="24"/>
          <w:szCs w:val="28"/>
        </w:rPr>
        <w:t>世纪议程》明确提出开展自然资本和生态系统评估研究，</w:t>
      </w:r>
      <w:r>
        <w:rPr>
          <w:rFonts w:hint="eastAsia"/>
          <w:sz w:val="24"/>
          <w:szCs w:val="28"/>
        </w:rPr>
        <w:t>相关</w:t>
      </w:r>
      <w:r>
        <w:rPr>
          <w:sz w:val="24"/>
          <w:szCs w:val="28"/>
        </w:rPr>
        <w:t>研</w:t>
      </w:r>
      <w:r>
        <w:rPr>
          <w:sz w:val="24"/>
          <w:szCs w:val="28"/>
        </w:rPr>
        <w:lastRenderedPageBreak/>
        <w:t>究自此兴起。</w:t>
      </w:r>
      <w:r>
        <w:rPr>
          <w:sz w:val="24"/>
          <w:szCs w:val="28"/>
        </w:rPr>
        <w:t>Costanza</w:t>
      </w:r>
      <w:r>
        <w:rPr>
          <w:sz w:val="24"/>
          <w:szCs w:val="28"/>
        </w:rPr>
        <w:t>和</w:t>
      </w:r>
      <w:r>
        <w:rPr>
          <w:sz w:val="24"/>
          <w:szCs w:val="28"/>
        </w:rPr>
        <w:t>Daily</w:t>
      </w:r>
      <w:r>
        <w:rPr>
          <w:sz w:val="24"/>
          <w:szCs w:val="28"/>
        </w:rPr>
        <w:t>相继提出了</w:t>
      </w:r>
      <w:r>
        <w:rPr>
          <w:rFonts w:hint="eastAsia"/>
          <w:sz w:val="24"/>
          <w:szCs w:val="28"/>
        </w:rPr>
        <w:t>各自</w:t>
      </w:r>
      <w:r>
        <w:rPr>
          <w:sz w:val="24"/>
          <w:szCs w:val="28"/>
        </w:rPr>
        <w:t>的研究范式，并推动自然资本核算成为研究热点。欧阳志云等在中国开展的一系列</w:t>
      </w:r>
      <w:r>
        <w:rPr>
          <w:rFonts w:hint="eastAsia"/>
          <w:sz w:val="24"/>
          <w:szCs w:val="28"/>
        </w:rPr>
        <w:t>生态系统服务价值化</w:t>
      </w:r>
      <w:r>
        <w:rPr>
          <w:sz w:val="24"/>
          <w:szCs w:val="28"/>
        </w:rPr>
        <w:t>核算与应用</w:t>
      </w:r>
      <w:r>
        <w:rPr>
          <w:rFonts w:hint="eastAsia"/>
          <w:sz w:val="24"/>
          <w:szCs w:val="28"/>
        </w:rPr>
        <w:t>，并推动形成了中国，乃至世界，第一个生态系统服务价值化评估的官方制度体系</w:t>
      </w:r>
      <w:r>
        <w:rPr>
          <w:sz w:val="24"/>
          <w:szCs w:val="28"/>
        </w:rPr>
        <w:t>。</w:t>
      </w:r>
    </w:p>
    <w:p w:rsidR="00BB78D1" w:rsidRDefault="00266F3D">
      <w:pPr>
        <w:spacing w:line="440" w:lineRule="exact"/>
        <w:ind w:firstLineChars="200" w:firstLine="480"/>
        <w:rPr>
          <w:sz w:val="24"/>
          <w:szCs w:val="28"/>
        </w:rPr>
      </w:pPr>
      <w:r>
        <w:rPr>
          <w:rFonts w:hint="eastAsia"/>
          <w:sz w:val="24"/>
          <w:szCs w:val="28"/>
        </w:rPr>
        <w:t>通常，</w:t>
      </w:r>
      <w:r>
        <w:rPr>
          <w:sz w:val="24"/>
          <w:szCs w:val="28"/>
        </w:rPr>
        <w:t>将生态</w:t>
      </w:r>
      <w:r>
        <w:rPr>
          <w:rFonts w:hint="eastAsia"/>
          <w:sz w:val="24"/>
          <w:szCs w:val="28"/>
        </w:rPr>
        <w:t>系统服务价值评估</w:t>
      </w:r>
      <w:r>
        <w:rPr>
          <w:sz w:val="24"/>
          <w:szCs w:val="28"/>
        </w:rPr>
        <w:t>分为功能量核算和货币价值量核算两个阶段。归纳当前国内外学者在生态产品核算上采用的方法异同，可以梳理为</w:t>
      </w:r>
      <w:r>
        <w:rPr>
          <w:rFonts w:hint="eastAsia"/>
          <w:sz w:val="24"/>
          <w:szCs w:val="28"/>
        </w:rPr>
        <w:t>以下</w:t>
      </w:r>
      <w:r>
        <w:rPr>
          <w:sz w:val="24"/>
          <w:szCs w:val="28"/>
        </w:rPr>
        <w:t>三</w:t>
      </w:r>
      <w:r>
        <w:rPr>
          <w:rFonts w:hint="eastAsia"/>
          <w:sz w:val="24"/>
          <w:szCs w:val="28"/>
        </w:rPr>
        <w:t>种</w:t>
      </w:r>
      <w:r>
        <w:rPr>
          <w:sz w:val="24"/>
          <w:szCs w:val="28"/>
        </w:rPr>
        <w:t>典型类型</w:t>
      </w:r>
      <w:r>
        <w:rPr>
          <w:rFonts w:hint="eastAsia"/>
          <w:sz w:val="24"/>
          <w:szCs w:val="28"/>
        </w:rPr>
        <w:t>：</w:t>
      </w:r>
    </w:p>
    <w:p w:rsidR="00BB78D1" w:rsidRDefault="00266F3D">
      <w:pPr>
        <w:spacing w:line="440" w:lineRule="exact"/>
        <w:ind w:firstLineChars="200" w:firstLine="480"/>
        <w:rPr>
          <w:sz w:val="24"/>
          <w:szCs w:val="28"/>
        </w:rPr>
      </w:pPr>
      <w:r>
        <w:rPr>
          <w:sz w:val="24"/>
          <w:szCs w:val="28"/>
        </w:rPr>
        <w:t>1</w:t>
      </w:r>
      <w:r>
        <w:rPr>
          <w:sz w:val="24"/>
          <w:szCs w:val="28"/>
        </w:rPr>
        <w:t>）基于生态系统类型价值系数方法（</w:t>
      </w:r>
      <w:r>
        <w:rPr>
          <w:sz w:val="24"/>
          <w:szCs w:val="28"/>
        </w:rPr>
        <w:t>landcover coefficient method</w:t>
      </w:r>
      <w:r>
        <w:rPr>
          <w:sz w:val="24"/>
          <w:szCs w:val="28"/>
        </w:rPr>
        <w:t>），以</w:t>
      </w:r>
      <w:r>
        <w:rPr>
          <w:sz w:val="24"/>
          <w:szCs w:val="28"/>
        </w:rPr>
        <w:t>Costanza</w:t>
      </w:r>
      <w:r>
        <w:rPr>
          <w:sz w:val="24"/>
          <w:szCs w:val="28"/>
        </w:rPr>
        <w:t>和谢高地为代表。</w:t>
      </w:r>
      <w:r>
        <w:rPr>
          <w:sz w:val="24"/>
          <w:szCs w:val="28"/>
        </w:rPr>
        <w:t>Costanza</w:t>
      </w:r>
      <w:r>
        <w:rPr>
          <w:sz w:val="24"/>
          <w:szCs w:val="28"/>
        </w:rPr>
        <w:t>最早基于生物物理过程及全球参数粗算了全球生态系统服务的功能量，并用工程替代价值方法核算出价值量，进而利用生态系统空间分布数据求取各生态系统类型上的单位面积价值量。谢高地</w:t>
      </w:r>
      <w:r>
        <w:rPr>
          <w:sz w:val="24"/>
          <w:szCs w:val="28"/>
          <w:vertAlign w:val="superscript"/>
        </w:rPr>
        <w:fldChar w:fldCharType="begin">
          <w:fldData xml:space="preserve">PEVuZE5vdGU+PENpdGU+PEF1dGhvcj7osKLpq5jlnLA8L0F1dGhvcj48WWVhcj4yMDAxPC9ZZWFy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</w:fldData>
        </w:fldChar>
      </w:r>
      <w:r>
        <w:rPr>
          <w:sz w:val="24"/>
          <w:szCs w:val="28"/>
          <w:vertAlign w:val="superscript"/>
        </w:rPr>
        <w:instrText xml:space="preserve"> ADDIN EN.CITE </w:instrText>
      </w:r>
      <w:r>
        <w:rPr>
          <w:sz w:val="24"/>
          <w:szCs w:val="28"/>
          <w:vertAlign w:val="superscript"/>
        </w:rPr>
        <w:fldChar w:fldCharType="begin">
          <w:fldData xml:space="preserve">PEVuZE5vdGU+PENpdGU+PEF1dGhvcj7osKLpq5jlnLA8L0F1dGhvcj48WWVhcj4yMDAxPC9ZZWFy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</w:fldData>
        </w:fldChar>
      </w:r>
      <w:r>
        <w:rPr>
          <w:sz w:val="24"/>
          <w:szCs w:val="28"/>
          <w:vertAlign w:val="superscript"/>
        </w:rPr>
        <w:instrText xml:space="preserve"> ADDIN EN.CITE.DATA </w:instrText>
      </w:r>
      <w:r>
        <w:rPr>
          <w:sz w:val="24"/>
          <w:szCs w:val="28"/>
        </w:rPr>
      </w:r>
      <w:r>
        <w:rPr>
          <w:sz w:val="24"/>
          <w:szCs w:val="28"/>
        </w:rPr>
        <w:fldChar w:fldCharType="end"/>
      </w:r>
      <w:r>
        <w:rPr>
          <w:sz w:val="24"/>
          <w:szCs w:val="28"/>
          <w:vertAlign w:val="superscript"/>
        </w:rPr>
      </w:r>
      <w:r>
        <w:rPr>
          <w:sz w:val="24"/>
          <w:szCs w:val="28"/>
          <w:vertAlign w:val="superscript"/>
        </w:rPr>
        <w:fldChar w:fldCharType="end"/>
      </w:r>
      <w:r>
        <w:rPr>
          <w:sz w:val="24"/>
          <w:szCs w:val="28"/>
        </w:rPr>
        <w:t>将这种方法引入中国，并根据对原模型中的部分参数进行中国本地化，由此获得了中国各类生态系统类型上的单位面积价值量系数表。后续若干国内外学者使用生态系统类型空间分布数和生态系统类型价值系数就可以计算出生态产品价值量</w:t>
      </w:r>
      <w:r>
        <w:rPr>
          <w:sz w:val="24"/>
          <w:szCs w:val="28"/>
          <w:vertAlign w:val="superscript"/>
        </w:rPr>
        <w:fldChar w:fldCharType="begin">
          <w:fldData xml:space="preserve">PEVuZE5vdGU+PENpdGU+PEF1dGhvcj7njovno4o8L0F1dGhvcj48WWVhcj4yMDE3PC9ZZWFyPjxS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</w:fldData>
        </w:fldChar>
      </w:r>
      <w:r>
        <w:rPr>
          <w:sz w:val="24"/>
          <w:szCs w:val="28"/>
          <w:vertAlign w:val="superscript"/>
        </w:rPr>
        <w:instrText xml:space="preserve"> ADDIN EN.CITE </w:instrText>
      </w:r>
      <w:r>
        <w:rPr>
          <w:sz w:val="24"/>
          <w:szCs w:val="28"/>
          <w:vertAlign w:val="superscript"/>
        </w:rPr>
        <w:fldChar w:fldCharType="begin">
          <w:fldData xml:space="preserve">PEVuZE5vdGU+PENpdGU+PEF1dGhvcj7njovno4o8L0F1dGhvcj48WWVhcj4yMDE3PC9ZZWFyPjxS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</w:fldData>
        </w:fldChar>
      </w:r>
      <w:r>
        <w:rPr>
          <w:sz w:val="24"/>
          <w:szCs w:val="28"/>
          <w:vertAlign w:val="superscript"/>
        </w:rPr>
        <w:instrText xml:space="preserve"> ADDIN EN.CITE.DATA </w:instrText>
      </w:r>
      <w:r>
        <w:rPr>
          <w:sz w:val="24"/>
          <w:szCs w:val="28"/>
        </w:rPr>
      </w:r>
      <w:r>
        <w:rPr>
          <w:sz w:val="24"/>
          <w:szCs w:val="28"/>
        </w:rPr>
        <w:fldChar w:fldCharType="end"/>
      </w:r>
      <w:r>
        <w:rPr>
          <w:sz w:val="24"/>
          <w:szCs w:val="28"/>
          <w:vertAlign w:val="superscript"/>
        </w:rPr>
      </w:r>
      <w:r>
        <w:rPr>
          <w:sz w:val="24"/>
          <w:szCs w:val="28"/>
          <w:vertAlign w:val="superscript"/>
        </w:rPr>
        <w:fldChar w:fldCharType="end"/>
      </w:r>
      <w:r>
        <w:rPr>
          <w:sz w:val="24"/>
          <w:szCs w:val="28"/>
        </w:rPr>
        <w:t>。</w:t>
      </w:r>
    </w:p>
    <w:p w:rsidR="00BB78D1" w:rsidRDefault="00266F3D">
      <w:pPr>
        <w:spacing w:line="440" w:lineRule="exact"/>
        <w:ind w:firstLineChars="200" w:firstLine="480"/>
        <w:rPr>
          <w:sz w:val="24"/>
          <w:szCs w:val="28"/>
        </w:rPr>
      </w:pPr>
      <w:r>
        <w:rPr>
          <w:sz w:val="24"/>
          <w:szCs w:val="28"/>
        </w:rPr>
        <w:t>该方法的优点是计算数据需求少，仅需要知道各类生态系统的面积。缺点是计算结果精度不高，</w:t>
      </w:r>
      <w:r>
        <w:rPr>
          <w:rFonts w:hint="eastAsia"/>
          <w:sz w:val="24"/>
          <w:szCs w:val="28"/>
        </w:rPr>
        <w:t>一是</w:t>
      </w:r>
      <w:r>
        <w:rPr>
          <w:sz w:val="24"/>
          <w:szCs w:val="28"/>
        </w:rPr>
        <w:t>生态系统的质量未被考虑，同类且同样面积的生态系统由于质量不同，其发挥的生态系统服务能力和价值也是显著不同的</w:t>
      </w:r>
      <w:r>
        <w:rPr>
          <w:rFonts w:hint="eastAsia"/>
          <w:sz w:val="24"/>
          <w:szCs w:val="28"/>
        </w:rPr>
        <w:t>；二是</w:t>
      </w:r>
      <w:r>
        <w:rPr>
          <w:sz w:val="24"/>
          <w:szCs w:val="28"/>
        </w:rPr>
        <w:t>虽然一些学者在原方法的基础上，通过增加质量权重系数，对这个缺陷加以修正，但其在地理空间上的差异性不足，如同类、同质</w:t>
      </w:r>
      <w:proofErr w:type="gramStart"/>
      <w:r>
        <w:rPr>
          <w:sz w:val="24"/>
          <w:szCs w:val="28"/>
        </w:rPr>
        <w:t>且面积</w:t>
      </w:r>
      <w:proofErr w:type="gramEnd"/>
      <w:r>
        <w:rPr>
          <w:sz w:val="24"/>
          <w:szCs w:val="28"/>
        </w:rPr>
        <w:t>相同的湿地在不同地理气候区的生态系统服务功能量和价值量的显著差异</w:t>
      </w:r>
      <w:r>
        <w:rPr>
          <w:rFonts w:hint="eastAsia"/>
          <w:sz w:val="24"/>
          <w:szCs w:val="28"/>
        </w:rPr>
        <w:t>很难</w:t>
      </w:r>
      <w:r>
        <w:rPr>
          <w:sz w:val="24"/>
          <w:szCs w:val="28"/>
        </w:rPr>
        <w:t>在该方法中</w:t>
      </w:r>
      <w:r>
        <w:rPr>
          <w:rFonts w:hint="eastAsia"/>
          <w:sz w:val="24"/>
          <w:szCs w:val="28"/>
        </w:rPr>
        <w:t>得以</w:t>
      </w:r>
      <w:r>
        <w:rPr>
          <w:sz w:val="24"/>
          <w:szCs w:val="28"/>
        </w:rPr>
        <w:t>体现。此外，由于该方法是直接对单位面积</w:t>
      </w:r>
      <w:r>
        <w:rPr>
          <w:rFonts w:hint="eastAsia"/>
          <w:sz w:val="24"/>
          <w:szCs w:val="28"/>
        </w:rPr>
        <w:t>的</w:t>
      </w:r>
      <w:r>
        <w:rPr>
          <w:sz w:val="24"/>
          <w:szCs w:val="28"/>
        </w:rPr>
        <w:t>各类生态系统赋值，容易给人造成该价值量是存量价值（生态资产价值），而不是流量价值（生态产品价值）的错觉。并且由于数据需求过于单一，导致基于这种方法计算出的结果用于指导生态管理实践时，管理抓手仅有生态系统类型和面积管控。</w:t>
      </w:r>
    </w:p>
    <w:p w:rsidR="00BB78D1" w:rsidRDefault="00266F3D">
      <w:pPr>
        <w:spacing w:line="440" w:lineRule="exact"/>
        <w:ind w:firstLineChars="200" w:firstLine="480"/>
        <w:rPr>
          <w:sz w:val="24"/>
          <w:szCs w:val="28"/>
        </w:rPr>
      </w:pPr>
      <w:r>
        <w:rPr>
          <w:sz w:val="24"/>
          <w:szCs w:val="28"/>
        </w:rPr>
        <w:t>2</w:t>
      </w:r>
      <w:r>
        <w:rPr>
          <w:sz w:val="24"/>
          <w:szCs w:val="28"/>
        </w:rPr>
        <w:t>）基于本地化参数的生态系统服务生物物理过程方法（</w:t>
      </w:r>
      <w:r>
        <w:rPr>
          <w:sz w:val="24"/>
          <w:szCs w:val="28"/>
        </w:rPr>
        <w:t>bio-physical modeling method</w:t>
      </w:r>
      <w:r>
        <w:rPr>
          <w:sz w:val="24"/>
          <w:szCs w:val="28"/>
        </w:rPr>
        <w:t>），以</w:t>
      </w:r>
      <w:r>
        <w:rPr>
          <w:sz w:val="24"/>
          <w:szCs w:val="28"/>
        </w:rPr>
        <w:t>Daily</w:t>
      </w:r>
      <w:r>
        <w:rPr>
          <w:sz w:val="24"/>
          <w:szCs w:val="28"/>
        </w:rPr>
        <w:fldChar w:fldCharType="begin"/>
      </w:r>
      <w:r>
        <w:rPr>
          <w:sz w:val="24"/>
          <w:szCs w:val="28"/>
        </w:rPr>
        <w:instrText xml:space="preserve"> ADDIN EN.CITE &lt;EndNote&gt;&lt;Cite&gt;&lt;Author&gt;C.Daily&lt;/Author&gt;&lt;Year&gt;2013&lt;/Year&gt;&lt;RecNum&gt;100&lt;/RecNum&gt;&lt;DisplayText&gt;&lt;style face="superscript"&gt;[53]&lt;/style&gt;&lt;/DisplayText&gt;&lt;record&gt;&lt;rec-number&gt;100&lt;/rec-number&gt;&lt;foreign-keys&gt;&lt;key app="EN" db-id="5rxvwe9af09rx3epp2g5tp0ew95592dv5dsr" timestamp="1585841317"&gt;100&lt;/key&gt;&lt;/foreign-keys&gt;&lt;ref-type name="Journal Article"&gt;17&lt;/ref-type&gt;&lt;contributors&gt;&lt;authors&gt;&lt;author&gt;Gretchen C.Daily&lt;/author&gt;&lt;author&gt;</w:instrText>
      </w:r>
      <w:r>
        <w:rPr>
          <w:rFonts w:hint="eastAsia"/>
          <w:sz w:val="24"/>
          <w:szCs w:val="28"/>
        </w:rPr>
        <w:instrText>欧阳志云</w:instrText>
      </w:r>
      <w:r>
        <w:rPr>
          <w:sz w:val="24"/>
          <w:szCs w:val="28"/>
        </w:rPr>
        <w:instrText>&lt;/author&gt;&lt;author&gt;</w:instrText>
      </w:r>
      <w:r>
        <w:rPr>
          <w:rFonts w:hint="eastAsia"/>
          <w:sz w:val="24"/>
          <w:szCs w:val="28"/>
        </w:rPr>
        <w:instrText>郑华</w:instrText>
      </w:r>
      <w:r>
        <w:rPr>
          <w:sz w:val="24"/>
          <w:szCs w:val="28"/>
        </w:rPr>
        <w:instrText>&lt;/author&gt;&lt;author&gt;</w:instrText>
      </w:r>
      <w:r>
        <w:rPr>
          <w:rFonts w:hint="eastAsia"/>
          <w:sz w:val="24"/>
          <w:szCs w:val="28"/>
        </w:rPr>
        <w:instrText>李树茁</w:instrText>
      </w:r>
      <w:r>
        <w:rPr>
          <w:sz w:val="24"/>
          <w:szCs w:val="28"/>
        </w:rPr>
        <w:instrText>&lt;/author&gt;&lt;author&gt;</w:instrText>
      </w:r>
      <w:r>
        <w:rPr>
          <w:rFonts w:hint="eastAsia"/>
          <w:sz w:val="24"/>
          <w:szCs w:val="28"/>
        </w:rPr>
        <w:instrText>王玉宽</w:instrText>
      </w:r>
      <w:r>
        <w:rPr>
          <w:sz w:val="24"/>
          <w:szCs w:val="28"/>
        </w:rPr>
        <w:instrText>&lt;/author&gt;&lt;author&gt;Marcus Feldman&lt;/author&gt;&lt;author&gt;Peter Kareiva&lt;/author&gt;&lt;author&gt;Stephen Polasky&lt;/author&gt;&lt;author&gt;Mary Ruckelshaus&lt;/author&gt;&lt;/authors&gt;&lt;/contributors&gt;&lt;auth-address&gt;Department of Biology,371 Serra Mall,Stanford University,Stanford,CA 94305 USA;</w:instrText>
      </w:r>
      <w:r>
        <w:rPr>
          <w:rFonts w:hint="eastAsia"/>
          <w:sz w:val="24"/>
          <w:szCs w:val="28"/>
        </w:rPr>
        <w:instrText>中国科学院生态环境研究中心城市与区域生态国家重点实验室</w:instrText>
      </w:r>
      <w:r>
        <w:rPr>
          <w:sz w:val="24"/>
          <w:szCs w:val="28"/>
        </w:rPr>
        <w:instrText>;</w:instrText>
      </w:r>
      <w:r>
        <w:rPr>
          <w:rFonts w:hint="eastAsia"/>
          <w:sz w:val="24"/>
          <w:szCs w:val="28"/>
        </w:rPr>
        <w:instrText>西安交通大学公共政策与管理学院人口与发展研究所</w:instrText>
      </w:r>
      <w:r>
        <w:rPr>
          <w:sz w:val="24"/>
          <w:szCs w:val="28"/>
        </w:rPr>
        <w:instrText>;</w:instrText>
      </w:r>
      <w:r>
        <w:rPr>
          <w:rFonts w:hint="eastAsia"/>
          <w:sz w:val="24"/>
          <w:szCs w:val="28"/>
        </w:rPr>
        <w:instrText>中国科学院山地灾害与环境研究所</w:instrText>
      </w:r>
      <w:r>
        <w:rPr>
          <w:sz w:val="24"/>
          <w:szCs w:val="28"/>
        </w:rPr>
        <w:instrText>;The Nature Conservancy,4245 North Fairfax Drive,Suite 100.Arlington,VA 22203 USA;Institute on the Environment,University of Minnesota,St.Paul,MN 55108;Natural Capital Project,371 Serra Mall,Stanford University,Stanford,CA 94305 USA;&lt;/auth-address&gt;&lt;titles&gt;&lt;title&gt;</w:instrText>
      </w:r>
      <w:r>
        <w:rPr>
          <w:rFonts w:hint="eastAsia"/>
          <w:sz w:val="24"/>
          <w:szCs w:val="28"/>
        </w:rPr>
        <w:instrText>保障自然资本与人类福祉</w:instrText>
      </w:r>
      <w:r>
        <w:rPr>
          <w:sz w:val="24"/>
          <w:szCs w:val="28"/>
        </w:rPr>
        <w:instrText>:</w:instrText>
      </w:r>
      <w:r>
        <w:rPr>
          <w:rFonts w:hint="eastAsia"/>
          <w:sz w:val="24"/>
          <w:szCs w:val="28"/>
        </w:rPr>
        <w:instrText>中国的创新与影响</w:instrText>
      </w:r>
      <w:r>
        <w:rPr>
          <w:sz w:val="24"/>
          <w:szCs w:val="28"/>
        </w:rPr>
        <w:instrText>&lt;/title&gt;&lt;secondary-title&gt;</w:instrText>
      </w:r>
      <w:r>
        <w:rPr>
          <w:rFonts w:hint="eastAsia"/>
          <w:sz w:val="24"/>
          <w:szCs w:val="28"/>
        </w:rPr>
        <w:instrText>生态学报</w:instrText>
      </w:r>
      <w:r>
        <w:rPr>
          <w:sz w:val="24"/>
          <w:szCs w:val="28"/>
        </w:rPr>
        <w:instrText>&lt;/secondary-title&gt;&lt;/titles&gt;&lt;periodical&gt;&lt;full-title&gt;</w:instrText>
      </w:r>
      <w:r>
        <w:rPr>
          <w:rFonts w:hint="eastAsia"/>
          <w:sz w:val="24"/>
          <w:szCs w:val="28"/>
        </w:rPr>
        <w:instrText>生态学报</w:instrText>
      </w:r>
      <w:r>
        <w:rPr>
          <w:sz w:val="24"/>
          <w:szCs w:val="28"/>
        </w:rPr>
        <w:instrText>&lt;/full-title&gt;&lt;/periodical&gt;&lt;pages&gt;669-685&lt;/pages&gt;&lt;volume&gt;33&lt;/volume&gt;&lt;number&gt;03&lt;/number&gt;&lt;keywords&gt;&lt;keyword&gt;</w:instrText>
      </w:r>
      <w:r>
        <w:rPr>
          <w:rFonts w:hint="eastAsia"/>
          <w:sz w:val="24"/>
          <w:szCs w:val="28"/>
        </w:rPr>
        <w:instrText>生态安全</w:instrText>
      </w:r>
      <w:r>
        <w:rPr>
          <w:sz w:val="24"/>
          <w:szCs w:val="28"/>
        </w:rPr>
        <w:instrText>&lt;/keyword&gt;&lt;keyword&gt;</w:instrText>
      </w:r>
      <w:r>
        <w:rPr>
          <w:rFonts w:hint="eastAsia"/>
          <w:sz w:val="24"/>
          <w:szCs w:val="28"/>
        </w:rPr>
        <w:instrText>生态系统服务</w:instrText>
      </w:r>
      <w:r>
        <w:rPr>
          <w:sz w:val="24"/>
          <w:szCs w:val="28"/>
        </w:rPr>
        <w:instrText>&lt;/keyword&gt;&lt;keyword&gt;InVEST</w:instrText>
      </w:r>
      <w:r>
        <w:rPr>
          <w:rFonts w:hint="eastAsia"/>
          <w:sz w:val="24"/>
          <w:szCs w:val="28"/>
        </w:rPr>
        <w:instrText>模型</w:instrText>
      </w:r>
      <w:r>
        <w:rPr>
          <w:sz w:val="24"/>
          <w:szCs w:val="28"/>
        </w:rPr>
        <w:instrText>&lt;/keyword&gt;&lt;keyword&gt;</w:instrText>
      </w:r>
      <w:r>
        <w:rPr>
          <w:rFonts w:hint="eastAsia"/>
          <w:sz w:val="24"/>
          <w:szCs w:val="28"/>
        </w:rPr>
        <w:instrText>生态补偿</w:instrText>
      </w:r>
      <w:r>
        <w:rPr>
          <w:sz w:val="24"/>
          <w:szCs w:val="28"/>
        </w:rPr>
        <w:instrText>&lt;/keyword&gt;&lt;keyword&gt;</w:instrText>
      </w:r>
      <w:r>
        <w:rPr>
          <w:rFonts w:hint="eastAsia"/>
          <w:sz w:val="24"/>
          <w:szCs w:val="28"/>
        </w:rPr>
        <w:instrText>贫困削减</w:instrText>
      </w:r>
      <w:r>
        <w:rPr>
          <w:sz w:val="24"/>
          <w:szCs w:val="28"/>
        </w:rPr>
        <w:instrText>&lt;/keyword&gt;&lt;keyword&gt;</w:instrText>
      </w:r>
      <w:r>
        <w:rPr>
          <w:rFonts w:hint="eastAsia"/>
          <w:sz w:val="24"/>
          <w:szCs w:val="28"/>
        </w:rPr>
        <w:instrText>可持续生计</w:instrText>
      </w:r>
      <w:r>
        <w:rPr>
          <w:sz w:val="24"/>
          <w:szCs w:val="28"/>
        </w:rPr>
        <w:instrText>&lt;/keyword&gt;&lt;/keywords&gt;&lt;dates&gt;&lt;year&gt;2013&lt;/year&gt;&lt;/dates&gt;&lt;isbn&gt;1000-0933&lt;/isbn&gt;&lt;call-num&gt;11-2031/Q&lt;/call-num&gt;&lt;urls&gt;&lt;/urls&gt;&lt;remote-database-provider&gt;Cnki&lt;/remote-database-provider&gt;&lt;/record&gt;&lt;/Cite&gt;&lt;/EndNote&gt;</w:instrText>
      </w:r>
      <w:r>
        <w:rPr>
          <w:sz w:val="24"/>
          <w:szCs w:val="28"/>
        </w:rPr>
        <w:fldChar w:fldCharType="end"/>
      </w:r>
      <w:r>
        <w:rPr>
          <w:sz w:val="24"/>
          <w:szCs w:val="28"/>
        </w:rPr>
        <w:t>和欧阳志云为代表。该方法坚持以本地化数据和参数为依托，利用各类生物物理模型对每个研究区开展针对性的生态系统服务功能量评估，并在功能量评估的基础上利用本地替代工程成本进行货币价值评估。为此，</w:t>
      </w:r>
      <w:r>
        <w:rPr>
          <w:sz w:val="24"/>
          <w:szCs w:val="28"/>
        </w:rPr>
        <w:t>Daily</w:t>
      </w:r>
      <w:r>
        <w:rPr>
          <w:sz w:val="24"/>
          <w:szCs w:val="28"/>
          <w:vertAlign w:val="superscript"/>
        </w:rPr>
        <w:fldChar w:fldCharType="begin"/>
      </w:r>
      <w:r>
        <w:rPr>
          <w:sz w:val="24"/>
          <w:szCs w:val="28"/>
          <w:vertAlign w:val="superscript"/>
        </w:rPr>
        <w:instrText xml:space="preserve"> ADDIN EN.CITE &lt;EndNote&gt;&lt;Cite&gt;&lt;Author&gt;Daily&lt;/Author&gt;&lt;Year&gt;2009&lt;/Year&gt;&lt;RecNum&gt;64&lt;/RecNum&gt;&lt;DisplayText&gt;&lt;style face="superscript"&gt;[54]&lt;/style&gt;&lt;/DisplayText&gt;&lt;record&gt;&lt;rec-number&gt;64&lt;/rec-number&gt;&lt;foreign-keys&gt;&lt;key app="EN" db-id="5rxvwe9af09rx3epp2g5tp0ew95592dv5dsr" timestamp="1585747483"&gt;64&lt;/key&gt;&lt;/foreign-keys&gt;&lt;ref-type name="Journal Article"&gt;17&lt;/ref-type&gt;&lt;contributors&gt;&lt;authors&gt;&lt;author&gt;Daily, Gretchen C&lt;/author&gt;&lt;author&gt;Polasky, Stephen&lt;/author&gt;&lt;author&gt;Goldstein, Joshua&lt;/author&gt;&lt;author&gt;Kareiva, Peter M&lt;/author&gt;&lt;author&gt;Mooney, Harold A&lt;/author&gt;&lt;author&gt;Pejchar, Liba&lt;/author&gt;&lt;author&gt;Ricketts, Taylor H&lt;/author&gt;&lt;author&gt;Salzman, James&lt;/author&gt;&lt;author&gt;Shallenberger, Robert&lt;/author&gt;&lt;/authors&gt;&lt;/contributors&gt;&lt;titles&gt;&lt;title&gt;Ecosystem services in decision making: time to deliver&lt;/title&gt;&lt;secondary-title&gt;Frontiers in Ecology and the Environment&lt;/secondary-title&gt;&lt;/titles&gt;&lt;periodical&gt;&lt;full-title&gt;Frontiers in Ecology and the Environment&lt;/full-title&gt;&lt;/periodical&gt;&lt;pages&gt;21-28&lt;/pages&gt;&lt;volume&gt;7&lt;/volume&gt;&lt;number&gt;1&lt;/number&gt;&lt;dates&gt;&lt;year&gt;2009&lt;/year&gt;&lt;/dates&gt;&lt;isbn&gt;1540-9309&lt;/isbn&gt;&lt;urls&gt;&lt;/urls&gt;&lt;/record&gt;&lt;/Cite&gt;&lt;/EndNote&gt;</w:instrText>
      </w:r>
      <w:r>
        <w:rPr>
          <w:sz w:val="24"/>
          <w:szCs w:val="28"/>
          <w:vertAlign w:val="superscript"/>
        </w:rPr>
        <w:fldChar w:fldCharType="end"/>
      </w:r>
      <w:r>
        <w:rPr>
          <w:sz w:val="24"/>
          <w:szCs w:val="28"/>
        </w:rPr>
        <w:t>发起的</w:t>
      </w:r>
      <w:r>
        <w:rPr>
          <w:sz w:val="24"/>
          <w:szCs w:val="28"/>
        </w:rPr>
        <w:t>Natural Capital</w:t>
      </w:r>
      <w:r>
        <w:rPr>
          <w:sz w:val="24"/>
          <w:szCs w:val="28"/>
        </w:rPr>
        <w:t>项目还专门开发了免费</w:t>
      </w:r>
      <w:r>
        <w:rPr>
          <w:rFonts w:hint="eastAsia"/>
          <w:sz w:val="24"/>
          <w:szCs w:val="28"/>
        </w:rPr>
        <w:t>使用</w:t>
      </w:r>
      <w:r>
        <w:rPr>
          <w:sz w:val="24"/>
          <w:szCs w:val="28"/>
        </w:rPr>
        <w:t>的评估软件</w:t>
      </w:r>
      <w:r>
        <w:rPr>
          <w:sz w:val="24"/>
          <w:szCs w:val="28"/>
        </w:rPr>
        <w:t>InVEST</w:t>
      </w:r>
      <w:r>
        <w:rPr>
          <w:sz w:val="24"/>
          <w:szCs w:val="28"/>
        </w:rPr>
        <w:t>（</w:t>
      </w:r>
      <w:r>
        <w:rPr>
          <w:sz w:val="24"/>
          <w:szCs w:val="28"/>
        </w:rPr>
        <w:t>Integrated Valuation of Ecosystem Services and Tradeoffs</w:t>
      </w:r>
      <w:r>
        <w:rPr>
          <w:sz w:val="24"/>
          <w:szCs w:val="28"/>
        </w:rPr>
        <w:t>）。利用该方法和软件，欧阳志云等完成了中国生态系统服务评估以及</w:t>
      </w:r>
      <w:proofErr w:type="gramStart"/>
      <w:r>
        <w:rPr>
          <w:sz w:val="24"/>
          <w:szCs w:val="28"/>
        </w:rPr>
        <w:t>若干中国</w:t>
      </w:r>
      <w:proofErr w:type="gramEnd"/>
      <w:r>
        <w:rPr>
          <w:sz w:val="24"/>
          <w:szCs w:val="28"/>
        </w:rPr>
        <w:t>省市的生态系统服务价值评估工作。</w:t>
      </w:r>
      <w:r>
        <w:rPr>
          <w:rFonts w:hint="eastAsia"/>
          <w:sz w:val="24"/>
          <w:szCs w:val="28"/>
        </w:rPr>
        <w:lastRenderedPageBreak/>
        <w:t>此外</w:t>
      </w:r>
      <w:r>
        <w:rPr>
          <w:sz w:val="24"/>
          <w:szCs w:val="28"/>
        </w:rPr>
        <w:t>，欧阳志云团队</w:t>
      </w:r>
      <w:r>
        <w:rPr>
          <w:rFonts w:hint="eastAsia"/>
          <w:sz w:val="24"/>
          <w:szCs w:val="28"/>
        </w:rPr>
        <w:t>还</w:t>
      </w:r>
      <w:r>
        <w:rPr>
          <w:sz w:val="24"/>
          <w:szCs w:val="28"/>
        </w:rPr>
        <w:t>结合中国生态环境监测数据特点，开发了包含若干生态系统服务类型评估的免费在线分析平台</w:t>
      </w:r>
      <w:r>
        <w:rPr>
          <w:sz w:val="24"/>
          <w:szCs w:val="28"/>
        </w:rPr>
        <w:t>IUEMS</w:t>
      </w:r>
      <w:r>
        <w:rPr>
          <w:sz w:val="24"/>
          <w:szCs w:val="28"/>
        </w:rPr>
        <w:t>（</w:t>
      </w:r>
      <w:r>
        <w:rPr>
          <w:sz w:val="24"/>
          <w:szCs w:val="28"/>
        </w:rPr>
        <w:t>Intelligent Urban Ecosystem Management System</w:t>
      </w:r>
      <w:r>
        <w:rPr>
          <w:sz w:val="24"/>
          <w:szCs w:val="28"/>
        </w:rPr>
        <w:t>）。该方法主要适用于具有一定生态学基础</w:t>
      </w:r>
      <w:r>
        <w:rPr>
          <w:rFonts w:hint="eastAsia"/>
          <w:sz w:val="24"/>
          <w:szCs w:val="28"/>
        </w:rPr>
        <w:t>且</w:t>
      </w:r>
      <w:r>
        <w:rPr>
          <w:sz w:val="24"/>
          <w:szCs w:val="28"/>
        </w:rPr>
        <w:t>掌握较丰富生态环境与地理数据的人员。</w:t>
      </w:r>
      <w:r>
        <w:rPr>
          <w:sz w:val="24"/>
          <w:szCs w:val="28"/>
        </w:rPr>
        <w:t>Narita</w:t>
      </w:r>
      <w:r>
        <w:rPr>
          <w:sz w:val="24"/>
          <w:szCs w:val="28"/>
        </w:rPr>
        <w:t>对埃塞俄比亚森林</w:t>
      </w:r>
      <w:r>
        <w:rPr>
          <w:sz w:val="24"/>
          <w:szCs w:val="28"/>
        </w:rPr>
        <w:t>2015</w:t>
      </w:r>
      <w:r>
        <w:rPr>
          <w:sz w:val="24"/>
          <w:szCs w:val="28"/>
        </w:rPr>
        <w:t>年的生态产品经济价值进行核算；</w:t>
      </w:r>
      <w:r>
        <w:rPr>
          <w:sz w:val="24"/>
          <w:szCs w:val="28"/>
        </w:rPr>
        <w:t>Roy</w:t>
      </w:r>
      <w:r>
        <w:rPr>
          <w:sz w:val="24"/>
          <w:szCs w:val="28"/>
          <w:vertAlign w:val="superscript"/>
        </w:rPr>
        <w:fldChar w:fldCharType="begin"/>
      </w:r>
      <w:r>
        <w:rPr>
          <w:sz w:val="24"/>
          <w:szCs w:val="28"/>
          <w:vertAlign w:val="superscript"/>
        </w:rPr>
        <w:instrText xml:space="preserve"> ADDIN EN.CITE &lt;EndNote&gt;&lt;Cite&gt;&lt;Author&gt;Remme&lt;/Author&gt;&lt;Year&gt;2015&lt;/Year&gt;&lt;RecNum&gt;70&lt;/RecNum&gt;&lt;DisplayText&gt;&lt;style face="superscript"&gt;[44]&lt;/style&gt;&lt;/DisplayText&gt;&lt;record&gt;&lt;rec-number&gt;70&lt;/rec-number&gt;&lt;foreign-keys&gt;&lt;key app="EN" db-id="5rxvwe9af09rx3epp2g5tp0ew95592dv5dsr" timestamp="1585792493"&gt;70&lt;/key&gt;&lt;/foreign-keys&gt;&lt;ref-type name="Journal Article"&gt;17&lt;/ref-type&gt;&lt;contributors&gt;&lt;authors&gt;&lt;author&gt;Remme, Roy P&lt;/author&gt;&lt;author&gt;Edens, Bram&lt;/author&gt;&lt;author&gt;Schröter, Matthias&lt;/author&gt;&lt;author&gt;Hein, Lars&lt;/author&gt;&lt;/authors&gt;&lt;/contributors&gt;&lt;titles&gt;&lt;title&gt;Monetary accounting of ecosystem services: A test case for Limburg province, the Netherlands&lt;/title&gt;&lt;secondary-title&gt;Ecological Economics&lt;/secondary-title&gt;&lt;/titles&gt;&lt;periodical&gt;&lt;full-title&gt;Ecological Economics&lt;/full-title&gt;&lt;/periodical&gt;&lt;pages&gt;116-128&lt;/pages&gt;&lt;volume&gt;112&lt;/volume&gt;&lt;dates&gt;&lt;year&gt;2015&lt;/year&gt;&lt;/dates&gt;&lt;isbn&gt;0921-8009&lt;/isbn&gt;&lt;urls&gt;&lt;/urls&gt;&lt;/record&gt;&lt;/Cite&gt;&lt;/EndNote&gt;</w:instrText>
      </w:r>
      <w:r>
        <w:rPr>
          <w:sz w:val="24"/>
          <w:szCs w:val="28"/>
          <w:vertAlign w:val="superscript"/>
        </w:rPr>
        <w:fldChar w:fldCharType="end"/>
      </w:r>
      <w:r>
        <w:rPr>
          <w:sz w:val="24"/>
          <w:szCs w:val="28"/>
        </w:rPr>
        <w:t>对荷兰林堡</w:t>
      </w:r>
      <w:r>
        <w:rPr>
          <w:sz w:val="24"/>
          <w:szCs w:val="28"/>
        </w:rPr>
        <w:t>2010</w:t>
      </w:r>
      <w:r>
        <w:rPr>
          <w:sz w:val="24"/>
          <w:szCs w:val="28"/>
        </w:rPr>
        <w:t>年生态产品进行核算；王敏等评价了上海森林、灌丛、草地、湿地、农田、野生动物等提供的生态产品价值。</w:t>
      </w:r>
      <w:r>
        <w:rPr>
          <w:sz w:val="24"/>
          <w:szCs w:val="28"/>
        </w:rPr>
        <w:t>Turner</w:t>
      </w:r>
      <w:r>
        <w:rPr>
          <w:sz w:val="24"/>
          <w:szCs w:val="28"/>
        </w:rPr>
        <w:fldChar w:fldCharType="begin"/>
      </w:r>
      <w:r>
        <w:rPr>
          <w:sz w:val="24"/>
          <w:szCs w:val="28"/>
        </w:rPr>
        <w:instrText xml:space="preserve"> ADDIN EN.CITE &lt;EndNote&gt;&lt;Cite&gt;&lt;Author&gt;Turner&lt;/Author&gt;&lt;Year&gt;2016&lt;/Year&gt;&lt;RecNum&gt;145&lt;/RecNum&gt;&lt;DisplayText&gt;&lt;style face="superscript"&gt;[60]&lt;/style&gt;&lt;/DisplayText&gt;&lt;record&gt;&lt;rec-number&gt;145&lt;/rec-number&gt;&lt;foreign-keys&gt;&lt;key app="EN" db-id="5rxvwe9af09rx3epp2g5tp0ew95592dv5dsr" timestamp="1586941789"&gt;145&lt;/key&gt;&lt;/foreign-keys&gt;&lt;ref-type name="Journal Article"&gt;17&lt;/ref-type&gt;&lt;contributors&gt;&lt;authors&gt;&lt;author&gt;Turner, Katrine Grace&lt;/author&gt;&lt;author&gt;Anderson, Sharolyn&lt;/author&gt;&lt;author&gt;Gonzales-Chang, Mauricio&lt;/author&gt;&lt;author&gt;Costanza, Robert&lt;/author&gt;&lt;author&gt;Courville, Sasha&lt;/author&gt;&lt;author&gt;Dalgaard, Tommy&lt;/author&gt;&lt;author&gt;Dominati, Estelle&lt;/author&gt;&lt;author&gt;Kubiszewski, Ida&lt;/author&gt;&lt;author&gt;Ogilvy, Sue&lt;/author&gt;&lt;author&gt;Porfirio, Luciana&lt;/author&gt;&lt;/authors&gt;&lt;/contributors&gt;&lt;titles&gt;&lt;title&gt;A review of methods, data, and models to assess changes in the value of ecosystem services from land degradation and restoration&lt;/title&gt;&lt;secondary-title&gt;Ecological Modelling&lt;/secondary-title&gt;&lt;/titles&gt;&lt;periodical&gt;&lt;full-title&gt;Ecological Modelling&lt;/full-title&gt;&lt;/periodical&gt;&lt;pages&gt;190-207&lt;/pages&gt;&lt;volume&gt;319&lt;/volume&gt;&lt;dates&gt;&lt;year&gt;2016&lt;/year&gt;&lt;/dates&gt;&lt;isbn&gt;0304-3800&lt;/isbn&gt;&lt;urls&gt;&lt;/urls&gt;&lt;/record&gt;&lt;/Cite&gt;&lt;/EndNote&gt;</w:instrText>
      </w:r>
      <w:r>
        <w:rPr>
          <w:sz w:val="24"/>
          <w:szCs w:val="28"/>
        </w:rPr>
        <w:fldChar w:fldCharType="end"/>
      </w:r>
      <w:r>
        <w:rPr>
          <w:sz w:val="24"/>
          <w:szCs w:val="28"/>
        </w:rPr>
        <w:t>通过使用相关集成应用模型的价值评估方法对数据进行整合，评估面向土地退化和恢复带来的生态系统服务价值变化</w:t>
      </w:r>
      <w:r>
        <w:rPr>
          <w:rFonts w:hint="eastAsia"/>
          <w:sz w:val="24"/>
          <w:szCs w:val="28"/>
        </w:rPr>
        <w:t>，</w:t>
      </w:r>
      <w:r>
        <w:rPr>
          <w:sz w:val="24"/>
          <w:szCs w:val="28"/>
        </w:rPr>
        <w:t>分析和评估所形成的土地管理方案，以维持自然资本并最大化生态系统服务。</w:t>
      </w:r>
      <w:r>
        <w:rPr>
          <w:sz w:val="24"/>
          <w:szCs w:val="28"/>
        </w:rPr>
        <w:t>Bagstad</w:t>
      </w:r>
      <w:r>
        <w:rPr>
          <w:sz w:val="24"/>
          <w:szCs w:val="28"/>
        </w:rPr>
        <w:t>通过对</w:t>
      </w:r>
      <w:r>
        <w:rPr>
          <w:sz w:val="24"/>
          <w:szCs w:val="28"/>
        </w:rPr>
        <w:t>17</w:t>
      </w:r>
      <w:r>
        <w:rPr>
          <w:sz w:val="24"/>
          <w:szCs w:val="28"/>
        </w:rPr>
        <w:t>种生态系统服务评价工具的描述，并根据</w:t>
      </w:r>
      <w:r>
        <w:rPr>
          <w:sz w:val="24"/>
          <w:szCs w:val="28"/>
        </w:rPr>
        <w:t>8</w:t>
      </w:r>
      <w:r>
        <w:rPr>
          <w:sz w:val="24"/>
          <w:szCs w:val="28"/>
        </w:rPr>
        <w:t>个评估标准对其价值进行评估，提出在公共和私营部门决策中需要更具针对性的本地化</w:t>
      </w:r>
      <w:r>
        <w:rPr>
          <w:rFonts w:hint="eastAsia"/>
          <w:sz w:val="24"/>
          <w:szCs w:val="28"/>
        </w:rPr>
        <w:t>决策支持工具</w:t>
      </w:r>
      <w:r>
        <w:rPr>
          <w:sz w:val="24"/>
          <w:szCs w:val="28"/>
        </w:rPr>
        <w:t>来支持更系统的生态系统服务评估。</w:t>
      </w:r>
    </w:p>
    <w:p w:rsidR="00BB78D1" w:rsidRDefault="00266F3D">
      <w:pPr>
        <w:spacing w:line="440" w:lineRule="exact"/>
        <w:ind w:firstLineChars="200" w:firstLine="480"/>
        <w:rPr>
          <w:sz w:val="24"/>
          <w:szCs w:val="28"/>
        </w:rPr>
      </w:pPr>
      <w:r>
        <w:rPr>
          <w:sz w:val="24"/>
          <w:szCs w:val="28"/>
        </w:rPr>
        <w:t>该方法的缺点在于对数据需求较高，无地理信息数据处理基础和非生态环境相关领域的人员较难操作，</w:t>
      </w:r>
      <w:r>
        <w:rPr>
          <w:rFonts w:hint="eastAsia"/>
          <w:sz w:val="24"/>
          <w:szCs w:val="28"/>
        </w:rPr>
        <w:t>不过</w:t>
      </w:r>
      <w:r>
        <w:rPr>
          <w:sz w:val="24"/>
          <w:szCs w:val="28"/>
        </w:rPr>
        <w:t>InVEST</w:t>
      </w:r>
      <w:r>
        <w:rPr>
          <w:sz w:val="24"/>
          <w:szCs w:val="28"/>
        </w:rPr>
        <w:t>和</w:t>
      </w:r>
      <w:r>
        <w:rPr>
          <w:sz w:val="24"/>
          <w:szCs w:val="28"/>
        </w:rPr>
        <w:t>IUEMS</w:t>
      </w:r>
      <w:r>
        <w:rPr>
          <w:sz w:val="24"/>
          <w:szCs w:val="28"/>
        </w:rPr>
        <w:t>项目组目前都在开展定期的免费培训，以鼓励更多的人</w:t>
      </w:r>
      <w:r>
        <w:rPr>
          <w:rFonts w:hint="eastAsia"/>
          <w:sz w:val="24"/>
          <w:szCs w:val="28"/>
        </w:rPr>
        <w:t>开展</w:t>
      </w:r>
      <w:r>
        <w:rPr>
          <w:sz w:val="24"/>
          <w:szCs w:val="28"/>
        </w:rPr>
        <w:t>更为准确的生态系统服务和价值评估。</w:t>
      </w:r>
      <w:r>
        <w:rPr>
          <w:rFonts w:hint="eastAsia"/>
          <w:sz w:val="24"/>
          <w:szCs w:val="28"/>
        </w:rPr>
        <w:t>当然，</w:t>
      </w:r>
      <w:r>
        <w:rPr>
          <w:sz w:val="24"/>
          <w:szCs w:val="28"/>
        </w:rPr>
        <w:t>该方法的优点</w:t>
      </w:r>
      <w:r>
        <w:rPr>
          <w:rFonts w:hint="eastAsia"/>
          <w:sz w:val="24"/>
          <w:szCs w:val="28"/>
        </w:rPr>
        <w:t>也</w:t>
      </w:r>
      <w:r>
        <w:rPr>
          <w:sz w:val="24"/>
          <w:szCs w:val="28"/>
        </w:rPr>
        <w:t>十分明显</w:t>
      </w:r>
      <w:r>
        <w:rPr>
          <w:rFonts w:hint="eastAsia"/>
          <w:sz w:val="24"/>
          <w:szCs w:val="28"/>
        </w:rPr>
        <w:t>：</w:t>
      </w:r>
      <w:r>
        <w:rPr>
          <w:sz w:val="24"/>
          <w:szCs w:val="28"/>
        </w:rPr>
        <w:t>一</w:t>
      </w:r>
      <w:r>
        <w:rPr>
          <w:rFonts w:hint="eastAsia"/>
          <w:sz w:val="24"/>
          <w:szCs w:val="28"/>
        </w:rPr>
        <w:t>是</w:t>
      </w:r>
      <w:r>
        <w:rPr>
          <w:sz w:val="24"/>
          <w:szCs w:val="28"/>
        </w:rPr>
        <w:t>评估分析的准确度较高，能够反映本地生态环境特征；</w:t>
      </w:r>
      <w:r>
        <w:rPr>
          <w:rFonts w:hint="eastAsia"/>
          <w:sz w:val="24"/>
          <w:szCs w:val="28"/>
        </w:rPr>
        <w:t>二是</w:t>
      </w:r>
      <w:r>
        <w:rPr>
          <w:sz w:val="24"/>
          <w:szCs w:val="28"/>
        </w:rPr>
        <w:t>丰富的数据需求意味着在进行生态管理时，能够有更多的抓手用于分析和改进生态系统服务能力；此外，该方法体系在生态环境领域使用较多，</w:t>
      </w:r>
      <w:r>
        <w:rPr>
          <w:rFonts w:hint="eastAsia"/>
          <w:sz w:val="24"/>
          <w:szCs w:val="28"/>
        </w:rPr>
        <w:t>从而</w:t>
      </w:r>
      <w:r>
        <w:rPr>
          <w:sz w:val="24"/>
          <w:szCs w:val="28"/>
        </w:rPr>
        <w:t>保障了</w:t>
      </w:r>
      <w:r>
        <w:rPr>
          <w:rFonts w:hint="eastAsia"/>
          <w:sz w:val="24"/>
          <w:szCs w:val="28"/>
        </w:rPr>
        <w:t>该</w:t>
      </w:r>
      <w:r>
        <w:rPr>
          <w:sz w:val="24"/>
          <w:szCs w:val="28"/>
        </w:rPr>
        <w:t>方法的科学</w:t>
      </w:r>
      <w:r>
        <w:rPr>
          <w:rFonts w:hint="eastAsia"/>
          <w:sz w:val="24"/>
          <w:szCs w:val="28"/>
        </w:rPr>
        <w:t>合理</w:t>
      </w:r>
      <w:r>
        <w:rPr>
          <w:sz w:val="24"/>
          <w:szCs w:val="28"/>
        </w:rPr>
        <w:t>性以及新生态系统服务模型更新的及时性。</w:t>
      </w:r>
    </w:p>
    <w:p w:rsidR="00BB78D1" w:rsidRDefault="00266F3D">
      <w:pPr>
        <w:spacing w:line="440" w:lineRule="exact"/>
        <w:ind w:firstLineChars="200" w:firstLine="480"/>
        <w:rPr>
          <w:sz w:val="24"/>
          <w:szCs w:val="28"/>
        </w:rPr>
      </w:pPr>
      <w:r>
        <w:rPr>
          <w:sz w:val="24"/>
          <w:szCs w:val="28"/>
        </w:rPr>
        <w:t>3</w:t>
      </w:r>
      <w:r>
        <w:rPr>
          <w:sz w:val="24"/>
          <w:szCs w:val="28"/>
        </w:rPr>
        <w:t>）基于非市场化货币的当量替代方法（</w:t>
      </w:r>
      <w:r>
        <w:rPr>
          <w:sz w:val="24"/>
          <w:szCs w:val="28"/>
        </w:rPr>
        <w:t>Equivalent replacement method</w:t>
      </w:r>
      <w:r>
        <w:rPr>
          <w:sz w:val="24"/>
          <w:szCs w:val="28"/>
        </w:rPr>
        <w:t>），以刘耕源、刘世锦为代表。该方法总体仍处在探索阶段，使用人数较少，主要以部分国内学者为主，但其差异特征明显。该方法以</w:t>
      </w:r>
      <w:r>
        <w:rPr>
          <w:sz w:val="24"/>
          <w:szCs w:val="28"/>
        </w:rPr>
        <w:t>Odum</w:t>
      </w:r>
      <w:r>
        <w:rPr>
          <w:sz w:val="24"/>
          <w:szCs w:val="28"/>
        </w:rPr>
        <w:t>的能值理论为基础，认为从生物圈能量运动角度出发，所有物质和生产过程都能够通过太阳能能值转换率以太阳能当量（太阳能能值焦耳）表征。因此，该方法在前述两方法的生物物理模型获取生态系统服务功能量的基础上，通过能值方法将不同的生态系统服务功能量进行了单位统一，使其能够综合评价</w:t>
      </w:r>
      <w:r>
        <w:rPr>
          <w:rFonts w:hint="eastAsia"/>
          <w:sz w:val="24"/>
          <w:szCs w:val="28"/>
        </w:rPr>
        <w:t>并</w:t>
      </w:r>
      <w:r>
        <w:rPr>
          <w:sz w:val="24"/>
          <w:szCs w:val="28"/>
        </w:rPr>
        <w:t>进一步根据各国能值</w:t>
      </w:r>
      <w:r>
        <w:rPr>
          <w:sz w:val="24"/>
          <w:szCs w:val="28"/>
        </w:rPr>
        <w:t>-</w:t>
      </w:r>
      <w:r>
        <w:rPr>
          <w:sz w:val="24"/>
          <w:szCs w:val="28"/>
        </w:rPr>
        <w:t>货币换算表将能值转化为人民币。</w:t>
      </w:r>
      <w:proofErr w:type="gramStart"/>
      <w:r>
        <w:rPr>
          <w:sz w:val="24"/>
          <w:szCs w:val="28"/>
        </w:rPr>
        <w:t>刘耕源</w:t>
      </w:r>
      <w:proofErr w:type="gramEnd"/>
      <w:r>
        <w:rPr>
          <w:sz w:val="24"/>
          <w:szCs w:val="28"/>
        </w:rPr>
        <w:t>对京津</w:t>
      </w:r>
      <w:proofErr w:type="gramStart"/>
      <w:r>
        <w:rPr>
          <w:sz w:val="24"/>
          <w:szCs w:val="28"/>
        </w:rPr>
        <w:t>冀城</w:t>
      </w:r>
      <w:proofErr w:type="gramEnd"/>
      <w:r>
        <w:rPr>
          <w:sz w:val="24"/>
          <w:szCs w:val="28"/>
        </w:rPr>
        <w:t>市群</w:t>
      </w:r>
      <w:r>
        <w:rPr>
          <w:sz w:val="24"/>
          <w:szCs w:val="28"/>
        </w:rPr>
        <w:t>2012</w:t>
      </w:r>
      <w:r>
        <w:rPr>
          <w:sz w:val="24"/>
          <w:szCs w:val="28"/>
        </w:rPr>
        <w:t>年森林生态系统服务价值进行核算。也有一些学者在能值当量的基础上构建</w:t>
      </w:r>
      <w:r>
        <w:rPr>
          <w:rFonts w:hint="eastAsia"/>
          <w:sz w:val="24"/>
          <w:szCs w:val="28"/>
        </w:rPr>
        <w:t>“生态元”</w:t>
      </w:r>
      <w:r>
        <w:rPr>
          <w:sz w:val="24"/>
          <w:szCs w:val="28"/>
        </w:rPr>
        <w:t>这一虚拟货币单位，用于表征生态系统服务</w:t>
      </w:r>
      <w:r>
        <w:rPr>
          <w:rFonts w:hint="eastAsia"/>
          <w:sz w:val="24"/>
          <w:szCs w:val="28"/>
        </w:rPr>
        <w:t>的</w:t>
      </w:r>
      <w:r>
        <w:rPr>
          <w:sz w:val="24"/>
          <w:szCs w:val="28"/>
        </w:rPr>
        <w:t>货币价值。在此基础上，</w:t>
      </w:r>
      <w:r>
        <w:rPr>
          <w:sz w:val="24"/>
          <w:szCs w:val="28"/>
        </w:rPr>
        <w:t>Kenter</w:t>
      </w:r>
      <w:r>
        <w:rPr>
          <w:sz w:val="24"/>
          <w:szCs w:val="28"/>
        </w:rPr>
        <w:t>提出</w:t>
      </w:r>
      <w:r>
        <w:rPr>
          <w:rFonts w:hint="eastAsia"/>
          <w:sz w:val="24"/>
          <w:szCs w:val="28"/>
        </w:rPr>
        <w:t>了</w:t>
      </w:r>
      <w:r>
        <w:rPr>
          <w:sz w:val="24"/>
          <w:szCs w:val="28"/>
        </w:rPr>
        <w:t>基于共享型多元化的文化价值评估方法。</w:t>
      </w:r>
    </w:p>
    <w:p w:rsidR="00BB78D1" w:rsidRDefault="00266F3D">
      <w:pPr>
        <w:spacing w:line="440" w:lineRule="exact"/>
        <w:ind w:firstLineChars="200" w:firstLine="480"/>
        <w:rPr>
          <w:sz w:val="24"/>
          <w:szCs w:val="28"/>
        </w:rPr>
      </w:pPr>
      <w:r>
        <w:rPr>
          <w:sz w:val="24"/>
          <w:szCs w:val="28"/>
        </w:rPr>
        <w:t>相较前两种方法，该方法主要特点是用能值当</w:t>
      </w:r>
      <w:proofErr w:type="gramStart"/>
      <w:r>
        <w:rPr>
          <w:sz w:val="24"/>
          <w:szCs w:val="28"/>
        </w:rPr>
        <w:t>量方法</w:t>
      </w:r>
      <w:proofErr w:type="gramEnd"/>
      <w:r>
        <w:rPr>
          <w:sz w:val="24"/>
          <w:szCs w:val="28"/>
        </w:rPr>
        <w:t>对生态服务不同单位的功能量进行单位统一，同时回避以替代工程成本方法核算生态产品的货币价值。</w:t>
      </w:r>
      <w:r>
        <w:rPr>
          <w:sz w:val="24"/>
          <w:szCs w:val="28"/>
        </w:rPr>
        <w:lastRenderedPageBreak/>
        <w:t>该方法的优点是脱离人类经济活动对生态产品进行价值核算，减少人类经济行为（如定价）对生态产品价值的影响。</w:t>
      </w:r>
      <w:r>
        <w:rPr>
          <w:rFonts w:hint="eastAsia"/>
          <w:sz w:val="24"/>
          <w:szCs w:val="28"/>
        </w:rPr>
        <w:t>当然，该方法的缺点也很明显：</w:t>
      </w:r>
      <w:r>
        <w:rPr>
          <w:sz w:val="24"/>
          <w:szCs w:val="28"/>
        </w:rPr>
        <w:t>一是能值转换率参数使用尺度大，不能满足本地化精确计算</w:t>
      </w:r>
      <w:r>
        <w:rPr>
          <w:rFonts w:hint="eastAsia"/>
          <w:sz w:val="24"/>
          <w:szCs w:val="28"/>
        </w:rPr>
        <w:t>的</w:t>
      </w:r>
      <w:r>
        <w:rPr>
          <w:sz w:val="24"/>
          <w:szCs w:val="28"/>
        </w:rPr>
        <w:t>需要；二是使用各国的能值</w:t>
      </w:r>
      <w:r>
        <w:rPr>
          <w:sz w:val="24"/>
          <w:szCs w:val="28"/>
        </w:rPr>
        <w:t>-</w:t>
      </w:r>
      <w:r>
        <w:rPr>
          <w:sz w:val="24"/>
          <w:szCs w:val="28"/>
        </w:rPr>
        <w:t>货币转换率进行货币价值核算，该转换率的普适性和更新频率不够，</w:t>
      </w:r>
      <w:r>
        <w:rPr>
          <w:rFonts w:hint="eastAsia"/>
          <w:sz w:val="24"/>
          <w:szCs w:val="28"/>
        </w:rPr>
        <w:t>无法</w:t>
      </w:r>
      <w:r>
        <w:rPr>
          <w:sz w:val="24"/>
          <w:szCs w:val="28"/>
        </w:rPr>
        <w:t>满足管理</w:t>
      </w:r>
      <w:r>
        <w:rPr>
          <w:rFonts w:hint="eastAsia"/>
          <w:sz w:val="24"/>
          <w:szCs w:val="28"/>
        </w:rPr>
        <w:t>的</w:t>
      </w:r>
      <w:r>
        <w:rPr>
          <w:sz w:val="24"/>
          <w:szCs w:val="28"/>
        </w:rPr>
        <w:t>需要；</w:t>
      </w:r>
      <w:r>
        <w:rPr>
          <w:rFonts w:hint="eastAsia"/>
          <w:sz w:val="24"/>
          <w:szCs w:val="28"/>
        </w:rPr>
        <w:t>三是太阳能能值或者“生态元”虽然替代“传统货币”实现了多生态产品间的单位统一，但其不符合一般意义上的“价值”内涵（即货币价值），需要使用者有较大的观念转变。</w:t>
      </w:r>
    </w:p>
    <w:p w:rsidR="00BB78D1" w:rsidRDefault="00266F3D">
      <w:pPr>
        <w:pStyle w:val="30"/>
        <w:spacing w:before="156"/>
        <w:jc w:val="both"/>
        <w:rPr>
          <w:rFonts w:ascii="Times New Roman" w:hAnsi="Times New Roman"/>
          <w:b/>
          <w:bCs w:val="0"/>
        </w:rPr>
      </w:pPr>
      <w:bookmarkStart w:id="145" w:name="_Toc70425429"/>
      <w:bookmarkStart w:id="146" w:name="_Toc58417550"/>
      <w:bookmarkStart w:id="147" w:name="_Toc70425276"/>
      <w:bookmarkStart w:id="148" w:name="_Toc112595800"/>
      <w:r>
        <w:rPr>
          <w:rFonts w:ascii="Times New Roman" w:hAnsi="Times New Roman"/>
          <w:b/>
          <w:bCs w:val="0"/>
        </w:rPr>
        <w:t>2.2</w:t>
      </w:r>
      <w:r>
        <w:rPr>
          <w:rFonts w:ascii="Times New Roman" w:hAnsi="Times New Roman" w:hint="eastAsia"/>
          <w:b/>
          <w:bCs w:val="0"/>
        </w:rPr>
        <w:t>、北京市生态产品总值</w:t>
      </w:r>
      <w:bookmarkEnd w:id="145"/>
      <w:bookmarkEnd w:id="146"/>
      <w:bookmarkEnd w:id="147"/>
      <w:r>
        <w:rPr>
          <w:rFonts w:ascii="Times New Roman" w:hAnsi="Times New Roman" w:hint="eastAsia"/>
          <w:b/>
          <w:bCs w:val="0"/>
        </w:rPr>
        <w:t>评估</w:t>
      </w:r>
      <w:bookmarkEnd w:id="148"/>
    </w:p>
    <w:p w:rsidR="00BB78D1" w:rsidRDefault="00266F3D">
      <w:pPr>
        <w:pStyle w:val="4"/>
        <w:spacing w:before="156"/>
        <w:rPr>
          <w:rFonts w:ascii="Times New Roman" w:hAnsi="Times New Roman"/>
          <w:b/>
          <w:bCs w:val="0"/>
        </w:rPr>
      </w:pPr>
      <w:bookmarkStart w:id="149" w:name="_Toc70425430"/>
      <w:bookmarkStart w:id="150" w:name="_Toc112595801"/>
      <w:bookmarkStart w:id="151" w:name="_Toc70425277"/>
      <w:bookmarkStart w:id="152" w:name="_Toc58417551"/>
      <w:r>
        <w:rPr>
          <w:rFonts w:ascii="Times New Roman" w:hAnsi="Times New Roman"/>
          <w:b/>
          <w:bCs w:val="0"/>
        </w:rPr>
        <w:t>2.2.1</w:t>
      </w:r>
      <w:r>
        <w:rPr>
          <w:rFonts w:ascii="Times New Roman" w:hAnsi="Times New Roman" w:hint="eastAsia"/>
          <w:b/>
          <w:bCs w:val="0"/>
        </w:rPr>
        <w:t>、北京市生态产品总值核算指标体系构建思路</w:t>
      </w:r>
      <w:bookmarkEnd w:id="149"/>
      <w:bookmarkEnd w:id="150"/>
      <w:bookmarkEnd w:id="151"/>
      <w:bookmarkEnd w:id="152"/>
    </w:p>
    <w:p w:rsidR="00BB78D1" w:rsidRDefault="00266F3D">
      <w:pPr>
        <w:pStyle w:val="lll"/>
        <w:jc w:val="both"/>
        <w:rPr>
          <w:rFonts w:ascii="Times New Roman" w:hAnsi="Times New Roman"/>
        </w:rPr>
      </w:pPr>
      <w:r>
        <w:rPr>
          <w:rFonts w:ascii="Times New Roman" w:hAnsi="Times New Roman" w:hint="eastAsia"/>
        </w:rPr>
        <w:t>北京市《生态产品总值核算技术规范》（以下简称“本标准”）通过计算生态系统提供的生态产品总值来反映北京市生态质量本底及北京市生态保护与管理成效，同时计算结果还可应用于为生态效益纳入经济社会发展评价体系、完善发展成果考核评价体系提供重要支撑，为区域生态补偿、自然资源资产审计等制度的制定提供科学依据，为评估区域生态资产及其变化状况提供科学方法。在进行指标体系构建时，在已有研究成果、相关标准或技术指南的基础上，结合北京市实际生态本底，遵循以下原则进行：</w:t>
      </w:r>
    </w:p>
    <w:p w:rsidR="00BB78D1" w:rsidRDefault="00266F3D">
      <w:pPr>
        <w:pStyle w:val="lll"/>
        <w:rPr>
          <w:rFonts w:ascii="Times New Roman" w:hAnsi="Times New Roman"/>
        </w:rPr>
      </w:pPr>
      <w:r>
        <w:rPr>
          <w:rFonts w:ascii="Times New Roman" w:hAnsi="Times New Roman"/>
        </w:rPr>
        <w:t>1</w:t>
      </w:r>
      <w:r>
        <w:rPr>
          <w:rFonts w:ascii="Times New Roman" w:hAnsi="Times New Roman" w:hint="eastAsia"/>
        </w:rPr>
        <w:t>）来自自然生态过程。生态系统服务应由自然生态过程产生，生态资产应为自然生态要素。不具有自然生态过程的人工生态环境设施不作为生态资产，其产生的生态环境改善服务业不可作为生态系统服务。</w:t>
      </w:r>
    </w:p>
    <w:p w:rsidR="00BB78D1" w:rsidRDefault="00266F3D">
      <w:pPr>
        <w:pStyle w:val="lll"/>
        <w:rPr>
          <w:rFonts w:ascii="Times New Roman" w:hAnsi="Times New Roman"/>
        </w:rPr>
      </w:pPr>
      <w:r>
        <w:rPr>
          <w:rFonts w:ascii="Times New Roman" w:hAnsi="Times New Roman"/>
        </w:rPr>
        <w:t>2</w:t>
      </w:r>
      <w:r>
        <w:rPr>
          <w:rFonts w:ascii="Times New Roman" w:hAnsi="Times New Roman" w:hint="eastAsia"/>
        </w:rPr>
        <w:t>）对人类有益。由于生态系统对人类也有负面影响，且大多数负面影响多为人为控制的原因导致（或受限于目前的技术），本研究的生态产品总值核算的目的在于增加正面生态系统服务，核算中仅考虑对人类</w:t>
      </w:r>
      <w:proofErr w:type="gramStart"/>
      <w:r>
        <w:rPr>
          <w:rFonts w:ascii="Times New Roman" w:hAnsi="Times New Roman" w:hint="eastAsia"/>
        </w:rPr>
        <w:t>产生惠宜的</w:t>
      </w:r>
      <w:proofErr w:type="gramEnd"/>
      <w:r>
        <w:rPr>
          <w:rFonts w:ascii="Times New Roman" w:hAnsi="Times New Roman" w:hint="eastAsia"/>
        </w:rPr>
        <w:t>生态系统服务。</w:t>
      </w:r>
    </w:p>
    <w:p w:rsidR="00BB78D1" w:rsidRDefault="00266F3D">
      <w:pPr>
        <w:pStyle w:val="lll"/>
        <w:rPr>
          <w:rFonts w:ascii="Times New Roman" w:hAnsi="Times New Roman"/>
        </w:rPr>
      </w:pPr>
      <w:r>
        <w:rPr>
          <w:rFonts w:ascii="Times New Roman" w:hAnsi="Times New Roman"/>
        </w:rPr>
        <w:t>3</w:t>
      </w:r>
      <w:r>
        <w:rPr>
          <w:rFonts w:ascii="Times New Roman" w:hAnsi="Times New Roman" w:hint="eastAsia"/>
        </w:rPr>
        <w:t>）是最终生态系统服务。生物多样性维持、土壤保肥等支撑生态系统稳定类的服务虽然重要，但由于是中间过程服务，为避免重复计算，不计入生态产品总值核算指标体系。</w:t>
      </w:r>
    </w:p>
    <w:p w:rsidR="00BB78D1" w:rsidRDefault="00266F3D">
      <w:pPr>
        <w:pStyle w:val="lll"/>
        <w:rPr>
          <w:rFonts w:ascii="Times New Roman" w:hAnsi="Times New Roman"/>
        </w:rPr>
      </w:pPr>
      <w:r>
        <w:rPr>
          <w:rFonts w:ascii="Times New Roman" w:hAnsi="Times New Roman"/>
        </w:rPr>
        <w:t>4</w:t>
      </w:r>
      <w:r>
        <w:rPr>
          <w:rFonts w:ascii="Times New Roman" w:hAnsi="Times New Roman" w:hint="eastAsia"/>
        </w:rPr>
        <w:t>）数据能够获取。生态产品总值核算中的涉及的数据类型多、范围广，为了提高方法的适用性，本方法的数据宜尽可能来自现有的统计和调查数据，或是其他城市基于自身现有统计调查体系能够得到合理但非精确的数值。同时，在计算参数上采用本地化参数，以便反映出当地实际情况。</w:t>
      </w:r>
    </w:p>
    <w:p w:rsidR="00BB78D1" w:rsidRDefault="00266F3D">
      <w:pPr>
        <w:pStyle w:val="lll"/>
        <w:ind w:firstLineChars="0" w:firstLine="0"/>
        <w:jc w:val="center"/>
        <w:rPr>
          <w:rFonts w:ascii="Times New Roman" w:hAnsi="Times New Roman"/>
          <w:b/>
          <w:bCs/>
          <w:sz w:val="21"/>
          <w:szCs w:val="21"/>
        </w:rPr>
      </w:pPr>
      <w:r>
        <w:rPr>
          <w:rFonts w:ascii="Times New Roman" w:hAnsi="Times New Roman" w:hint="eastAsia"/>
          <w:b/>
          <w:bCs/>
          <w:sz w:val="21"/>
          <w:szCs w:val="21"/>
        </w:rPr>
        <w:lastRenderedPageBreak/>
        <w:t>表</w:t>
      </w:r>
      <w:r>
        <w:rPr>
          <w:rFonts w:ascii="Times New Roman" w:hAnsi="Times New Roman"/>
          <w:b/>
          <w:bCs/>
          <w:sz w:val="21"/>
          <w:szCs w:val="21"/>
        </w:rPr>
        <w:t>1</w:t>
      </w:r>
      <w:r>
        <w:rPr>
          <w:rFonts w:ascii="Times New Roman" w:hAnsi="Times New Roman" w:hint="eastAsia"/>
          <w:b/>
          <w:bCs/>
          <w:sz w:val="21"/>
          <w:szCs w:val="21"/>
        </w:rPr>
        <w:t>北京市不同生态系统生态产品价值核算指标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112"/>
        <w:gridCol w:w="743"/>
        <w:gridCol w:w="757"/>
        <w:gridCol w:w="757"/>
        <w:gridCol w:w="757"/>
        <w:gridCol w:w="881"/>
        <w:gridCol w:w="891"/>
      </w:tblGrid>
      <w:tr w:rsidR="00BB78D1">
        <w:trPr>
          <w:trHeight w:val="315"/>
          <w:tblHeader/>
          <w:jc w:val="center"/>
        </w:trPr>
        <w:tc>
          <w:tcPr>
            <w:tcW w:w="953" w:type="pct"/>
            <w:vAlign w:val="center"/>
          </w:tcPr>
          <w:p w:rsidR="00BB78D1" w:rsidRDefault="00266F3D">
            <w:pPr>
              <w:jc w:val="center"/>
              <w:rPr>
                <w:b/>
                <w:bCs/>
                <w:color w:val="000000" w:themeColor="text1"/>
                <w:kern w:val="0"/>
              </w:rPr>
            </w:pPr>
            <w:r>
              <w:rPr>
                <w:rFonts w:hint="eastAsia"/>
                <w:b/>
                <w:bCs/>
                <w:color w:val="000000" w:themeColor="text1"/>
                <w:kern w:val="0"/>
              </w:rPr>
              <w:t>一级指标</w:t>
            </w:r>
          </w:p>
        </w:tc>
        <w:tc>
          <w:tcPr>
            <w:tcW w:w="1239" w:type="pct"/>
            <w:vAlign w:val="center"/>
          </w:tcPr>
          <w:p w:rsidR="00BB78D1" w:rsidRDefault="00266F3D">
            <w:pPr>
              <w:jc w:val="center"/>
              <w:rPr>
                <w:b/>
                <w:bCs/>
                <w:color w:val="000000" w:themeColor="text1"/>
                <w:kern w:val="0"/>
              </w:rPr>
            </w:pPr>
            <w:r>
              <w:rPr>
                <w:rFonts w:hint="eastAsia"/>
                <w:b/>
                <w:bCs/>
                <w:color w:val="000000" w:themeColor="text1"/>
                <w:kern w:val="0"/>
              </w:rPr>
              <w:t>二级</w:t>
            </w:r>
            <w:r>
              <w:rPr>
                <w:b/>
                <w:bCs/>
                <w:color w:val="000000" w:themeColor="text1"/>
                <w:kern w:val="0"/>
              </w:rPr>
              <w:t>指标</w:t>
            </w:r>
          </w:p>
        </w:tc>
        <w:tc>
          <w:tcPr>
            <w:tcW w:w="436" w:type="pct"/>
            <w:vAlign w:val="center"/>
          </w:tcPr>
          <w:p w:rsidR="00BB78D1" w:rsidRDefault="00266F3D">
            <w:pPr>
              <w:jc w:val="center"/>
              <w:rPr>
                <w:b/>
                <w:color w:val="000000" w:themeColor="text1"/>
                <w:kern w:val="15"/>
              </w:rPr>
            </w:pPr>
            <w:r>
              <w:rPr>
                <w:b/>
                <w:color w:val="000000" w:themeColor="text1"/>
                <w:kern w:val="15"/>
              </w:rPr>
              <w:t>森林</w:t>
            </w:r>
          </w:p>
        </w:tc>
        <w:tc>
          <w:tcPr>
            <w:tcW w:w="444" w:type="pct"/>
            <w:shd w:val="clear" w:color="auto" w:fill="auto"/>
          </w:tcPr>
          <w:p w:rsidR="00BB78D1" w:rsidRDefault="00266F3D">
            <w:pPr>
              <w:jc w:val="center"/>
              <w:rPr>
                <w:b/>
                <w:color w:val="000000" w:themeColor="text1"/>
                <w:kern w:val="15"/>
              </w:rPr>
            </w:pPr>
            <w:r>
              <w:rPr>
                <w:rFonts w:hint="eastAsia"/>
                <w:b/>
                <w:color w:val="000000" w:themeColor="text1"/>
                <w:kern w:val="15"/>
              </w:rPr>
              <w:t>灌丛</w:t>
            </w:r>
          </w:p>
        </w:tc>
        <w:tc>
          <w:tcPr>
            <w:tcW w:w="444" w:type="pct"/>
            <w:vAlign w:val="center"/>
          </w:tcPr>
          <w:p w:rsidR="00BB78D1" w:rsidRDefault="00266F3D">
            <w:pPr>
              <w:jc w:val="center"/>
              <w:rPr>
                <w:b/>
                <w:color w:val="000000" w:themeColor="text1"/>
                <w:kern w:val="15"/>
              </w:rPr>
            </w:pPr>
            <w:r>
              <w:rPr>
                <w:b/>
                <w:color w:val="000000" w:themeColor="text1"/>
                <w:kern w:val="15"/>
              </w:rPr>
              <w:t>草地</w:t>
            </w:r>
          </w:p>
        </w:tc>
        <w:tc>
          <w:tcPr>
            <w:tcW w:w="444" w:type="pct"/>
            <w:vAlign w:val="center"/>
          </w:tcPr>
          <w:p w:rsidR="00BB78D1" w:rsidRDefault="00266F3D">
            <w:pPr>
              <w:jc w:val="center"/>
              <w:rPr>
                <w:b/>
                <w:color w:val="000000" w:themeColor="text1"/>
                <w:kern w:val="15"/>
              </w:rPr>
            </w:pPr>
            <w:r>
              <w:rPr>
                <w:b/>
                <w:color w:val="000000" w:themeColor="text1"/>
                <w:kern w:val="15"/>
              </w:rPr>
              <w:t>农田</w:t>
            </w:r>
          </w:p>
        </w:tc>
        <w:tc>
          <w:tcPr>
            <w:tcW w:w="517" w:type="pct"/>
            <w:vAlign w:val="center"/>
          </w:tcPr>
          <w:p w:rsidR="00BB78D1" w:rsidRDefault="00266F3D">
            <w:pPr>
              <w:jc w:val="center"/>
              <w:rPr>
                <w:b/>
                <w:color w:val="000000" w:themeColor="text1"/>
                <w:kern w:val="15"/>
              </w:rPr>
            </w:pPr>
            <w:r>
              <w:rPr>
                <w:b/>
                <w:color w:val="000000" w:themeColor="text1"/>
                <w:kern w:val="15"/>
              </w:rPr>
              <w:t>湿地</w:t>
            </w:r>
          </w:p>
        </w:tc>
        <w:tc>
          <w:tcPr>
            <w:tcW w:w="523" w:type="pct"/>
            <w:shd w:val="clear" w:color="auto" w:fill="auto"/>
            <w:vAlign w:val="center"/>
          </w:tcPr>
          <w:p w:rsidR="00BB78D1" w:rsidRDefault="00266F3D">
            <w:pPr>
              <w:jc w:val="center"/>
              <w:rPr>
                <w:b/>
                <w:color w:val="000000" w:themeColor="text1"/>
                <w:kern w:val="15"/>
              </w:rPr>
            </w:pPr>
            <w:r>
              <w:rPr>
                <w:b/>
                <w:color w:val="000000" w:themeColor="text1"/>
                <w:kern w:val="15"/>
              </w:rPr>
              <w:t>城市</w:t>
            </w:r>
          </w:p>
        </w:tc>
      </w:tr>
      <w:tr w:rsidR="00BB78D1">
        <w:trPr>
          <w:trHeight w:val="315"/>
          <w:jc w:val="center"/>
        </w:trPr>
        <w:tc>
          <w:tcPr>
            <w:tcW w:w="953" w:type="pct"/>
            <w:vMerge w:val="restart"/>
            <w:vAlign w:val="center"/>
          </w:tcPr>
          <w:p w:rsidR="00BB78D1" w:rsidRDefault="00266F3D">
            <w:pPr>
              <w:widowControl/>
              <w:jc w:val="center"/>
              <w:rPr>
                <w:color w:val="000000" w:themeColor="text1"/>
                <w:kern w:val="0"/>
              </w:rPr>
            </w:pPr>
            <w:r>
              <w:rPr>
                <w:color w:val="000000" w:themeColor="text1"/>
                <w:kern w:val="0"/>
              </w:rPr>
              <w:t>物质供给</w:t>
            </w:r>
          </w:p>
        </w:tc>
        <w:tc>
          <w:tcPr>
            <w:tcW w:w="1239" w:type="pct"/>
            <w:vAlign w:val="center"/>
          </w:tcPr>
          <w:p w:rsidR="00BB78D1" w:rsidRDefault="00266F3D">
            <w:pPr>
              <w:jc w:val="center"/>
              <w:rPr>
                <w:color w:val="000000" w:themeColor="text1"/>
                <w:kern w:val="0"/>
              </w:rPr>
            </w:pPr>
            <w:r>
              <w:rPr>
                <w:rFonts w:hint="eastAsia"/>
                <w:color w:val="000000" w:themeColor="text1"/>
                <w:kern w:val="0"/>
              </w:rPr>
              <w:t>农产品</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center"/>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林产品</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center"/>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牧产品</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center"/>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渔产品</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center"/>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生态能源</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restart"/>
            <w:vAlign w:val="center"/>
          </w:tcPr>
          <w:p w:rsidR="00BB78D1" w:rsidRDefault="00266F3D">
            <w:pPr>
              <w:jc w:val="center"/>
              <w:rPr>
                <w:color w:val="000000" w:themeColor="text1"/>
                <w:kern w:val="0"/>
              </w:rPr>
            </w:pPr>
            <w:r>
              <w:rPr>
                <w:color w:val="000000" w:themeColor="text1"/>
                <w:kern w:val="0"/>
              </w:rPr>
              <w:t>调节服务</w:t>
            </w:r>
          </w:p>
        </w:tc>
        <w:tc>
          <w:tcPr>
            <w:tcW w:w="1239" w:type="pct"/>
            <w:vAlign w:val="center"/>
          </w:tcPr>
          <w:p w:rsidR="00BB78D1" w:rsidRDefault="00266F3D">
            <w:pPr>
              <w:jc w:val="center"/>
              <w:rPr>
                <w:color w:val="000000" w:themeColor="text1"/>
                <w:kern w:val="0"/>
              </w:rPr>
            </w:pPr>
            <w:r>
              <w:rPr>
                <w:color w:val="000000" w:themeColor="text1"/>
                <w:kern w:val="0"/>
              </w:rPr>
              <w:t>水源涵养</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减少泥沙淤积</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面源削减</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shd w:val="clear" w:color="auto" w:fill="auto"/>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洪水调蓄</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固定二氧化碳</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空气净化</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水质净化</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气候调节</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噪声消减</w:t>
            </w:r>
          </w:p>
        </w:tc>
        <w:tc>
          <w:tcPr>
            <w:tcW w:w="436" w:type="pct"/>
          </w:tcPr>
          <w:p w:rsidR="00BB78D1" w:rsidRDefault="00266F3D">
            <w:pPr>
              <w:jc w:val="center"/>
              <w:rPr>
                <w:color w:val="000000" w:themeColor="text1"/>
                <w:kern w:val="15"/>
              </w:rPr>
            </w:pPr>
            <w:r>
              <w:rPr>
                <w:rFonts w:hint="eastAsia"/>
                <w:color w:val="000000" w:themeColor="text1"/>
                <w:kern w:val="15"/>
              </w:rPr>
              <w:t>——</w:t>
            </w:r>
          </w:p>
        </w:tc>
        <w:tc>
          <w:tcPr>
            <w:tcW w:w="444" w:type="pct"/>
          </w:tcPr>
          <w:p w:rsidR="00BB78D1" w:rsidRDefault="00266F3D">
            <w:pPr>
              <w:jc w:val="center"/>
              <w:rPr>
                <w:color w:val="000000" w:themeColor="text1"/>
                <w:kern w:val="15"/>
              </w:rPr>
            </w:pPr>
            <w:r>
              <w:rPr>
                <w:rFonts w:hint="eastAsia"/>
                <w:color w:val="000000" w:themeColor="text1"/>
                <w:kern w:val="15"/>
              </w:rPr>
              <w:t>——</w:t>
            </w:r>
          </w:p>
        </w:tc>
        <w:tc>
          <w:tcPr>
            <w:tcW w:w="444" w:type="pct"/>
          </w:tcPr>
          <w:p w:rsidR="00BB78D1" w:rsidRDefault="00266F3D">
            <w:pPr>
              <w:jc w:val="center"/>
              <w:rPr>
                <w:color w:val="000000" w:themeColor="text1"/>
                <w:kern w:val="15"/>
              </w:rPr>
            </w:pPr>
            <w:r>
              <w:rPr>
                <w:rFonts w:hint="eastAsia"/>
                <w:color w:val="000000" w:themeColor="text1"/>
                <w:kern w:val="15"/>
              </w:rPr>
              <w:t>——</w:t>
            </w:r>
          </w:p>
        </w:tc>
        <w:tc>
          <w:tcPr>
            <w:tcW w:w="444" w:type="pct"/>
          </w:tcPr>
          <w:p w:rsidR="00BB78D1" w:rsidRDefault="00266F3D">
            <w:pPr>
              <w:jc w:val="center"/>
              <w:rPr>
                <w:color w:val="000000" w:themeColor="text1"/>
                <w:kern w:val="15"/>
              </w:rPr>
            </w:pPr>
            <w:r>
              <w:rPr>
                <w:rFonts w:hint="eastAsia"/>
                <w:color w:val="000000" w:themeColor="text1"/>
                <w:kern w:val="15"/>
              </w:rPr>
              <w:t>——</w:t>
            </w:r>
          </w:p>
        </w:tc>
        <w:tc>
          <w:tcPr>
            <w:tcW w:w="517" w:type="pct"/>
          </w:tcPr>
          <w:p w:rsidR="00BB78D1" w:rsidRDefault="00266F3D">
            <w:pPr>
              <w:jc w:val="center"/>
              <w:rPr>
                <w:color w:val="000000" w:themeColor="text1"/>
                <w:kern w:val="15"/>
              </w:rPr>
            </w:pPr>
            <w:r>
              <w:rPr>
                <w:rFonts w:hint="eastAsia"/>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widowControl/>
              <w:jc w:val="left"/>
              <w:rPr>
                <w:color w:val="000000" w:themeColor="text1"/>
                <w:kern w:val="0"/>
              </w:rPr>
            </w:pPr>
          </w:p>
        </w:tc>
        <w:tc>
          <w:tcPr>
            <w:tcW w:w="1239" w:type="pct"/>
            <w:vAlign w:val="center"/>
          </w:tcPr>
          <w:p w:rsidR="00BB78D1" w:rsidRDefault="00266F3D">
            <w:pPr>
              <w:jc w:val="center"/>
              <w:rPr>
                <w:color w:val="000000" w:themeColor="text1"/>
                <w:kern w:val="0"/>
              </w:rPr>
            </w:pPr>
            <w:r>
              <w:rPr>
                <w:rFonts w:hint="eastAsia"/>
                <w:color w:val="000000" w:themeColor="text1"/>
                <w:kern w:val="0"/>
              </w:rPr>
              <w:t>防风固沙</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restart"/>
            <w:vAlign w:val="center"/>
          </w:tcPr>
          <w:p w:rsidR="00BB78D1" w:rsidRDefault="00266F3D">
            <w:pPr>
              <w:jc w:val="center"/>
              <w:rPr>
                <w:color w:val="000000" w:themeColor="text1"/>
                <w:kern w:val="0"/>
              </w:rPr>
            </w:pPr>
            <w:r>
              <w:rPr>
                <w:rFonts w:hint="eastAsia"/>
                <w:color w:val="000000" w:themeColor="text1"/>
                <w:kern w:val="0"/>
              </w:rPr>
              <w:t>文化服务</w:t>
            </w:r>
          </w:p>
        </w:tc>
        <w:tc>
          <w:tcPr>
            <w:tcW w:w="1239" w:type="pct"/>
            <w:vAlign w:val="center"/>
          </w:tcPr>
          <w:p w:rsidR="00BB78D1" w:rsidRDefault="00266F3D">
            <w:pPr>
              <w:jc w:val="center"/>
              <w:rPr>
                <w:color w:val="000000" w:themeColor="text1"/>
                <w:kern w:val="0"/>
              </w:rPr>
            </w:pPr>
            <w:proofErr w:type="gramStart"/>
            <w:r>
              <w:rPr>
                <w:color w:val="000000" w:themeColor="text1"/>
                <w:kern w:val="0"/>
              </w:rPr>
              <w:t>旅游康养</w:t>
            </w:r>
            <w:proofErr w:type="gramEnd"/>
          </w:p>
        </w:tc>
        <w:tc>
          <w:tcPr>
            <w:tcW w:w="436" w:type="pct"/>
            <w:vAlign w:val="center"/>
          </w:tcPr>
          <w:p w:rsidR="00BB78D1" w:rsidRDefault="00266F3D">
            <w:pPr>
              <w:jc w:val="center"/>
              <w:rPr>
                <w:color w:val="000000" w:themeColor="text1"/>
                <w:kern w:val="0"/>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0"/>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0"/>
              </w:rPr>
            </w:pPr>
            <w:r>
              <w:rPr>
                <w:color w:val="000000" w:themeColor="text1"/>
                <w:kern w:val="15"/>
              </w:rPr>
              <w:t>√</w:t>
            </w:r>
          </w:p>
        </w:tc>
      </w:tr>
      <w:tr w:rsidR="00BB78D1">
        <w:trPr>
          <w:trHeight w:val="315"/>
          <w:jc w:val="center"/>
        </w:trPr>
        <w:tc>
          <w:tcPr>
            <w:tcW w:w="953" w:type="pct"/>
            <w:vMerge/>
            <w:vAlign w:val="center"/>
          </w:tcPr>
          <w:p w:rsidR="00BB78D1" w:rsidRDefault="00BB78D1">
            <w:pPr>
              <w:jc w:val="center"/>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休闲游憩</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r w:rsidR="00BB78D1">
        <w:trPr>
          <w:trHeight w:val="315"/>
          <w:jc w:val="center"/>
        </w:trPr>
        <w:tc>
          <w:tcPr>
            <w:tcW w:w="953" w:type="pct"/>
            <w:vMerge/>
            <w:vAlign w:val="center"/>
          </w:tcPr>
          <w:p w:rsidR="00BB78D1" w:rsidRDefault="00BB78D1">
            <w:pPr>
              <w:jc w:val="center"/>
              <w:rPr>
                <w:color w:val="000000" w:themeColor="text1"/>
                <w:kern w:val="0"/>
              </w:rPr>
            </w:pPr>
          </w:p>
        </w:tc>
        <w:tc>
          <w:tcPr>
            <w:tcW w:w="1239" w:type="pct"/>
            <w:vAlign w:val="center"/>
          </w:tcPr>
          <w:p w:rsidR="00BB78D1" w:rsidRDefault="00266F3D">
            <w:pPr>
              <w:jc w:val="center"/>
              <w:rPr>
                <w:color w:val="000000" w:themeColor="text1"/>
                <w:kern w:val="0"/>
              </w:rPr>
            </w:pPr>
            <w:r>
              <w:rPr>
                <w:color w:val="000000" w:themeColor="text1"/>
                <w:kern w:val="0"/>
              </w:rPr>
              <w:t>景观增值</w:t>
            </w:r>
          </w:p>
        </w:tc>
        <w:tc>
          <w:tcPr>
            <w:tcW w:w="436"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444" w:type="pct"/>
            <w:vAlign w:val="center"/>
          </w:tcPr>
          <w:p w:rsidR="00BB78D1" w:rsidRDefault="00266F3D">
            <w:pPr>
              <w:jc w:val="center"/>
              <w:rPr>
                <w:color w:val="000000" w:themeColor="text1"/>
                <w:kern w:val="15"/>
              </w:rPr>
            </w:pPr>
            <w:r>
              <w:rPr>
                <w:color w:val="000000" w:themeColor="text1"/>
                <w:kern w:val="15"/>
              </w:rPr>
              <w:t>√</w:t>
            </w:r>
          </w:p>
        </w:tc>
        <w:tc>
          <w:tcPr>
            <w:tcW w:w="517" w:type="pct"/>
            <w:vAlign w:val="center"/>
          </w:tcPr>
          <w:p w:rsidR="00BB78D1" w:rsidRDefault="00266F3D">
            <w:pPr>
              <w:jc w:val="center"/>
              <w:rPr>
                <w:color w:val="000000" w:themeColor="text1"/>
                <w:kern w:val="15"/>
              </w:rPr>
            </w:pPr>
            <w:r>
              <w:rPr>
                <w:color w:val="000000" w:themeColor="text1"/>
                <w:kern w:val="15"/>
              </w:rPr>
              <w:t>√</w:t>
            </w:r>
          </w:p>
        </w:tc>
        <w:tc>
          <w:tcPr>
            <w:tcW w:w="523" w:type="pct"/>
          </w:tcPr>
          <w:p w:rsidR="00BB78D1" w:rsidRDefault="00266F3D">
            <w:pPr>
              <w:jc w:val="center"/>
              <w:rPr>
                <w:color w:val="000000" w:themeColor="text1"/>
                <w:kern w:val="15"/>
              </w:rPr>
            </w:pPr>
            <w:r>
              <w:rPr>
                <w:color w:val="000000" w:themeColor="text1"/>
                <w:kern w:val="15"/>
              </w:rPr>
              <w:t>√</w:t>
            </w:r>
          </w:p>
        </w:tc>
      </w:tr>
    </w:tbl>
    <w:p w:rsidR="00BB78D1" w:rsidRDefault="00BB78D1">
      <w:pPr>
        <w:rPr>
          <w:sz w:val="24"/>
        </w:rPr>
      </w:pPr>
    </w:p>
    <w:p w:rsidR="00BB78D1" w:rsidRDefault="00266F3D">
      <w:pPr>
        <w:pStyle w:val="4"/>
        <w:spacing w:before="156"/>
        <w:rPr>
          <w:rFonts w:ascii="Times New Roman" w:hAnsi="Times New Roman"/>
          <w:b/>
          <w:bCs w:val="0"/>
        </w:rPr>
      </w:pPr>
      <w:bookmarkStart w:id="153" w:name="_Toc70425278"/>
      <w:bookmarkStart w:id="154" w:name="_Toc112595802"/>
      <w:bookmarkStart w:id="155" w:name="_Toc70425431"/>
      <w:bookmarkStart w:id="156" w:name="_Toc58417552"/>
      <w:r>
        <w:rPr>
          <w:rFonts w:ascii="Times New Roman" w:hAnsi="Times New Roman"/>
          <w:b/>
          <w:bCs w:val="0"/>
        </w:rPr>
        <w:t>2.2.2</w:t>
      </w:r>
      <w:r>
        <w:rPr>
          <w:rFonts w:ascii="Times New Roman" w:hAnsi="Times New Roman" w:hint="eastAsia"/>
          <w:b/>
          <w:bCs w:val="0"/>
        </w:rPr>
        <w:t>、一级指标选取与说明</w:t>
      </w:r>
      <w:bookmarkEnd w:id="153"/>
      <w:bookmarkEnd w:id="154"/>
      <w:bookmarkEnd w:id="155"/>
    </w:p>
    <w:p w:rsidR="00BB78D1" w:rsidRDefault="00266F3D">
      <w:pPr>
        <w:spacing w:line="360" w:lineRule="auto"/>
        <w:ind w:firstLineChars="200" w:firstLine="480"/>
        <w:rPr>
          <w:sz w:val="24"/>
        </w:rPr>
      </w:pPr>
      <w:r>
        <w:rPr>
          <w:rFonts w:hint="eastAsia"/>
          <w:sz w:val="24"/>
        </w:rPr>
        <w:t>市域生态产品总值评估中一级指标分为：物质供给、调节服务、文化服务三类，与《森林生态系统服务功能评估规范》（</w:t>
      </w:r>
      <w:r>
        <w:rPr>
          <w:sz w:val="24"/>
        </w:rPr>
        <w:t>GB/T 38582-2020</w:t>
      </w:r>
      <w:r>
        <w:rPr>
          <w:rFonts w:hint="eastAsia"/>
          <w:sz w:val="24"/>
        </w:rPr>
        <w:t>）相比，删除了支持服务指标。物质供给指的是生态系统为人类提供并被使用的物质产品，如粮食、油料、蔬菜、水果、木材、生态能源、水产品、中草药、牧草、花卉等物质产品；调节</w:t>
      </w:r>
      <w:proofErr w:type="gramStart"/>
      <w:r>
        <w:rPr>
          <w:rFonts w:hint="eastAsia"/>
          <w:sz w:val="24"/>
        </w:rPr>
        <w:t>服务指</w:t>
      </w:r>
      <w:proofErr w:type="gramEnd"/>
      <w:r>
        <w:rPr>
          <w:rFonts w:hint="eastAsia"/>
          <w:sz w:val="24"/>
        </w:rPr>
        <w:t>的是生态系统为维持或改善人类生存环境提供的惠益，如水源涵养、减少泥沙淤积、面源削减、防风固沙、洪水调蓄、空气净化、水质净化、固定二氧化碳、气候调节、噪声消减等；文化</w:t>
      </w:r>
      <w:proofErr w:type="gramStart"/>
      <w:r>
        <w:rPr>
          <w:rFonts w:hint="eastAsia"/>
          <w:sz w:val="24"/>
        </w:rPr>
        <w:t>服务指</w:t>
      </w:r>
      <w:proofErr w:type="gramEnd"/>
      <w:r>
        <w:rPr>
          <w:rFonts w:hint="eastAsia"/>
          <w:sz w:val="24"/>
        </w:rPr>
        <w:t>的是生态系统为提高人类生活质量提供的非物质惠益，如精神享受、灵感激发、旅游观光、休闲娱乐和美学体验等。</w:t>
      </w:r>
    </w:p>
    <w:p w:rsidR="00BB78D1" w:rsidRDefault="00BB78D1">
      <w:pPr>
        <w:spacing w:line="360" w:lineRule="auto"/>
        <w:ind w:firstLineChars="200" w:firstLine="480"/>
        <w:rPr>
          <w:sz w:val="24"/>
        </w:rPr>
      </w:pPr>
    </w:p>
    <w:p w:rsidR="00BB78D1" w:rsidRDefault="00266F3D">
      <w:pPr>
        <w:pStyle w:val="4"/>
        <w:spacing w:before="156"/>
        <w:rPr>
          <w:rFonts w:ascii="Times New Roman" w:hAnsi="Times New Roman"/>
          <w:b/>
          <w:bCs w:val="0"/>
        </w:rPr>
      </w:pPr>
      <w:bookmarkStart w:id="157" w:name="_Toc58417553"/>
      <w:bookmarkStart w:id="158" w:name="_Toc70425279"/>
      <w:bookmarkStart w:id="159" w:name="_Toc112595803"/>
      <w:bookmarkStart w:id="160" w:name="_Toc70425432"/>
      <w:bookmarkEnd w:id="156"/>
      <w:r>
        <w:rPr>
          <w:rFonts w:ascii="Times New Roman" w:hAnsi="Times New Roman"/>
          <w:b/>
          <w:bCs w:val="0"/>
        </w:rPr>
        <w:t>2.2.3</w:t>
      </w:r>
      <w:r>
        <w:rPr>
          <w:rFonts w:ascii="Times New Roman" w:hAnsi="Times New Roman" w:hint="eastAsia"/>
          <w:b/>
          <w:bCs w:val="0"/>
        </w:rPr>
        <w:t>、二级指标</w:t>
      </w:r>
      <w:bookmarkEnd w:id="157"/>
      <w:r>
        <w:rPr>
          <w:rFonts w:ascii="Times New Roman" w:hAnsi="Times New Roman" w:hint="eastAsia"/>
          <w:b/>
          <w:bCs w:val="0"/>
        </w:rPr>
        <w:t>选取与说明</w:t>
      </w:r>
      <w:bookmarkEnd w:id="158"/>
      <w:bookmarkEnd w:id="159"/>
      <w:bookmarkEnd w:id="160"/>
    </w:p>
    <w:p w:rsidR="00BB78D1" w:rsidRDefault="00266F3D">
      <w:pPr>
        <w:pStyle w:val="5"/>
        <w:ind w:firstLineChars="0" w:firstLine="0"/>
        <w:rPr>
          <w:rFonts w:ascii="Times New Roman" w:hAnsi="Times New Roman"/>
        </w:rPr>
      </w:pPr>
      <w:r>
        <w:rPr>
          <w:rFonts w:ascii="Times New Roman" w:hAnsi="Times New Roman"/>
        </w:rPr>
        <w:t>1</w:t>
      </w:r>
      <w:r>
        <w:rPr>
          <w:rFonts w:ascii="Times New Roman" w:hAnsi="Times New Roman" w:hint="eastAsia"/>
        </w:rPr>
        <w:t>）农产品</w:t>
      </w:r>
    </w:p>
    <w:p w:rsidR="00BB78D1" w:rsidRDefault="00266F3D">
      <w:pPr>
        <w:pStyle w:val="lll"/>
        <w:rPr>
          <w:rFonts w:ascii="Times New Roman" w:hAnsi="Times New Roman"/>
        </w:rPr>
      </w:pPr>
      <w:r>
        <w:rPr>
          <w:rFonts w:ascii="Times New Roman" w:hAnsi="Times New Roman" w:hint="eastAsia"/>
        </w:rPr>
        <w:t>农产品包括野生农产品和集约化种植农产品两部分。野生农产品即从自然生态系统中获得的野生初级农产品，如药材、蔬菜、水果等；集约化种植农产品即</w:t>
      </w:r>
      <w:r>
        <w:rPr>
          <w:rFonts w:ascii="Times New Roman" w:hAnsi="Times New Roman" w:hint="eastAsia"/>
        </w:rPr>
        <w:lastRenderedPageBreak/>
        <w:t>从集约化种植的生态系统中收获的初级农产品，如稻谷、玉米、豆类、油料、棉花、糖料作物、烟叶、茶叶、药材、蔬菜、水果等。</w:t>
      </w:r>
    </w:p>
    <w:p w:rsidR="00BB78D1" w:rsidRDefault="00266F3D">
      <w:pPr>
        <w:pStyle w:val="5"/>
        <w:ind w:firstLineChars="0" w:firstLine="0"/>
        <w:rPr>
          <w:rFonts w:ascii="Times New Roman" w:hAnsi="Times New Roman"/>
        </w:rPr>
      </w:pPr>
      <w:bookmarkStart w:id="161" w:name="_Toc58417554"/>
      <w:r>
        <w:rPr>
          <w:rFonts w:ascii="Times New Roman" w:hAnsi="Times New Roman"/>
        </w:rPr>
        <w:t>2</w:t>
      </w:r>
      <w:r>
        <w:rPr>
          <w:rFonts w:ascii="Times New Roman" w:hAnsi="Times New Roman" w:hint="eastAsia"/>
        </w:rPr>
        <w:t>）林产品</w:t>
      </w:r>
    </w:p>
    <w:bookmarkEnd w:id="161"/>
    <w:p w:rsidR="00BB78D1" w:rsidRDefault="00266F3D">
      <w:pPr>
        <w:pStyle w:val="lll"/>
        <w:rPr>
          <w:rFonts w:ascii="Times New Roman" w:hAnsi="Times New Roman"/>
        </w:rPr>
      </w:pPr>
      <w:r>
        <w:rPr>
          <w:rFonts w:ascii="Times New Roman" w:hAnsi="Times New Roman" w:hint="eastAsia"/>
        </w:rPr>
        <w:t>林产品包括野生林产品和集约化种植林产品两部分。野生农产品即从自然生态系统中获得的林木产品、林产品以及与森林资源相关的初级产品，如木材、竹材、松脂、生漆、油桐籽等。集约化种植林产品即从集约化管理的森林生态系统中获得的林木产品、林产品以及与森林资源相关的初级产品，如木材、竹材、松脂、生漆、油桐籽等。</w:t>
      </w:r>
    </w:p>
    <w:p w:rsidR="00BB78D1" w:rsidRDefault="00266F3D">
      <w:pPr>
        <w:pStyle w:val="5"/>
        <w:ind w:firstLineChars="0" w:firstLine="0"/>
        <w:rPr>
          <w:rFonts w:ascii="Times New Roman" w:hAnsi="Times New Roman"/>
        </w:rPr>
      </w:pPr>
      <w:r>
        <w:rPr>
          <w:rFonts w:ascii="Times New Roman" w:hAnsi="Times New Roman"/>
        </w:rPr>
        <w:t>3</w:t>
      </w:r>
      <w:r>
        <w:rPr>
          <w:rFonts w:ascii="Times New Roman" w:hAnsi="Times New Roman" w:hint="eastAsia"/>
        </w:rPr>
        <w:t>）牧产品</w:t>
      </w:r>
    </w:p>
    <w:p w:rsidR="00BB78D1" w:rsidRDefault="00266F3D">
      <w:pPr>
        <w:pStyle w:val="lll"/>
        <w:jc w:val="both"/>
        <w:rPr>
          <w:rFonts w:ascii="Times New Roman" w:hAnsi="Times New Roman"/>
        </w:rPr>
      </w:pPr>
      <w:r>
        <w:rPr>
          <w:rFonts w:ascii="Times New Roman" w:hAnsi="Times New Roman" w:hint="eastAsia"/>
        </w:rPr>
        <w:t>牧产品即放养牧产品，利用放牧获得的牧产品，如牛、羊、奶类、野生禽蛋、蜂蜜等。</w:t>
      </w:r>
    </w:p>
    <w:p w:rsidR="00BB78D1" w:rsidRDefault="00266F3D">
      <w:pPr>
        <w:pStyle w:val="5"/>
        <w:ind w:firstLineChars="0" w:firstLine="0"/>
        <w:rPr>
          <w:rFonts w:ascii="Times New Roman" w:hAnsi="Times New Roman"/>
        </w:rPr>
      </w:pPr>
      <w:bookmarkStart w:id="162" w:name="_Toc58417556"/>
      <w:r>
        <w:rPr>
          <w:rFonts w:ascii="Times New Roman" w:hAnsi="Times New Roman"/>
        </w:rPr>
        <w:t>4</w:t>
      </w:r>
      <w:r>
        <w:rPr>
          <w:rFonts w:ascii="Times New Roman" w:hAnsi="Times New Roman" w:hint="eastAsia"/>
        </w:rPr>
        <w:t>）</w:t>
      </w:r>
      <w:bookmarkEnd w:id="162"/>
      <w:r>
        <w:rPr>
          <w:rFonts w:ascii="Times New Roman" w:hAnsi="Times New Roman" w:hint="eastAsia"/>
        </w:rPr>
        <w:t>渔产品</w:t>
      </w:r>
    </w:p>
    <w:p w:rsidR="00BB78D1" w:rsidRDefault="00266F3D">
      <w:pPr>
        <w:pStyle w:val="lll"/>
        <w:rPr>
          <w:rFonts w:ascii="Times New Roman" w:hAnsi="Times New Roman"/>
        </w:rPr>
      </w:pPr>
      <w:r>
        <w:rPr>
          <w:rFonts w:ascii="Times New Roman" w:hAnsi="Times New Roman" w:hint="eastAsia"/>
        </w:rPr>
        <w:t>渔产品包括野生渔产品和集约化养殖渔产品两部分。野生渔产品即在陆域自然水体中通过捕捞获取的水产品，如鱼类、贝类、其他水生动物等。集约化养殖渔产品即在人工管理的水生态系统中，养殖生产的水产品，如鱼类、贝类、其他水生动物等。</w:t>
      </w:r>
    </w:p>
    <w:p w:rsidR="00BB78D1" w:rsidRDefault="00266F3D">
      <w:pPr>
        <w:pStyle w:val="5"/>
        <w:ind w:firstLineChars="0" w:firstLine="0"/>
        <w:rPr>
          <w:rFonts w:ascii="Times New Roman" w:hAnsi="Times New Roman"/>
        </w:rPr>
      </w:pPr>
      <w:r>
        <w:rPr>
          <w:rFonts w:ascii="Times New Roman" w:hAnsi="Times New Roman"/>
        </w:rPr>
        <w:t>5</w:t>
      </w:r>
      <w:r>
        <w:rPr>
          <w:rFonts w:ascii="Times New Roman" w:hAnsi="Times New Roman"/>
        </w:rPr>
        <w:t>）</w:t>
      </w:r>
      <w:r>
        <w:rPr>
          <w:rFonts w:ascii="Times New Roman" w:hAnsi="Times New Roman" w:hint="eastAsia"/>
        </w:rPr>
        <w:t>生态能源</w:t>
      </w:r>
    </w:p>
    <w:p w:rsidR="00BB78D1" w:rsidRDefault="00266F3D">
      <w:pPr>
        <w:pStyle w:val="lll"/>
        <w:jc w:val="both"/>
        <w:rPr>
          <w:rFonts w:ascii="Times New Roman" w:hAnsi="Times New Roman"/>
        </w:rPr>
      </w:pPr>
      <w:r>
        <w:rPr>
          <w:rFonts w:ascii="Times New Roman" w:hAnsi="Times New Roman" w:hint="eastAsia"/>
        </w:rPr>
        <w:t>生态能源指来自于生态系统的秸秆、薪柴等。</w:t>
      </w:r>
    </w:p>
    <w:p w:rsidR="00BB78D1" w:rsidRDefault="00266F3D">
      <w:pPr>
        <w:pStyle w:val="5"/>
        <w:ind w:firstLineChars="0" w:firstLine="0"/>
        <w:rPr>
          <w:rFonts w:ascii="Times New Roman" w:hAnsi="Times New Roman"/>
        </w:rPr>
      </w:pPr>
      <w:r>
        <w:rPr>
          <w:rFonts w:ascii="Times New Roman" w:hAnsi="Times New Roman"/>
        </w:rPr>
        <w:t>6</w:t>
      </w:r>
      <w:r>
        <w:rPr>
          <w:rFonts w:ascii="Times New Roman" w:hAnsi="Times New Roman" w:hint="eastAsia"/>
        </w:rPr>
        <w:t>）水源涵养</w:t>
      </w:r>
    </w:p>
    <w:p w:rsidR="00BB78D1" w:rsidRDefault="00266F3D">
      <w:pPr>
        <w:pStyle w:val="lll"/>
        <w:jc w:val="both"/>
        <w:rPr>
          <w:rFonts w:ascii="Times New Roman" w:hAnsi="Times New Roman"/>
        </w:rPr>
      </w:pPr>
      <w:r>
        <w:rPr>
          <w:rFonts w:ascii="Times New Roman" w:hAnsi="Times New Roman" w:hint="eastAsia"/>
        </w:rPr>
        <w:t>水源涵养服务是指生态系统通过其结构和过程拦截、</w:t>
      </w:r>
      <w:proofErr w:type="gramStart"/>
      <w:r>
        <w:rPr>
          <w:rFonts w:ascii="Times New Roman" w:hAnsi="Times New Roman" w:hint="eastAsia"/>
        </w:rPr>
        <w:t>滞蓄降水</w:t>
      </w:r>
      <w:proofErr w:type="gramEnd"/>
      <w:r>
        <w:rPr>
          <w:rFonts w:ascii="Times New Roman" w:hAnsi="Times New Roman" w:hint="eastAsia"/>
        </w:rPr>
        <w:t>，增强土壤下渗，涵养土壤水分和补充地下水、调节河川流量，增加可利用水资源量的功能。</w:t>
      </w:r>
    </w:p>
    <w:p w:rsidR="00BB78D1" w:rsidRDefault="00266F3D">
      <w:pPr>
        <w:pStyle w:val="5"/>
        <w:ind w:firstLineChars="0" w:firstLine="0"/>
        <w:rPr>
          <w:rFonts w:ascii="Times New Roman" w:hAnsi="Times New Roman"/>
        </w:rPr>
      </w:pPr>
      <w:r>
        <w:rPr>
          <w:rFonts w:ascii="Times New Roman" w:hAnsi="Times New Roman"/>
        </w:rPr>
        <w:t>7</w:t>
      </w:r>
      <w:r>
        <w:rPr>
          <w:rFonts w:ascii="Times New Roman" w:hAnsi="Times New Roman" w:hint="eastAsia"/>
        </w:rPr>
        <w:t>）减少泥沙淤积</w:t>
      </w:r>
    </w:p>
    <w:p w:rsidR="00BB78D1" w:rsidRDefault="00266F3D">
      <w:pPr>
        <w:pStyle w:val="lll"/>
        <w:jc w:val="both"/>
        <w:rPr>
          <w:rFonts w:ascii="Times New Roman" w:hAnsi="Times New Roman"/>
        </w:rPr>
      </w:pPr>
      <w:r>
        <w:rPr>
          <w:rFonts w:ascii="Times New Roman" w:hAnsi="Times New Roman" w:hint="eastAsia"/>
        </w:rPr>
        <w:t>减少泥沙淤积服务是指生态系统通过其结构与过程保护土壤、降低雨水对地表的侵蚀能力，减少土壤流失进入水体形成淤积的功能。</w:t>
      </w:r>
    </w:p>
    <w:p w:rsidR="00BB78D1" w:rsidRDefault="00266F3D">
      <w:pPr>
        <w:pStyle w:val="5"/>
        <w:ind w:firstLineChars="0" w:firstLine="0"/>
        <w:rPr>
          <w:rFonts w:ascii="Times New Roman" w:hAnsi="Times New Roman"/>
        </w:rPr>
      </w:pPr>
      <w:r>
        <w:rPr>
          <w:rFonts w:ascii="Times New Roman" w:hAnsi="Times New Roman"/>
        </w:rPr>
        <w:t>8</w:t>
      </w:r>
      <w:r>
        <w:rPr>
          <w:rFonts w:ascii="Times New Roman" w:hAnsi="Times New Roman" w:hint="eastAsia"/>
        </w:rPr>
        <w:t>）面源削减</w:t>
      </w:r>
    </w:p>
    <w:p w:rsidR="00BB78D1" w:rsidRDefault="00266F3D">
      <w:pPr>
        <w:pStyle w:val="lll"/>
        <w:jc w:val="both"/>
        <w:rPr>
          <w:rFonts w:ascii="Times New Roman" w:hAnsi="Times New Roman"/>
        </w:rPr>
      </w:pPr>
      <w:r>
        <w:rPr>
          <w:rFonts w:ascii="Times New Roman" w:hAnsi="Times New Roman" w:hint="eastAsia"/>
        </w:rPr>
        <w:t>面源削减</w:t>
      </w:r>
      <w:proofErr w:type="gramStart"/>
      <w:r>
        <w:rPr>
          <w:rFonts w:ascii="Times New Roman" w:hAnsi="Times New Roman" w:hint="eastAsia"/>
        </w:rPr>
        <w:t>服务指</w:t>
      </w:r>
      <w:proofErr w:type="gramEnd"/>
      <w:r>
        <w:rPr>
          <w:rFonts w:ascii="Times New Roman" w:hAnsi="Times New Roman" w:hint="eastAsia"/>
        </w:rPr>
        <w:t>生态系统通过其结构与过程保护土壤、降低雨水对地表的侵蚀能力，减少土壤中的污染物因冲刷被泥沙裹挟形成面源污染汇入水体的功能。</w:t>
      </w:r>
    </w:p>
    <w:p w:rsidR="00BB78D1" w:rsidRDefault="00266F3D">
      <w:pPr>
        <w:pStyle w:val="5"/>
        <w:ind w:firstLineChars="0" w:firstLine="0"/>
        <w:rPr>
          <w:rFonts w:ascii="Times New Roman" w:hAnsi="Times New Roman"/>
        </w:rPr>
      </w:pPr>
      <w:r>
        <w:rPr>
          <w:rFonts w:ascii="Times New Roman" w:hAnsi="Times New Roman"/>
        </w:rPr>
        <w:t>9</w:t>
      </w:r>
      <w:r>
        <w:rPr>
          <w:rFonts w:ascii="Times New Roman" w:hAnsi="Times New Roman" w:hint="eastAsia"/>
        </w:rPr>
        <w:t>）洪水调蓄</w:t>
      </w:r>
    </w:p>
    <w:p w:rsidR="00BB78D1" w:rsidRDefault="00266F3D">
      <w:pPr>
        <w:pStyle w:val="lll"/>
        <w:jc w:val="both"/>
        <w:rPr>
          <w:rFonts w:ascii="Times New Roman" w:hAnsi="Times New Roman"/>
        </w:rPr>
      </w:pPr>
      <w:r>
        <w:rPr>
          <w:rFonts w:ascii="Times New Roman" w:hAnsi="Times New Roman" w:hint="eastAsia"/>
        </w:rPr>
        <w:t>洪水调蓄</w:t>
      </w:r>
      <w:proofErr w:type="gramStart"/>
      <w:r>
        <w:rPr>
          <w:rFonts w:ascii="Times New Roman" w:hAnsi="Times New Roman" w:hint="eastAsia"/>
        </w:rPr>
        <w:t>服务指</w:t>
      </w:r>
      <w:proofErr w:type="gramEnd"/>
      <w:r>
        <w:rPr>
          <w:rFonts w:ascii="Times New Roman" w:hAnsi="Times New Roman" w:hint="eastAsia"/>
        </w:rPr>
        <w:t>生态系统通过植被空间下渗和滞留暴雨降雨，以及水域空间蓄水、持水等过程发挥的调节暴雨径流、削减洪峰，减轻洪水危害的功能。</w:t>
      </w:r>
    </w:p>
    <w:p w:rsidR="00BB78D1" w:rsidRDefault="00266F3D">
      <w:pPr>
        <w:pStyle w:val="5"/>
        <w:ind w:firstLineChars="0" w:firstLine="0"/>
        <w:rPr>
          <w:rFonts w:ascii="Times New Roman" w:hAnsi="Times New Roman"/>
        </w:rPr>
      </w:pPr>
      <w:r>
        <w:rPr>
          <w:rFonts w:ascii="Times New Roman" w:hAnsi="Times New Roman"/>
        </w:rPr>
        <w:t>10</w:t>
      </w:r>
      <w:r>
        <w:rPr>
          <w:rFonts w:ascii="Times New Roman" w:hAnsi="Times New Roman" w:hint="eastAsia"/>
        </w:rPr>
        <w:t>）空气净化</w:t>
      </w:r>
    </w:p>
    <w:p w:rsidR="00BB78D1" w:rsidRDefault="00266F3D">
      <w:pPr>
        <w:pStyle w:val="lll"/>
        <w:jc w:val="both"/>
        <w:rPr>
          <w:rFonts w:ascii="Times New Roman" w:hAnsi="Times New Roman"/>
        </w:rPr>
      </w:pPr>
      <w:r>
        <w:rPr>
          <w:rFonts w:ascii="Times New Roman" w:hAnsi="Times New Roman" w:hint="eastAsia"/>
        </w:rPr>
        <w:t>空气净化服务是指空气净化服务是指生态系统吸收、</w:t>
      </w:r>
      <w:proofErr w:type="gramStart"/>
      <w:r>
        <w:rPr>
          <w:rFonts w:ascii="Times New Roman" w:hAnsi="Times New Roman" w:hint="eastAsia"/>
        </w:rPr>
        <w:t>阻滤大气</w:t>
      </w:r>
      <w:proofErr w:type="gramEnd"/>
      <w:r>
        <w:rPr>
          <w:rFonts w:ascii="Times New Roman" w:hAnsi="Times New Roman" w:hint="eastAsia"/>
        </w:rPr>
        <w:t>中的污染物，</w:t>
      </w:r>
      <w:r>
        <w:rPr>
          <w:rFonts w:ascii="Times New Roman" w:hAnsi="Times New Roman" w:hint="eastAsia"/>
        </w:rPr>
        <w:lastRenderedPageBreak/>
        <w:t>如</w:t>
      </w:r>
      <w:r>
        <w:rPr>
          <w:rFonts w:ascii="Times New Roman" w:hAnsi="Times New Roman"/>
        </w:rPr>
        <w:t xml:space="preserve"> SO</w:t>
      </w:r>
      <w:r>
        <w:rPr>
          <w:rFonts w:ascii="Times New Roman" w:hAnsi="Times New Roman"/>
          <w:vertAlign w:val="subscript"/>
        </w:rPr>
        <w:t>2</w:t>
      </w:r>
      <w:r>
        <w:rPr>
          <w:rFonts w:ascii="Times New Roman" w:hAnsi="Times New Roman" w:hint="eastAsia"/>
        </w:rPr>
        <w:t>、</w:t>
      </w:r>
      <w:r>
        <w:rPr>
          <w:rFonts w:ascii="Times New Roman" w:hAnsi="Times New Roman"/>
        </w:rPr>
        <w:t>NO</w:t>
      </w:r>
      <w:r>
        <w:rPr>
          <w:rFonts w:ascii="Times New Roman" w:hAnsi="Times New Roman"/>
          <w:vertAlign w:val="subscript"/>
        </w:rPr>
        <w:t>X</w:t>
      </w:r>
      <w:r>
        <w:rPr>
          <w:rFonts w:ascii="Times New Roman" w:hAnsi="Times New Roman" w:hint="eastAsia"/>
        </w:rPr>
        <w:t>、颗粒物等，降低空气污染浓度，改善空气环境的功能。</w:t>
      </w:r>
    </w:p>
    <w:p w:rsidR="00BB78D1" w:rsidRDefault="00266F3D">
      <w:pPr>
        <w:pStyle w:val="5"/>
        <w:ind w:firstLineChars="0" w:firstLine="0"/>
        <w:rPr>
          <w:rFonts w:ascii="Times New Roman" w:hAnsi="Times New Roman"/>
        </w:rPr>
      </w:pPr>
      <w:r>
        <w:rPr>
          <w:rFonts w:ascii="Times New Roman" w:hAnsi="Times New Roman"/>
        </w:rPr>
        <w:t>11</w:t>
      </w:r>
      <w:r>
        <w:rPr>
          <w:rFonts w:ascii="Times New Roman" w:hAnsi="Times New Roman" w:hint="eastAsia"/>
        </w:rPr>
        <w:t>）水质净化</w:t>
      </w:r>
    </w:p>
    <w:p w:rsidR="00BB78D1" w:rsidRDefault="00266F3D">
      <w:pPr>
        <w:pStyle w:val="lll"/>
        <w:jc w:val="both"/>
        <w:rPr>
          <w:rFonts w:ascii="Times New Roman" w:hAnsi="Times New Roman"/>
        </w:rPr>
      </w:pPr>
      <w:r>
        <w:rPr>
          <w:rFonts w:ascii="Times New Roman" w:hAnsi="Times New Roman" w:hint="eastAsia"/>
        </w:rPr>
        <w:t>水质净化服务是指生态系统通过物理和生化过程对水体污染物吸附、降解以及生物吸收等方式，降低水体污染物浓度、净化水环境的功能。</w:t>
      </w:r>
    </w:p>
    <w:p w:rsidR="00BB78D1" w:rsidRDefault="00266F3D">
      <w:pPr>
        <w:pStyle w:val="5"/>
        <w:ind w:firstLineChars="0" w:firstLine="0"/>
        <w:rPr>
          <w:rFonts w:ascii="Times New Roman" w:hAnsi="Times New Roman"/>
        </w:rPr>
      </w:pPr>
      <w:r>
        <w:rPr>
          <w:rFonts w:ascii="Times New Roman" w:hAnsi="Times New Roman"/>
        </w:rPr>
        <w:t>12</w:t>
      </w:r>
      <w:r>
        <w:rPr>
          <w:rFonts w:ascii="Times New Roman" w:hAnsi="Times New Roman" w:hint="eastAsia"/>
        </w:rPr>
        <w:t>）固定二氧化碳</w:t>
      </w:r>
    </w:p>
    <w:p w:rsidR="00BB78D1" w:rsidRDefault="00266F3D">
      <w:pPr>
        <w:pStyle w:val="lll"/>
        <w:jc w:val="both"/>
        <w:rPr>
          <w:rFonts w:ascii="Times New Roman" w:hAnsi="Times New Roman"/>
        </w:rPr>
      </w:pPr>
      <w:r>
        <w:rPr>
          <w:rFonts w:ascii="Times New Roman" w:hAnsi="Times New Roman" w:hint="eastAsia"/>
        </w:rPr>
        <w:t>固定二氧化碳服务是指指生态系统吸收二氧化碳合成有机物质，</w:t>
      </w:r>
      <w:proofErr w:type="gramStart"/>
      <w:r>
        <w:rPr>
          <w:rFonts w:ascii="Times New Roman" w:hAnsi="Times New Roman" w:hint="eastAsia"/>
        </w:rPr>
        <w:t>将碳固定</w:t>
      </w:r>
      <w:proofErr w:type="gramEnd"/>
      <w:r>
        <w:rPr>
          <w:rFonts w:ascii="Times New Roman" w:hAnsi="Times New Roman" w:hint="eastAsia"/>
        </w:rPr>
        <w:t>在植物和土壤中，降低大气中二氧化碳浓度的功能。</w:t>
      </w:r>
    </w:p>
    <w:p w:rsidR="00BB78D1" w:rsidRDefault="00266F3D">
      <w:pPr>
        <w:pStyle w:val="5"/>
        <w:ind w:firstLineChars="0" w:firstLine="0"/>
        <w:rPr>
          <w:rFonts w:ascii="Times New Roman" w:hAnsi="Times New Roman"/>
        </w:rPr>
      </w:pPr>
      <w:r>
        <w:rPr>
          <w:rFonts w:ascii="Times New Roman" w:hAnsi="Times New Roman"/>
        </w:rPr>
        <w:t>13</w:t>
      </w:r>
      <w:r>
        <w:rPr>
          <w:rFonts w:ascii="Times New Roman" w:hAnsi="Times New Roman" w:hint="eastAsia"/>
        </w:rPr>
        <w:t>）气候调节</w:t>
      </w:r>
    </w:p>
    <w:p w:rsidR="00BB78D1" w:rsidRDefault="00266F3D">
      <w:pPr>
        <w:pStyle w:val="lll"/>
        <w:jc w:val="both"/>
        <w:rPr>
          <w:rFonts w:ascii="Times New Roman" w:hAnsi="Times New Roman"/>
        </w:rPr>
      </w:pPr>
      <w:r>
        <w:rPr>
          <w:rFonts w:ascii="Times New Roman" w:hAnsi="Times New Roman" w:hint="eastAsia"/>
        </w:rPr>
        <w:t>气候调节服务是指生态系统通过植被蒸腾作用和水面蒸发过程，吸收能量，调节温湿度的功能。</w:t>
      </w:r>
    </w:p>
    <w:p w:rsidR="00BB78D1" w:rsidRDefault="00266F3D">
      <w:pPr>
        <w:pStyle w:val="5"/>
        <w:ind w:firstLineChars="0" w:firstLine="0"/>
        <w:rPr>
          <w:rFonts w:ascii="Times New Roman" w:hAnsi="Times New Roman"/>
        </w:rPr>
      </w:pPr>
      <w:r>
        <w:rPr>
          <w:rFonts w:ascii="Times New Roman" w:hAnsi="Times New Roman"/>
        </w:rPr>
        <w:t>14</w:t>
      </w:r>
      <w:r>
        <w:rPr>
          <w:rFonts w:ascii="Times New Roman" w:hAnsi="Times New Roman" w:hint="eastAsia"/>
        </w:rPr>
        <w:t>）噪声消减</w:t>
      </w:r>
    </w:p>
    <w:p w:rsidR="00BB78D1" w:rsidRDefault="00266F3D">
      <w:pPr>
        <w:pStyle w:val="lll"/>
        <w:jc w:val="both"/>
        <w:rPr>
          <w:rFonts w:ascii="Times New Roman" w:hAnsi="Times New Roman"/>
        </w:rPr>
      </w:pPr>
      <w:r>
        <w:rPr>
          <w:rFonts w:ascii="Times New Roman" w:hAnsi="Times New Roman" w:hint="eastAsia"/>
        </w:rPr>
        <w:t>噪声消减服务是指城市道路路侧绿化带通过植物反射和吸收声波的能量，起到消减交通噪音的功能。</w:t>
      </w:r>
    </w:p>
    <w:p w:rsidR="00BB78D1" w:rsidRDefault="00266F3D">
      <w:pPr>
        <w:pStyle w:val="5"/>
        <w:ind w:firstLineChars="0" w:firstLine="0"/>
        <w:rPr>
          <w:rFonts w:ascii="Times New Roman" w:hAnsi="Times New Roman"/>
        </w:rPr>
      </w:pPr>
      <w:r>
        <w:rPr>
          <w:rFonts w:ascii="Times New Roman" w:hAnsi="Times New Roman"/>
        </w:rPr>
        <w:t>15</w:t>
      </w:r>
      <w:r>
        <w:rPr>
          <w:rFonts w:ascii="Times New Roman" w:hAnsi="Times New Roman" w:hint="eastAsia"/>
        </w:rPr>
        <w:t>）防风固沙</w:t>
      </w:r>
    </w:p>
    <w:p w:rsidR="00BB78D1" w:rsidRDefault="00266F3D">
      <w:pPr>
        <w:pStyle w:val="lll"/>
        <w:jc w:val="both"/>
        <w:rPr>
          <w:rFonts w:ascii="Times New Roman" w:hAnsi="Times New Roman"/>
        </w:rPr>
      </w:pPr>
      <w:r>
        <w:rPr>
          <w:rFonts w:ascii="Times New Roman" w:hAnsi="Times New Roman" w:hint="eastAsia"/>
        </w:rPr>
        <w:t>防风固沙服务是指生态系统通过增加土壤抗风能力，降低风力侵蚀和风沙危害的功能。</w:t>
      </w:r>
    </w:p>
    <w:p w:rsidR="00BB78D1" w:rsidRDefault="00266F3D">
      <w:pPr>
        <w:pStyle w:val="5"/>
        <w:ind w:firstLineChars="0" w:firstLine="0"/>
        <w:rPr>
          <w:rFonts w:ascii="Times New Roman" w:hAnsi="Times New Roman"/>
        </w:rPr>
      </w:pPr>
      <w:r>
        <w:rPr>
          <w:rFonts w:ascii="Times New Roman" w:hAnsi="Times New Roman"/>
        </w:rPr>
        <w:t>16</w:t>
      </w:r>
      <w:r>
        <w:rPr>
          <w:rFonts w:ascii="Times New Roman" w:hAnsi="Times New Roman" w:hint="eastAsia"/>
        </w:rPr>
        <w:t>）旅游康养</w:t>
      </w:r>
    </w:p>
    <w:p w:rsidR="00BB78D1" w:rsidRDefault="00266F3D">
      <w:pPr>
        <w:pStyle w:val="lll"/>
        <w:jc w:val="both"/>
        <w:rPr>
          <w:rFonts w:ascii="Times New Roman" w:hAnsi="Times New Roman"/>
        </w:rPr>
      </w:pPr>
      <w:r>
        <w:rPr>
          <w:rFonts w:ascii="Times New Roman" w:hAnsi="Times New Roman" w:hint="eastAsia"/>
        </w:rPr>
        <w:t>旅游</w:t>
      </w:r>
      <w:proofErr w:type="gramStart"/>
      <w:r>
        <w:rPr>
          <w:rFonts w:ascii="Times New Roman" w:hAnsi="Times New Roman" w:hint="eastAsia"/>
        </w:rPr>
        <w:t>康养服务</w:t>
      </w:r>
      <w:proofErr w:type="gramEnd"/>
      <w:r>
        <w:rPr>
          <w:rFonts w:ascii="Times New Roman" w:hAnsi="Times New Roman" w:hint="eastAsia"/>
        </w:rPr>
        <w:t>是指生态系统为人类提供旅游观光、娱乐、休养等服务，使其获得审美享受、身心恢复等非物质惠益。相较休闲游憩服务更关注在以自然景区游览为主的旅游活动。</w:t>
      </w:r>
    </w:p>
    <w:p w:rsidR="00BB78D1" w:rsidRDefault="00266F3D">
      <w:pPr>
        <w:pStyle w:val="5"/>
        <w:ind w:firstLineChars="0" w:firstLine="0"/>
        <w:rPr>
          <w:rFonts w:ascii="Times New Roman" w:hAnsi="Times New Roman"/>
        </w:rPr>
      </w:pPr>
      <w:r>
        <w:rPr>
          <w:rFonts w:ascii="Times New Roman" w:hAnsi="Times New Roman"/>
        </w:rPr>
        <w:t>17</w:t>
      </w:r>
      <w:r>
        <w:rPr>
          <w:rFonts w:ascii="Times New Roman" w:hAnsi="Times New Roman" w:hint="eastAsia"/>
        </w:rPr>
        <w:t>）休闲游憩</w:t>
      </w:r>
    </w:p>
    <w:p w:rsidR="00BB78D1" w:rsidRDefault="00266F3D">
      <w:pPr>
        <w:pStyle w:val="lll"/>
        <w:jc w:val="both"/>
        <w:rPr>
          <w:rFonts w:ascii="Times New Roman" w:hAnsi="Times New Roman"/>
        </w:rPr>
      </w:pPr>
      <w:r>
        <w:rPr>
          <w:rFonts w:ascii="Times New Roman" w:hAnsi="Times New Roman" w:hint="eastAsia"/>
        </w:rPr>
        <w:t>休闲游憩服务是指生态系统为人类业余时间提供的休闲、运动等服务，使其获得精神放松、心情愉悦等非物质惠益。相较旅游</w:t>
      </w:r>
      <w:proofErr w:type="gramStart"/>
      <w:r>
        <w:rPr>
          <w:rFonts w:ascii="Times New Roman" w:hAnsi="Times New Roman" w:hint="eastAsia"/>
        </w:rPr>
        <w:t>康养服务</w:t>
      </w:r>
      <w:proofErr w:type="gramEnd"/>
      <w:r>
        <w:rPr>
          <w:rFonts w:ascii="Times New Roman" w:hAnsi="Times New Roman" w:hint="eastAsia"/>
        </w:rPr>
        <w:t>更关注在以日常工作</w:t>
      </w:r>
      <w:proofErr w:type="gramStart"/>
      <w:r>
        <w:rPr>
          <w:rFonts w:ascii="Times New Roman" w:hAnsi="Times New Roman" w:hint="eastAsia"/>
        </w:rPr>
        <w:t>之余易</w:t>
      </w:r>
      <w:proofErr w:type="gramEnd"/>
      <w:r>
        <w:rPr>
          <w:rFonts w:ascii="Times New Roman" w:hAnsi="Times New Roman" w:hint="eastAsia"/>
        </w:rPr>
        <w:t>到达的自然休闲空间。</w:t>
      </w:r>
    </w:p>
    <w:p w:rsidR="00BB78D1" w:rsidRDefault="00266F3D">
      <w:pPr>
        <w:pStyle w:val="5"/>
        <w:ind w:firstLineChars="0" w:firstLine="0"/>
        <w:rPr>
          <w:rFonts w:ascii="Times New Roman" w:hAnsi="Times New Roman"/>
        </w:rPr>
      </w:pPr>
      <w:r>
        <w:rPr>
          <w:rFonts w:ascii="Times New Roman" w:hAnsi="Times New Roman"/>
        </w:rPr>
        <w:t>18</w:t>
      </w:r>
      <w:r>
        <w:rPr>
          <w:rFonts w:ascii="Times New Roman" w:hAnsi="Times New Roman" w:hint="eastAsia"/>
        </w:rPr>
        <w:t>）景观增值</w:t>
      </w:r>
    </w:p>
    <w:p w:rsidR="00BB78D1" w:rsidRDefault="00266F3D">
      <w:pPr>
        <w:pStyle w:val="lll"/>
        <w:jc w:val="both"/>
        <w:rPr>
          <w:rFonts w:ascii="Times New Roman" w:hAnsi="Times New Roman"/>
        </w:rPr>
      </w:pPr>
      <w:r>
        <w:rPr>
          <w:rFonts w:ascii="Times New Roman" w:hAnsi="Times New Roman" w:hint="eastAsia"/>
        </w:rPr>
        <w:t>景观增值服务是指生态系统为人类提供美学享受，从而提高周边自然景观辐射范围内的房屋租赁和酒店客房销售形成景观溢价的功能。具体包括酒店景观溢价和住房景观溢价两类。</w:t>
      </w:r>
    </w:p>
    <w:p w:rsidR="00BB78D1" w:rsidRDefault="00266F3D">
      <w:pPr>
        <w:pStyle w:val="30"/>
        <w:spacing w:before="156"/>
        <w:rPr>
          <w:rFonts w:ascii="Times New Roman" w:hAnsi="Times New Roman"/>
          <w:b/>
          <w:bCs w:val="0"/>
        </w:rPr>
      </w:pPr>
      <w:bookmarkStart w:id="163" w:name="_Toc70425284"/>
      <w:bookmarkStart w:id="164" w:name="_Toc70425437"/>
      <w:bookmarkStart w:id="165" w:name="_Toc112595804"/>
      <w:bookmarkStart w:id="166" w:name="_Toc58417568"/>
      <w:r>
        <w:rPr>
          <w:rFonts w:ascii="Times New Roman" w:hAnsi="Times New Roman"/>
          <w:b/>
          <w:bCs w:val="0"/>
        </w:rPr>
        <w:t>2.3</w:t>
      </w:r>
      <w:r>
        <w:rPr>
          <w:rFonts w:ascii="Times New Roman" w:hAnsi="Times New Roman" w:hint="eastAsia"/>
          <w:b/>
          <w:bCs w:val="0"/>
        </w:rPr>
        <w:t>、北京市生态产品总值核算方法与计算公式</w:t>
      </w:r>
      <w:bookmarkEnd w:id="163"/>
      <w:bookmarkEnd w:id="164"/>
      <w:bookmarkEnd w:id="165"/>
    </w:p>
    <w:p w:rsidR="00BB78D1" w:rsidRDefault="00266F3D">
      <w:pPr>
        <w:pStyle w:val="affff8"/>
        <w:spacing w:line="360" w:lineRule="auto"/>
        <w:ind w:firstLine="480"/>
        <w:rPr>
          <w:rFonts w:ascii="Times New Roman"/>
          <w:sz w:val="24"/>
        </w:rPr>
      </w:pPr>
      <w:r>
        <w:rPr>
          <w:rFonts w:ascii="Times New Roman" w:hint="eastAsia"/>
          <w:sz w:val="24"/>
        </w:rPr>
        <w:t>本《标准》从实物量和价值量两个方面来测度生态产品的总量、组成结构等状况。《标准》的附录</w:t>
      </w:r>
      <w:r>
        <w:rPr>
          <w:rFonts w:ascii="Times New Roman"/>
          <w:sz w:val="24"/>
        </w:rPr>
        <w:t>B</w:t>
      </w:r>
      <w:r>
        <w:rPr>
          <w:rFonts w:ascii="Times New Roman" w:hint="eastAsia"/>
          <w:sz w:val="24"/>
        </w:rPr>
        <w:t>部分给出了各类生态产品的实物量和价值量详细核算方</w:t>
      </w:r>
      <w:r>
        <w:rPr>
          <w:rFonts w:ascii="Times New Roman" w:hint="eastAsia"/>
          <w:sz w:val="24"/>
        </w:rPr>
        <w:lastRenderedPageBreak/>
        <w:t>法，以及适用的生态系统类型；《标准》附录</w:t>
      </w:r>
      <w:r>
        <w:rPr>
          <w:rFonts w:ascii="Times New Roman"/>
          <w:sz w:val="24"/>
        </w:rPr>
        <w:t>D</w:t>
      </w:r>
      <w:r>
        <w:rPr>
          <w:rFonts w:ascii="Times New Roman" w:hint="eastAsia"/>
          <w:sz w:val="24"/>
        </w:rPr>
        <w:t>部分给出了不同生态产品的实物量和价值量核算过程中所需数据。</w:t>
      </w:r>
    </w:p>
    <w:p w:rsidR="00BB78D1" w:rsidRDefault="00266F3D">
      <w:pPr>
        <w:pStyle w:val="affff8"/>
        <w:spacing w:line="360" w:lineRule="auto"/>
        <w:ind w:firstLine="480"/>
        <w:rPr>
          <w:rFonts w:ascii="Times New Roman"/>
          <w:sz w:val="24"/>
        </w:rPr>
      </w:pPr>
      <w:r>
        <w:rPr>
          <w:rFonts w:ascii="Times New Roman" w:hint="eastAsia"/>
          <w:sz w:val="24"/>
        </w:rPr>
        <w:t>根据确定的核算基准时间，通过统计调查、机理模型等方法核算各项指标的实物量。在实物量核算的基础上，选择适当的价值评估方法，核算各类生态产品的价值量。其中，物质供给类生态产品价值主要使用残值法进行核算，调节服务类生态产品价值主要使用替代成本法进行核算，文化服务类生态产品价值主要使用旅行费用法、特征价格法、替代成本法等进行核算。将核算区域内各类生态产品价值加总，即得到生态产品总值。</w:t>
      </w:r>
    </w:p>
    <w:p w:rsidR="00BB78D1" w:rsidRDefault="00266F3D">
      <w:pPr>
        <w:pStyle w:val="lll"/>
        <w:ind w:firstLineChars="0" w:firstLine="0"/>
        <w:jc w:val="center"/>
        <w:rPr>
          <w:rFonts w:ascii="Times New Roman" w:hAnsi="Times New Roman"/>
          <w:b/>
          <w:bCs/>
          <w:sz w:val="21"/>
          <w:szCs w:val="21"/>
        </w:rPr>
      </w:pPr>
      <w:r>
        <w:rPr>
          <w:rFonts w:ascii="Times New Roman" w:hAnsi="Times New Roman" w:hint="eastAsia"/>
          <w:b/>
          <w:bCs/>
          <w:sz w:val="21"/>
          <w:szCs w:val="21"/>
        </w:rPr>
        <w:t>表</w:t>
      </w:r>
      <w:r>
        <w:rPr>
          <w:rFonts w:ascii="Times New Roman" w:hAnsi="Times New Roman"/>
          <w:b/>
          <w:bCs/>
          <w:sz w:val="21"/>
          <w:szCs w:val="21"/>
        </w:rPr>
        <w:t xml:space="preserve">2 </w:t>
      </w:r>
      <w:r>
        <w:rPr>
          <w:rFonts w:ascii="Times New Roman" w:hAnsi="Times New Roman" w:hint="eastAsia"/>
          <w:b/>
          <w:bCs/>
          <w:sz w:val="21"/>
          <w:szCs w:val="21"/>
        </w:rPr>
        <w:t>北京市各生态产品实物量核算方法</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1"/>
        <w:gridCol w:w="1425"/>
        <w:gridCol w:w="1810"/>
        <w:gridCol w:w="1808"/>
        <w:gridCol w:w="1587"/>
      </w:tblGrid>
      <w:tr w:rsidR="00BB78D1">
        <w:trPr>
          <w:tblHeader/>
        </w:trPr>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rFonts w:hint="eastAsia"/>
                <w:b/>
                <w:bCs/>
                <w:color w:val="000000" w:themeColor="text1"/>
                <w:kern w:val="0"/>
                <w:sz w:val="18"/>
                <w:szCs w:val="18"/>
              </w:rPr>
              <w:t>一级指标</w:t>
            </w: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rFonts w:hint="eastAsia"/>
                <w:b/>
                <w:bCs/>
                <w:color w:val="000000" w:themeColor="text1"/>
                <w:kern w:val="0"/>
                <w:sz w:val="18"/>
                <w:szCs w:val="18"/>
              </w:rPr>
              <w:t>二级</w:t>
            </w:r>
            <w:r>
              <w:rPr>
                <w:b/>
                <w:bCs/>
                <w:color w:val="000000" w:themeColor="text1"/>
                <w:kern w:val="0"/>
                <w:sz w:val="18"/>
                <w:szCs w:val="18"/>
              </w:rPr>
              <w:t>指标</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b/>
                <w:bCs/>
                <w:color w:val="000000" w:themeColor="text1"/>
                <w:kern w:val="0"/>
                <w:sz w:val="18"/>
                <w:szCs w:val="18"/>
              </w:rPr>
              <w:t>实物量指标</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rFonts w:hint="eastAsia"/>
                <w:b/>
                <w:bCs/>
                <w:color w:val="000000" w:themeColor="text1"/>
                <w:kern w:val="0"/>
                <w:sz w:val="18"/>
                <w:szCs w:val="18"/>
              </w:rPr>
              <w:t>实物量</w:t>
            </w:r>
            <w:r>
              <w:rPr>
                <w:b/>
                <w:bCs/>
                <w:color w:val="000000" w:themeColor="text1"/>
                <w:kern w:val="0"/>
                <w:sz w:val="18"/>
                <w:szCs w:val="18"/>
              </w:rPr>
              <w:t>核算方法</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rFonts w:hint="eastAsia"/>
                <w:b/>
                <w:bCs/>
                <w:color w:val="000000" w:themeColor="text1"/>
                <w:kern w:val="0"/>
                <w:sz w:val="18"/>
                <w:szCs w:val="18"/>
              </w:rPr>
              <w:t>价值</w:t>
            </w:r>
            <w:r>
              <w:rPr>
                <w:b/>
                <w:bCs/>
                <w:color w:val="000000" w:themeColor="text1"/>
                <w:kern w:val="0"/>
                <w:sz w:val="18"/>
                <w:szCs w:val="18"/>
              </w:rPr>
              <w:t>量指标</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b/>
                <w:bCs/>
                <w:color w:val="000000" w:themeColor="text1"/>
                <w:kern w:val="0"/>
                <w:sz w:val="18"/>
                <w:szCs w:val="18"/>
              </w:rPr>
            </w:pPr>
            <w:r>
              <w:rPr>
                <w:rFonts w:hint="eastAsia"/>
                <w:b/>
                <w:bCs/>
                <w:color w:val="000000" w:themeColor="text1"/>
                <w:kern w:val="0"/>
                <w:sz w:val="18"/>
                <w:szCs w:val="18"/>
              </w:rPr>
              <w:t>价值量</w:t>
            </w:r>
            <w:r>
              <w:rPr>
                <w:b/>
                <w:bCs/>
                <w:color w:val="000000" w:themeColor="text1"/>
                <w:kern w:val="0"/>
                <w:sz w:val="18"/>
                <w:szCs w:val="18"/>
              </w:rPr>
              <w:t>核算方法</w:t>
            </w:r>
          </w:p>
        </w:tc>
      </w:tr>
      <w:tr w:rsidR="00BB78D1">
        <w:trPr>
          <w:trHeight w:val="50"/>
        </w:trPr>
        <w:tc>
          <w:tcPr>
            <w:tcW w:w="562"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物质供给</w:t>
            </w: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农产品</w:t>
            </w:r>
          </w:p>
        </w:tc>
        <w:tc>
          <w:tcPr>
            <w:tcW w:w="832" w:type="pct"/>
            <w:vMerge w:val="restart"/>
            <w:shd w:val="clear" w:color="auto" w:fill="auto"/>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物质获取量（包括农田、草地、森林、水体等物质获取量</w:t>
            </w:r>
            <w:r>
              <w:rPr>
                <w:rFonts w:hint="eastAsia"/>
                <w:color w:val="000000" w:themeColor="text1"/>
                <w:kern w:val="0"/>
                <w:sz w:val="18"/>
                <w:szCs w:val="18"/>
              </w:rPr>
              <w:t>，生态能源获取量</w:t>
            </w:r>
            <w:r>
              <w:rPr>
                <w:color w:val="000000" w:themeColor="text1"/>
                <w:kern w:val="0"/>
                <w:sz w:val="18"/>
                <w:szCs w:val="18"/>
              </w:rPr>
              <w:t>，以及野生动植物和其他物质获取量）</w:t>
            </w:r>
          </w:p>
        </w:tc>
        <w:tc>
          <w:tcPr>
            <w:tcW w:w="1057"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统计调查</w:t>
            </w:r>
          </w:p>
        </w:tc>
        <w:tc>
          <w:tcPr>
            <w:tcW w:w="1056" w:type="pct"/>
            <w:vMerge w:val="restart"/>
            <w:tcBorders>
              <w:top w:val="single" w:sz="4" w:space="0" w:color="auto"/>
              <w:left w:val="single" w:sz="4" w:space="0" w:color="auto"/>
              <w:right w:val="single" w:sz="4" w:space="0" w:color="auto"/>
            </w:tcBorders>
            <w:vAlign w:val="center"/>
          </w:tcPr>
          <w:p w:rsidR="00BB78D1" w:rsidRDefault="00266F3D">
            <w:pPr>
              <w:snapToGrid w:val="0"/>
              <w:spacing w:line="240" w:lineRule="exact"/>
              <w:jc w:val="center"/>
              <w:rPr>
                <w:color w:val="000000" w:themeColor="text1"/>
                <w:kern w:val="0"/>
                <w:sz w:val="18"/>
                <w:szCs w:val="18"/>
              </w:rPr>
            </w:pPr>
            <w:r>
              <w:rPr>
                <w:color w:val="000000" w:themeColor="text1"/>
                <w:kern w:val="0"/>
                <w:sz w:val="18"/>
                <w:szCs w:val="18"/>
              </w:rPr>
              <w:t>物质供给价值</w:t>
            </w:r>
          </w:p>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（主要包括农田、草地、森林、水体等物质</w:t>
            </w:r>
            <w:r>
              <w:rPr>
                <w:rFonts w:hint="eastAsia"/>
                <w:color w:val="000000" w:themeColor="text1"/>
                <w:kern w:val="0"/>
                <w:sz w:val="18"/>
                <w:szCs w:val="18"/>
              </w:rPr>
              <w:t>、生态能源</w:t>
            </w:r>
            <w:r>
              <w:rPr>
                <w:color w:val="000000" w:themeColor="text1"/>
                <w:kern w:val="0"/>
                <w:sz w:val="18"/>
                <w:szCs w:val="18"/>
              </w:rPr>
              <w:t>、野生动植物和其他物质的供给价值）</w:t>
            </w:r>
          </w:p>
        </w:tc>
        <w:tc>
          <w:tcPr>
            <w:tcW w:w="927" w:type="pct"/>
            <w:vMerge w:val="restart"/>
            <w:tcBorders>
              <w:top w:val="single" w:sz="4" w:space="0" w:color="auto"/>
              <w:left w:val="single" w:sz="4" w:space="0" w:color="auto"/>
              <w:right w:val="single" w:sz="4" w:space="0" w:color="auto"/>
            </w:tcBorders>
            <w:vAlign w:val="center"/>
          </w:tcPr>
          <w:p w:rsidR="00BB78D1" w:rsidRDefault="00266F3D">
            <w:pPr>
              <w:widowControl/>
              <w:snapToGrid w:val="0"/>
              <w:spacing w:line="240" w:lineRule="exact"/>
              <w:jc w:val="center"/>
              <w:rPr>
                <w:color w:val="000000" w:themeColor="text1"/>
                <w:kern w:val="0"/>
                <w:sz w:val="18"/>
                <w:szCs w:val="18"/>
              </w:rPr>
            </w:pPr>
            <w:r>
              <w:rPr>
                <w:color w:val="000000" w:themeColor="text1"/>
                <w:kern w:val="0"/>
                <w:sz w:val="18"/>
                <w:szCs w:val="18"/>
              </w:rPr>
              <w:t>残值法</w:t>
            </w:r>
          </w:p>
        </w:tc>
      </w:tr>
      <w:tr w:rsidR="00BB78D1">
        <w:trPr>
          <w:trHeight w:val="50"/>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林产品</w:t>
            </w:r>
          </w:p>
        </w:tc>
        <w:tc>
          <w:tcPr>
            <w:tcW w:w="832" w:type="pct"/>
            <w:vMerge/>
            <w:shd w:val="clear" w:color="auto" w:fill="auto"/>
            <w:vAlign w:val="center"/>
          </w:tcPr>
          <w:p w:rsidR="00BB78D1" w:rsidRDefault="00BB78D1">
            <w:pPr>
              <w:widowControl/>
              <w:spacing w:line="240" w:lineRule="exact"/>
              <w:jc w:val="center"/>
              <w:rPr>
                <w:color w:val="000000" w:themeColor="text1"/>
                <w:kern w:val="0"/>
                <w:sz w:val="18"/>
                <w:szCs w:val="18"/>
              </w:rPr>
            </w:pP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vMerge/>
            <w:tcBorders>
              <w:left w:val="single" w:sz="4" w:space="0" w:color="auto"/>
              <w:right w:val="single" w:sz="4" w:space="0" w:color="auto"/>
            </w:tcBorders>
            <w:vAlign w:val="center"/>
          </w:tcPr>
          <w:p w:rsidR="00BB78D1" w:rsidRDefault="00BB78D1">
            <w:pPr>
              <w:snapToGrid w:val="0"/>
              <w:spacing w:line="240" w:lineRule="exact"/>
              <w:jc w:val="center"/>
              <w:rPr>
                <w:color w:val="000000" w:themeColor="text1"/>
                <w:kern w:val="0"/>
                <w:sz w:val="18"/>
                <w:szCs w:val="18"/>
              </w:rPr>
            </w:pPr>
          </w:p>
        </w:tc>
        <w:tc>
          <w:tcPr>
            <w:tcW w:w="927" w:type="pct"/>
            <w:vMerge/>
            <w:tcBorders>
              <w:left w:val="single" w:sz="4" w:space="0" w:color="auto"/>
              <w:right w:val="single" w:sz="4" w:space="0" w:color="auto"/>
            </w:tcBorders>
            <w:vAlign w:val="center"/>
          </w:tcPr>
          <w:p w:rsidR="00BB78D1" w:rsidRDefault="00BB78D1">
            <w:pPr>
              <w:widowControl/>
              <w:snapToGrid w:val="0"/>
              <w:spacing w:line="240" w:lineRule="exact"/>
              <w:jc w:val="center"/>
              <w:rPr>
                <w:color w:val="000000" w:themeColor="text1"/>
                <w:kern w:val="0"/>
                <w:sz w:val="18"/>
                <w:szCs w:val="18"/>
              </w:rPr>
            </w:pPr>
          </w:p>
        </w:tc>
      </w:tr>
      <w:tr w:rsidR="00BB78D1">
        <w:trPr>
          <w:trHeight w:val="50"/>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牧产品</w:t>
            </w:r>
          </w:p>
        </w:tc>
        <w:tc>
          <w:tcPr>
            <w:tcW w:w="832" w:type="pct"/>
            <w:vMerge/>
            <w:shd w:val="clear" w:color="auto" w:fill="auto"/>
            <w:vAlign w:val="center"/>
          </w:tcPr>
          <w:p w:rsidR="00BB78D1" w:rsidRDefault="00BB78D1">
            <w:pPr>
              <w:widowControl/>
              <w:spacing w:line="240" w:lineRule="exact"/>
              <w:jc w:val="center"/>
              <w:rPr>
                <w:color w:val="000000" w:themeColor="text1"/>
                <w:kern w:val="0"/>
                <w:sz w:val="18"/>
                <w:szCs w:val="18"/>
              </w:rPr>
            </w:pP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vMerge/>
            <w:tcBorders>
              <w:left w:val="single" w:sz="4" w:space="0" w:color="auto"/>
              <w:right w:val="single" w:sz="4" w:space="0" w:color="auto"/>
            </w:tcBorders>
            <w:vAlign w:val="center"/>
          </w:tcPr>
          <w:p w:rsidR="00BB78D1" w:rsidRDefault="00BB78D1">
            <w:pPr>
              <w:snapToGrid w:val="0"/>
              <w:spacing w:line="240" w:lineRule="exact"/>
              <w:jc w:val="center"/>
              <w:rPr>
                <w:color w:val="000000" w:themeColor="text1"/>
                <w:kern w:val="0"/>
                <w:sz w:val="18"/>
                <w:szCs w:val="18"/>
              </w:rPr>
            </w:pPr>
          </w:p>
        </w:tc>
        <w:tc>
          <w:tcPr>
            <w:tcW w:w="927" w:type="pct"/>
            <w:vMerge/>
            <w:tcBorders>
              <w:left w:val="single" w:sz="4" w:space="0" w:color="auto"/>
              <w:right w:val="single" w:sz="4" w:space="0" w:color="auto"/>
            </w:tcBorders>
            <w:vAlign w:val="center"/>
          </w:tcPr>
          <w:p w:rsidR="00BB78D1" w:rsidRDefault="00BB78D1">
            <w:pPr>
              <w:widowControl/>
              <w:snapToGrid w:val="0"/>
              <w:spacing w:line="240" w:lineRule="exact"/>
              <w:jc w:val="center"/>
              <w:rPr>
                <w:color w:val="000000" w:themeColor="text1"/>
                <w:kern w:val="0"/>
                <w:sz w:val="18"/>
                <w:szCs w:val="18"/>
              </w:rPr>
            </w:pPr>
          </w:p>
        </w:tc>
      </w:tr>
      <w:tr w:rsidR="00BB78D1">
        <w:trPr>
          <w:trHeight w:val="50"/>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渔产品</w:t>
            </w:r>
          </w:p>
        </w:tc>
        <w:tc>
          <w:tcPr>
            <w:tcW w:w="832" w:type="pct"/>
            <w:vMerge/>
            <w:shd w:val="clear" w:color="auto" w:fill="auto"/>
            <w:vAlign w:val="center"/>
          </w:tcPr>
          <w:p w:rsidR="00BB78D1" w:rsidRDefault="00BB78D1">
            <w:pPr>
              <w:widowControl/>
              <w:spacing w:line="240" w:lineRule="exact"/>
              <w:jc w:val="center"/>
              <w:rPr>
                <w:color w:val="000000" w:themeColor="text1"/>
                <w:kern w:val="0"/>
                <w:sz w:val="18"/>
                <w:szCs w:val="18"/>
              </w:rPr>
            </w:pP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vMerge/>
            <w:tcBorders>
              <w:left w:val="single" w:sz="4" w:space="0" w:color="auto"/>
              <w:right w:val="single" w:sz="4" w:space="0" w:color="auto"/>
            </w:tcBorders>
            <w:vAlign w:val="center"/>
          </w:tcPr>
          <w:p w:rsidR="00BB78D1" w:rsidRDefault="00BB78D1">
            <w:pPr>
              <w:snapToGrid w:val="0"/>
              <w:spacing w:line="240" w:lineRule="exact"/>
              <w:jc w:val="center"/>
              <w:rPr>
                <w:color w:val="000000" w:themeColor="text1"/>
                <w:kern w:val="0"/>
                <w:sz w:val="18"/>
                <w:szCs w:val="18"/>
              </w:rPr>
            </w:pPr>
          </w:p>
        </w:tc>
        <w:tc>
          <w:tcPr>
            <w:tcW w:w="927" w:type="pct"/>
            <w:vMerge/>
            <w:tcBorders>
              <w:left w:val="single" w:sz="4" w:space="0" w:color="auto"/>
              <w:right w:val="single" w:sz="4" w:space="0" w:color="auto"/>
            </w:tcBorders>
            <w:vAlign w:val="center"/>
          </w:tcPr>
          <w:p w:rsidR="00BB78D1" w:rsidRDefault="00BB78D1">
            <w:pPr>
              <w:widowControl/>
              <w:snapToGrid w:val="0"/>
              <w:spacing w:line="240" w:lineRule="exact"/>
              <w:jc w:val="center"/>
              <w:rPr>
                <w:color w:val="000000" w:themeColor="text1"/>
                <w:kern w:val="0"/>
                <w:sz w:val="18"/>
                <w:szCs w:val="18"/>
              </w:rPr>
            </w:pPr>
          </w:p>
        </w:tc>
      </w:tr>
      <w:tr w:rsidR="00BB78D1">
        <w:trPr>
          <w:trHeight w:val="50"/>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生态能源</w:t>
            </w:r>
          </w:p>
        </w:tc>
        <w:tc>
          <w:tcPr>
            <w:tcW w:w="832" w:type="pct"/>
            <w:vMerge/>
            <w:shd w:val="clear" w:color="auto" w:fill="auto"/>
            <w:vAlign w:val="center"/>
          </w:tcPr>
          <w:p w:rsidR="00BB78D1" w:rsidRDefault="00BB78D1">
            <w:pPr>
              <w:widowControl/>
              <w:spacing w:line="240" w:lineRule="exact"/>
              <w:jc w:val="center"/>
              <w:rPr>
                <w:color w:val="000000" w:themeColor="text1"/>
                <w:kern w:val="0"/>
                <w:sz w:val="18"/>
                <w:szCs w:val="18"/>
              </w:rPr>
            </w:pP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vMerge/>
            <w:tcBorders>
              <w:left w:val="single" w:sz="4" w:space="0" w:color="auto"/>
              <w:right w:val="single" w:sz="4" w:space="0" w:color="auto"/>
            </w:tcBorders>
            <w:vAlign w:val="center"/>
          </w:tcPr>
          <w:p w:rsidR="00BB78D1" w:rsidRDefault="00BB78D1">
            <w:pPr>
              <w:snapToGrid w:val="0"/>
              <w:spacing w:line="240" w:lineRule="exact"/>
              <w:jc w:val="center"/>
              <w:rPr>
                <w:color w:val="000000" w:themeColor="text1"/>
                <w:kern w:val="0"/>
                <w:sz w:val="18"/>
                <w:szCs w:val="18"/>
              </w:rPr>
            </w:pPr>
          </w:p>
        </w:tc>
        <w:tc>
          <w:tcPr>
            <w:tcW w:w="927" w:type="pct"/>
            <w:vMerge/>
            <w:tcBorders>
              <w:left w:val="single" w:sz="4" w:space="0" w:color="auto"/>
              <w:right w:val="single" w:sz="4" w:space="0" w:color="auto"/>
            </w:tcBorders>
            <w:vAlign w:val="center"/>
          </w:tcPr>
          <w:p w:rsidR="00BB78D1" w:rsidRDefault="00BB78D1">
            <w:pPr>
              <w:widowControl/>
              <w:snapToGrid w:val="0"/>
              <w:spacing w:line="240" w:lineRule="exact"/>
              <w:jc w:val="center"/>
              <w:rPr>
                <w:color w:val="000000" w:themeColor="text1"/>
                <w:kern w:val="0"/>
                <w:sz w:val="18"/>
                <w:szCs w:val="18"/>
              </w:rPr>
            </w:pPr>
          </w:p>
        </w:tc>
      </w:tr>
      <w:tr w:rsidR="00BB78D1">
        <w:trPr>
          <w:trHeight w:val="474"/>
        </w:trPr>
        <w:tc>
          <w:tcPr>
            <w:tcW w:w="562"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调节服务</w:t>
            </w: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水源涵养</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水源涵养量</w:t>
            </w:r>
          </w:p>
        </w:tc>
        <w:tc>
          <w:tcPr>
            <w:tcW w:w="1057"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水量平衡法</w:t>
            </w:r>
          </w:p>
        </w:tc>
        <w:tc>
          <w:tcPr>
            <w:tcW w:w="1056"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水源涵养价值</w:t>
            </w:r>
          </w:p>
        </w:tc>
        <w:tc>
          <w:tcPr>
            <w:tcW w:w="927"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rPr>
          <w:trHeight w:val="639"/>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减少泥沙淤积</w:t>
            </w:r>
          </w:p>
        </w:tc>
        <w:tc>
          <w:tcPr>
            <w:tcW w:w="832"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减少泥沙淤积量</w:t>
            </w:r>
          </w:p>
        </w:tc>
        <w:tc>
          <w:tcPr>
            <w:tcW w:w="1057"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修正通用土壤流失方程（</w:t>
            </w:r>
            <w:r>
              <w:rPr>
                <w:color w:val="000000" w:themeColor="text1"/>
                <w:kern w:val="0"/>
                <w:sz w:val="18"/>
                <w:szCs w:val="18"/>
              </w:rPr>
              <w:t>RUSLE</w:t>
            </w:r>
            <w:r>
              <w:rPr>
                <w:color w:val="000000" w:themeColor="text1"/>
                <w:kern w:val="0"/>
                <w:sz w:val="18"/>
                <w:szCs w:val="18"/>
              </w:rPr>
              <w:t>）</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减少泥沙淤积价值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rPr>
          <w:trHeight w:val="639"/>
        </w:trPr>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面源削减</w:t>
            </w:r>
          </w:p>
        </w:tc>
        <w:tc>
          <w:tcPr>
            <w:tcW w:w="832" w:type="pct"/>
            <w:tcBorders>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减少面源污染量</w:t>
            </w:r>
          </w:p>
        </w:tc>
        <w:tc>
          <w:tcPr>
            <w:tcW w:w="1057" w:type="pct"/>
            <w:tcBorders>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土壤污染物含量法</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减少面源污染价值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洪水调蓄</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植被：调蓄水量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水量平衡法</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调蓄洪</w:t>
            </w:r>
            <w:proofErr w:type="gramStart"/>
            <w:r>
              <w:rPr>
                <w:color w:val="000000" w:themeColor="text1"/>
                <w:kern w:val="0"/>
                <w:sz w:val="18"/>
                <w:szCs w:val="18"/>
              </w:rPr>
              <w:t>水价值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湖泊：可调蓄水量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湖泊调蓄模型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调蓄洪</w:t>
            </w:r>
            <w:proofErr w:type="gramStart"/>
            <w:r>
              <w:rPr>
                <w:color w:val="000000" w:themeColor="text1"/>
                <w:kern w:val="0"/>
                <w:sz w:val="18"/>
                <w:szCs w:val="18"/>
              </w:rPr>
              <w:t>水价值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水库：防洪库容</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水库调蓄模型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调蓄洪</w:t>
            </w:r>
            <w:proofErr w:type="gramStart"/>
            <w:r>
              <w:rPr>
                <w:color w:val="000000" w:themeColor="text1"/>
                <w:kern w:val="0"/>
                <w:sz w:val="18"/>
                <w:szCs w:val="18"/>
              </w:rPr>
              <w:t>水价值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沼泽：</w:t>
            </w:r>
            <w:proofErr w:type="gramStart"/>
            <w:r>
              <w:rPr>
                <w:color w:val="000000" w:themeColor="text1"/>
                <w:kern w:val="0"/>
                <w:sz w:val="18"/>
                <w:szCs w:val="18"/>
              </w:rPr>
              <w:t>滞</w:t>
            </w:r>
            <w:proofErr w:type="gramEnd"/>
            <w:r>
              <w:rPr>
                <w:color w:val="000000" w:themeColor="text1"/>
                <w:kern w:val="0"/>
                <w:sz w:val="18"/>
                <w:szCs w:val="18"/>
              </w:rPr>
              <w:t>水量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沼泽调蓄模型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调蓄洪</w:t>
            </w:r>
            <w:proofErr w:type="gramStart"/>
            <w:r>
              <w:rPr>
                <w:color w:val="000000" w:themeColor="text1"/>
                <w:kern w:val="0"/>
                <w:sz w:val="18"/>
                <w:szCs w:val="18"/>
              </w:rPr>
              <w:t>水价值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固定二氧化碳</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固定二氧化碳量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proofErr w:type="gramStart"/>
            <w:r>
              <w:rPr>
                <w:color w:val="000000" w:themeColor="text1"/>
                <w:kern w:val="0"/>
                <w:sz w:val="18"/>
                <w:szCs w:val="18"/>
              </w:rPr>
              <w:t>固碳机理模型</w:t>
            </w:r>
            <w:proofErr w:type="gramEnd"/>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固定二氧化碳价值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市场价值法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空气净化</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净化二氧化硫量</w:t>
            </w:r>
          </w:p>
        </w:tc>
        <w:tc>
          <w:tcPr>
            <w:tcW w:w="1057"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污染物净化模型</w:t>
            </w:r>
          </w:p>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或污染物平衡模型</w:t>
            </w:r>
            <w:r>
              <w:rPr>
                <w:rFonts w:hint="eastAsia"/>
                <w:color w:val="000000" w:themeColor="text1"/>
                <w:kern w:val="0"/>
                <w:sz w:val="18"/>
                <w:szCs w:val="18"/>
              </w:rPr>
              <w:t>*</w:t>
            </w:r>
          </w:p>
        </w:tc>
        <w:tc>
          <w:tcPr>
            <w:tcW w:w="1056"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净化二氧化硫价值</w:t>
            </w:r>
          </w:p>
        </w:tc>
        <w:tc>
          <w:tcPr>
            <w:tcW w:w="927" w:type="pc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净化氮氧化物量</w:t>
            </w: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tcBorders>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净化氮氧化物价值</w:t>
            </w:r>
          </w:p>
        </w:tc>
        <w:tc>
          <w:tcPr>
            <w:tcW w:w="927" w:type="pct"/>
            <w:tcBorders>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净化粉尘量</w:t>
            </w:r>
          </w:p>
        </w:tc>
        <w:tc>
          <w:tcPr>
            <w:tcW w:w="1057"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tcBorders>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净化粉尘价值</w:t>
            </w:r>
          </w:p>
        </w:tc>
        <w:tc>
          <w:tcPr>
            <w:tcW w:w="927" w:type="pct"/>
            <w:tcBorders>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水质净化</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w:t>
            </w:r>
            <w:r>
              <w:rPr>
                <w:color w:val="000000" w:themeColor="text1"/>
                <w:kern w:val="0"/>
                <w:sz w:val="18"/>
                <w:szCs w:val="18"/>
              </w:rPr>
              <w:t>COD</w:t>
            </w:r>
            <w:r>
              <w:rPr>
                <w:color w:val="000000" w:themeColor="text1"/>
                <w:kern w:val="0"/>
                <w:sz w:val="18"/>
                <w:szCs w:val="18"/>
              </w:rPr>
              <w:t>量</w:t>
            </w:r>
          </w:p>
        </w:tc>
        <w:tc>
          <w:tcPr>
            <w:tcW w:w="1057" w:type="pct"/>
            <w:vMerge w:val="restar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污染物净化模型</w:t>
            </w:r>
          </w:p>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或污染物平衡模型</w:t>
            </w:r>
            <w:r>
              <w:rPr>
                <w:rFonts w:hint="eastAsia"/>
                <w:color w:val="000000" w:themeColor="text1"/>
                <w:kern w:val="0"/>
                <w:sz w:val="18"/>
                <w:szCs w:val="18"/>
              </w:rPr>
              <w:t>*</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w:t>
            </w:r>
            <w:r>
              <w:rPr>
                <w:rFonts w:hint="eastAsia"/>
                <w:color w:val="000000" w:themeColor="text1"/>
                <w:kern w:val="0"/>
                <w:sz w:val="18"/>
                <w:szCs w:val="18"/>
              </w:rPr>
              <w:t>C</w:t>
            </w:r>
            <w:r>
              <w:rPr>
                <w:color w:val="000000" w:themeColor="text1"/>
                <w:kern w:val="0"/>
                <w:sz w:val="18"/>
                <w:szCs w:val="18"/>
              </w:rPr>
              <w:t>OD</w:t>
            </w:r>
            <w:r>
              <w:rPr>
                <w:color w:val="000000" w:themeColor="text1"/>
                <w:kern w:val="0"/>
                <w:sz w:val="18"/>
                <w:szCs w:val="18"/>
              </w:rPr>
              <w:t>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净化总氮量</w:t>
            </w:r>
          </w:p>
        </w:tc>
        <w:tc>
          <w:tcPr>
            <w:tcW w:w="1057"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w:t>
            </w:r>
            <w:r>
              <w:rPr>
                <w:rFonts w:hint="eastAsia"/>
                <w:color w:val="000000" w:themeColor="text1"/>
                <w:kern w:val="0"/>
                <w:sz w:val="18"/>
                <w:szCs w:val="18"/>
              </w:rPr>
              <w:t>总氮</w:t>
            </w:r>
            <w:r>
              <w:rPr>
                <w:color w:val="000000" w:themeColor="text1"/>
                <w:kern w:val="0"/>
                <w:sz w:val="18"/>
                <w:szCs w:val="18"/>
              </w:rPr>
              <w:t>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净化总磷量</w:t>
            </w:r>
          </w:p>
        </w:tc>
        <w:tc>
          <w:tcPr>
            <w:tcW w:w="1057"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净化</w:t>
            </w:r>
            <w:r>
              <w:rPr>
                <w:rFonts w:hint="eastAsia"/>
                <w:color w:val="000000" w:themeColor="text1"/>
                <w:kern w:val="0"/>
                <w:sz w:val="18"/>
                <w:szCs w:val="18"/>
              </w:rPr>
              <w:t>总磷</w:t>
            </w:r>
            <w:r>
              <w:rPr>
                <w:color w:val="000000" w:themeColor="text1"/>
                <w:kern w:val="0"/>
                <w:sz w:val="18"/>
                <w:szCs w:val="18"/>
              </w:rPr>
              <w:t>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气候调节</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植被蒸腾消耗能量</w:t>
            </w:r>
          </w:p>
        </w:tc>
        <w:tc>
          <w:tcPr>
            <w:tcW w:w="1057" w:type="pct"/>
            <w:vMerge w:val="restar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蒸散模型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植被蒸腾调节温湿</w:t>
            </w:r>
            <w:proofErr w:type="gramStart"/>
            <w:r>
              <w:rPr>
                <w:color w:val="000000" w:themeColor="text1"/>
                <w:kern w:val="0"/>
                <w:sz w:val="18"/>
                <w:szCs w:val="18"/>
              </w:rPr>
              <w:t>度价值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水面蒸发消耗能量</w:t>
            </w:r>
          </w:p>
        </w:tc>
        <w:tc>
          <w:tcPr>
            <w:tcW w:w="1057" w:type="pct"/>
            <w:vMerge/>
            <w:tcBorders>
              <w:top w:val="single" w:sz="4" w:space="0" w:color="auto"/>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水面蒸发调节温湿</w:t>
            </w:r>
            <w:proofErr w:type="gramStart"/>
            <w:r>
              <w:rPr>
                <w:color w:val="000000" w:themeColor="text1"/>
                <w:kern w:val="0"/>
                <w:sz w:val="18"/>
                <w:szCs w:val="18"/>
              </w:rPr>
              <w:t>度价值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噪声消减</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噪声消减量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噪声</w:t>
            </w:r>
            <w:r>
              <w:rPr>
                <w:rFonts w:hint="eastAsia"/>
                <w:color w:val="000000" w:themeColor="text1"/>
                <w:kern w:val="0"/>
                <w:sz w:val="18"/>
                <w:szCs w:val="18"/>
              </w:rPr>
              <w:t>消减</w:t>
            </w:r>
            <w:r>
              <w:rPr>
                <w:color w:val="000000" w:themeColor="text1"/>
                <w:kern w:val="0"/>
                <w:sz w:val="18"/>
                <w:szCs w:val="18"/>
              </w:rPr>
              <w:t>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噪声消减价值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bottom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防风固沙</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防风固沙量</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防风固沙模型</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防风固沙价值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rFonts w:hint="eastAsia"/>
                <w:color w:val="000000" w:themeColor="text1"/>
                <w:kern w:val="0"/>
                <w:sz w:val="18"/>
                <w:szCs w:val="18"/>
              </w:rPr>
              <w:t>替代成本法</w:t>
            </w:r>
          </w:p>
        </w:tc>
      </w:tr>
      <w:tr w:rsidR="00BB78D1">
        <w:tc>
          <w:tcPr>
            <w:tcW w:w="562" w:type="pct"/>
            <w:vMerge w:val="restart"/>
            <w:tcBorders>
              <w:top w:val="single" w:sz="4" w:space="0" w:color="auto"/>
              <w:left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文化服务</w:t>
            </w: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proofErr w:type="gramStart"/>
            <w:r>
              <w:rPr>
                <w:color w:val="000000" w:themeColor="text1"/>
                <w:kern w:val="0"/>
                <w:sz w:val="18"/>
                <w:szCs w:val="18"/>
              </w:rPr>
              <w:t>旅游康养</w:t>
            </w:r>
            <w:proofErr w:type="gramEnd"/>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旅游总人次</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统计调查</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旅游</w:t>
            </w:r>
            <w:proofErr w:type="gramStart"/>
            <w:r>
              <w:rPr>
                <w:color w:val="000000" w:themeColor="text1"/>
                <w:kern w:val="0"/>
                <w:sz w:val="18"/>
                <w:szCs w:val="18"/>
              </w:rPr>
              <w:t>康养价值</w:t>
            </w:r>
            <w:proofErr w:type="gramEnd"/>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旅行费用法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休闲游憩</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休闲</w:t>
            </w:r>
            <w:proofErr w:type="gramStart"/>
            <w:r>
              <w:rPr>
                <w:color w:val="000000" w:themeColor="text1"/>
                <w:kern w:val="0"/>
                <w:sz w:val="18"/>
                <w:szCs w:val="18"/>
              </w:rPr>
              <w:t>游憩总人</w:t>
            </w:r>
            <w:r>
              <w:rPr>
                <w:color w:val="000000" w:themeColor="text1"/>
                <w:kern w:val="0"/>
                <w:sz w:val="18"/>
                <w:szCs w:val="18"/>
              </w:rPr>
              <w:lastRenderedPageBreak/>
              <w:t>时</w:t>
            </w:r>
            <w:proofErr w:type="gramEnd"/>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lastRenderedPageBreak/>
              <w:t>统计调查</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休闲游憩价值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替代成本法</w:t>
            </w:r>
          </w:p>
        </w:tc>
      </w:tr>
      <w:tr w:rsidR="00BB78D1">
        <w:tc>
          <w:tcPr>
            <w:tcW w:w="562" w:type="pct"/>
            <w:vMerge/>
            <w:tcBorders>
              <w:left w:val="single" w:sz="4" w:space="0" w:color="auto"/>
              <w:right w:val="single" w:sz="4" w:space="0" w:color="auto"/>
            </w:tcBorders>
            <w:vAlign w:val="center"/>
          </w:tcPr>
          <w:p w:rsidR="00BB78D1" w:rsidRDefault="00BB78D1">
            <w:pPr>
              <w:widowControl/>
              <w:spacing w:line="240" w:lineRule="exact"/>
              <w:jc w:val="center"/>
              <w:rPr>
                <w:color w:val="000000" w:themeColor="text1"/>
                <w:kern w:val="0"/>
                <w:sz w:val="18"/>
                <w:szCs w:val="18"/>
              </w:rPr>
            </w:pPr>
          </w:p>
        </w:tc>
        <w:tc>
          <w:tcPr>
            <w:tcW w:w="56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景观增值</w:t>
            </w:r>
          </w:p>
        </w:tc>
        <w:tc>
          <w:tcPr>
            <w:tcW w:w="832"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受益土地与房产面积</w:t>
            </w:r>
          </w:p>
        </w:tc>
        <w:tc>
          <w:tcPr>
            <w:tcW w:w="105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统计调查</w:t>
            </w:r>
          </w:p>
        </w:tc>
        <w:tc>
          <w:tcPr>
            <w:tcW w:w="1056"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15"/>
                <w:sz w:val="18"/>
                <w:szCs w:val="18"/>
              </w:rPr>
              <w:t>受益土地与房产增值</w:t>
            </w:r>
          </w:p>
        </w:tc>
        <w:tc>
          <w:tcPr>
            <w:tcW w:w="927" w:type="pct"/>
            <w:tcBorders>
              <w:top w:val="single" w:sz="4" w:space="0" w:color="auto"/>
              <w:left w:val="single" w:sz="4" w:space="0" w:color="auto"/>
              <w:bottom w:val="single" w:sz="4" w:space="0" w:color="auto"/>
              <w:right w:val="single" w:sz="4" w:space="0" w:color="auto"/>
            </w:tcBorders>
            <w:vAlign w:val="center"/>
          </w:tcPr>
          <w:p w:rsidR="00BB78D1" w:rsidRDefault="00266F3D">
            <w:pPr>
              <w:widowControl/>
              <w:spacing w:line="240" w:lineRule="exact"/>
              <w:jc w:val="center"/>
              <w:rPr>
                <w:color w:val="000000" w:themeColor="text1"/>
                <w:kern w:val="0"/>
                <w:sz w:val="18"/>
                <w:szCs w:val="18"/>
              </w:rPr>
            </w:pPr>
            <w:r>
              <w:rPr>
                <w:color w:val="000000" w:themeColor="text1"/>
                <w:kern w:val="0"/>
                <w:sz w:val="18"/>
                <w:szCs w:val="18"/>
              </w:rPr>
              <w:t>市场价值法</w:t>
            </w:r>
          </w:p>
        </w:tc>
      </w:tr>
    </w:tbl>
    <w:p w:rsidR="00BB78D1" w:rsidRDefault="00266F3D">
      <w:pPr>
        <w:pStyle w:val="affff8"/>
        <w:spacing w:line="360" w:lineRule="auto"/>
        <w:ind w:firstLineChars="83" w:firstLine="149"/>
        <w:rPr>
          <w:rFonts w:ascii="Times New Roman"/>
          <w:sz w:val="18"/>
          <w:szCs w:val="18"/>
        </w:rPr>
      </w:pPr>
      <w:r>
        <w:rPr>
          <w:rFonts w:ascii="Times New Roman"/>
          <w:sz w:val="18"/>
          <w:szCs w:val="18"/>
        </w:rPr>
        <w:t>*</w:t>
      </w:r>
      <w:r>
        <w:rPr>
          <w:rFonts w:ascii="Times New Roman" w:hint="eastAsia"/>
          <w:sz w:val="18"/>
          <w:szCs w:val="18"/>
        </w:rPr>
        <w:t>根据实际水质、空气质量情况选用相应方法</w:t>
      </w:r>
    </w:p>
    <w:p w:rsidR="00BB78D1" w:rsidRDefault="00266F3D">
      <w:pPr>
        <w:pStyle w:val="30"/>
        <w:spacing w:before="156"/>
        <w:jc w:val="both"/>
        <w:rPr>
          <w:rFonts w:ascii="Times New Roman" w:hAnsi="Times New Roman"/>
          <w:b/>
          <w:bCs w:val="0"/>
        </w:rPr>
      </w:pPr>
      <w:bookmarkStart w:id="167" w:name="_Toc70425286"/>
      <w:bookmarkStart w:id="168" w:name="_Toc70425439"/>
      <w:bookmarkStart w:id="169" w:name="_Toc112595805"/>
      <w:r>
        <w:rPr>
          <w:rFonts w:ascii="Times New Roman" w:hAnsi="Times New Roman"/>
          <w:b/>
          <w:bCs w:val="0"/>
        </w:rPr>
        <w:t>2.4</w:t>
      </w:r>
      <w:r>
        <w:rPr>
          <w:rFonts w:ascii="Times New Roman" w:hAnsi="Times New Roman" w:hint="eastAsia"/>
          <w:b/>
          <w:bCs w:val="0"/>
        </w:rPr>
        <w:t>、</w:t>
      </w:r>
      <w:bookmarkEnd w:id="166"/>
      <w:r>
        <w:rPr>
          <w:rFonts w:ascii="Times New Roman" w:hAnsi="Times New Roman" w:hint="eastAsia"/>
          <w:b/>
          <w:bCs w:val="0"/>
        </w:rPr>
        <w:t>生态产品总值试核算与分析</w:t>
      </w:r>
      <w:bookmarkEnd w:id="167"/>
      <w:bookmarkEnd w:id="168"/>
      <w:bookmarkEnd w:id="169"/>
    </w:p>
    <w:p w:rsidR="00BB78D1" w:rsidRDefault="00266F3D">
      <w:pPr>
        <w:pStyle w:val="4"/>
        <w:spacing w:before="156"/>
        <w:rPr>
          <w:rFonts w:ascii="Times New Roman" w:hAnsi="Times New Roman"/>
          <w:b/>
          <w:bCs w:val="0"/>
        </w:rPr>
      </w:pPr>
      <w:bookmarkStart w:id="170" w:name="_Toc112595806"/>
      <w:r>
        <w:rPr>
          <w:rFonts w:ascii="Times New Roman" w:hAnsi="Times New Roman"/>
          <w:b/>
          <w:bCs w:val="0"/>
        </w:rPr>
        <w:t>2.4.1</w:t>
      </w:r>
      <w:r>
        <w:rPr>
          <w:rFonts w:ascii="Times New Roman" w:hAnsi="Times New Roman" w:hint="eastAsia"/>
          <w:b/>
          <w:bCs w:val="0"/>
        </w:rPr>
        <w:t>北京市生态产品总值试核算与分析</w:t>
      </w:r>
      <w:bookmarkEnd w:id="170"/>
    </w:p>
    <w:p w:rsidR="00BB78D1" w:rsidRDefault="00266F3D">
      <w:pPr>
        <w:pStyle w:val="lll"/>
        <w:jc w:val="both"/>
        <w:rPr>
          <w:rFonts w:ascii="Times New Roman" w:hAnsi="Times New Roman"/>
        </w:rPr>
      </w:pPr>
      <w:r>
        <w:rPr>
          <w:rFonts w:ascii="Times New Roman" w:hAnsi="Times New Roman" w:hint="eastAsia"/>
        </w:rPr>
        <w:t>基于</w:t>
      </w:r>
      <w:r>
        <w:rPr>
          <w:rFonts w:ascii="Times New Roman" w:hAnsi="Times New Roman"/>
        </w:rPr>
        <w:t>所提出的</w:t>
      </w:r>
      <w:r>
        <w:rPr>
          <w:rFonts w:ascii="Times New Roman" w:hAnsi="Times New Roman" w:hint="eastAsia"/>
        </w:rPr>
        <w:t>生态产品总值核算</w:t>
      </w:r>
      <w:r>
        <w:rPr>
          <w:rFonts w:ascii="Times New Roman" w:hAnsi="Times New Roman"/>
        </w:rPr>
        <w:t>指标体系，对</w:t>
      </w:r>
      <w:r>
        <w:rPr>
          <w:rFonts w:ascii="Times New Roman" w:hAnsi="Times New Roman" w:hint="eastAsia"/>
        </w:rPr>
        <w:t>北京市</w:t>
      </w:r>
      <w:r>
        <w:rPr>
          <w:rFonts w:ascii="Times New Roman" w:hAnsi="Times New Roman"/>
        </w:rPr>
        <w:t>2020</w:t>
      </w:r>
      <w:r>
        <w:rPr>
          <w:rFonts w:ascii="Times New Roman" w:hAnsi="Times New Roman" w:hint="eastAsia"/>
        </w:rPr>
        <w:t>年的生态产品总值进行了试核算。其中调节服务占比最高，超过</w:t>
      </w:r>
      <w:r>
        <w:rPr>
          <w:rFonts w:ascii="Times New Roman" w:hAnsi="Times New Roman"/>
        </w:rPr>
        <w:t>50%</w:t>
      </w:r>
      <w:r>
        <w:rPr>
          <w:rFonts w:ascii="Times New Roman" w:hAnsi="Times New Roman" w:hint="eastAsia"/>
        </w:rPr>
        <w:t>；文化服务次之，物质供给服务占比最低</w:t>
      </w:r>
      <w:r>
        <w:rPr>
          <w:rFonts w:ascii="Times New Roman" w:hAnsi="Times New Roman"/>
        </w:rPr>
        <w:t>。</w:t>
      </w:r>
      <w:r>
        <w:rPr>
          <w:rFonts w:ascii="Times New Roman" w:hAnsi="Times New Roman" w:hint="eastAsia"/>
        </w:rPr>
        <w:t>调节服务中，气候调节服务占本类目比重近</w:t>
      </w:r>
      <w:r>
        <w:rPr>
          <w:rFonts w:ascii="Times New Roman" w:hAnsi="Times New Roman"/>
        </w:rPr>
        <w:t>70%</w:t>
      </w:r>
      <w:r>
        <w:rPr>
          <w:rFonts w:ascii="Times New Roman" w:hAnsi="Times New Roman" w:hint="eastAsia"/>
        </w:rPr>
        <w:t>，其次是水源涵养服务，固定二氧化碳服务和防风固沙服务价值量较低，占本类目比重不足</w:t>
      </w:r>
      <w:r>
        <w:rPr>
          <w:rFonts w:ascii="Times New Roman" w:hAnsi="Times New Roman"/>
        </w:rPr>
        <w:t>0.2%</w:t>
      </w:r>
      <w:r>
        <w:rPr>
          <w:rFonts w:ascii="Times New Roman" w:hAnsi="Times New Roman" w:hint="eastAsia"/>
        </w:rPr>
        <w:t>。</w:t>
      </w:r>
    </w:p>
    <w:p w:rsidR="00BB78D1" w:rsidRDefault="00266F3D">
      <w:pPr>
        <w:pStyle w:val="4"/>
        <w:spacing w:before="156"/>
        <w:rPr>
          <w:rFonts w:ascii="Times New Roman" w:hAnsi="Times New Roman"/>
          <w:b/>
          <w:bCs w:val="0"/>
        </w:rPr>
      </w:pPr>
      <w:bookmarkStart w:id="171" w:name="_Toc112595807"/>
      <w:r>
        <w:rPr>
          <w:rFonts w:ascii="Times New Roman" w:hAnsi="Times New Roman"/>
          <w:b/>
          <w:bCs w:val="0"/>
        </w:rPr>
        <w:t>2.4.2</w:t>
      </w:r>
      <w:r>
        <w:rPr>
          <w:rFonts w:ascii="Times New Roman" w:hAnsi="Times New Roman" w:hint="eastAsia"/>
          <w:b/>
          <w:bCs w:val="0"/>
        </w:rPr>
        <w:t>北京市某区生态产品总值核算与分析</w:t>
      </w:r>
      <w:bookmarkEnd w:id="171"/>
    </w:p>
    <w:p w:rsidR="00BB78D1" w:rsidRDefault="00266F3D">
      <w:pPr>
        <w:pStyle w:val="lll"/>
        <w:jc w:val="both"/>
        <w:rPr>
          <w:rFonts w:ascii="Times New Roman" w:hAnsi="Times New Roman"/>
        </w:rPr>
      </w:pPr>
      <w:r>
        <w:rPr>
          <w:rFonts w:ascii="Times New Roman" w:hAnsi="Times New Roman" w:hint="eastAsia"/>
        </w:rPr>
        <w:t>经</w:t>
      </w:r>
      <w:r>
        <w:rPr>
          <w:rFonts w:ascii="Times New Roman" w:hAnsi="Times New Roman"/>
        </w:rPr>
        <w:t>2020</w:t>
      </w:r>
      <w:r>
        <w:rPr>
          <w:rFonts w:ascii="Times New Roman" w:hAnsi="Times New Roman"/>
        </w:rPr>
        <w:t>年度</w:t>
      </w:r>
      <w:r>
        <w:rPr>
          <w:rFonts w:ascii="Times New Roman" w:hAnsi="Times New Roman"/>
        </w:rPr>
        <w:t>GEP</w:t>
      </w:r>
      <w:r>
        <w:rPr>
          <w:rFonts w:ascii="Times New Roman" w:hAnsi="Times New Roman"/>
        </w:rPr>
        <w:t>核算统计分析，</w:t>
      </w:r>
      <w:r>
        <w:rPr>
          <w:rFonts w:ascii="Times New Roman" w:hAnsi="Times New Roman" w:hint="eastAsia"/>
        </w:rPr>
        <w:t>A</w:t>
      </w:r>
      <w:r>
        <w:rPr>
          <w:rFonts w:ascii="Times New Roman" w:hAnsi="Times New Roman" w:hint="eastAsia"/>
        </w:rPr>
        <w:t>区</w:t>
      </w:r>
      <w:r>
        <w:rPr>
          <w:rFonts w:ascii="Times New Roman" w:hAnsi="Times New Roman"/>
        </w:rPr>
        <w:t>2020</w:t>
      </w:r>
      <w:r>
        <w:rPr>
          <w:rFonts w:ascii="Times New Roman" w:hAnsi="Times New Roman"/>
        </w:rPr>
        <w:t>年度</w:t>
      </w:r>
      <w:r>
        <w:rPr>
          <w:rFonts w:ascii="Times New Roman" w:hAnsi="Times New Roman"/>
        </w:rPr>
        <w:t>GEP</w:t>
      </w:r>
      <w:r>
        <w:rPr>
          <w:rFonts w:ascii="Times New Roman" w:hAnsi="Times New Roman"/>
        </w:rPr>
        <w:t>核算结果为</w:t>
      </w:r>
      <w:r>
        <w:rPr>
          <w:rFonts w:ascii="Times New Roman" w:hAnsi="Times New Roman"/>
        </w:rPr>
        <w:t>400</w:t>
      </w:r>
      <w:r>
        <w:rPr>
          <w:rFonts w:ascii="Times New Roman" w:hAnsi="Times New Roman" w:hint="eastAsia"/>
        </w:rPr>
        <w:t>多</w:t>
      </w:r>
      <w:r>
        <w:rPr>
          <w:rFonts w:ascii="Times New Roman" w:hAnsi="Times New Roman"/>
        </w:rPr>
        <w:t>亿元</w:t>
      </w:r>
      <w:r>
        <w:rPr>
          <w:rFonts w:ascii="Times New Roman" w:hAnsi="Times New Roman" w:hint="eastAsia"/>
        </w:rPr>
        <w:t>。</w:t>
      </w:r>
      <w:r>
        <w:rPr>
          <w:rFonts w:ascii="Times New Roman" w:hAnsi="Times New Roman"/>
        </w:rPr>
        <w:t>其中物质产品类生态产品价值</w:t>
      </w:r>
      <w:r>
        <w:rPr>
          <w:rFonts w:ascii="Times New Roman" w:hAnsi="Times New Roman" w:hint="eastAsia"/>
        </w:rPr>
        <w:t>不足</w:t>
      </w:r>
      <w:r>
        <w:rPr>
          <w:rFonts w:ascii="Times New Roman" w:hAnsi="Times New Roman"/>
        </w:rPr>
        <w:t>5</w:t>
      </w:r>
      <w:r>
        <w:rPr>
          <w:rFonts w:ascii="Times New Roman" w:hAnsi="Times New Roman"/>
        </w:rPr>
        <w:t>亿元，调节服务类生态产品价值</w:t>
      </w:r>
      <w:r>
        <w:rPr>
          <w:rFonts w:ascii="Times New Roman" w:hAnsi="Times New Roman"/>
        </w:rPr>
        <w:t>300</w:t>
      </w:r>
      <w:r>
        <w:rPr>
          <w:rFonts w:ascii="Times New Roman" w:hAnsi="Times New Roman" w:hint="eastAsia"/>
        </w:rPr>
        <w:t>亿元左右</w:t>
      </w:r>
      <w:r>
        <w:rPr>
          <w:rFonts w:ascii="Times New Roman" w:hAnsi="Times New Roman"/>
        </w:rPr>
        <w:t>，文化服务类生态产品价值</w:t>
      </w:r>
      <w:r>
        <w:rPr>
          <w:rFonts w:ascii="Times New Roman" w:hAnsi="Times New Roman" w:hint="eastAsia"/>
        </w:rPr>
        <w:t>近</w:t>
      </w:r>
      <w:r>
        <w:rPr>
          <w:rFonts w:ascii="Times New Roman" w:hAnsi="Times New Roman"/>
        </w:rPr>
        <w:t>10</w:t>
      </w:r>
      <w:r>
        <w:rPr>
          <w:rFonts w:ascii="Times New Roman" w:hAnsi="Times New Roman"/>
        </w:rPr>
        <w:t>亿元，</w:t>
      </w:r>
      <w:r>
        <w:rPr>
          <w:rFonts w:ascii="Times New Roman" w:hAnsi="Times New Roman" w:hint="eastAsia"/>
        </w:rPr>
        <w:t>其中调节服务</w:t>
      </w:r>
      <w:proofErr w:type="gramStart"/>
      <w:r>
        <w:rPr>
          <w:rFonts w:ascii="Times New Roman" w:hAnsi="Times New Roman" w:hint="eastAsia"/>
        </w:rPr>
        <w:t>占比较</w:t>
      </w:r>
      <w:proofErr w:type="gramEnd"/>
      <w:r>
        <w:rPr>
          <w:rFonts w:ascii="Times New Roman" w:hAnsi="Times New Roman" w:hint="eastAsia"/>
        </w:rPr>
        <w:t>高超</w:t>
      </w:r>
      <w:r>
        <w:rPr>
          <w:rFonts w:ascii="Times New Roman" w:hAnsi="Times New Roman"/>
        </w:rPr>
        <w:t>90%</w:t>
      </w:r>
      <w:r>
        <w:rPr>
          <w:rFonts w:ascii="Times New Roman" w:hAnsi="Times New Roman"/>
        </w:rPr>
        <w:t>。调节服务中，</w:t>
      </w:r>
      <w:r>
        <w:rPr>
          <w:rFonts w:ascii="Times New Roman" w:hAnsi="Times New Roman" w:hint="eastAsia"/>
        </w:rPr>
        <w:t>气候调节</w:t>
      </w:r>
      <w:r>
        <w:rPr>
          <w:rFonts w:ascii="Times New Roman" w:hAnsi="Times New Roman"/>
        </w:rPr>
        <w:t>服务</w:t>
      </w:r>
      <w:r>
        <w:rPr>
          <w:rFonts w:ascii="Times New Roman" w:hAnsi="Times New Roman" w:hint="eastAsia"/>
        </w:rPr>
        <w:t>价值量超</w:t>
      </w:r>
      <w:r>
        <w:rPr>
          <w:rFonts w:ascii="Times New Roman" w:hAnsi="Times New Roman"/>
        </w:rPr>
        <w:t>200</w:t>
      </w:r>
      <w:r>
        <w:rPr>
          <w:rFonts w:ascii="Times New Roman" w:hAnsi="Times New Roman" w:hint="eastAsia"/>
        </w:rPr>
        <w:t>亿，</w:t>
      </w:r>
      <w:r>
        <w:rPr>
          <w:rFonts w:ascii="Times New Roman" w:hAnsi="Times New Roman"/>
        </w:rPr>
        <w:t>占本类目</w:t>
      </w:r>
      <w:proofErr w:type="gramStart"/>
      <w:r>
        <w:rPr>
          <w:rFonts w:ascii="Times New Roman" w:hAnsi="Times New Roman"/>
        </w:rPr>
        <w:t>比重</w:t>
      </w:r>
      <w:r>
        <w:rPr>
          <w:rFonts w:ascii="Times New Roman" w:hAnsi="Times New Roman" w:hint="eastAsia"/>
        </w:rPr>
        <w:t>超</w:t>
      </w:r>
      <w:proofErr w:type="gramEnd"/>
      <w:r>
        <w:rPr>
          <w:rFonts w:ascii="Times New Roman" w:hAnsi="Times New Roman"/>
        </w:rPr>
        <w:t>70%</w:t>
      </w:r>
      <w:r>
        <w:rPr>
          <w:rFonts w:ascii="Times New Roman" w:hAnsi="Times New Roman" w:hint="eastAsia"/>
        </w:rPr>
        <w:t>，高强度区域集中分布在本区水体区域内</w:t>
      </w:r>
      <w:r>
        <w:rPr>
          <w:rFonts w:ascii="Times New Roman" w:hAnsi="Times New Roman"/>
        </w:rPr>
        <w:t>。</w:t>
      </w:r>
      <w:r>
        <w:rPr>
          <w:rFonts w:ascii="Times New Roman" w:hAnsi="Times New Roman" w:hint="eastAsia"/>
        </w:rPr>
        <w:t>减少泥沙淤积、面源污染削减服务高强度区域集中分布在该区东部山区。水源涵养服务高强度区域集中分布在本区东部大片区域以及西部周边林地。</w:t>
      </w:r>
    </w:p>
    <w:p w:rsidR="00BB78D1" w:rsidRDefault="00266F3D">
      <w:pPr>
        <w:pStyle w:val="11"/>
        <w:spacing w:before="312"/>
        <w:rPr>
          <w:rFonts w:ascii="Times New Roman" w:eastAsia="宋体" w:hAnsi="Times New Roman"/>
        </w:rPr>
      </w:pPr>
      <w:bookmarkStart w:id="172" w:name="_Toc58417569"/>
      <w:bookmarkStart w:id="173" w:name="_Toc112595808"/>
      <w:bookmarkStart w:id="174" w:name="_Toc70425287"/>
      <w:bookmarkStart w:id="175" w:name="_Toc70425440"/>
      <w:r>
        <w:rPr>
          <w:rFonts w:ascii="Times New Roman" w:eastAsia="宋体" w:hAnsi="Times New Roman" w:hint="eastAsia"/>
        </w:rPr>
        <w:t>六、重大意见分歧的处理依据和结果</w:t>
      </w:r>
      <w:bookmarkEnd w:id="172"/>
      <w:bookmarkEnd w:id="173"/>
      <w:bookmarkEnd w:id="174"/>
      <w:bookmarkEnd w:id="175"/>
    </w:p>
    <w:p w:rsidR="00BB78D1" w:rsidRDefault="00266F3D">
      <w:pPr>
        <w:pStyle w:val="lll"/>
        <w:jc w:val="both"/>
        <w:rPr>
          <w:rFonts w:ascii="Times New Roman" w:hAnsi="Times New Roman"/>
        </w:rPr>
      </w:pPr>
      <w:r>
        <w:rPr>
          <w:rFonts w:ascii="Times New Roman" w:hAnsi="Times New Roman" w:hint="eastAsia"/>
        </w:rPr>
        <w:t>本标准</w:t>
      </w:r>
      <w:r>
        <w:rPr>
          <w:rFonts w:ascii="Times New Roman" w:hAnsi="Times New Roman"/>
        </w:rPr>
        <w:t>在编写过程中无重大</w:t>
      </w:r>
      <w:r>
        <w:rPr>
          <w:rFonts w:ascii="Times New Roman" w:hAnsi="Times New Roman" w:hint="eastAsia"/>
        </w:rPr>
        <w:t>意见</w:t>
      </w:r>
      <w:r>
        <w:rPr>
          <w:rFonts w:ascii="Times New Roman" w:hAnsi="Times New Roman"/>
        </w:rPr>
        <w:t>分歧。</w:t>
      </w:r>
    </w:p>
    <w:p w:rsidR="00BB78D1" w:rsidRDefault="00266F3D">
      <w:pPr>
        <w:pStyle w:val="11"/>
        <w:spacing w:before="312"/>
        <w:rPr>
          <w:rFonts w:ascii="Times New Roman" w:eastAsia="宋体" w:hAnsi="Times New Roman"/>
        </w:rPr>
      </w:pPr>
      <w:bookmarkStart w:id="176" w:name="_Toc70425441"/>
      <w:bookmarkStart w:id="177" w:name="_Toc58417570"/>
      <w:bookmarkStart w:id="178" w:name="_Toc112595809"/>
      <w:bookmarkStart w:id="179" w:name="_Toc70425288"/>
      <w:r>
        <w:rPr>
          <w:rFonts w:ascii="Times New Roman" w:eastAsia="宋体" w:hAnsi="Times New Roman" w:hint="eastAsia"/>
        </w:rPr>
        <w:t>七</w:t>
      </w:r>
      <w:r>
        <w:rPr>
          <w:rFonts w:ascii="Times New Roman" w:eastAsia="宋体" w:hAnsi="Times New Roman"/>
        </w:rPr>
        <w:t>、</w:t>
      </w:r>
      <w:r>
        <w:rPr>
          <w:rFonts w:ascii="Times New Roman" w:eastAsia="宋体" w:hAnsi="Times New Roman" w:hint="eastAsia"/>
        </w:rPr>
        <w:t>与国内外同类标准水平的对比情况</w:t>
      </w:r>
      <w:bookmarkEnd w:id="176"/>
      <w:bookmarkEnd w:id="177"/>
      <w:bookmarkEnd w:id="178"/>
      <w:bookmarkEnd w:id="179"/>
    </w:p>
    <w:p w:rsidR="00BB78D1" w:rsidRDefault="00266F3D">
      <w:pPr>
        <w:pStyle w:val="21"/>
        <w:spacing w:before="156"/>
        <w:rPr>
          <w:rFonts w:ascii="Times New Roman" w:hAnsi="Times New Roman"/>
        </w:rPr>
      </w:pPr>
      <w:bookmarkStart w:id="180" w:name="_Toc112595810"/>
      <w:r>
        <w:rPr>
          <w:rFonts w:ascii="Times New Roman" w:hAnsi="Times New Roman"/>
        </w:rPr>
        <w:t>1</w:t>
      </w:r>
      <w:r>
        <w:rPr>
          <w:rFonts w:ascii="Times New Roman" w:hAnsi="Times New Roman" w:hint="eastAsia"/>
        </w:rPr>
        <w:t>、与国内同类标准水平的对比情况</w:t>
      </w:r>
      <w:bookmarkEnd w:id="180"/>
    </w:p>
    <w:p w:rsidR="00BB78D1" w:rsidRDefault="00266F3D">
      <w:pPr>
        <w:pStyle w:val="lll"/>
        <w:jc w:val="both"/>
        <w:rPr>
          <w:rFonts w:ascii="Times New Roman" w:hAnsi="Times New Roman"/>
        </w:rPr>
      </w:pPr>
      <w:r>
        <w:rPr>
          <w:rFonts w:ascii="Times New Roman" w:hAnsi="Times New Roman" w:hint="eastAsia"/>
        </w:rPr>
        <w:t>国内</w:t>
      </w:r>
      <w:r>
        <w:rPr>
          <w:rFonts w:ascii="Times New Roman" w:hAnsi="Times New Roman"/>
        </w:rPr>
        <w:t>同类型的</w:t>
      </w:r>
      <w:r>
        <w:rPr>
          <w:rFonts w:ascii="Times New Roman" w:hAnsi="Times New Roman" w:hint="eastAsia"/>
        </w:rPr>
        <w:t>标准</w:t>
      </w:r>
      <w:r>
        <w:rPr>
          <w:rFonts w:ascii="Times New Roman" w:hAnsi="Times New Roman"/>
        </w:rPr>
        <w:t>主要</w:t>
      </w:r>
      <w:r>
        <w:rPr>
          <w:rFonts w:ascii="Times New Roman" w:hAnsi="Times New Roman" w:hint="eastAsia"/>
        </w:rPr>
        <w:t>为国家林业和草原局</w:t>
      </w:r>
      <w:r>
        <w:rPr>
          <w:rFonts w:ascii="Times New Roman" w:hAnsi="Times New Roman"/>
        </w:rPr>
        <w:t>于</w:t>
      </w:r>
      <w:r>
        <w:rPr>
          <w:rFonts w:ascii="Times New Roman" w:hAnsi="Times New Roman"/>
        </w:rPr>
        <w:t>2020</w:t>
      </w:r>
      <w:r>
        <w:rPr>
          <w:rFonts w:ascii="Times New Roman" w:hAnsi="Times New Roman" w:hint="eastAsia"/>
        </w:rPr>
        <w:t>年</w:t>
      </w:r>
      <w:r>
        <w:rPr>
          <w:rFonts w:ascii="Times New Roman" w:hAnsi="Times New Roman"/>
        </w:rPr>
        <w:t>3</w:t>
      </w:r>
      <w:r>
        <w:rPr>
          <w:rFonts w:ascii="Times New Roman" w:hAnsi="Times New Roman" w:hint="eastAsia"/>
        </w:rPr>
        <w:t>月</w:t>
      </w:r>
      <w:r>
        <w:rPr>
          <w:rFonts w:ascii="Times New Roman" w:hAnsi="Times New Roman"/>
        </w:rPr>
        <w:t>修订</w:t>
      </w:r>
      <w:r>
        <w:rPr>
          <w:rFonts w:ascii="Times New Roman" w:hAnsi="Times New Roman" w:hint="eastAsia"/>
        </w:rPr>
        <w:t>并</w:t>
      </w:r>
      <w:r>
        <w:rPr>
          <w:rFonts w:ascii="Times New Roman" w:hAnsi="Times New Roman"/>
        </w:rPr>
        <w:t>发布的</w:t>
      </w:r>
      <w:r>
        <w:rPr>
          <w:rFonts w:ascii="Times New Roman" w:hAnsi="Times New Roman" w:hint="eastAsia"/>
        </w:rPr>
        <w:t>《森林生态系统服务功能评估规范》</w:t>
      </w:r>
      <w:r>
        <w:rPr>
          <w:rFonts w:ascii="Times New Roman" w:hAnsi="Times New Roman"/>
        </w:rPr>
        <w:t>GB 38582</w:t>
      </w:r>
      <w:r>
        <w:rPr>
          <w:rFonts w:ascii="Times New Roman" w:hAnsi="Times New Roman" w:hint="eastAsia"/>
        </w:rPr>
        <w:t>和国家发展改革委联合国家统计局于</w:t>
      </w:r>
      <w:r>
        <w:rPr>
          <w:rFonts w:ascii="Times New Roman" w:hAnsi="Times New Roman"/>
        </w:rPr>
        <w:t>2022</w:t>
      </w:r>
      <w:r>
        <w:rPr>
          <w:rFonts w:ascii="Times New Roman" w:hAnsi="Times New Roman" w:hint="eastAsia"/>
        </w:rPr>
        <w:t>年出台的《生态产品总值核算规范（试行）》，本标准在</w:t>
      </w:r>
      <w:r>
        <w:rPr>
          <w:rFonts w:ascii="Times New Roman" w:hAnsi="Times New Roman"/>
        </w:rPr>
        <w:t>制定过程中</w:t>
      </w:r>
      <w:r>
        <w:rPr>
          <w:rFonts w:ascii="Times New Roman" w:hAnsi="Times New Roman" w:hint="eastAsia"/>
        </w:rPr>
        <w:t>重点</w:t>
      </w:r>
      <w:r>
        <w:rPr>
          <w:rFonts w:ascii="Times New Roman" w:hAnsi="Times New Roman"/>
        </w:rPr>
        <w:t>参考</w:t>
      </w:r>
      <w:r>
        <w:rPr>
          <w:rFonts w:ascii="Times New Roman" w:hAnsi="Times New Roman" w:hint="eastAsia"/>
        </w:rPr>
        <w:t>了这两份文件；此外，目前国内已有多地发布了符合本地生态本底特征的生态</w:t>
      </w:r>
      <w:r>
        <w:rPr>
          <w:rFonts w:ascii="Times New Roman" w:hAnsi="Times New Roman" w:hint="eastAsia"/>
        </w:rPr>
        <w:lastRenderedPageBreak/>
        <w:t>产品总值核算规范，在此次《标准》的编制过程中也做了参考。以下从评价指标体系、评价核算方法、评价所需数据</w:t>
      </w:r>
      <w:r>
        <w:rPr>
          <w:rFonts w:ascii="Times New Roman" w:hAnsi="Times New Roman"/>
        </w:rPr>
        <w:t>3</w:t>
      </w:r>
      <w:r>
        <w:rPr>
          <w:rFonts w:ascii="Times New Roman" w:hAnsi="Times New Roman"/>
        </w:rPr>
        <w:t>个方面与</w:t>
      </w:r>
      <w:r>
        <w:rPr>
          <w:rFonts w:ascii="Times New Roman" w:hAnsi="Times New Roman"/>
        </w:rPr>
        <w:t>GB 38582</w:t>
      </w:r>
      <w:r>
        <w:rPr>
          <w:rFonts w:ascii="Times New Roman" w:hAnsi="Times New Roman" w:hint="eastAsia"/>
        </w:rPr>
        <w:t>和《生态产品总值核算规范（试行）》进行了详细</w:t>
      </w:r>
      <w:r>
        <w:rPr>
          <w:rFonts w:ascii="Times New Roman" w:hAnsi="Times New Roman"/>
        </w:rPr>
        <w:t>比较</w:t>
      </w:r>
      <w:r>
        <w:rPr>
          <w:rFonts w:ascii="Times New Roman" w:hAnsi="Times New Roman" w:hint="eastAsia"/>
        </w:rPr>
        <w:t>。</w:t>
      </w:r>
    </w:p>
    <w:p w:rsidR="00BB78D1" w:rsidRDefault="00266F3D">
      <w:pPr>
        <w:pStyle w:val="30"/>
        <w:spacing w:before="156"/>
        <w:jc w:val="both"/>
        <w:rPr>
          <w:rFonts w:ascii="Times New Roman" w:hAnsi="Times New Roman"/>
          <w:b/>
          <w:bCs w:val="0"/>
        </w:rPr>
      </w:pPr>
      <w:bookmarkStart w:id="181" w:name="_Toc112595811"/>
      <w:r>
        <w:rPr>
          <w:rFonts w:ascii="Times New Roman" w:hAnsi="Times New Roman"/>
          <w:b/>
          <w:bCs w:val="0"/>
        </w:rPr>
        <w:t>1.1</w:t>
      </w:r>
      <w:r>
        <w:rPr>
          <w:rFonts w:ascii="Times New Roman" w:hAnsi="Times New Roman" w:hint="eastAsia"/>
          <w:b/>
          <w:bCs w:val="0"/>
        </w:rPr>
        <w:t>评价指标体系比较</w:t>
      </w:r>
      <w:bookmarkEnd w:id="181"/>
    </w:p>
    <w:p w:rsidR="00BB78D1" w:rsidRDefault="00266F3D">
      <w:pPr>
        <w:pStyle w:val="lll"/>
        <w:jc w:val="both"/>
        <w:rPr>
          <w:rFonts w:ascii="Times New Roman" w:hAnsi="Times New Roman"/>
        </w:rPr>
      </w:pPr>
      <w:r>
        <w:rPr>
          <w:rFonts w:ascii="Times New Roman" w:hAnsi="Times New Roman" w:hint="eastAsia"/>
        </w:rPr>
        <w:t>相比较于</w:t>
      </w:r>
      <w:r>
        <w:rPr>
          <w:rFonts w:ascii="Times New Roman" w:hAnsi="Times New Roman"/>
        </w:rPr>
        <w:t>GB 38582</w:t>
      </w:r>
      <w:r>
        <w:rPr>
          <w:rFonts w:ascii="Times New Roman" w:hAnsi="Times New Roman" w:hint="eastAsia"/>
        </w:rPr>
        <w:t>，本《标准》只囊括最终生态系统服务。</w:t>
      </w:r>
      <w:r>
        <w:rPr>
          <w:rFonts w:ascii="Times New Roman" w:hAnsi="Times New Roman"/>
        </w:rPr>
        <w:t>GB 38582</w:t>
      </w:r>
      <w:r>
        <w:rPr>
          <w:rFonts w:ascii="Times New Roman" w:hAnsi="Times New Roman" w:hint="eastAsia"/>
        </w:rPr>
        <w:t>中涉及的生物多样性维持、土壤保肥等支撑生态系统稳定类的服务虽然重要，但由于是中间过程服务，为避免重复计算，不计入生态产品总值核算指标体系。并且在指标体系设置上更加具有针对性和创新性，更能体现北京市生态质量的改善目标，如新增设置了防风固沙服务、洪水调蓄服务等指标，删除了释放服务指标，</w:t>
      </w:r>
      <w:proofErr w:type="gramStart"/>
      <w:r>
        <w:rPr>
          <w:rFonts w:ascii="Times New Roman" w:hAnsi="Times New Roman" w:hint="eastAsia"/>
        </w:rPr>
        <w:t>均针对</w:t>
      </w:r>
      <w:proofErr w:type="gramEnd"/>
      <w:r>
        <w:rPr>
          <w:rFonts w:ascii="Times New Roman" w:hAnsi="Times New Roman" w:hint="eastAsia"/>
        </w:rPr>
        <w:t>目前北京市面临的典型生态问题设立。</w:t>
      </w:r>
    </w:p>
    <w:p w:rsidR="00BB78D1" w:rsidRDefault="00266F3D">
      <w:pPr>
        <w:pStyle w:val="lll"/>
        <w:rPr>
          <w:rFonts w:ascii="Times New Roman" w:hAnsi="Times New Roman"/>
        </w:rPr>
      </w:pPr>
      <w:r>
        <w:rPr>
          <w:rFonts w:ascii="Times New Roman" w:hAnsi="Times New Roman" w:hint="eastAsia"/>
        </w:rPr>
        <w:t>相比较于《生态产品总值核算规范（试行）》，本标准只保留符合北京市实际生态系统特征、实际面临生态问题的相关指标，删除海岸带防护指标；且将《生态产品总值核算规范（试行）》中的土壤保持服务，在本《标准》中分为了减少泥沙淤积服务和面源削减服务两个指标；此外由于城市生态系统边界处的生态休闲和景观溢价多来自于城市生态系统边界外，所以在进行标准编制时，与《生态产品总值核算规范（试行）》不同，对于休闲游憩和景观增值两项指标进行了</w:t>
      </w:r>
      <w:proofErr w:type="gramStart"/>
      <w:r>
        <w:rPr>
          <w:rFonts w:ascii="Times New Roman" w:hAnsi="Times New Roman" w:hint="eastAsia"/>
        </w:rPr>
        <w:t>全类型</w:t>
      </w:r>
      <w:proofErr w:type="gramEnd"/>
      <w:r>
        <w:rPr>
          <w:rFonts w:ascii="Times New Roman" w:hAnsi="Times New Roman" w:hint="eastAsia"/>
        </w:rPr>
        <w:t>生态系统评估，不局限于城市生态系统内部；另外考虑到城市生态系统中的植被空间实际提供防风固沙服务，所以本标准编制时，将城市生态系统纳入防风固沙服务的核算范围。</w:t>
      </w:r>
    </w:p>
    <w:p w:rsidR="00BB78D1" w:rsidRDefault="00266F3D">
      <w:pPr>
        <w:pStyle w:val="30"/>
        <w:spacing w:before="156"/>
        <w:jc w:val="both"/>
        <w:rPr>
          <w:rFonts w:ascii="Times New Roman" w:hAnsi="Times New Roman"/>
          <w:b/>
          <w:bCs w:val="0"/>
        </w:rPr>
      </w:pPr>
      <w:bookmarkStart w:id="182" w:name="_Toc112595812"/>
      <w:r>
        <w:rPr>
          <w:rFonts w:ascii="Times New Roman" w:hAnsi="Times New Roman"/>
          <w:b/>
          <w:bCs w:val="0"/>
        </w:rPr>
        <w:t>1.2</w:t>
      </w:r>
      <w:r>
        <w:rPr>
          <w:rFonts w:ascii="Times New Roman" w:hAnsi="Times New Roman" w:hint="eastAsia"/>
          <w:b/>
          <w:bCs w:val="0"/>
        </w:rPr>
        <w:t>评价核算方法比较</w:t>
      </w:r>
      <w:bookmarkEnd w:id="182"/>
    </w:p>
    <w:p w:rsidR="00BB78D1" w:rsidRDefault="00266F3D">
      <w:pPr>
        <w:pStyle w:val="lll"/>
        <w:jc w:val="both"/>
        <w:rPr>
          <w:rFonts w:ascii="Times New Roman" w:hAnsi="Times New Roman"/>
        </w:rPr>
      </w:pPr>
      <w:r>
        <w:rPr>
          <w:rFonts w:ascii="Times New Roman" w:hAnsi="Times New Roman" w:hint="eastAsia"/>
        </w:rPr>
        <w:t>相比较于</w:t>
      </w:r>
      <w:r>
        <w:rPr>
          <w:rFonts w:ascii="Times New Roman" w:hAnsi="Times New Roman"/>
        </w:rPr>
        <w:t>GB 38582</w:t>
      </w:r>
      <w:r>
        <w:rPr>
          <w:rFonts w:ascii="Times New Roman" w:hAnsi="Times New Roman" w:hint="eastAsia"/>
        </w:rPr>
        <w:t>，本《标准》与</w:t>
      </w:r>
      <w:r>
        <w:rPr>
          <w:rFonts w:ascii="Times New Roman" w:hAnsi="Times New Roman"/>
        </w:rPr>
        <w:t>GB 38582</w:t>
      </w:r>
      <w:r>
        <w:rPr>
          <w:rFonts w:ascii="Times New Roman" w:hAnsi="Times New Roman" w:hint="eastAsia"/>
        </w:rPr>
        <w:t>类似指标的计算方法相一致。在此基础上，本《标准》针对部分指标还提出了多样化的核算方法，如固定二氧化碳服务，本《标准》提出了三种核算方法：生物量法、净初级生产力法和</w:t>
      </w:r>
      <w:proofErr w:type="gramStart"/>
      <w:r>
        <w:rPr>
          <w:rFonts w:ascii="Times New Roman" w:hAnsi="Times New Roman" w:hint="eastAsia"/>
        </w:rPr>
        <w:t>固碳</w:t>
      </w:r>
      <w:proofErr w:type="gramEnd"/>
      <w:r>
        <w:rPr>
          <w:rFonts w:ascii="Times New Roman" w:hAnsi="Times New Roman" w:hint="eastAsia"/>
        </w:rPr>
        <w:t>速率法；此外关于空气净化和水质净化两项指标，与</w:t>
      </w:r>
      <w:r>
        <w:rPr>
          <w:rFonts w:ascii="Times New Roman" w:hAnsi="Times New Roman"/>
        </w:rPr>
        <w:t>GB 38582</w:t>
      </w:r>
      <w:r>
        <w:rPr>
          <w:rFonts w:ascii="Times New Roman" w:hAnsi="Times New Roman" w:hint="eastAsia"/>
        </w:rPr>
        <w:t>中采用的净化系数法不同的是，本《标准》充分考虑研究区的实际生态质量现状，依据污染物浓度是否超过环境空气或水质功能区质量标准，选用污染物排放量或污染物净化能力，作为生态系统空气净化和水质净化实物量的评价指标。</w:t>
      </w:r>
    </w:p>
    <w:p w:rsidR="00BB78D1" w:rsidRDefault="00266F3D">
      <w:pPr>
        <w:pStyle w:val="lll"/>
        <w:jc w:val="both"/>
        <w:rPr>
          <w:rFonts w:ascii="Times New Roman" w:hAnsi="Times New Roman"/>
        </w:rPr>
      </w:pPr>
      <w:r>
        <w:rPr>
          <w:rFonts w:ascii="Times New Roman" w:hAnsi="Times New Roman" w:hint="eastAsia"/>
        </w:rPr>
        <w:t>相比较于《生态产品总值核算规范（试行）》，本《标准》与《生态产品总值</w:t>
      </w:r>
      <w:r>
        <w:rPr>
          <w:rFonts w:ascii="Times New Roman" w:hAnsi="Times New Roman" w:hint="eastAsia"/>
        </w:rPr>
        <w:lastRenderedPageBreak/>
        <w:t>核算规范（试行）》类似指标的计算方法相一致。</w:t>
      </w:r>
    </w:p>
    <w:p w:rsidR="00BB78D1" w:rsidRDefault="00266F3D">
      <w:pPr>
        <w:pStyle w:val="30"/>
        <w:spacing w:before="156"/>
        <w:jc w:val="both"/>
        <w:rPr>
          <w:rFonts w:ascii="Times New Roman" w:hAnsi="Times New Roman"/>
          <w:b/>
          <w:bCs w:val="0"/>
        </w:rPr>
      </w:pPr>
      <w:bookmarkStart w:id="183" w:name="_Toc112595813"/>
      <w:r>
        <w:rPr>
          <w:rFonts w:ascii="Times New Roman" w:hAnsi="Times New Roman"/>
          <w:b/>
          <w:bCs w:val="0"/>
        </w:rPr>
        <w:t>1.3</w:t>
      </w:r>
      <w:r>
        <w:rPr>
          <w:rFonts w:ascii="Times New Roman" w:hAnsi="Times New Roman" w:hint="eastAsia"/>
          <w:b/>
          <w:bCs w:val="0"/>
        </w:rPr>
        <w:t>评价所需数据</w:t>
      </w:r>
      <w:bookmarkEnd w:id="183"/>
    </w:p>
    <w:p w:rsidR="00BB78D1" w:rsidRDefault="00266F3D">
      <w:pPr>
        <w:pStyle w:val="lll"/>
        <w:jc w:val="both"/>
        <w:rPr>
          <w:rFonts w:ascii="Times New Roman" w:hAnsi="Times New Roman"/>
        </w:rPr>
      </w:pPr>
      <w:r>
        <w:rPr>
          <w:rFonts w:ascii="Times New Roman" w:hAnsi="Times New Roman" w:hint="eastAsia"/>
        </w:rPr>
        <w:t>数据需求方面，相比较于</w:t>
      </w:r>
      <w:r>
        <w:rPr>
          <w:rFonts w:ascii="Times New Roman" w:hAnsi="Times New Roman"/>
        </w:rPr>
        <w:t>GB 38582</w:t>
      </w:r>
      <w:r>
        <w:rPr>
          <w:rFonts w:ascii="Times New Roman" w:hAnsi="Times New Roman" w:hint="eastAsia"/>
        </w:rPr>
        <w:t>，</w:t>
      </w:r>
      <w:r>
        <w:rPr>
          <w:rFonts w:ascii="Times New Roman" w:hAnsi="Times New Roman"/>
        </w:rPr>
        <w:t>本</w:t>
      </w:r>
      <w:r>
        <w:rPr>
          <w:rFonts w:ascii="Times New Roman" w:hAnsi="Times New Roman" w:hint="eastAsia"/>
        </w:rPr>
        <w:t>《</w:t>
      </w:r>
      <w:r>
        <w:rPr>
          <w:rFonts w:ascii="Times New Roman" w:hAnsi="Times New Roman"/>
        </w:rPr>
        <w:t>标准</w:t>
      </w:r>
      <w:r>
        <w:rPr>
          <w:rFonts w:ascii="Times New Roman" w:hAnsi="Times New Roman" w:hint="eastAsia"/>
        </w:rPr>
        <w:t>》在附录</w:t>
      </w:r>
      <w:r>
        <w:rPr>
          <w:rFonts w:ascii="Times New Roman" w:hAnsi="Times New Roman"/>
        </w:rPr>
        <w:t>D</w:t>
      </w:r>
      <w:r>
        <w:rPr>
          <w:rFonts w:ascii="Times New Roman" w:hAnsi="Times New Roman" w:hint="eastAsia"/>
        </w:rPr>
        <w:t>部分给出了各项指标的实物量核算和价值量核算过程中所需的数据清单，明确了各项数据的时空尺度要求、数据质量要求、建议数据来源、数据更新频率的信息。</w:t>
      </w:r>
    </w:p>
    <w:p w:rsidR="00BB78D1" w:rsidRDefault="00266F3D">
      <w:pPr>
        <w:pStyle w:val="lll"/>
        <w:jc w:val="both"/>
        <w:rPr>
          <w:rFonts w:ascii="Times New Roman" w:hAnsi="Times New Roman"/>
        </w:rPr>
      </w:pPr>
      <w:r>
        <w:rPr>
          <w:rFonts w:ascii="Times New Roman" w:hAnsi="Times New Roman" w:hint="eastAsia"/>
        </w:rPr>
        <w:t>相比较于《生态产品总值核算规范（试行）》中的数据清单，本《标准》的数据清单更加详细，可操作性更强，</w:t>
      </w:r>
      <w:proofErr w:type="gramStart"/>
      <w:r>
        <w:rPr>
          <w:rFonts w:ascii="Times New Roman" w:hAnsi="Times New Roman" w:hint="eastAsia"/>
        </w:rPr>
        <w:t>且建议</w:t>
      </w:r>
      <w:proofErr w:type="gramEnd"/>
      <w:r>
        <w:rPr>
          <w:rFonts w:ascii="Times New Roman" w:hAnsi="Times New Roman" w:hint="eastAsia"/>
        </w:rPr>
        <w:t>数据来源部门按北京市实际部门管理责任进行了调整。</w:t>
      </w:r>
    </w:p>
    <w:p w:rsidR="00BB78D1" w:rsidRDefault="00266F3D">
      <w:pPr>
        <w:pStyle w:val="21"/>
        <w:spacing w:before="156"/>
        <w:rPr>
          <w:rFonts w:ascii="Times New Roman" w:hAnsi="Times New Roman"/>
        </w:rPr>
      </w:pPr>
      <w:bookmarkStart w:id="184" w:name="_Toc112595814"/>
      <w:r>
        <w:rPr>
          <w:rFonts w:ascii="Times New Roman" w:hAnsi="Times New Roman"/>
        </w:rPr>
        <w:t>2</w:t>
      </w:r>
      <w:r>
        <w:rPr>
          <w:rFonts w:ascii="Times New Roman" w:hAnsi="Times New Roman" w:hint="eastAsia"/>
        </w:rPr>
        <w:t>、与国外同类标准水平的对比情况</w:t>
      </w:r>
      <w:bookmarkEnd w:id="184"/>
    </w:p>
    <w:p w:rsidR="00BB78D1" w:rsidRDefault="00266F3D">
      <w:pPr>
        <w:pStyle w:val="lll"/>
        <w:jc w:val="both"/>
        <w:rPr>
          <w:rFonts w:ascii="Times New Roman" w:hAnsi="Times New Roman"/>
        </w:rPr>
      </w:pPr>
      <w:r>
        <w:rPr>
          <w:rFonts w:ascii="Times New Roman" w:hAnsi="Times New Roman" w:hint="eastAsia"/>
        </w:rPr>
        <w:t>国际上</w:t>
      </w:r>
      <w:r>
        <w:rPr>
          <w:rFonts w:ascii="Times New Roman" w:hAnsi="Times New Roman"/>
        </w:rPr>
        <w:t>同类型针对</w:t>
      </w:r>
      <w:r>
        <w:rPr>
          <w:rFonts w:ascii="Times New Roman" w:hAnsi="Times New Roman" w:hint="eastAsia"/>
        </w:rPr>
        <w:t>城市尺度生态产品总值核算相关</w:t>
      </w:r>
      <w:r>
        <w:rPr>
          <w:rFonts w:ascii="Times New Roman" w:hAnsi="Times New Roman"/>
        </w:rPr>
        <w:t>的标准</w:t>
      </w:r>
      <w:r>
        <w:rPr>
          <w:rFonts w:ascii="Times New Roman" w:hAnsi="Times New Roman" w:hint="eastAsia"/>
        </w:rPr>
        <w:t>有环境经济统计与生态统计体系（</w:t>
      </w:r>
      <w:r>
        <w:rPr>
          <w:rFonts w:ascii="Times New Roman" w:hAnsi="Times New Roman" w:hint="eastAsia"/>
        </w:rPr>
        <w:t>SEEA EA</w:t>
      </w:r>
      <w:r>
        <w:rPr>
          <w:rFonts w:ascii="Times New Roman" w:hAnsi="Times New Roman" w:hint="eastAsia"/>
        </w:rPr>
        <w:t>）和新加坡城市</w:t>
      </w:r>
      <w:r>
        <w:rPr>
          <w:rFonts w:ascii="Times New Roman" w:hAnsi="Times New Roman"/>
        </w:rPr>
        <w:t>多样性</w:t>
      </w:r>
      <w:r>
        <w:rPr>
          <w:rFonts w:ascii="Times New Roman" w:hAnsi="Times New Roman" w:hint="eastAsia"/>
        </w:rPr>
        <w:t>指数中部分内容。</w:t>
      </w:r>
    </w:p>
    <w:p w:rsidR="00BB78D1" w:rsidRDefault="00266F3D">
      <w:pPr>
        <w:pStyle w:val="lll"/>
        <w:jc w:val="both"/>
        <w:rPr>
          <w:rFonts w:ascii="Times New Roman" w:hAnsi="Times New Roman"/>
        </w:rPr>
      </w:pPr>
      <w:r>
        <w:rPr>
          <w:rFonts w:ascii="Times New Roman" w:hAnsi="Times New Roman" w:hint="eastAsia"/>
        </w:rPr>
        <w:t>环境经济统计与生态统计体系（</w:t>
      </w:r>
      <w:r>
        <w:rPr>
          <w:rFonts w:ascii="Times New Roman" w:hAnsi="Times New Roman" w:hint="eastAsia"/>
        </w:rPr>
        <w:t>SEEA EA</w:t>
      </w:r>
      <w:r>
        <w:rPr>
          <w:rFonts w:ascii="Times New Roman" w:hAnsi="Times New Roman" w:hint="eastAsia"/>
        </w:rPr>
        <w:t>）联合国发布的一个生态系统核算国际统计标准，它采用了系统的方法将经济和环境信息结合起来，以衡量环境对经济的贡献和经济对环境的影响。</w:t>
      </w:r>
      <w:r>
        <w:rPr>
          <w:rFonts w:ascii="Times New Roman" w:hAnsi="Times New Roman"/>
        </w:rPr>
        <w:t>SEEA-EA</w:t>
      </w:r>
      <w:r>
        <w:rPr>
          <w:rFonts w:ascii="Times New Roman" w:hAnsi="Times New Roman" w:hint="eastAsia"/>
        </w:rPr>
        <w:t>评价体系分为</w:t>
      </w:r>
      <w:r>
        <w:rPr>
          <w:rFonts w:ascii="Times New Roman" w:hAnsi="Times New Roman" w:hint="eastAsia"/>
        </w:rPr>
        <w:t>5</w:t>
      </w:r>
      <w:r>
        <w:rPr>
          <w:rFonts w:ascii="Times New Roman" w:hAnsi="Times New Roman" w:hint="eastAsia"/>
        </w:rPr>
        <w:t>个部分，分别为生态系统范围（物理）、生态系统状况（物理）、生态系统服务流（物理）、生态系统服务流（货币）、生态系统资产账户，每个部分下又分有若干个详细指标，整体框架较为复杂，实际案例评估中操作难度较高。相较于环境经济统计与生态统计体系（</w:t>
      </w:r>
      <w:r>
        <w:rPr>
          <w:rFonts w:ascii="Times New Roman" w:hAnsi="Times New Roman" w:hint="eastAsia"/>
        </w:rPr>
        <w:t>SEEA EA</w:t>
      </w:r>
      <w:r>
        <w:rPr>
          <w:rFonts w:ascii="Times New Roman" w:hAnsi="Times New Roman" w:hint="eastAsia"/>
        </w:rPr>
        <w:t>），本标准在指标体系设立上，更多考虑生态系统服务在城市发展中的作用和影响，在实际案例研究中更具操作性。</w:t>
      </w:r>
    </w:p>
    <w:p w:rsidR="00BB78D1" w:rsidRDefault="00266F3D">
      <w:pPr>
        <w:pStyle w:val="lll"/>
        <w:jc w:val="both"/>
        <w:rPr>
          <w:rFonts w:ascii="Times New Roman" w:hAnsi="Times New Roman"/>
        </w:rPr>
      </w:pPr>
      <w:r>
        <w:rPr>
          <w:rFonts w:ascii="Times New Roman" w:hAnsi="Times New Roman" w:hint="eastAsia"/>
        </w:rPr>
        <w:t>新加坡城市多样性指数主要用于衡量城市、国家级别以下区域或地方政府在保护生物多样性情况，其中仅“指标</w:t>
      </w:r>
      <w:r>
        <w:rPr>
          <w:rFonts w:ascii="Times New Roman" w:hAnsi="Times New Roman" w:hint="eastAsia"/>
        </w:rPr>
        <w:t>1</w:t>
      </w:r>
      <w:r>
        <w:rPr>
          <w:rFonts w:ascii="Times New Roman" w:hAnsi="Times New Roman"/>
        </w:rPr>
        <w:t>2</w:t>
      </w:r>
      <w:r>
        <w:rPr>
          <w:rFonts w:ascii="Times New Roman" w:hAnsi="Times New Roman" w:hint="eastAsia"/>
        </w:rPr>
        <w:t>：气候调节：植被的储碳和降温效果”与生态产品总值核算中的“固定二氧化碳”、“气候调节”指标较为相似，但更偏向生物多样性综合评价。相较于新加坡城市多样性指数，本标准在指标体系建设时充分考虑了空气、水质、土壤、植被等多要素，是</w:t>
      </w:r>
      <w:r>
        <w:rPr>
          <w:rFonts w:ascii="Times New Roman" w:hAnsi="Times New Roman"/>
        </w:rPr>
        <w:t>针对</w:t>
      </w:r>
      <w:r>
        <w:rPr>
          <w:rFonts w:ascii="Times New Roman" w:hAnsi="Times New Roman" w:hint="eastAsia"/>
        </w:rPr>
        <w:t>生态系统最终服务供给能力</w:t>
      </w:r>
      <w:r>
        <w:rPr>
          <w:rFonts w:ascii="Times New Roman" w:hAnsi="Times New Roman"/>
        </w:rPr>
        <w:t>的</w:t>
      </w:r>
      <w:r>
        <w:rPr>
          <w:rFonts w:ascii="Times New Roman" w:hAnsi="Times New Roman" w:hint="eastAsia"/>
        </w:rPr>
        <w:t>综合性</w:t>
      </w:r>
      <w:r>
        <w:rPr>
          <w:rFonts w:ascii="Times New Roman" w:hAnsi="Times New Roman"/>
        </w:rPr>
        <w:t>评价</w:t>
      </w:r>
      <w:r>
        <w:rPr>
          <w:rFonts w:ascii="Times New Roman" w:hAnsi="Times New Roman" w:hint="eastAsia"/>
        </w:rPr>
        <w:t>。</w:t>
      </w:r>
    </w:p>
    <w:p w:rsidR="00BB78D1" w:rsidRDefault="00266F3D">
      <w:pPr>
        <w:pStyle w:val="21"/>
        <w:spacing w:before="156"/>
        <w:rPr>
          <w:rFonts w:ascii="Times New Roman" w:hAnsi="Times New Roman"/>
        </w:rPr>
      </w:pPr>
      <w:bookmarkStart w:id="185" w:name="_Toc112595815"/>
      <w:r>
        <w:rPr>
          <w:rFonts w:ascii="Times New Roman" w:hAnsi="Times New Roman" w:hint="eastAsia"/>
        </w:rPr>
        <w:t>3</w:t>
      </w:r>
      <w:r>
        <w:rPr>
          <w:rFonts w:ascii="Times New Roman" w:hAnsi="Times New Roman" w:hint="eastAsia"/>
        </w:rPr>
        <w:t>、与国内其他省市地方标准的对比情况</w:t>
      </w:r>
      <w:bookmarkEnd w:id="185"/>
    </w:p>
    <w:p w:rsidR="00BB78D1" w:rsidRDefault="00266F3D">
      <w:pPr>
        <w:pStyle w:val="lll"/>
        <w:jc w:val="both"/>
        <w:rPr>
          <w:rFonts w:ascii="Times New Roman" w:hAnsi="Times New Roman"/>
        </w:rPr>
      </w:pPr>
      <w:r>
        <w:rPr>
          <w:rFonts w:ascii="Times New Roman" w:hAnsi="Times New Roman" w:hint="eastAsia"/>
        </w:rPr>
        <w:t>与其他省市发布的地方标准相比，如江西省地方标准《生态系统生产总值核</w:t>
      </w:r>
      <w:r>
        <w:rPr>
          <w:rFonts w:ascii="Times New Roman" w:hAnsi="Times New Roman" w:hint="eastAsia"/>
        </w:rPr>
        <w:lastRenderedPageBreak/>
        <w:t>算技术规范</w:t>
      </w:r>
      <w:r>
        <w:rPr>
          <w:rFonts w:ascii="Times New Roman" w:hAnsi="Times New Roman" w:hint="eastAsia"/>
        </w:rPr>
        <w:t>DB36/T 1402</w:t>
      </w:r>
      <w:r>
        <w:rPr>
          <w:rFonts w:ascii="Times New Roman" w:hAnsi="Times New Roman" w:hint="eastAsia"/>
        </w:rPr>
        <w:t>—</w:t>
      </w:r>
      <w:r>
        <w:rPr>
          <w:rFonts w:ascii="Times New Roman" w:hAnsi="Times New Roman" w:hint="eastAsia"/>
        </w:rPr>
        <w:t>2021</w:t>
      </w:r>
      <w:r>
        <w:rPr>
          <w:rFonts w:ascii="Times New Roman" w:hAnsi="Times New Roman" w:hint="eastAsia"/>
        </w:rPr>
        <w:t>》、深圳市地方标准《深圳市生态系统生产总值核算技术规范》（</w:t>
      </w:r>
      <w:r>
        <w:rPr>
          <w:rFonts w:ascii="Times New Roman" w:hAnsi="Times New Roman" w:hint="eastAsia"/>
        </w:rPr>
        <w:t>DB4403/T 141</w:t>
      </w:r>
      <w:r>
        <w:rPr>
          <w:rFonts w:ascii="Times New Roman" w:hAnsi="Times New Roman" w:hint="eastAsia"/>
        </w:rPr>
        <w:t>—</w:t>
      </w:r>
      <w:r>
        <w:rPr>
          <w:rFonts w:ascii="Times New Roman" w:hAnsi="Times New Roman" w:hint="eastAsia"/>
        </w:rPr>
        <w:t>2021</w:t>
      </w:r>
      <w:r>
        <w:rPr>
          <w:rFonts w:ascii="Times New Roman" w:hAnsi="Times New Roman" w:hint="eastAsia"/>
        </w:rPr>
        <w:t>）、黄山市地方标准《生态系统生产总值（</w:t>
      </w:r>
      <w:r>
        <w:rPr>
          <w:rFonts w:ascii="Times New Roman" w:hAnsi="Times New Roman" w:hint="eastAsia"/>
        </w:rPr>
        <w:t>GEP</w:t>
      </w:r>
      <w:r>
        <w:rPr>
          <w:rFonts w:ascii="Times New Roman" w:hAnsi="Times New Roman" w:hint="eastAsia"/>
        </w:rPr>
        <w:t>）核算技术规范</w:t>
      </w:r>
      <w:r>
        <w:rPr>
          <w:rFonts w:ascii="Times New Roman" w:hAnsi="Times New Roman" w:hint="eastAsia"/>
        </w:rPr>
        <w:t>DB3410/T 12-2021</w:t>
      </w:r>
      <w:r>
        <w:rPr>
          <w:rFonts w:ascii="Times New Roman" w:hAnsi="Times New Roman" w:hint="eastAsia"/>
        </w:rPr>
        <w:t>》、丽水市地方标准《生态产品价值核算指南》（</w:t>
      </w:r>
      <w:r>
        <w:rPr>
          <w:rFonts w:ascii="Times New Roman" w:hAnsi="Times New Roman" w:hint="eastAsia"/>
        </w:rPr>
        <w:t>DB3311/T 139</w:t>
      </w:r>
      <w:r>
        <w:rPr>
          <w:rFonts w:ascii="Times New Roman" w:hAnsi="Times New Roman" w:hint="eastAsia"/>
        </w:rPr>
        <w:t>—</w:t>
      </w:r>
      <w:r>
        <w:rPr>
          <w:rFonts w:ascii="Times New Roman" w:hAnsi="Times New Roman" w:hint="eastAsia"/>
        </w:rPr>
        <w:t>2020</w:t>
      </w:r>
      <w:r>
        <w:rPr>
          <w:rFonts w:ascii="Times New Roman" w:hAnsi="Times New Roman" w:hint="eastAsia"/>
        </w:rPr>
        <w:t>）等，北京市标准具有以下特点：</w:t>
      </w:r>
      <w:r>
        <w:rPr>
          <w:rFonts w:ascii="Times New Roman" w:hAnsi="Times New Roman" w:hint="eastAsia"/>
        </w:rPr>
        <w:t>1</w:t>
      </w:r>
      <w:r>
        <w:rPr>
          <w:rFonts w:ascii="Times New Roman" w:hAnsi="Times New Roman" w:hint="eastAsia"/>
        </w:rPr>
        <w:t>）指标选取更具全面性和针对性，部分城市发布的标准仅局限于个别类型生态系统服务的评估，指标体系不够完善；</w:t>
      </w:r>
      <w:r>
        <w:rPr>
          <w:rFonts w:ascii="Times New Roman" w:hAnsi="Times New Roman" w:hint="eastAsia"/>
        </w:rPr>
        <w:t>2</w:t>
      </w:r>
      <w:r>
        <w:rPr>
          <w:rFonts w:ascii="Times New Roman" w:hAnsi="Times New Roman" w:hint="eastAsia"/>
        </w:rPr>
        <w:t>）实操性更强。北京标准附录部分提供了生态产品核算时的部分推荐性参数，这是其他地方标准所欠缺的；</w:t>
      </w:r>
      <w:r>
        <w:rPr>
          <w:rFonts w:ascii="Times New Roman" w:hAnsi="Times New Roman" w:hint="eastAsia"/>
        </w:rPr>
        <w:t>3</w:t>
      </w:r>
      <w:r>
        <w:rPr>
          <w:rFonts w:ascii="Times New Roman" w:hAnsi="Times New Roman" w:hint="eastAsia"/>
        </w:rPr>
        <w:t>）本标准与国家最近发布的《生态产品总值核算规范（试行）》文件对接，更加体现生态产品总值核算的应用方向，而其他省市地方标准发布较早，部分内容与《生态产品总值核算规范（试行）》存在出入。</w:t>
      </w:r>
    </w:p>
    <w:p w:rsidR="00BB78D1" w:rsidRDefault="00266F3D">
      <w:pPr>
        <w:pStyle w:val="11"/>
        <w:spacing w:before="312"/>
        <w:rPr>
          <w:rFonts w:ascii="Times New Roman" w:eastAsia="宋体" w:hAnsi="Times New Roman"/>
        </w:rPr>
      </w:pPr>
      <w:bookmarkStart w:id="186" w:name="_Toc70425442"/>
      <w:bookmarkStart w:id="187" w:name="_Toc70425289"/>
      <w:bookmarkStart w:id="188" w:name="_Toc112595816"/>
      <w:bookmarkStart w:id="189" w:name="_Toc58417571"/>
      <w:r>
        <w:rPr>
          <w:rFonts w:ascii="Times New Roman" w:eastAsia="宋体" w:hAnsi="Times New Roman" w:hint="eastAsia"/>
        </w:rPr>
        <w:t>八</w:t>
      </w:r>
      <w:r>
        <w:rPr>
          <w:rFonts w:ascii="Times New Roman" w:eastAsia="宋体" w:hAnsi="Times New Roman"/>
        </w:rPr>
        <w:t>、</w:t>
      </w:r>
      <w:r>
        <w:rPr>
          <w:rFonts w:ascii="Times New Roman" w:eastAsia="宋体" w:hAnsi="Times New Roman" w:hint="eastAsia"/>
        </w:rPr>
        <w:t>作为推荐性标准或者强制性标准的建议及其理由</w:t>
      </w:r>
      <w:bookmarkEnd w:id="186"/>
      <w:bookmarkEnd w:id="187"/>
      <w:bookmarkEnd w:id="188"/>
      <w:bookmarkEnd w:id="189"/>
    </w:p>
    <w:p w:rsidR="00BB78D1" w:rsidRDefault="00266F3D">
      <w:pPr>
        <w:pStyle w:val="lll"/>
        <w:jc w:val="both"/>
        <w:rPr>
          <w:rFonts w:ascii="Times New Roman" w:hAnsi="Times New Roman"/>
        </w:rPr>
      </w:pPr>
      <w:r>
        <w:rPr>
          <w:rFonts w:ascii="Times New Roman" w:hAnsi="Times New Roman" w:hint="eastAsia"/>
        </w:rPr>
        <w:t>建议</w:t>
      </w:r>
      <w:r>
        <w:rPr>
          <w:rFonts w:ascii="Times New Roman" w:hAnsi="Times New Roman"/>
        </w:rPr>
        <w:t>本标准作为</w:t>
      </w:r>
      <w:r>
        <w:rPr>
          <w:rFonts w:ascii="Times New Roman" w:hAnsi="Times New Roman"/>
          <w:b/>
        </w:rPr>
        <w:t>推荐性标准</w:t>
      </w:r>
      <w:r>
        <w:rPr>
          <w:rFonts w:ascii="Times New Roman" w:hAnsi="Times New Roman"/>
        </w:rPr>
        <w:t>发布实施。</w:t>
      </w:r>
    </w:p>
    <w:p w:rsidR="00BB78D1" w:rsidRDefault="00266F3D">
      <w:pPr>
        <w:pStyle w:val="lll"/>
        <w:jc w:val="both"/>
        <w:rPr>
          <w:rFonts w:ascii="Times New Roman" w:hAnsi="Times New Roman"/>
        </w:rPr>
      </w:pPr>
      <w:r>
        <w:rPr>
          <w:rFonts w:ascii="Times New Roman" w:hAnsi="Times New Roman" w:hint="eastAsia"/>
        </w:rPr>
        <w:t>生态产品总值核算，能够科学、客观反映区域生态状况，支撑生态保护工作的决策与管理，同时计算结果还可应用于为生态效益纳入经济社会发展评价体系、完善发展成果考核评价体系提供重要支撑，为区域生态补偿、自然资源资产审计等制度的制定提供科学依据，为评估区域生态资产及其变化状况提供科学方法。是提升生态文明水平的重要基石。</w:t>
      </w:r>
    </w:p>
    <w:p w:rsidR="00BB78D1" w:rsidRDefault="00266F3D">
      <w:pPr>
        <w:pStyle w:val="lll"/>
        <w:rPr>
          <w:rFonts w:ascii="Times New Roman" w:hAnsi="Times New Roman"/>
        </w:rPr>
      </w:pPr>
      <w:r>
        <w:rPr>
          <w:rFonts w:ascii="Times New Roman" w:hAnsi="Times New Roman"/>
        </w:rPr>
        <w:t>2021</w:t>
      </w:r>
      <w:r>
        <w:rPr>
          <w:rFonts w:ascii="Times New Roman" w:hAnsi="Times New Roman" w:hint="eastAsia"/>
        </w:rPr>
        <w:t>年</w:t>
      </w:r>
      <w:r>
        <w:rPr>
          <w:rFonts w:ascii="Times New Roman" w:hAnsi="Times New Roman"/>
        </w:rPr>
        <w:t>4</w:t>
      </w:r>
      <w:r>
        <w:rPr>
          <w:rFonts w:ascii="Times New Roman" w:hAnsi="Times New Roman" w:hint="eastAsia"/>
        </w:rPr>
        <w:t>月</w:t>
      </w:r>
      <w:r>
        <w:rPr>
          <w:rFonts w:ascii="Times New Roman" w:hAnsi="Times New Roman"/>
        </w:rPr>
        <w:t>26</w:t>
      </w:r>
      <w:r>
        <w:rPr>
          <w:rFonts w:ascii="Times New Roman" w:hAnsi="Times New Roman" w:hint="eastAsia"/>
        </w:rPr>
        <w:t>日，中共中央办公厅</w:t>
      </w:r>
      <w:r>
        <w:rPr>
          <w:rFonts w:ascii="Times New Roman" w:hAnsi="Times New Roman"/>
        </w:rPr>
        <w:t xml:space="preserve"> </w:t>
      </w:r>
      <w:r>
        <w:rPr>
          <w:rFonts w:ascii="Times New Roman" w:hAnsi="Times New Roman" w:hint="eastAsia"/>
        </w:rPr>
        <w:t>国务院办公厅印发了《关于建立健全生态产品价值实现机制的意见》，明确提出要建立生态产品调查监测机制，内容包括开展生态产品信息普查、建立生态产品价值评价体系、制定生态产品价值核算规范、开展生态产品价值核算、推动生态产品价值核算结果应用等。</w:t>
      </w:r>
      <w:r>
        <w:rPr>
          <w:rFonts w:ascii="Times New Roman" w:hAnsi="Times New Roman"/>
        </w:rPr>
        <w:t>2021</w:t>
      </w:r>
      <w:r>
        <w:rPr>
          <w:rFonts w:ascii="Times New Roman" w:hAnsi="Times New Roman" w:hint="eastAsia"/>
        </w:rPr>
        <w:t>年</w:t>
      </w:r>
      <w:r>
        <w:rPr>
          <w:rFonts w:ascii="Times New Roman" w:hAnsi="Times New Roman"/>
        </w:rPr>
        <w:t>4</w:t>
      </w:r>
      <w:r>
        <w:rPr>
          <w:rFonts w:ascii="Times New Roman" w:hAnsi="Times New Roman" w:hint="eastAsia"/>
        </w:rPr>
        <w:t>月</w:t>
      </w:r>
      <w:r>
        <w:rPr>
          <w:rFonts w:ascii="Times New Roman" w:hAnsi="Times New Roman"/>
        </w:rPr>
        <w:t>16</w:t>
      </w:r>
      <w:r>
        <w:rPr>
          <w:rFonts w:ascii="Times New Roman" w:hAnsi="Times New Roman" w:hint="eastAsia"/>
        </w:rPr>
        <w:t>日，北京市第十五届人民代表大会常务委员会第三十次会议通过的《北京市生态涵养区生态保护和绿色发展条例》中明确提出“市、有关区人民政府可以组织统计、规划和自然资源、生态环境、水务、农业农村、园林绿化、气象等部门开展森林、耕地、草地、湿地等生态系统生态服务价值评估研究，建立测算指标体系和统计制度，为建立健全生态产品价值实现机制提供支撑”。北京作为首都，应当就全市范围的生态质量现状及生态系统服务供给能力开展评估，进行生态产品价值核算工作，需面向此工作制定能在全市范围内应用的规范标准，即《生</w:t>
      </w:r>
      <w:r>
        <w:rPr>
          <w:rFonts w:ascii="Times New Roman" w:hAnsi="Times New Roman" w:hint="eastAsia"/>
        </w:rPr>
        <w:lastRenderedPageBreak/>
        <w:t>态产品总值核算技术规范》，有助于北京市明确生态产品类别体系及具体的核算方法，服务于全市范围历年的生态产品价值核算工作，可解决本市经济快速发展、城市无序扩张过程中的生态质量评估难的问题，为城市发展过程中的重难点问题的进一步解决提供了方法基础。</w:t>
      </w:r>
    </w:p>
    <w:p w:rsidR="00BB78D1" w:rsidRDefault="00266F3D">
      <w:pPr>
        <w:pStyle w:val="lll"/>
        <w:jc w:val="both"/>
        <w:rPr>
          <w:rFonts w:ascii="Times New Roman" w:hAnsi="Times New Roman"/>
        </w:rPr>
      </w:pPr>
      <w:r>
        <w:rPr>
          <w:rFonts w:ascii="Times New Roman" w:hAnsi="Times New Roman" w:hint="eastAsia"/>
        </w:rPr>
        <w:t>北京市《生态产品总值核算技术规范》的编制能够规范北京市生态产品总值评价工作，以可量化综合性指标体系表征区域生态产品供给能力，反映生态系统质量和稳定性，掌握时空变化趋势，客观反映全市及各区、生态保护红线、生态涵养区等重要空间在生态产品提供、生态保护工作中的成效与不足，引导和督促各部门提高生态保护和绿色发展水平。因此，参考国内现有生态系统服务评估、生态系统生产总值核算、生态产品总值核算相关指标体系，综合考虑北京市生态本底和面临生态问题的特点，构建一套架构清晰、指标科学明确、计算方法可靠并适用于北京市市域及各区、生态保护红线及其他生态空间的生态产品总值核算指标体系，形成北京市地方标准《生态产品总值核算技术规范》是极为有必要的，并建议作为推荐性标准发布。</w:t>
      </w:r>
    </w:p>
    <w:p w:rsidR="00BB78D1" w:rsidRDefault="00266F3D">
      <w:pPr>
        <w:pStyle w:val="11"/>
        <w:spacing w:before="312"/>
        <w:rPr>
          <w:rFonts w:ascii="Times New Roman" w:eastAsia="宋体" w:hAnsi="Times New Roman"/>
        </w:rPr>
      </w:pPr>
      <w:bookmarkStart w:id="190" w:name="_Toc70425290"/>
      <w:bookmarkStart w:id="191" w:name="_Toc112595817"/>
      <w:bookmarkStart w:id="192" w:name="_Toc70425443"/>
      <w:bookmarkStart w:id="193" w:name="_Toc58417572"/>
      <w:r>
        <w:rPr>
          <w:rFonts w:ascii="Times New Roman" w:eastAsia="宋体" w:hAnsi="Times New Roman" w:hint="eastAsia"/>
        </w:rPr>
        <w:t>九、强制性标准实施的风险点、风险程度、风险防控措施和预案</w:t>
      </w:r>
      <w:bookmarkEnd w:id="190"/>
      <w:bookmarkEnd w:id="191"/>
      <w:bookmarkEnd w:id="192"/>
      <w:bookmarkEnd w:id="193"/>
    </w:p>
    <w:p w:rsidR="00BB78D1" w:rsidRDefault="00266F3D">
      <w:pPr>
        <w:pStyle w:val="lll"/>
        <w:jc w:val="both"/>
        <w:rPr>
          <w:rFonts w:ascii="Times New Roman" w:hAnsi="Times New Roman"/>
        </w:rPr>
      </w:pPr>
      <w:r>
        <w:rPr>
          <w:rFonts w:ascii="Times New Roman" w:hAnsi="Times New Roman" w:hint="eastAsia"/>
        </w:rPr>
        <w:t>本标准</w:t>
      </w:r>
      <w:r>
        <w:rPr>
          <w:rFonts w:ascii="Times New Roman" w:hAnsi="Times New Roman"/>
        </w:rPr>
        <w:t>为推荐性标准。</w:t>
      </w:r>
    </w:p>
    <w:p w:rsidR="00BB78D1" w:rsidRDefault="00266F3D">
      <w:pPr>
        <w:pStyle w:val="11"/>
        <w:spacing w:before="312"/>
        <w:rPr>
          <w:rFonts w:ascii="Times New Roman" w:eastAsia="宋体" w:hAnsi="Times New Roman"/>
        </w:rPr>
      </w:pPr>
      <w:bookmarkStart w:id="194" w:name="_Toc70425291"/>
      <w:bookmarkStart w:id="195" w:name="_Toc58417573"/>
      <w:bookmarkStart w:id="196" w:name="_Toc112595818"/>
      <w:bookmarkStart w:id="197" w:name="_Toc70425444"/>
      <w:r>
        <w:rPr>
          <w:rFonts w:ascii="Times New Roman" w:eastAsia="宋体" w:hAnsi="Times New Roman" w:hint="eastAsia"/>
        </w:rPr>
        <w:t>十、实施标准的措施</w:t>
      </w:r>
      <w:r>
        <w:rPr>
          <w:rFonts w:ascii="Times New Roman" w:eastAsia="宋体" w:hAnsi="Times New Roman"/>
        </w:rPr>
        <w:t>(</w:t>
      </w:r>
      <w:r>
        <w:rPr>
          <w:rFonts w:ascii="Times New Roman" w:eastAsia="宋体" w:hAnsi="Times New Roman" w:hint="eastAsia"/>
        </w:rPr>
        <w:t>政策措施</w:t>
      </w:r>
      <w:r>
        <w:rPr>
          <w:rFonts w:ascii="Times New Roman" w:eastAsia="宋体" w:hAnsi="Times New Roman"/>
        </w:rPr>
        <w:t>/</w:t>
      </w:r>
      <w:r>
        <w:rPr>
          <w:rFonts w:ascii="Times New Roman" w:eastAsia="宋体" w:hAnsi="Times New Roman" w:hint="eastAsia"/>
        </w:rPr>
        <w:t>宣</w:t>
      </w:r>
      <w:proofErr w:type="gramStart"/>
      <w:r>
        <w:rPr>
          <w:rFonts w:ascii="Times New Roman" w:eastAsia="宋体" w:hAnsi="Times New Roman" w:hint="eastAsia"/>
        </w:rPr>
        <w:t>贯培训</w:t>
      </w:r>
      <w:proofErr w:type="gramEnd"/>
      <w:r>
        <w:rPr>
          <w:rFonts w:ascii="Times New Roman" w:eastAsia="宋体" w:hAnsi="Times New Roman"/>
        </w:rPr>
        <w:t>/</w:t>
      </w:r>
      <w:r>
        <w:rPr>
          <w:rFonts w:ascii="Times New Roman" w:eastAsia="宋体" w:hAnsi="Times New Roman" w:hint="eastAsia"/>
        </w:rPr>
        <w:t>试点示范</w:t>
      </w:r>
      <w:r>
        <w:rPr>
          <w:rFonts w:ascii="Times New Roman" w:eastAsia="宋体" w:hAnsi="Times New Roman"/>
        </w:rPr>
        <w:t>/</w:t>
      </w:r>
      <w:r>
        <w:rPr>
          <w:rFonts w:ascii="Times New Roman" w:eastAsia="宋体" w:hAnsi="Times New Roman" w:hint="eastAsia"/>
        </w:rPr>
        <w:t>监督检查</w:t>
      </w:r>
      <w:r>
        <w:rPr>
          <w:rFonts w:ascii="Times New Roman" w:eastAsia="宋体" w:hAnsi="Times New Roman"/>
        </w:rPr>
        <w:t>/</w:t>
      </w:r>
      <w:r>
        <w:rPr>
          <w:rFonts w:ascii="Times New Roman" w:eastAsia="宋体" w:hAnsi="Times New Roman" w:hint="eastAsia"/>
        </w:rPr>
        <w:t>配套资金等</w:t>
      </w:r>
      <w:r>
        <w:rPr>
          <w:rFonts w:ascii="Times New Roman" w:eastAsia="宋体" w:hAnsi="Times New Roman"/>
        </w:rPr>
        <w:t>)</w:t>
      </w:r>
      <w:bookmarkEnd w:id="194"/>
      <w:bookmarkEnd w:id="195"/>
      <w:bookmarkEnd w:id="196"/>
      <w:bookmarkEnd w:id="197"/>
    </w:p>
    <w:p w:rsidR="00BB78D1" w:rsidRDefault="00266F3D">
      <w:pPr>
        <w:pStyle w:val="lll"/>
        <w:jc w:val="both"/>
        <w:rPr>
          <w:rFonts w:ascii="Times New Roman" w:hAnsi="Times New Roman"/>
        </w:rPr>
      </w:pPr>
      <w:r>
        <w:rPr>
          <w:rFonts w:ascii="Times New Roman" w:hAnsi="Times New Roman" w:hint="eastAsia"/>
        </w:rPr>
        <w:t>北京市生态</w:t>
      </w:r>
      <w:r>
        <w:rPr>
          <w:rFonts w:ascii="Times New Roman" w:hAnsi="Times New Roman"/>
        </w:rPr>
        <w:t>环境局</w:t>
      </w:r>
      <w:r>
        <w:rPr>
          <w:rFonts w:ascii="Times New Roman" w:hAnsi="Times New Roman" w:hint="eastAsia"/>
        </w:rPr>
        <w:t>、北京市统计局</w:t>
      </w:r>
      <w:r>
        <w:rPr>
          <w:rFonts w:ascii="Times New Roman" w:hAnsi="Times New Roman"/>
        </w:rPr>
        <w:t>作为该</w:t>
      </w:r>
      <w:r>
        <w:rPr>
          <w:rFonts w:ascii="Times New Roman" w:hAnsi="Times New Roman" w:hint="eastAsia"/>
        </w:rPr>
        <w:t>标准</w:t>
      </w:r>
      <w:r>
        <w:rPr>
          <w:rFonts w:ascii="Times New Roman" w:hAnsi="Times New Roman"/>
        </w:rPr>
        <w:t>的</w:t>
      </w:r>
      <w:r>
        <w:rPr>
          <w:rFonts w:ascii="Times New Roman" w:hAnsi="Times New Roman" w:hint="eastAsia"/>
        </w:rPr>
        <w:t>归口单位</w:t>
      </w:r>
      <w:r>
        <w:rPr>
          <w:rFonts w:ascii="Times New Roman" w:hAnsi="Times New Roman"/>
        </w:rPr>
        <w:t>，将在该标准</w:t>
      </w:r>
      <w:r>
        <w:rPr>
          <w:rFonts w:ascii="Times New Roman" w:hAnsi="Times New Roman" w:hint="eastAsia"/>
        </w:rPr>
        <w:t>发布后</w:t>
      </w:r>
      <w:r>
        <w:rPr>
          <w:rFonts w:ascii="Times New Roman" w:hAnsi="Times New Roman"/>
        </w:rPr>
        <w:t>通过</w:t>
      </w:r>
      <w:r>
        <w:rPr>
          <w:rFonts w:ascii="Times New Roman" w:hAnsi="Times New Roman" w:hint="eastAsia"/>
        </w:rPr>
        <w:t>文件解读</w:t>
      </w:r>
      <w:r>
        <w:rPr>
          <w:rFonts w:ascii="Times New Roman" w:hAnsi="Times New Roman"/>
        </w:rPr>
        <w:t>、</w:t>
      </w:r>
      <w:r>
        <w:rPr>
          <w:rFonts w:ascii="Times New Roman" w:hAnsi="Times New Roman" w:hint="eastAsia"/>
        </w:rPr>
        <w:t>组织</w:t>
      </w:r>
      <w:r>
        <w:rPr>
          <w:rFonts w:ascii="Times New Roman" w:hAnsi="Times New Roman"/>
        </w:rPr>
        <w:t>培训</w:t>
      </w:r>
      <w:r>
        <w:rPr>
          <w:rFonts w:ascii="Times New Roman" w:hAnsi="Times New Roman" w:hint="eastAsia"/>
        </w:rPr>
        <w:t>、监测评价</w:t>
      </w:r>
      <w:r>
        <w:rPr>
          <w:rFonts w:ascii="Times New Roman" w:hAnsi="Times New Roman"/>
        </w:rPr>
        <w:t>等方式</w:t>
      </w:r>
      <w:r>
        <w:rPr>
          <w:rFonts w:ascii="Times New Roman" w:hAnsi="Times New Roman" w:hint="eastAsia"/>
        </w:rPr>
        <w:t>实施。</w:t>
      </w:r>
    </w:p>
    <w:p w:rsidR="00BB78D1" w:rsidRDefault="00266F3D">
      <w:pPr>
        <w:pStyle w:val="11"/>
        <w:spacing w:before="312"/>
        <w:rPr>
          <w:rFonts w:ascii="Times New Roman" w:eastAsia="宋体" w:hAnsi="Times New Roman"/>
        </w:rPr>
      </w:pPr>
      <w:bookmarkStart w:id="198" w:name="_Toc112595819"/>
      <w:bookmarkStart w:id="199" w:name="_Toc58417574"/>
      <w:bookmarkStart w:id="200" w:name="_Toc70425292"/>
      <w:bookmarkStart w:id="201" w:name="_Toc70425445"/>
      <w:r>
        <w:rPr>
          <w:rFonts w:ascii="Times New Roman" w:eastAsia="宋体" w:hAnsi="Times New Roman" w:hint="eastAsia"/>
        </w:rPr>
        <w:t>十一、其他应说明的事项</w:t>
      </w:r>
      <w:bookmarkEnd w:id="198"/>
      <w:bookmarkEnd w:id="199"/>
      <w:bookmarkEnd w:id="200"/>
      <w:bookmarkEnd w:id="201"/>
    </w:p>
    <w:p w:rsidR="00BB78D1" w:rsidRDefault="00266F3D">
      <w:pPr>
        <w:pStyle w:val="lll"/>
        <w:rPr>
          <w:rFonts w:ascii="Times New Roman" w:hAnsi="Times New Roman"/>
        </w:rPr>
      </w:pPr>
      <w:r>
        <w:rPr>
          <w:rFonts w:ascii="Times New Roman" w:hAnsi="Times New Roman" w:hint="eastAsia"/>
        </w:rPr>
        <w:t>无</w:t>
      </w:r>
      <w:r>
        <w:rPr>
          <w:rFonts w:ascii="Times New Roman" w:hAnsi="Times New Roman"/>
        </w:rPr>
        <w:t>。</w:t>
      </w:r>
    </w:p>
    <w:p w:rsidR="00BB78D1" w:rsidRDefault="00BB78D1"/>
    <w:sectPr w:rsidR="00BB78D1">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1D" w:rsidRDefault="0018071D">
      <w:r>
        <w:separator/>
      </w:r>
    </w:p>
  </w:endnote>
  <w:endnote w:type="continuationSeparator" w:id="0">
    <w:p w:rsidR="0018071D" w:rsidRDefault="0018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times new  roman">
    <w:altName w:val="仿宋"/>
    <w:charset w:val="00"/>
    <w:family w:val="roman"/>
    <w:pitch w:val="default"/>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altName w:val="DejaVu Sans"/>
    <w:panose1 w:val="020B0604030504040204"/>
    <w:charset w:val="00"/>
    <w:family w:val="swiss"/>
    <w:pitch w:val="variable"/>
    <w:sig w:usb0="E1002EFF" w:usb1="C000605B" w:usb2="00000029" w:usb3="00000000" w:csb0="000101FF" w:csb1="00000000"/>
  </w:font>
  <w:font w:name="Verdana">
    <w:altName w:val="DejaVu Sans"/>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altName w:val="Noto Music"/>
    <w:panose1 w:val="020B0502020202020204"/>
    <w:charset w:val="00"/>
    <w:family w:val="swiss"/>
    <w:pitch w:val="variable"/>
    <w:sig w:usb0="00000287" w:usb1="00000000" w:usb2="00000000" w:usb3="00000000" w:csb0="0000009F" w:csb1="00000000"/>
  </w:font>
  <w:font w:name="Helvetica Neue">
    <w:altName w:val="DejaVu Math TeX Gyre"/>
    <w:charset w:val="00"/>
    <w:family w:val="auto"/>
    <w:pitch w:val="default"/>
    <w:sig w:usb0="00000000" w:usb1="00000000" w:usb2="00000010" w:usb3="00000000" w:csb0="00000000" w:csb1="00000000"/>
  </w:font>
  <w:font w:name="等线 Light">
    <w:altName w:val="宋体"/>
    <w:charset w:val="86"/>
    <w:family w:val="auto"/>
    <w:pitch w:val="default"/>
    <w:sig w:usb0="00000000" w:usb1="00000000" w:usb2="00000016" w:usb3="00000000" w:csb0="0004000F" w:csb1="00000000"/>
  </w:font>
  <w:font w:name="Mongolian Baiti">
    <w:altName w:val="DejaVu Math TeX Gyre"/>
    <w:panose1 w:val="03000500000000000000"/>
    <w:charset w:val="00"/>
    <w:family w:val="script"/>
    <w:pitch w:val="variable"/>
    <w:sig w:usb0="80000023" w:usb1="00000000" w:usb2="00020000" w:usb3="00000000" w:csb0="00000001" w:csb1="00000000"/>
  </w:font>
  <w:font w:name="微软雅黑">
    <w:altName w:val="黑体"/>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D1" w:rsidRDefault="00BB78D1">
    <w:pPr>
      <w:pStyle w:val="aff"/>
      <w:jc w:val="center"/>
    </w:pPr>
  </w:p>
  <w:p w:rsidR="00BB78D1" w:rsidRDefault="00BB78D1">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D1" w:rsidRDefault="00266F3D">
    <w:pPr>
      <w:pStyle w:val="aff"/>
      <w:jc w:val="center"/>
    </w:pPr>
    <w:r>
      <w:fldChar w:fldCharType="begin"/>
    </w:r>
    <w:r>
      <w:instrText>PAGE   \* MERGEFORMAT</w:instrText>
    </w:r>
    <w:r>
      <w:fldChar w:fldCharType="separate"/>
    </w:r>
    <w:r w:rsidR="001B4E29" w:rsidRPr="001B4E29">
      <w:rPr>
        <w:noProof/>
        <w:lang w:val="zh-CN"/>
      </w:rPr>
      <w:t>II</w:t>
    </w:r>
    <w:r>
      <w:rPr>
        <w:lang w:val="zh-CN"/>
      </w:rPr>
      <w:fldChar w:fldCharType="end"/>
    </w:r>
  </w:p>
  <w:p w:rsidR="00BB78D1" w:rsidRDefault="00BB78D1">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63104"/>
    </w:sdtPr>
    <w:sdtEndPr/>
    <w:sdtContent>
      <w:p w:rsidR="00BB78D1" w:rsidRDefault="00266F3D">
        <w:pPr>
          <w:pStyle w:val="aff"/>
          <w:jc w:val="center"/>
        </w:pPr>
        <w:r>
          <w:fldChar w:fldCharType="begin"/>
        </w:r>
        <w:r>
          <w:instrText>PAGE   \* MERGEFORMAT</w:instrText>
        </w:r>
        <w:r>
          <w:fldChar w:fldCharType="separate"/>
        </w:r>
        <w:r w:rsidR="001B4E29" w:rsidRPr="001B4E29">
          <w:rPr>
            <w:noProof/>
            <w:lang w:val="zh-CN"/>
          </w:rPr>
          <w:t>20</w:t>
        </w:r>
        <w:r>
          <w:rPr>
            <w:lang w:val="zh-CN"/>
          </w:rPr>
          <w:fldChar w:fldCharType="end"/>
        </w:r>
      </w:p>
    </w:sdtContent>
  </w:sdt>
  <w:p w:rsidR="00BB78D1" w:rsidRDefault="00BB78D1">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1D" w:rsidRDefault="0018071D">
      <w:r>
        <w:separator/>
      </w:r>
    </w:p>
  </w:footnote>
  <w:footnote w:type="continuationSeparator" w:id="0">
    <w:p w:rsidR="0018071D" w:rsidRDefault="00180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5603797C"/>
    <w:multiLevelType w:val="multilevel"/>
    <w:tmpl w:val="5603797C"/>
    <w:lvl w:ilvl="0">
      <w:start w:val="1"/>
      <w:numFmt w:val="upperLetter"/>
      <w:pStyle w:val="a6"/>
      <w:suff w:val="space"/>
      <w:lvlText w:val="%1"/>
      <w:lvlJc w:val="left"/>
      <w:pPr>
        <w:ind w:left="425" w:hanging="425"/>
      </w:pPr>
      <w:rPr>
        <w:rFonts w:hint="eastAsia"/>
      </w:rPr>
    </w:lvl>
    <w:lvl w:ilvl="1">
      <w:start w:val="1"/>
      <w:numFmt w:val="decimal"/>
      <w:pStyle w:val="a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6CEA2025"/>
    <w:multiLevelType w:val="multilevel"/>
    <w:tmpl w:val="6CEA2025"/>
    <w:lvl w:ilvl="0">
      <w:start w:val="1"/>
      <w:numFmt w:val="none"/>
      <w:pStyle w:val="a8"/>
      <w:suff w:val="nothing"/>
      <w:lvlText w:val="%1"/>
      <w:lvlJc w:val="left"/>
      <w:pPr>
        <w:ind w:left="0" w:firstLine="0"/>
      </w:pPr>
      <w:rPr>
        <w:rFonts w:hint="eastAsia"/>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b"/>
      <w:suff w:val="nothing"/>
      <w:lvlText w:val="%1%2.%3.%4　"/>
      <w:lvlJc w:val="left"/>
      <w:pPr>
        <w:ind w:left="0" w:firstLine="0"/>
      </w:pPr>
      <w:rPr>
        <w:rFonts w:ascii="黑体" w:eastAsia="黑体" w:hint="eastAsia"/>
        <w:b w:val="0"/>
        <w:i w:val="0"/>
        <w:sz w:val="21"/>
      </w:rPr>
    </w:lvl>
    <w:lvl w:ilvl="4">
      <w:start w:val="1"/>
      <w:numFmt w:val="decimal"/>
      <w:pStyle w:val="ac"/>
      <w:suff w:val="nothing"/>
      <w:lvlText w:val="%1%2.%3.%4.%5　"/>
      <w:lvlJc w:val="left"/>
      <w:pPr>
        <w:ind w:left="0" w:firstLine="0"/>
      </w:pPr>
      <w:rPr>
        <w:rFonts w:ascii="黑体" w:eastAsia="黑体" w:hint="eastAsia"/>
        <w:b w:val="0"/>
        <w:i w:val="0"/>
        <w:sz w:val="21"/>
      </w:rPr>
    </w:lvl>
    <w:lvl w:ilvl="5">
      <w:start w:val="1"/>
      <w:numFmt w:val="decimal"/>
      <w:pStyle w:val="ad"/>
      <w:suff w:val="nothing"/>
      <w:lvlText w:val="%1%2.%3.%4.%5.%6　"/>
      <w:lvlJc w:val="left"/>
      <w:pPr>
        <w:ind w:left="0" w:firstLine="0"/>
      </w:pPr>
      <w:rPr>
        <w:rFonts w:ascii="黑体" w:eastAsia="黑体" w:hint="eastAsia"/>
        <w:b w:val="0"/>
        <w:i w:val="0"/>
        <w:sz w:val="21"/>
      </w:rPr>
    </w:lvl>
    <w:lvl w:ilvl="6">
      <w:start w:val="1"/>
      <w:numFmt w:val="decimal"/>
      <w:pStyle w:val="a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start w:val="1"/>
      <w:numFmt w:val="none"/>
      <w:pStyle w:val="af"/>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18"/>
    <w:rsid w:val="AFB34099"/>
    <w:rsid w:val="BBFFCB34"/>
    <w:rsid w:val="DFF7643C"/>
    <w:rsid w:val="E5ED408B"/>
    <w:rsid w:val="E7F9D372"/>
    <w:rsid w:val="F3D94A9E"/>
    <w:rsid w:val="FD5EDA9B"/>
    <w:rsid w:val="FFF59FE7"/>
    <w:rsid w:val="FFFEBDD1"/>
    <w:rsid w:val="0000019E"/>
    <w:rsid w:val="0000037E"/>
    <w:rsid w:val="00000A5D"/>
    <w:rsid w:val="000010F1"/>
    <w:rsid w:val="00001668"/>
    <w:rsid w:val="00002064"/>
    <w:rsid w:val="0000253D"/>
    <w:rsid w:val="00002899"/>
    <w:rsid w:val="00002A67"/>
    <w:rsid w:val="00003556"/>
    <w:rsid w:val="00004A1A"/>
    <w:rsid w:val="00004B80"/>
    <w:rsid w:val="0000586A"/>
    <w:rsid w:val="00006360"/>
    <w:rsid w:val="00006BE9"/>
    <w:rsid w:val="00007EE1"/>
    <w:rsid w:val="0001089C"/>
    <w:rsid w:val="000114F2"/>
    <w:rsid w:val="000118B1"/>
    <w:rsid w:val="000122F1"/>
    <w:rsid w:val="00013ADB"/>
    <w:rsid w:val="00015E62"/>
    <w:rsid w:val="00015EFC"/>
    <w:rsid w:val="00016629"/>
    <w:rsid w:val="00016EA9"/>
    <w:rsid w:val="00017772"/>
    <w:rsid w:val="00020763"/>
    <w:rsid w:val="00020BBE"/>
    <w:rsid w:val="00021F46"/>
    <w:rsid w:val="000229EC"/>
    <w:rsid w:val="00022A1A"/>
    <w:rsid w:val="00022A36"/>
    <w:rsid w:val="000236F2"/>
    <w:rsid w:val="00023795"/>
    <w:rsid w:val="00023D26"/>
    <w:rsid w:val="00024D49"/>
    <w:rsid w:val="000252F9"/>
    <w:rsid w:val="00025A42"/>
    <w:rsid w:val="00025CDF"/>
    <w:rsid w:val="000267D5"/>
    <w:rsid w:val="00027109"/>
    <w:rsid w:val="0002726A"/>
    <w:rsid w:val="00027DED"/>
    <w:rsid w:val="00030CFD"/>
    <w:rsid w:val="00030EC6"/>
    <w:rsid w:val="00030FEC"/>
    <w:rsid w:val="0003334C"/>
    <w:rsid w:val="00033560"/>
    <w:rsid w:val="000338C6"/>
    <w:rsid w:val="00033B1F"/>
    <w:rsid w:val="00034749"/>
    <w:rsid w:val="00035642"/>
    <w:rsid w:val="00036FFB"/>
    <w:rsid w:val="000379F1"/>
    <w:rsid w:val="0004179F"/>
    <w:rsid w:val="00041A5E"/>
    <w:rsid w:val="00042308"/>
    <w:rsid w:val="00043416"/>
    <w:rsid w:val="00043B56"/>
    <w:rsid w:val="00043E97"/>
    <w:rsid w:val="00044702"/>
    <w:rsid w:val="00044AFD"/>
    <w:rsid w:val="00046018"/>
    <w:rsid w:val="000473DE"/>
    <w:rsid w:val="00047DC7"/>
    <w:rsid w:val="0005041B"/>
    <w:rsid w:val="00050686"/>
    <w:rsid w:val="00051013"/>
    <w:rsid w:val="000520C2"/>
    <w:rsid w:val="000521C7"/>
    <w:rsid w:val="00052378"/>
    <w:rsid w:val="00052EAB"/>
    <w:rsid w:val="00053637"/>
    <w:rsid w:val="00054063"/>
    <w:rsid w:val="00054C7D"/>
    <w:rsid w:val="00054D69"/>
    <w:rsid w:val="00054E13"/>
    <w:rsid w:val="00054E80"/>
    <w:rsid w:val="0005562A"/>
    <w:rsid w:val="000556BB"/>
    <w:rsid w:val="00055BCC"/>
    <w:rsid w:val="00057EF0"/>
    <w:rsid w:val="00061462"/>
    <w:rsid w:val="0006149A"/>
    <w:rsid w:val="00062256"/>
    <w:rsid w:val="00062279"/>
    <w:rsid w:val="00063570"/>
    <w:rsid w:val="00063A1F"/>
    <w:rsid w:val="00064D23"/>
    <w:rsid w:val="00064D55"/>
    <w:rsid w:val="00065238"/>
    <w:rsid w:val="000655F6"/>
    <w:rsid w:val="00065710"/>
    <w:rsid w:val="000667E3"/>
    <w:rsid w:val="000671AA"/>
    <w:rsid w:val="0006723E"/>
    <w:rsid w:val="000673BC"/>
    <w:rsid w:val="0007003D"/>
    <w:rsid w:val="000702B2"/>
    <w:rsid w:val="00071548"/>
    <w:rsid w:val="000721BA"/>
    <w:rsid w:val="00072258"/>
    <w:rsid w:val="000741AA"/>
    <w:rsid w:val="00075CD2"/>
    <w:rsid w:val="00076CE1"/>
    <w:rsid w:val="00076DE4"/>
    <w:rsid w:val="00080FCF"/>
    <w:rsid w:val="00081D2C"/>
    <w:rsid w:val="00084410"/>
    <w:rsid w:val="00085B97"/>
    <w:rsid w:val="000863FB"/>
    <w:rsid w:val="0008640E"/>
    <w:rsid w:val="000867E7"/>
    <w:rsid w:val="0008718D"/>
    <w:rsid w:val="00087206"/>
    <w:rsid w:val="0009009E"/>
    <w:rsid w:val="00090992"/>
    <w:rsid w:val="000926F3"/>
    <w:rsid w:val="000927FD"/>
    <w:rsid w:val="00093C18"/>
    <w:rsid w:val="00093D83"/>
    <w:rsid w:val="000956C7"/>
    <w:rsid w:val="000979C8"/>
    <w:rsid w:val="000A1039"/>
    <w:rsid w:val="000A34C3"/>
    <w:rsid w:val="000A41C0"/>
    <w:rsid w:val="000A46DA"/>
    <w:rsid w:val="000A67B6"/>
    <w:rsid w:val="000A6BA2"/>
    <w:rsid w:val="000A6E66"/>
    <w:rsid w:val="000B049F"/>
    <w:rsid w:val="000B0E4F"/>
    <w:rsid w:val="000B1BCA"/>
    <w:rsid w:val="000B253F"/>
    <w:rsid w:val="000B2675"/>
    <w:rsid w:val="000B2864"/>
    <w:rsid w:val="000B2EEC"/>
    <w:rsid w:val="000B32CA"/>
    <w:rsid w:val="000B33D4"/>
    <w:rsid w:val="000B3D79"/>
    <w:rsid w:val="000B3DD8"/>
    <w:rsid w:val="000B5EC9"/>
    <w:rsid w:val="000B6058"/>
    <w:rsid w:val="000B62EA"/>
    <w:rsid w:val="000B769F"/>
    <w:rsid w:val="000B7748"/>
    <w:rsid w:val="000C0927"/>
    <w:rsid w:val="000C095E"/>
    <w:rsid w:val="000C11B2"/>
    <w:rsid w:val="000C198F"/>
    <w:rsid w:val="000C1C6C"/>
    <w:rsid w:val="000C2918"/>
    <w:rsid w:val="000C3A15"/>
    <w:rsid w:val="000C3FA9"/>
    <w:rsid w:val="000C41ED"/>
    <w:rsid w:val="000C47A2"/>
    <w:rsid w:val="000C50CF"/>
    <w:rsid w:val="000C5939"/>
    <w:rsid w:val="000C5A09"/>
    <w:rsid w:val="000D0371"/>
    <w:rsid w:val="000D2860"/>
    <w:rsid w:val="000D2890"/>
    <w:rsid w:val="000D319C"/>
    <w:rsid w:val="000D328F"/>
    <w:rsid w:val="000D43AD"/>
    <w:rsid w:val="000D6232"/>
    <w:rsid w:val="000D6381"/>
    <w:rsid w:val="000D6A40"/>
    <w:rsid w:val="000D7B96"/>
    <w:rsid w:val="000E015A"/>
    <w:rsid w:val="000E0E88"/>
    <w:rsid w:val="000E2074"/>
    <w:rsid w:val="000E2D7F"/>
    <w:rsid w:val="000E2FB4"/>
    <w:rsid w:val="000E3860"/>
    <w:rsid w:val="000E396E"/>
    <w:rsid w:val="000E3B2F"/>
    <w:rsid w:val="000E3FD1"/>
    <w:rsid w:val="000E4A34"/>
    <w:rsid w:val="000E50C9"/>
    <w:rsid w:val="000E6118"/>
    <w:rsid w:val="000E6950"/>
    <w:rsid w:val="000E6F04"/>
    <w:rsid w:val="000E78D3"/>
    <w:rsid w:val="000E792E"/>
    <w:rsid w:val="000E7A66"/>
    <w:rsid w:val="000F0BC1"/>
    <w:rsid w:val="000F3BAA"/>
    <w:rsid w:val="000F52FA"/>
    <w:rsid w:val="000F63CE"/>
    <w:rsid w:val="001011BC"/>
    <w:rsid w:val="00102E7F"/>
    <w:rsid w:val="001034FD"/>
    <w:rsid w:val="001043BD"/>
    <w:rsid w:val="00105466"/>
    <w:rsid w:val="001054DA"/>
    <w:rsid w:val="00105FCB"/>
    <w:rsid w:val="00106335"/>
    <w:rsid w:val="0010676D"/>
    <w:rsid w:val="00106B6A"/>
    <w:rsid w:val="0010752C"/>
    <w:rsid w:val="00107D23"/>
    <w:rsid w:val="00111C16"/>
    <w:rsid w:val="001121BD"/>
    <w:rsid w:val="00112A14"/>
    <w:rsid w:val="0011371D"/>
    <w:rsid w:val="0011421D"/>
    <w:rsid w:val="00115544"/>
    <w:rsid w:val="0011571F"/>
    <w:rsid w:val="00115AD5"/>
    <w:rsid w:val="001160CA"/>
    <w:rsid w:val="00116781"/>
    <w:rsid w:val="00117163"/>
    <w:rsid w:val="00117CE4"/>
    <w:rsid w:val="00117EA2"/>
    <w:rsid w:val="00120341"/>
    <w:rsid w:val="00121F4B"/>
    <w:rsid w:val="00122597"/>
    <w:rsid w:val="0012317E"/>
    <w:rsid w:val="00123795"/>
    <w:rsid w:val="00124E6D"/>
    <w:rsid w:val="001252ED"/>
    <w:rsid w:val="00126148"/>
    <w:rsid w:val="00126B17"/>
    <w:rsid w:val="00130474"/>
    <w:rsid w:val="00130587"/>
    <w:rsid w:val="00131321"/>
    <w:rsid w:val="00131B66"/>
    <w:rsid w:val="001320C4"/>
    <w:rsid w:val="00134D8D"/>
    <w:rsid w:val="00135BF6"/>
    <w:rsid w:val="001368D3"/>
    <w:rsid w:val="00137E4E"/>
    <w:rsid w:val="00140A65"/>
    <w:rsid w:val="0014110A"/>
    <w:rsid w:val="001421B5"/>
    <w:rsid w:val="00142464"/>
    <w:rsid w:val="00142723"/>
    <w:rsid w:val="00142D9C"/>
    <w:rsid w:val="0014329C"/>
    <w:rsid w:val="00143406"/>
    <w:rsid w:val="001442E1"/>
    <w:rsid w:val="0014496E"/>
    <w:rsid w:val="00144C6C"/>
    <w:rsid w:val="001459ED"/>
    <w:rsid w:val="00145FA3"/>
    <w:rsid w:val="00146418"/>
    <w:rsid w:val="00147193"/>
    <w:rsid w:val="00147B13"/>
    <w:rsid w:val="00150B6E"/>
    <w:rsid w:val="00152C51"/>
    <w:rsid w:val="00152E13"/>
    <w:rsid w:val="00152EB6"/>
    <w:rsid w:val="001549D8"/>
    <w:rsid w:val="00154B5D"/>
    <w:rsid w:val="00154E62"/>
    <w:rsid w:val="00155E83"/>
    <w:rsid w:val="00156848"/>
    <w:rsid w:val="00156BCE"/>
    <w:rsid w:val="00157F1D"/>
    <w:rsid w:val="001601A4"/>
    <w:rsid w:val="0016037F"/>
    <w:rsid w:val="00160410"/>
    <w:rsid w:val="00161601"/>
    <w:rsid w:val="001616F6"/>
    <w:rsid w:val="00161D8A"/>
    <w:rsid w:val="0016212C"/>
    <w:rsid w:val="0016246B"/>
    <w:rsid w:val="00163342"/>
    <w:rsid w:val="00163B54"/>
    <w:rsid w:val="00164284"/>
    <w:rsid w:val="001654DC"/>
    <w:rsid w:val="00165F83"/>
    <w:rsid w:val="00166373"/>
    <w:rsid w:val="0016674C"/>
    <w:rsid w:val="0017160F"/>
    <w:rsid w:val="00172F45"/>
    <w:rsid w:val="001738F4"/>
    <w:rsid w:val="001748A3"/>
    <w:rsid w:val="001750C9"/>
    <w:rsid w:val="001752BD"/>
    <w:rsid w:val="00175921"/>
    <w:rsid w:val="00176C06"/>
    <w:rsid w:val="00177AFF"/>
    <w:rsid w:val="001806C9"/>
    <w:rsid w:val="0018071D"/>
    <w:rsid w:val="00180DA9"/>
    <w:rsid w:val="00181A19"/>
    <w:rsid w:val="00182351"/>
    <w:rsid w:val="001824EB"/>
    <w:rsid w:val="0018297D"/>
    <w:rsid w:val="001832D4"/>
    <w:rsid w:val="001842BA"/>
    <w:rsid w:val="001848AD"/>
    <w:rsid w:val="00184BED"/>
    <w:rsid w:val="00184E1B"/>
    <w:rsid w:val="001877F7"/>
    <w:rsid w:val="00187D56"/>
    <w:rsid w:val="001904ED"/>
    <w:rsid w:val="0019116C"/>
    <w:rsid w:val="00191EDA"/>
    <w:rsid w:val="001A09F8"/>
    <w:rsid w:val="001A2D9C"/>
    <w:rsid w:val="001A32B8"/>
    <w:rsid w:val="001A35D3"/>
    <w:rsid w:val="001A401C"/>
    <w:rsid w:val="001A42B4"/>
    <w:rsid w:val="001A452D"/>
    <w:rsid w:val="001A4B61"/>
    <w:rsid w:val="001A4ED5"/>
    <w:rsid w:val="001A5AD3"/>
    <w:rsid w:val="001A630B"/>
    <w:rsid w:val="001A6C0A"/>
    <w:rsid w:val="001A7868"/>
    <w:rsid w:val="001B1509"/>
    <w:rsid w:val="001B26C4"/>
    <w:rsid w:val="001B2C1B"/>
    <w:rsid w:val="001B3C34"/>
    <w:rsid w:val="001B4DCB"/>
    <w:rsid w:val="001B4E29"/>
    <w:rsid w:val="001B6171"/>
    <w:rsid w:val="001B6C0E"/>
    <w:rsid w:val="001B7060"/>
    <w:rsid w:val="001C000E"/>
    <w:rsid w:val="001C174B"/>
    <w:rsid w:val="001C2854"/>
    <w:rsid w:val="001C307C"/>
    <w:rsid w:val="001C5C72"/>
    <w:rsid w:val="001C76BF"/>
    <w:rsid w:val="001D0DDD"/>
    <w:rsid w:val="001D0EBF"/>
    <w:rsid w:val="001D173D"/>
    <w:rsid w:val="001D1CA0"/>
    <w:rsid w:val="001D21BF"/>
    <w:rsid w:val="001D2A2A"/>
    <w:rsid w:val="001D3A63"/>
    <w:rsid w:val="001D3DCB"/>
    <w:rsid w:val="001D4B4B"/>
    <w:rsid w:val="001D4CAA"/>
    <w:rsid w:val="001D4D15"/>
    <w:rsid w:val="001D71B9"/>
    <w:rsid w:val="001D7788"/>
    <w:rsid w:val="001E032E"/>
    <w:rsid w:val="001E066F"/>
    <w:rsid w:val="001E0AA9"/>
    <w:rsid w:val="001E14AD"/>
    <w:rsid w:val="001E1D8D"/>
    <w:rsid w:val="001E23AC"/>
    <w:rsid w:val="001E2773"/>
    <w:rsid w:val="001E3889"/>
    <w:rsid w:val="001E3937"/>
    <w:rsid w:val="001E3B1F"/>
    <w:rsid w:val="001E3C3A"/>
    <w:rsid w:val="001E4378"/>
    <w:rsid w:val="001E487D"/>
    <w:rsid w:val="001E538C"/>
    <w:rsid w:val="001E59A0"/>
    <w:rsid w:val="001E5FC0"/>
    <w:rsid w:val="001E60A2"/>
    <w:rsid w:val="001E6536"/>
    <w:rsid w:val="001E7DE0"/>
    <w:rsid w:val="001E7F1F"/>
    <w:rsid w:val="001F021C"/>
    <w:rsid w:val="001F05C1"/>
    <w:rsid w:val="001F05C3"/>
    <w:rsid w:val="001F0BF7"/>
    <w:rsid w:val="001F1577"/>
    <w:rsid w:val="001F2DAD"/>
    <w:rsid w:val="001F2E7D"/>
    <w:rsid w:val="001F39AB"/>
    <w:rsid w:val="001F39AC"/>
    <w:rsid w:val="001F537B"/>
    <w:rsid w:val="001F5430"/>
    <w:rsid w:val="001F6B8A"/>
    <w:rsid w:val="001F7761"/>
    <w:rsid w:val="001F798E"/>
    <w:rsid w:val="00200D5D"/>
    <w:rsid w:val="002015AE"/>
    <w:rsid w:val="002017E6"/>
    <w:rsid w:val="00201AD3"/>
    <w:rsid w:val="002026F5"/>
    <w:rsid w:val="00203D48"/>
    <w:rsid w:val="00204F6A"/>
    <w:rsid w:val="00205897"/>
    <w:rsid w:val="002075AF"/>
    <w:rsid w:val="00207980"/>
    <w:rsid w:val="00207EB2"/>
    <w:rsid w:val="00207F1F"/>
    <w:rsid w:val="00210A0B"/>
    <w:rsid w:val="002132BE"/>
    <w:rsid w:val="00213638"/>
    <w:rsid w:val="00213C0C"/>
    <w:rsid w:val="002148E5"/>
    <w:rsid w:val="00214F31"/>
    <w:rsid w:val="002154F9"/>
    <w:rsid w:val="0021554B"/>
    <w:rsid w:val="002159B2"/>
    <w:rsid w:val="00216774"/>
    <w:rsid w:val="00217653"/>
    <w:rsid w:val="00217F72"/>
    <w:rsid w:val="00220DA9"/>
    <w:rsid w:val="00220F6D"/>
    <w:rsid w:val="002224C4"/>
    <w:rsid w:val="0022443E"/>
    <w:rsid w:val="00226E2A"/>
    <w:rsid w:val="00226E7F"/>
    <w:rsid w:val="0023235A"/>
    <w:rsid w:val="00233AFB"/>
    <w:rsid w:val="00233F81"/>
    <w:rsid w:val="00235E48"/>
    <w:rsid w:val="002365F4"/>
    <w:rsid w:val="00236B53"/>
    <w:rsid w:val="00237F85"/>
    <w:rsid w:val="00240B67"/>
    <w:rsid w:val="00240EB6"/>
    <w:rsid w:val="00241B29"/>
    <w:rsid w:val="00241B81"/>
    <w:rsid w:val="00241E7E"/>
    <w:rsid w:val="00242F69"/>
    <w:rsid w:val="00243800"/>
    <w:rsid w:val="00243D39"/>
    <w:rsid w:val="00244BB8"/>
    <w:rsid w:val="00246C9C"/>
    <w:rsid w:val="002475EA"/>
    <w:rsid w:val="00247832"/>
    <w:rsid w:val="00251020"/>
    <w:rsid w:val="0025104C"/>
    <w:rsid w:val="0025150C"/>
    <w:rsid w:val="00252196"/>
    <w:rsid w:val="00252E9D"/>
    <w:rsid w:val="002534D7"/>
    <w:rsid w:val="002544F2"/>
    <w:rsid w:val="00255AF8"/>
    <w:rsid w:val="00257DB6"/>
    <w:rsid w:val="00260AF3"/>
    <w:rsid w:val="00260B52"/>
    <w:rsid w:val="00261C8B"/>
    <w:rsid w:val="00261DDF"/>
    <w:rsid w:val="00261E66"/>
    <w:rsid w:val="002628EF"/>
    <w:rsid w:val="00263897"/>
    <w:rsid w:val="00264659"/>
    <w:rsid w:val="00265A1F"/>
    <w:rsid w:val="00266AEE"/>
    <w:rsid w:val="00266BCD"/>
    <w:rsid w:val="00266F3D"/>
    <w:rsid w:val="00267686"/>
    <w:rsid w:val="0027003A"/>
    <w:rsid w:val="0027050E"/>
    <w:rsid w:val="002711EE"/>
    <w:rsid w:val="00272300"/>
    <w:rsid w:val="00272DE0"/>
    <w:rsid w:val="0027358B"/>
    <w:rsid w:val="00274912"/>
    <w:rsid w:val="00277DD7"/>
    <w:rsid w:val="00277E78"/>
    <w:rsid w:val="00281432"/>
    <w:rsid w:val="0028218B"/>
    <w:rsid w:val="0028266E"/>
    <w:rsid w:val="0028374F"/>
    <w:rsid w:val="00285533"/>
    <w:rsid w:val="00286E59"/>
    <w:rsid w:val="002877FB"/>
    <w:rsid w:val="002906FC"/>
    <w:rsid w:val="00291692"/>
    <w:rsid w:val="0029491B"/>
    <w:rsid w:val="002949A3"/>
    <w:rsid w:val="00296A32"/>
    <w:rsid w:val="00297D79"/>
    <w:rsid w:val="00297ED1"/>
    <w:rsid w:val="002A0D77"/>
    <w:rsid w:val="002A2AF2"/>
    <w:rsid w:val="002A2FB7"/>
    <w:rsid w:val="002A41DC"/>
    <w:rsid w:val="002A4F72"/>
    <w:rsid w:val="002A5759"/>
    <w:rsid w:val="002A6809"/>
    <w:rsid w:val="002B04A5"/>
    <w:rsid w:val="002B108B"/>
    <w:rsid w:val="002B7AA1"/>
    <w:rsid w:val="002B7BE9"/>
    <w:rsid w:val="002C0C7A"/>
    <w:rsid w:val="002C213D"/>
    <w:rsid w:val="002C3323"/>
    <w:rsid w:val="002C3329"/>
    <w:rsid w:val="002C4431"/>
    <w:rsid w:val="002C457A"/>
    <w:rsid w:val="002C486B"/>
    <w:rsid w:val="002C64CB"/>
    <w:rsid w:val="002C7260"/>
    <w:rsid w:val="002C7C51"/>
    <w:rsid w:val="002D1139"/>
    <w:rsid w:val="002D2D91"/>
    <w:rsid w:val="002D421F"/>
    <w:rsid w:val="002D49A0"/>
    <w:rsid w:val="002D5BC5"/>
    <w:rsid w:val="002D6109"/>
    <w:rsid w:val="002D6E30"/>
    <w:rsid w:val="002D798A"/>
    <w:rsid w:val="002D7E6A"/>
    <w:rsid w:val="002E0BE2"/>
    <w:rsid w:val="002E0D62"/>
    <w:rsid w:val="002E378B"/>
    <w:rsid w:val="002E4265"/>
    <w:rsid w:val="002E5654"/>
    <w:rsid w:val="002F0584"/>
    <w:rsid w:val="002F0FB4"/>
    <w:rsid w:val="002F1A75"/>
    <w:rsid w:val="002F21E9"/>
    <w:rsid w:val="002F2286"/>
    <w:rsid w:val="002F3984"/>
    <w:rsid w:val="002F3CBE"/>
    <w:rsid w:val="002F41ED"/>
    <w:rsid w:val="002F42D5"/>
    <w:rsid w:val="002F4482"/>
    <w:rsid w:val="002F45DF"/>
    <w:rsid w:val="002F6BEF"/>
    <w:rsid w:val="002F7580"/>
    <w:rsid w:val="00300096"/>
    <w:rsid w:val="003007F8"/>
    <w:rsid w:val="00301218"/>
    <w:rsid w:val="003016F9"/>
    <w:rsid w:val="00301911"/>
    <w:rsid w:val="00301A73"/>
    <w:rsid w:val="00302BCD"/>
    <w:rsid w:val="00302EEF"/>
    <w:rsid w:val="003034F9"/>
    <w:rsid w:val="00304222"/>
    <w:rsid w:val="00304412"/>
    <w:rsid w:val="003048DF"/>
    <w:rsid w:val="00304960"/>
    <w:rsid w:val="00304BEE"/>
    <w:rsid w:val="00304CB3"/>
    <w:rsid w:val="00305619"/>
    <w:rsid w:val="00305BF1"/>
    <w:rsid w:val="00305FFC"/>
    <w:rsid w:val="00306C3F"/>
    <w:rsid w:val="00306CD9"/>
    <w:rsid w:val="00306F19"/>
    <w:rsid w:val="00307D22"/>
    <w:rsid w:val="00307F9E"/>
    <w:rsid w:val="003101C3"/>
    <w:rsid w:val="0031026E"/>
    <w:rsid w:val="00311383"/>
    <w:rsid w:val="003115C5"/>
    <w:rsid w:val="003116B1"/>
    <w:rsid w:val="00311B71"/>
    <w:rsid w:val="00311E48"/>
    <w:rsid w:val="00313793"/>
    <w:rsid w:val="003141E7"/>
    <w:rsid w:val="0031423A"/>
    <w:rsid w:val="003143A5"/>
    <w:rsid w:val="00315540"/>
    <w:rsid w:val="00315DFA"/>
    <w:rsid w:val="0031617B"/>
    <w:rsid w:val="003206ED"/>
    <w:rsid w:val="0032109F"/>
    <w:rsid w:val="003216C4"/>
    <w:rsid w:val="00322412"/>
    <w:rsid w:val="00323F6E"/>
    <w:rsid w:val="00325850"/>
    <w:rsid w:val="00325924"/>
    <w:rsid w:val="00326351"/>
    <w:rsid w:val="003265B3"/>
    <w:rsid w:val="00326920"/>
    <w:rsid w:val="003270F1"/>
    <w:rsid w:val="0033002D"/>
    <w:rsid w:val="0033017F"/>
    <w:rsid w:val="0033254C"/>
    <w:rsid w:val="00332F48"/>
    <w:rsid w:val="00333BAE"/>
    <w:rsid w:val="0033487C"/>
    <w:rsid w:val="00334C1A"/>
    <w:rsid w:val="0033618A"/>
    <w:rsid w:val="00341557"/>
    <w:rsid w:val="00341575"/>
    <w:rsid w:val="00342407"/>
    <w:rsid w:val="0034323D"/>
    <w:rsid w:val="00343676"/>
    <w:rsid w:val="003444E4"/>
    <w:rsid w:val="0034532A"/>
    <w:rsid w:val="00345EA2"/>
    <w:rsid w:val="00346766"/>
    <w:rsid w:val="00351C2E"/>
    <w:rsid w:val="003524B9"/>
    <w:rsid w:val="0035309C"/>
    <w:rsid w:val="0035332C"/>
    <w:rsid w:val="003538A0"/>
    <w:rsid w:val="00354C85"/>
    <w:rsid w:val="003559DE"/>
    <w:rsid w:val="003600DF"/>
    <w:rsid w:val="00360E25"/>
    <w:rsid w:val="00361293"/>
    <w:rsid w:val="00362825"/>
    <w:rsid w:val="00362991"/>
    <w:rsid w:val="00362A17"/>
    <w:rsid w:val="00362D5C"/>
    <w:rsid w:val="00364C8C"/>
    <w:rsid w:val="00365ADB"/>
    <w:rsid w:val="00370E75"/>
    <w:rsid w:val="00373A2D"/>
    <w:rsid w:val="0037401E"/>
    <w:rsid w:val="003741F0"/>
    <w:rsid w:val="00374E84"/>
    <w:rsid w:val="00375282"/>
    <w:rsid w:val="00375D34"/>
    <w:rsid w:val="003776C9"/>
    <w:rsid w:val="00377D05"/>
    <w:rsid w:val="0038041E"/>
    <w:rsid w:val="00381B96"/>
    <w:rsid w:val="003829B3"/>
    <w:rsid w:val="0038311B"/>
    <w:rsid w:val="00383167"/>
    <w:rsid w:val="0038322D"/>
    <w:rsid w:val="003838E7"/>
    <w:rsid w:val="00383C39"/>
    <w:rsid w:val="0038427D"/>
    <w:rsid w:val="003842DA"/>
    <w:rsid w:val="00385E67"/>
    <w:rsid w:val="00386740"/>
    <w:rsid w:val="00386BA5"/>
    <w:rsid w:val="00386D8A"/>
    <w:rsid w:val="003873D4"/>
    <w:rsid w:val="00387E6D"/>
    <w:rsid w:val="00390C66"/>
    <w:rsid w:val="0039165C"/>
    <w:rsid w:val="00393187"/>
    <w:rsid w:val="003932CB"/>
    <w:rsid w:val="00393BE3"/>
    <w:rsid w:val="00393CEB"/>
    <w:rsid w:val="00394B29"/>
    <w:rsid w:val="00395BCF"/>
    <w:rsid w:val="00396273"/>
    <w:rsid w:val="0039744C"/>
    <w:rsid w:val="003A08AC"/>
    <w:rsid w:val="003A0CCC"/>
    <w:rsid w:val="003A0E4A"/>
    <w:rsid w:val="003A1368"/>
    <w:rsid w:val="003A2B04"/>
    <w:rsid w:val="003A3FB4"/>
    <w:rsid w:val="003A4DB8"/>
    <w:rsid w:val="003A4FC0"/>
    <w:rsid w:val="003A53D3"/>
    <w:rsid w:val="003A5D95"/>
    <w:rsid w:val="003A6568"/>
    <w:rsid w:val="003A6579"/>
    <w:rsid w:val="003B4614"/>
    <w:rsid w:val="003B52AF"/>
    <w:rsid w:val="003B6D71"/>
    <w:rsid w:val="003B7B21"/>
    <w:rsid w:val="003B7D32"/>
    <w:rsid w:val="003C0416"/>
    <w:rsid w:val="003C233F"/>
    <w:rsid w:val="003C3ACD"/>
    <w:rsid w:val="003C436F"/>
    <w:rsid w:val="003C4475"/>
    <w:rsid w:val="003C4872"/>
    <w:rsid w:val="003C4F0A"/>
    <w:rsid w:val="003C5897"/>
    <w:rsid w:val="003C7041"/>
    <w:rsid w:val="003D0E50"/>
    <w:rsid w:val="003D104B"/>
    <w:rsid w:val="003D1084"/>
    <w:rsid w:val="003D29D5"/>
    <w:rsid w:val="003D376A"/>
    <w:rsid w:val="003D40EA"/>
    <w:rsid w:val="003D4D35"/>
    <w:rsid w:val="003D5259"/>
    <w:rsid w:val="003D551B"/>
    <w:rsid w:val="003D6553"/>
    <w:rsid w:val="003D664D"/>
    <w:rsid w:val="003D72A8"/>
    <w:rsid w:val="003D791A"/>
    <w:rsid w:val="003E0771"/>
    <w:rsid w:val="003E1F29"/>
    <w:rsid w:val="003E250B"/>
    <w:rsid w:val="003E27A4"/>
    <w:rsid w:val="003E300F"/>
    <w:rsid w:val="003E3182"/>
    <w:rsid w:val="003E3AB3"/>
    <w:rsid w:val="003E4366"/>
    <w:rsid w:val="003E4FCA"/>
    <w:rsid w:val="003E5221"/>
    <w:rsid w:val="003E590B"/>
    <w:rsid w:val="003E624E"/>
    <w:rsid w:val="003E6EA7"/>
    <w:rsid w:val="003E75FC"/>
    <w:rsid w:val="003F045A"/>
    <w:rsid w:val="003F0CC8"/>
    <w:rsid w:val="003F127E"/>
    <w:rsid w:val="003F1AA2"/>
    <w:rsid w:val="003F1C94"/>
    <w:rsid w:val="003F4FAA"/>
    <w:rsid w:val="003F60F7"/>
    <w:rsid w:val="003F6916"/>
    <w:rsid w:val="003F6B28"/>
    <w:rsid w:val="003F70BF"/>
    <w:rsid w:val="003F76CB"/>
    <w:rsid w:val="004009DB"/>
    <w:rsid w:val="00400CB3"/>
    <w:rsid w:val="00400E35"/>
    <w:rsid w:val="00401CBE"/>
    <w:rsid w:val="004020F9"/>
    <w:rsid w:val="004024C6"/>
    <w:rsid w:val="00404867"/>
    <w:rsid w:val="00404912"/>
    <w:rsid w:val="00407140"/>
    <w:rsid w:val="004102EB"/>
    <w:rsid w:val="00410464"/>
    <w:rsid w:val="00411210"/>
    <w:rsid w:val="00413024"/>
    <w:rsid w:val="00413764"/>
    <w:rsid w:val="00414A90"/>
    <w:rsid w:val="00414B51"/>
    <w:rsid w:val="00415DAA"/>
    <w:rsid w:val="00416959"/>
    <w:rsid w:val="00416B56"/>
    <w:rsid w:val="00417F39"/>
    <w:rsid w:val="00421912"/>
    <w:rsid w:val="004223AA"/>
    <w:rsid w:val="00422615"/>
    <w:rsid w:val="004243CE"/>
    <w:rsid w:val="004246C1"/>
    <w:rsid w:val="004247EC"/>
    <w:rsid w:val="004247FC"/>
    <w:rsid w:val="00424907"/>
    <w:rsid w:val="00425003"/>
    <w:rsid w:val="00425039"/>
    <w:rsid w:val="0042557D"/>
    <w:rsid w:val="00425F70"/>
    <w:rsid w:val="0042614C"/>
    <w:rsid w:val="00426269"/>
    <w:rsid w:val="00427164"/>
    <w:rsid w:val="00427B80"/>
    <w:rsid w:val="00431387"/>
    <w:rsid w:val="00431B89"/>
    <w:rsid w:val="00431C9A"/>
    <w:rsid w:val="00432F5C"/>
    <w:rsid w:val="0043304B"/>
    <w:rsid w:val="00434677"/>
    <w:rsid w:val="00435987"/>
    <w:rsid w:val="00437358"/>
    <w:rsid w:val="0044000B"/>
    <w:rsid w:val="00441060"/>
    <w:rsid w:val="00442038"/>
    <w:rsid w:val="00443372"/>
    <w:rsid w:val="00443B33"/>
    <w:rsid w:val="004440D3"/>
    <w:rsid w:val="00444E86"/>
    <w:rsid w:val="00446CBF"/>
    <w:rsid w:val="00447135"/>
    <w:rsid w:val="00447F29"/>
    <w:rsid w:val="00450755"/>
    <w:rsid w:val="0045086E"/>
    <w:rsid w:val="0045099F"/>
    <w:rsid w:val="00452392"/>
    <w:rsid w:val="00452DD7"/>
    <w:rsid w:val="00453BE3"/>
    <w:rsid w:val="00453D46"/>
    <w:rsid w:val="00453E53"/>
    <w:rsid w:val="004547D1"/>
    <w:rsid w:val="004548B7"/>
    <w:rsid w:val="00454BE3"/>
    <w:rsid w:val="004567DB"/>
    <w:rsid w:val="00456855"/>
    <w:rsid w:val="00456C43"/>
    <w:rsid w:val="004574BD"/>
    <w:rsid w:val="00457953"/>
    <w:rsid w:val="0046077E"/>
    <w:rsid w:val="0046081C"/>
    <w:rsid w:val="00461B7C"/>
    <w:rsid w:val="0046289A"/>
    <w:rsid w:val="00462B32"/>
    <w:rsid w:val="0046320D"/>
    <w:rsid w:val="00464C64"/>
    <w:rsid w:val="004660E2"/>
    <w:rsid w:val="0046632B"/>
    <w:rsid w:val="00467974"/>
    <w:rsid w:val="00467B9E"/>
    <w:rsid w:val="004702E0"/>
    <w:rsid w:val="00470C7A"/>
    <w:rsid w:val="00473119"/>
    <w:rsid w:val="004736B6"/>
    <w:rsid w:val="00474490"/>
    <w:rsid w:val="004744B8"/>
    <w:rsid w:val="00475A0F"/>
    <w:rsid w:val="00476322"/>
    <w:rsid w:val="004763FC"/>
    <w:rsid w:val="00476DE6"/>
    <w:rsid w:val="0047721F"/>
    <w:rsid w:val="0048059C"/>
    <w:rsid w:val="00480F4A"/>
    <w:rsid w:val="00481944"/>
    <w:rsid w:val="00481DB1"/>
    <w:rsid w:val="00482F7D"/>
    <w:rsid w:val="00483718"/>
    <w:rsid w:val="004837CF"/>
    <w:rsid w:val="004847DB"/>
    <w:rsid w:val="0048527B"/>
    <w:rsid w:val="00485903"/>
    <w:rsid w:val="0048670E"/>
    <w:rsid w:val="0048790B"/>
    <w:rsid w:val="004900C7"/>
    <w:rsid w:val="00490179"/>
    <w:rsid w:val="0049020B"/>
    <w:rsid w:val="004906D9"/>
    <w:rsid w:val="00492C2E"/>
    <w:rsid w:val="00493EF3"/>
    <w:rsid w:val="004943E8"/>
    <w:rsid w:val="00494545"/>
    <w:rsid w:val="00494D05"/>
    <w:rsid w:val="00495373"/>
    <w:rsid w:val="00496045"/>
    <w:rsid w:val="00496463"/>
    <w:rsid w:val="00497750"/>
    <w:rsid w:val="004A0B63"/>
    <w:rsid w:val="004A0ECB"/>
    <w:rsid w:val="004A0FAB"/>
    <w:rsid w:val="004A11B2"/>
    <w:rsid w:val="004A1C0D"/>
    <w:rsid w:val="004A25E4"/>
    <w:rsid w:val="004A384D"/>
    <w:rsid w:val="004A50E1"/>
    <w:rsid w:val="004A5740"/>
    <w:rsid w:val="004A712F"/>
    <w:rsid w:val="004A7EEC"/>
    <w:rsid w:val="004A7FA7"/>
    <w:rsid w:val="004B2924"/>
    <w:rsid w:val="004B2B11"/>
    <w:rsid w:val="004B349C"/>
    <w:rsid w:val="004B4F1C"/>
    <w:rsid w:val="004B5287"/>
    <w:rsid w:val="004B6551"/>
    <w:rsid w:val="004B68CB"/>
    <w:rsid w:val="004B69AB"/>
    <w:rsid w:val="004B7811"/>
    <w:rsid w:val="004C0371"/>
    <w:rsid w:val="004C0AAF"/>
    <w:rsid w:val="004C2C20"/>
    <w:rsid w:val="004C2DF1"/>
    <w:rsid w:val="004C5C78"/>
    <w:rsid w:val="004C7711"/>
    <w:rsid w:val="004C7C95"/>
    <w:rsid w:val="004C7FD7"/>
    <w:rsid w:val="004D01A3"/>
    <w:rsid w:val="004D0441"/>
    <w:rsid w:val="004D187E"/>
    <w:rsid w:val="004D213C"/>
    <w:rsid w:val="004D2E19"/>
    <w:rsid w:val="004D4F30"/>
    <w:rsid w:val="004D5D39"/>
    <w:rsid w:val="004D6733"/>
    <w:rsid w:val="004D6E28"/>
    <w:rsid w:val="004D6F45"/>
    <w:rsid w:val="004D7188"/>
    <w:rsid w:val="004E09D1"/>
    <w:rsid w:val="004E0DD1"/>
    <w:rsid w:val="004E2225"/>
    <w:rsid w:val="004E26B4"/>
    <w:rsid w:val="004E3771"/>
    <w:rsid w:val="004E46D6"/>
    <w:rsid w:val="004E49E3"/>
    <w:rsid w:val="004E4D33"/>
    <w:rsid w:val="004E5717"/>
    <w:rsid w:val="004E5946"/>
    <w:rsid w:val="004E615F"/>
    <w:rsid w:val="004E6442"/>
    <w:rsid w:val="004E6E3D"/>
    <w:rsid w:val="004F0B82"/>
    <w:rsid w:val="004F15AA"/>
    <w:rsid w:val="004F26B7"/>
    <w:rsid w:val="004F472A"/>
    <w:rsid w:val="004F511B"/>
    <w:rsid w:val="004F7A20"/>
    <w:rsid w:val="004F7E7D"/>
    <w:rsid w:val="00501594"/>
    <w:rsid w:val="005028D0"/>
    <w:rsid w:val="005029E5"/>
    <w:rsid w:val="0050361C"/>
    <w:rsid w:val="005049CE"/>
    <w:rsid w:val="00504FAB"/>
    <w:rsid w:val="0050549F"/>
    <w:rsid w:val="00506707"/>
    <w:rsid w:val="00507E25"/>
    <w:rsid w:val="005114DB"/>
    <w:rsid w:val="00511927"/>
    <w:rsid w:val="0051410D"/>
    <w:rsid w:val="00515348"/>
    <w:rsid w:val="00516F92"/>
    <w:rsid w:val="00517287"/>
    <w:rsid w:val="00517493"/>
    <w:rsid w:val="005174C9"/>
    <w:rsid w:val="005201FA"/>
    <w:rsid w:val="00520BCC"/>
    <w:rsid w:val="00521040"/>
    <w:rsid w:val="00522718"/>
    <w:rsid w:val="00522A68"/>
    <w:rsid w:val="00522D5B"/>
    <w:rsid w:val="00523A3F"/>
    <w:rsid w:val="005241FA"/>
    <w:rsid w:val="00524392"/>
    <w:rsid w:val="005245A2"/>
    <w:rsid w:val="00524939"/>
    <w:rsid w:val="00525C14"/>
    <w:rsid w:val="005265EF"/>
    <w:rsid w:val="00526B80"/>
    <w:rsid w:val="0052737A"/>
    <w:rsid w:val="00527D7C"/>
    <w:rsid w:val="00530275"/>
    <w:rsid w:val="00530AB2"/>
    <w:rsid w:val="00530AF0"/>
    <w:rsid w:val="005318DC"/>
    <w:rsid w:val="00532203"/>
    <w:rsid w:val="005324F0"/>
    <w:rsid w:val="00532ABE"/>
    <w:rsid w:val="005335A6"/>
    <w:rsid w:val="00533EDD"/>
    <w:rsid w:val="00534173"/>
    <w:rsid w:val="005360B6"/>
    <w:rsid w:val="005366E5"/>
    <w:rsid w:val="005376DF"/>
    <w:rsid w:val="00537E0D"/>
    <w:rsid w:val="0054172C"/>
    <w:rsid w:val="00541C0A"/>
    <w:rsid w:val="00541FE3"/>
    <w:rsid w:val="00542AB5"/>
    <w:rsid w:val="00543C40"/>
    <w:rsid w:val="00543F30"/>
    <w:rsid w:val="00544390"/>
    <w:rsid w:val="00544558"/>
    <w:rsid w:val="00544C9F"/>
    <w:rsid w:val="00544F26"/>
    <w:rsid w:val="005464B0"/>
    <w:rsid w:val="00546F7C"/>
    <w:rsid w:val="00546FA0"/>
    <w:rsid w:val="00547096"/>
    <w:rsid w:val="00551950"/>
    <w:rsid w:val="00551AFE"/>
    <w:rsid w:val="00551B2F"/>
    <w:rsid w:val="00551C2B"/>
    <w:rsid w:val="005525C4"/>
    <w:rsid w:val="00552846"/>
    <w:rsid w:val="00555D05"/>
    <w:rsid w:val="00555F8B"/>
    <w:rsid w:val="0055654D"/>
    <w:rsid w:val="0055701B"/>
    <w:rsid w:val="005573C1"/>
    <w:rsid w:val="00557515"/>
    <w:rsid w:val="00557916"/>
    <w:rsid w:val="0056026C"/>
    <w:rsid w:val="0056072A"/>
    <w:rsid w:val="00562164"/>
    <w:rsid w:val="005624BD"/>
    <w:rsid w:val="00563081"/>
    <w:rsid w:val="0056449F"/>
    <w:rsid w:val="00564558"/>
    <w:rsid w:val="005648D0"/>
    <w:rsid w:val="0056651A"/>
    <w:rsid w:val="00566827"/>
    <w:rsid w:val="00566A7B"/>
    <w:rsid w:val="00570EEF"/>
    <w:rsid w:val="00572B08"/>
    <w:rsid w:val="005735AD"/>
    <w:rsid w:val="00573C4A"/>
    <w:rsid w:val="005745C5"/>
    <w:rsid w:val="00575CD0"/>
    <w:rsid w:val="005760A2"/>
    <w:rsid w:val="0057696B"/>
    <w:rsid w:val="00576AD5"/>
    <w:rsid w:val="00577490"/>
    <w:rsid w:val="0057789E"/>
    <w:rsid w:val="00577C89"/>
    <w:rsid w:val="00577D24"/>
    <w:rsid w:val="00580C80"/>
    <w:rsid w:val="00581572"/>
    <w:rsid w:val="00581F52"/>
    <w:rsid w:val="00581F8E"/>
    <w:rsid w:val="005825DE"/>
    <w:rsid w:val="00583585"/>
    <w:rsid w:val="00583CBF"/>
    <w:rsid w:val="00584C9C"/>
    <w:rsid w:val="00586121"/>
    <w:rsid w:val="00587FFE"/>
    <w:rsid w:val="00592426"/>
    <w:rsid w:val="005938EF"/>
    <w:rsid w:val="00593E74"/>
    <w:rsid w:val="00593EF0"/>
    <w:rsid w:val="005954D6"/>
    <w:rsid w:val="00595528"/>
    <w:rsid w:val="00595656"/>
    <w:rsid w:val="00595861"/>
    <w:rsid w:val="00596FF5"/>
    <w:rsid w:val="00597312"/>
    <w:rsid w:val="005A0351"/>
    <w:rsid w:val="005A03FF"/>
    <w:rsid w:val="005A156B"/>
    <w:rsid w:val="005A27AC"/>
    <w:rsid w:val="005A2C55"/>
    <w:rsid w:val="005A66F3"/>
    <w:rsid w:val="005A6DEC"/>
    <w:rsid w:val="005B05AB"/>
    <w:rsid w:val="005B14FE"/>
    <w:rsid w:val="005B1DB0"/>
    <w:rsid w:val="005B2E54"/>
    <w:rsid w:val="005B3236"/>
    <w:rsid w:val="005B3A8B"/>
    <w:rsid w:val="005B7D56"/>
    <w:rsid w:val="005B7EE4"/>
    <w:rsid w:val="005C0E71"/>
    <w:rsid w:val="005C12DB"/>
    <w:rsid w:val="005C3723"/>
    <w:rsid w:val="005C39C7"/>
    <w:rsid w:val="005C4A86"/>
    <w:rsid w:val="005C5424"/>
    <w:rsid w:val="005C5670"/>
    <w:rsid w:val="005C5EF4"/>
    <w:rsid w:val="005C630D"/>
    <w:rsid w:val="005C76D2"/>
    <w:rsid w:val="005D08E4"/>
    <w:rsid w:val="005D0944"/>
    <w:rsid w:val="005D0AE7"/>
    <w:rsid w:val="005D0DCB"/>
    <w:rsid w:val="005D10AC"/>
    <w:rsid w:val="005D1667"/>
    <w:rsid w:val="005D23A3"/>
    <w:rsid w:val="005D2DA0"/>
    <w:rsid w:val="005D3B00"/>
    <w:rsid w:val="005D3C33"/>
    <w:rsid w:val="005D505E"/>
    <w:rsid w:val="005D5F63"/>
    <w:rsid w:val="005D6127"/>
    <w:rsid w:val="005D725B"/>
    <w:rsid w:val="005E068C"/>
    <w:rsid w:val="005E07AC"/>
    <w:rsid w:val="005E08DB"/>
    <w:rsid w:val="005E2746"/>
    <w:rsid w:val="005E2E24"/>
    <w:rsid w:val="005E2E8B"/>
    <w:rsid w:val="005E3879"/>
    <w:rsid w:val="005E40B5"/>
    <w:rsid w:val="005E4F6E"/>
    <w:rsid w:val="005E56BC"/>
    <w:rsid w:val="005E58CC"/>
    <w:rsid w:val="005E5E6E"/>
    <w:rsid w:val="005E641B"/>
    <w:rsid w:val="005E6D7B"/>
    <w:rsid w:val="005E7532"/>
    <w:rsid w:val="005E79ED"/>
    <w:rsid w:val="005F16E3"/>
    <w:rsid w:val="005F1E49"/>
    <w:rsid w:val="005F2023"/>
    <w:rsid w:val="005F2588"/>
    <w:rsid w:val="005F509B"/>
    <w:rsid w:val="005F5FF8"/>
    <w:rsid w:val="005F6125"/>
    <w:rsid w:val="005F6B5B"/>
    <w:rsid w:val="005F74E4"/>
    <w:rsid w:val="005F74F8"/>
    <w:rsid w:val="005F793E"/>
    <w:rsid w:val="005F79D7"/>
    <w:rsid w:val="006017D0"/>
    <w:rsid w:val="00603133"/>
    <w:rsid w:val="006031E6"/>
    <w:rsid w:val="00603318"/>
    <w:rsid w:val="0060538D"/>
    <w:rsid w:val="00606287"/>
    <w:rsid w:val="006062B7"/>
    <w:rsid w:val="00610EB2"/>
    <w:rsid w:val="00610EB3"/>
    <w:rsid w:val="00611214"/>
    <w:rsid w:val="00611639"/>
    <w:rsid w:val="00612BF4"/>
    <w:rsid w:val="00612DEB"/>
    <w:rsid w:val="0061487B"/>
    <w:rsid w:val="00615991"/>
    <w:rsid w:val="00616682"/>
    <w:rsid w:val="00616AA8"/>
    <w:rsid w:val="00616FA0"/>
    <w:rsid w:val="00620A02"/>
    <w:rsid w:val="00620B7D"/>
    <w:rsid w:val="00621CD1"/>
    <w:rsid w:val="00621E7D"/>
    <w:rsid w:val="006221E1"/>
    <w:rsid w:val="00627177"/>
    <w:rsid w:val="00627841"/>
    <w:rsid w:val="00627E4B"/>
    <w:rsid w:val="00631053"/>
    <w:rsid w:val="00631BC8"/>
    <w:rsid w:val="006320C7"/>
    <w:rsid w:val="0063214E"/>
    <w:rsid w:val="00632241"/>
    <w:rsid w:val="00633795"/>
    <w:rsid w:val="00633A42"/>
    <w:rsid w:val="00633BC0"/>
    <w:rsid w:val="0063553E"/>
    <w:rsid w:val="0064082B"/>
    <w:rsid w:val="00640A6E"/>
    <w:rsid w:val="00640CA0"/>
    <w:rsid w:val="00640CB8"/>
    <w:rsid w:val="0064122B"/>
    <w:rsid w:val="006423F0"/>
    <w:rsid w:val="006448DA"/>
    <w:rsid w:val="00645ED1"/>
    <w:rsid w:val="0065252E"/>
    <w:rsid w:val="00653954"/>
    <w:rsid w:val="006556E6"/>
    <w:rsid w:val="00655BF6"/>
    <w:rsid w:val="00656665"/>
    <w:rsid w:val="006567D2"/>
    <w:rsid w:val="00656B3D"/>
    <w:rsid w:val="006570B6"/>
    <w:rsid w:val="00657215"/>
    <w:rsid w:val="006573B8"/>
    <w:rsid w:val="00660088"/>
    <w:rsid w:val="00660E4D"/>
    <w:rsid w:val="0066128B"/>
    <w:rsid w:val="00662274"/>
    <w:rsid w:val="00662EF6"/>
    <w:rsid w:val="006631A5"/>
    <w:rsid w:val="006637E3"/>
    <w:rsid w:val="00664354"/>
    <w:rsid w:val="00664393"/>
    <w:rsid w:val="0066482B"/>
    <w:rsid w:val="00665EE1"/>
    <w:rsid w:val="006665C1"/>
    <w:rsid w:val="00666A68"/>
    <w:rsid w:val="00666CA1"/>
    <w:rsid w:val="00666F9B"/>
    <w:rsid w:val="00667223"/>
    <w:rsid w:val="00667549"/>
    <w:rsid w:val="006675B1"/>
    <w:rsid w:val="00667692"/>
    <w:rsid w:val="00667A84"/>
    <w:rsid w:val="0067059F"/>
    <w:rsid w:val="00670779"/>
    <w:rsid w:val="00672FBB"/>
    <w:rsid w:val="00673865"/>
    <w:rsid w:val="00673982"/>
    <w:rsid w:val="00674683"/>
    <w:rsid w:val="00674B76"/>
    <w:rsid w:val="00675314"/>
    <w:rsid w:val="00675531"/>
    <w:rsid w:val="00675B06"/>
    <w:rsid w:val="006761A5"/>
    <w:rsid w:val="006762F7"/>
    <w:rsid w:val="00676969"/>
    <w:rsid w:val="006776A7"/>
    <w:rsid w:val="00677709"/>
    <w:rsid w:val="00677943"/>
    <w:rsid w:val="0068080A"/>
    <w:rsid w:val="00681773"/>
    <w:rsid w:val="00682288"/>
    <w:rsid w:val="006825E9"/>
    <w:rsid w:val="00683D59"/>
    <w:rsid w:val="006840F0"/>
    <w:rsid w:val="00684164"/>
    <w:rsid w:val="006864D6"/>
    <w:rsid w:val="00687ED8"/>
    <w:rsid w:val="006902D9"/>
    <w:rsid w:val="00690AA0"/>
    <w:rsid w:val="0069243B"/>
    <w:rsid w:val="00692458"/>
    <w:rsid w:val="006926DF"/>
    <w:rsid w:val="00692B9D"/>
    <w:rsid w:val="0069466F"/>
    <w:rsid w:val="006958C3"/>
    <w:rsid w:val="00695B52"/>
    <w:rsid w:val="00696D67"/>
    <w:rsid w:val="00697F9D"/>
    <w:rsid w:val="006A04ED"/>
    <w:rsid w:val="006A0E84"/>
    <w:rsid w:val="006A24E7"/>
    <w:rsid w:val="006A2EC9"/>
    <w:rsid w:val="006A3750"/>
    <w:rsid w:val="006A3930"/>
    <w:rsid w:val="006A45B6"/>
    <w:rsid w:val="006A6086"/>
    <w:rsid w:val="006B038B"/>
    <w:rsid w:val="006B155B"/>
    <w:rsid w:val="006B1B3B"/>
    <w:rsid w:val="006B1BD6"/>
    <w:rsid w:val="006B1EAE"/>
    <w:rsid w:val="006B2562"/>
    <w:rsid w:val="006B2836"/>
    <w:rsid w:val="006B3801"/>
    <w:rsid w:val="006B3EEF"/>
    <w:rsid w:val="006B4A45"/>
    <w:rsid w:val="006B5470"/>
    <w:rsid w:val="006B6EEB"/>
    <w:rsid w:val="006B71A0"/>
    <w:rsid w:val="006C11CE"/>
    <w:rsid w:val="006C234D"/>
    <w:rsid w:val="006C2DB2"/>
    <w:rsid w:val="006C2F9E"/>
    <w:rsid w:val="006C3F71"/>
    <w:rsid w:val="006C48D5"/>
    <w:rsid w:val="006C4AA5"/>
    <w:rsid w:val="006C5207"/>
    <w:rsid w:val="006C5C4A"/>
    <w:rsid w:val="006C6C3D"/>
    <w:rsid w:val="006C6F01"/>
    <w:rsid w:val="006C770F"/>
    <w:rsid w:val="006C7A27"/>
    <w:rsid w:val="006D01EF"/>
    <w:rsid w:val="006D074A"/>
    <w:rsid w:val="006D0BCF"/>
    <w:rsid w:val="006D1C83"/>
    <w:rsid w:val="006D3993"/>
    <w:rsid w:val="006D4142"/>
    <w:rsid w:val="006D4454"/>
    <w:rsid w:val="006D654F"/>
    <w:rsid w:val="006D701A"/>
    <w:rsid w:val="006D7465"/>
    <w:rsid w:val="006D7BFF"/>
    <w:rsid w:val="006E0B43"/>
    <w:rsid w:val="006E10D2"/>
    <w:rsid w:val="006E133E"/>
    <w:rsid w:val="006E1FE3"/>
    <w:rsid w:val="006E35CF"/>
    <w:rsid w:val="006E424A"/>
    <w:rsid w:val="006E5173"/>
    <w:rsid w:val="006E5387"/>
    <w:rsid w:val="006E541F"/>
    <w:rsid w:val="006E5939"/>
    <w:rsid w:val="006E6155"/>
    <w:rsid w:val="006F05FA"/>
    <w:rsid w:val="006F09EA"/>
    <w:rsid w:val="006F0E6A"/>
    <w:rsid w:val="006F1855"/>
    <w:rsid w:val="006F1D1F"/>
    <w:rsid w:val="006F2816"/>
    <w:rsid w:val="006F3BAD"/>
    <w:rsid w:val="006F4013"/>
    <w:rsid w:val="006F5AB1"/>
    <w:rsid w:val="006F5E34"/>
    <w:rsid w:val="006F6943"/>
    <w:rsid w:val="006F7381"/>
    <w:rsid w:val="0070148B"/>
    <w:rsid w:val="00702F21"/>
    <w:rsid w:val="007033FF"/>
    <w:rsid w:val="00703EBF"/>
    <w:rsid w:val="00704F8B"/>
    <w:rsid w:val="0071007C"/>
    <w:rsid w:val="00710E3D"/>
    <w:rsid w:val="00711253"/>
    <w:rsid w:val="00711467"/>
    <w:rsid w:val="00712BA7"/>
    <w:rsid w:val="00712E17"/>
    <w:rsid w:val="00712E6C"/>
    <w:rsid w:val="007132A5"/>
    <w:rsid w:val="00714A5F"/>
    <w:rsid w:val="00715144"/>
    <w:rsid w:val="00715FE2"/>
    <w:rsid w:val="0071620B"/>
    <w:rsid w:val="007167F3"/>
    <w:rsid w:val="007167F8"/>
    <w:rsid w:val="0071784F"/>
    <w:rsid w:val="00717F25"/>
    <w:rsid w:val="007201A0"/>
    <w:rsid w:val="007205EC"/>
    <w:rsid w:val="00720A0D"/>
    <w:rsid w:val="007210CE"/>
    <w:rsid w:val="00721351"/>
    <w:rsid w:val="00722D1A"/>
    <w:rsid w:val="00722D96"/>
    <w:rsid w:val="00723E22"/>
    <w:rsid w:val="007274B0"/>
    <w:rsid w:val="007305D5"/>
    <w:rsid w:val="00730F53"/>
    <w:rsid w:val="00733ABA"/>
    <w:rsid w:val="00734094"/>
    <w:rsid w:val="00734367"/>
    <w:rsid w:val="00735AF0"/>
    <w:rsid w:val="00736BF5"/>
    <w:rsid w:val="00737155"/>
    <w:rsid w:val="007373E2"/>
    <w:rsid w:val="00737C6D"/>
    <w:rsid w:val="00743785"/>
    <w:rsid w:val="00743947"/>
    <w:rsid w:val="00743FD8"/>
    <w:rsid w:val="00744086"/>
    <w:rsid w:val="007440E0"/>
    <w:rsid w:val="00744570"/>
    <w:rsid w:val="0074655E"/>
    <w:rsid w:val="0074679B"/>
    <w:rsid w:val="00746B9D"/>
    <w:rsid w:val="00747B66"/>
    <w:rsid w:val="00747F4A"/>
    <w:rsid w:val="0075029A"/>
    <w:rsid w:val="00750EBA"/>
    <w:rsid w:val="00751160"/>
    <w:rsid w:val="00751DA9"/>
    <w:rsid w:val="0075212C"/>
    <w:rsid w:val="007529C3"/>
    <w:rsid w:val="00752D99"/>
    <w:rsid w:val="00753204"/>
    <w:rsid w:val="00753802"/>
    <w:rsid w:val="0075393C"/>
    <w:rsid w:val="00753A48"/>
    <w:rsid w:val="00754915"/>
    <w:rsid w:val="00754EF8"/>
    <w:rsid w:val="00755C30"/>
    <w:rsid w:val="007560D0"/>
    <w:rsid w:val="00756541"/>
    <w:rsid w:val="00756829"/>
    <w:rsid w:val="007570A4"/>
    <w:rsid w:val="0075769F"/>
    <w:rsid w:val="007603F4"/>
    <w:rsid w:val="00760CD7"/>
    <w:rsid w:val="00761880"/>
    <w:rsid w:val="0076227C"/>
    <w:rsid w:val="00762832"/>
    <w:rsid w:val="00762944"/>
    <w:rsid w:val="00762D0D"/>
    <w:rsid w:val="00764677"/>
    <w:rsid w:val="007646D9"/>
    <w:rsid w:val="007648DF"/>
    <w:rsid w:val="00764A15"/>
    <w:rsid w:val="00764E08"/>
    <w:rsid w:val="00764E22"/>
    <w:rsid w:val="00765569"/>
    <w:rsid w:val="00765C94"/>
    <w:rsid w:val="007662F0"/>
    <w:rsid w:val="007679A0"/>
    <w:rsid w:val="00767EB2"/>
    <w:rsid w:val="00770DDE"/>
    <w:rsid w:val="00770F7E"/>
    <w:rsid w:val="0077169A"/>
    <w:rsid w:val="00773527"/>
    <w:rsid w:val="0077536C"/>
    <w:rsid w:val="00775372"/>
    <w:rsid w:val="007754F4"/>
    <w:rsid w:val="0077556A"/>
    <w:rsid w:val="007758CC"/>
    <w:rsid w:val="00776B4C"/>
    <w:rsid w:val="00776DF7"/>
    <w:rsid w:val="0077784C"/>
    <w:rsid w:val="00777989"/>
    <w:rsid w:val="00780B60"/>
    <w:rsid w:val="00781A67"/>
    <w:rsid w:val="0078239F"/>
    <w:rsid w:val="00782721"/>
    <w:rsid w:val="00784BD0"/>
    <w:rsid w:val="0078643B"/>
    <w:rsid w:val="00787924"/>
    <w:rsid w:val="00787F09"/>
    <w:rsid w:val="007911C3"/>
    <w:rsid w:val="007912D5"/>
    <w:rsid w:val="00791922"/>
    <w:rsid w:val="007925EE"/>
    <w:rsid w:val="00795D2C"/>
    <w:rsid w:val="007976E2"/>
    <w:rsid w:val="00797E69"/>
    <w:rsid w:val="007A0840"/>
    <w:rsid w:val="007A1A55"/>
    <w:rsid w:val="007A2005"/>
    <w:rsid w:val="007A2B46"/>
    <w:rsid w:val="007A2D01"/>
    <w:rsid w:val="007A3ED1"/>
    <w:rsid w:val="007A49F9"/>
    <w:rsid w:val="007A54D1"/>
    <w:rsid w:val="007A576C"/>
    <w:rsid w:val="007A58E9"/>
    <w:rsid w:val="007A5EF9"/>
    <w:rsid w:val="007A64FD"/>
    <w:rsid w:val="007A730B"/>
    <w:rsid w:val="007A7537"/>
    <w:rsid w:val="007B0312"/>
    <w:rsid w:val="007B0AB1"/>
    <w:rsid w:val="007B14B2"/>
    <w:rsid w:val="007B15EF"/>
    <w:rsid w:val="007B25B4"/>
    <w:rsid w:val="007B41E9"/>
    <w:rsid w:val="007B493D"/>
    <w:rsid w:val="007B4E46"/>
    <w:rsid w:val="007B618C"/>
    <w:rsid w:val="007B68D8"/>
    <w:rsid w:val="007B7A04"/>
    <w:rsid w:val="007B7EA1"/>
    <w:rsid w:val="007C10E9"/>
    <w:rsid w:val="007C13F5"/>
    <w:rsid w:val="007C238A"/>
    <w:rsid w:val="007C2974"/>
    <w:rsid w:val="007C2CD3"/>
    <w:rsid w:val="007C3998"/>
    <w:rsid w:val="007C39AB"/>
    <w:rsid w:val="007C567C"/>
    <w:rsid w:val="007C5CD1"/>
    <w:rsid w:val="007C614C"/>
    <w:rsid w:val="007C619E"/>
    <w:rsid w:val="007C6947"/>
    <w:rsid w:val="007C756A"/>
    <w:rsid w:val="007D0FA6"/>
    <w:rsid w:val="007D114E"/>
    <w:rsid w:val="007D11D5"/>
    <w:rsid w:val="007D2B27"/>
    <w:rsid w:val="007D318D"/>
    <w:rsid w:val="007D35B9"/>
    <w:rsid w:val="007D50A4"/>
    <w:rsid w:val="007D57C2"/>
    <w:rsid w:val="007D6B59"/>
    <w:rsid w:val="007E00BF"/>
    <w:rsid w:val="007E0879"/>
    <w:rsid w:val="007E1FB9"/>
    <w:rsid w:val="007E2921"/>
    <w:rsid w:val="007E2D8B"/>
    <w:rsid w:val="007E2F62"/>
    <w:rsid w:val="007E3E7D"/>
    <w:rsid w:val="007E4697"/>
    <w:rsid w:val="007E5396"/>
    <w:rsid w:val="007E5627"/>
    <w:rsid w:val="007E5876"/>
    <w:rsid w:val="007E6F9E"/>
    <w:rsid w:val="007E7D5A"/>
    <w:rsid w:val="007F06C8"/>
    <w:rsid w:val="007F0DD8"/>
    <w:rsid w:val="007F14B1"/>
    <w:rsid w:val="007F2928"/>
    <w:rsid w:val="007F3BEA"/>
    <w:rsid w:val="007F4715"/>
    <w:rsid w:val="007F4895"/>
    <w:rsid w:val="007F4E0D"/>
    <w:rsid w:val="007F51B4"/>
    <w:rsid w:val="007F5772"/>
    <w:rsid w:val="007F680A"/>
    <w:rsid w:val="007F69E3"/>
    <w:rsid w:val="007F7B2A"/>
    <w:rsid w:val="0080064E"/>
    <w:rsid w:val="0080206E"/>
    <w:rsid w:val="00802450"/>
    <w:rsid w:val="00803AE7"/>
    <w:rsid w:val="00803FF7"/>
    <w:rsid w:val="008044FC"/>
    <w:rsid w:val="0080616C"/>
    <w:rsid w:val="008117C6"/>
    <w:rsid w:val="00811811"/>
    <w:rsid w:val="00812608"/>
    <w:rsid w:val="0081284E"/>
    <w:rsid w:val="00812C35"/>
    <w:rsid w:val="008137C0"/>
    <w:rsid w:val="00813AA5"/>
    <w:rsid w:val="00814303"/>
    <w:rsid w:val="008166C2"/>
    <w:rsid w:val="008168CC"/>
    <w:rsid w:val="00817502"/>
    <w:rsid w:val="0082230C"/>
    <w:rsid w:val="0082482C"/>
    <w:rsid w:val="00826A1C"/>
    <w:rsid w:val="0082721D"/>
    <w:rsid w:val="00827D62"/>
    <w:rsid w:val="00830638"/>
    <w:rsid w:val="0083090A"/>
    <w:rsid w:val="008309E6"/>
    <w:rsid w:val="008316DD"/>
    <w:rsid w:val="00831F78"/>
    <w:rsid w:val="00832243"/>
    <w:rsid w:val="0083224D"/>
    <w:rsid w:val="00832EB5"/>
    <w:rsid w:val="00834DD3"/>
    <w:rsid w:val="00835EBF"/>
    <w:rsid w:val="00837008"/>
    <w:rsid w:val="00837A15"/>
    <w:rsid w:val="00837E72"/>
    <w:rsid w:val="00840376"/>
    <w:rsid w:val="00840454"/>
    <w:rsid w:val="0084066B"/>
    <w:rsid w:val="008419A3"/>
    <w:rsid w:val="008428A3"/>
    <w:rsid w:val="00842957"/>
    <w:rsid w:val="00843394"/>
    <w:rsid w:val="0084380D"/>
    <w:rsid w:val="00843941"/>
    <w:rsid w:val="00844F71"/>
    <w:rsid w:val="008464D3"/>
    <w:rsid w:val="00846699"/>
    <w:rsid w:val="00847C1A"/>
    <w:rsid w:val="008501A9"/>
    <w:rsid w:val="0085024D"/>
    <w:rsid w:val="00850BF8"/>
    <w:rsid w:val="008515AF"/>
    <w:rsid w:val="00851B6C"/>
    <w:rsid w:val="00851E45"/>
    <w:rsid w:val="008525D1"/>
    <w:rsid w:val="00852A0A"/>
    <w:rsid w:val="008531BE"/>
    <w:rsid w:val="00854306"/>
    <w:rsid w:val="00854E15"/>
    <w:rsid w:val="008551C8"/>
    <w:rsid w:val="00855570"/>
    <w:rsid w:val="00855AC8"/>
    <w:rsid w:val="00855FDD"/>
    <w:rsid w:val="008609A1"/>
    <w:rsid w:val="00861A2D"/>
    <w:rsid w:val="00861E4B"/>
    <w:rsid w:val="0086238E"/>
    <w:rsid w:val="008645BE"/>
    <w:rsid w:val="00864FF7"/>
    <w:rsid w:val="008655F6"/>
    <w:rsid w:val="00867032"/>
    <w:rsid w:val="0086739A"/>
    <w:rsid w:val="00867DE7"/>
    <w:rsid w:val="00867F8D"/>
    <w:rsid w:val="00870F78"/>
    <w:rsid w:val="00871647"/>
    <w:rsid w:val="00875DA3"/>
    <w:rsid w:val="00875E44"/>
    <w:rsid w:val="0087705B"/>
    <w:rsid w:val="0087710F"/>
    <w:rsid w:val="00880796"/>
    <w:rsid w:val="00880A61"/>
    <w:rsid w:val="00882C6D"/>
    <w:rsid w:val="008834A4"/>
    <w:rsid w:val="008842C6"/>
    <w:rsid w:val="008850DE"/>
    <w:rsid w:val="00885AAD"/>
    <w:rsid w:val="00885C49"/>
    <w:rsid w:val="00886091"/>
    <w:rsid w:val="00886DCB"/>
    <w:rsid w:val="008872AE"/>
    <w:rsid w:val="008907AC"/>
    <w:rsid w:val="008908B4"/>
    <w:rsid w:val="008914D4"/>
    <w:rsid w:val="00891CCB"/>
    <w:rsid w:val="00893252"/>
    <w:rsid w:val="008939AA"/>
    <w:rsid w:val="00895BAE"/>
    <w:rsid w:val="00895C87"/>
    <w:rsid w:val="0089764A"/>
    <w:rsid w:val="008A16C5"/>
    <w:rsid w:val="008A2A90"/>
    <w:rsid w:val="008A3778"/>
    <w:rsid w:val="008A3A15"/>
    <w:rsid w:val="008A3EF0"/>
    <w:rsid w:val="008A432F"/>
    <w:rsid w:val="008A47ED"/>
    <w:rsid w:val="008A4C65"/>
    <w:rsid w:val="008A4F0C"/>
    <w:rsid w:val="008A536E"/>
    <w:rsid w:val="008A54EC"/>
    <w:rsid w:val="008A56FB"/>
    <w:rsid w:val="008A721F"/>
    <w:rsid w:val="008A7285"/>
    <w:rsid w:val="008A7AF1"/>
    <w:rsid w:val="008B00EE"/>
    <w:rsid w:val="008B10D9"/>
    <w:rsid w:val="008B220D"/>
    <w:rsid w:val="008B23C2"/>
    <w:rsid w:val="008B3204"/>
    <w:rsid w:val="008B3B64"/>
    <w:rsid w:val="008B4558"/>
    <w:rsid w:val="008B48D4"/>
    <w:rsid w:val="008B5227"/>
    <w:rsid w:val="008B5852"/>
    <w:rsid w:val="008B6D2D"/>
    <w:rsid w:val="008C0E62"/>
    <w:rsid w:val="008C1B4E"/>
    <w:rsid w:val="008C2234"/>
    <w:rsid w:val="008C3862"/>
    <w:rsid w:val="008C3BEE"/>
    <w:rsid w:val="008C3DC9"/>
    <w:rsid w:val="008C4786"/>
    <w:rsid w:val="008C6478"/>
    <w:rsid w:val="008C67D3"/>
    <w:rsid w:val="008C6BE4"/>
    <w:rsid w:val="008C733A"/>
    <w:rsid w:val="008C7DDF"/>
    <w:rsid w:val="008D0891"/>
    <w:rsid w:val="008D11E2"/>
    <w:rsid w:val="008D1556"/>
    <w:rsid w:val="008D1998"/>
    <w:rsid w:val="008D1FD5"/>
    <w:rsid w:val="008D4390"/>
    <w:rsid w:val="008D43EE"/>
    <w:rsid w:val="008D54F9"/>
    <w:rsid w:val="008D6EED"/>
    <w:rsid w:val="008D7274"/>
    <w:rsid w:val="008D7A1F"/>
    <w:rsid w:val="008E05A2"/>
    <w:rsid w:val="008E09CF"/>
    <w:rsid w:val="008E0C99"/>
    <w:rsid w:val="008E0E66"/>
    <w:rsid w:val="008E2A54"/>
    <w:rsid w:val="008E354B"/>
    <w:rsid w:val="008E37D6"/>
    <w:rsid w:val="008E44CC"/>
    <w:rsid w:val="008E4BB2"/>
    <w:rsid w:val="008E4F62"/>
    <w:rsid w:val="008E6047"/>
    <w:rsid w:val="008E6AEF"/>
    <w:rsid w:val="008E72C1"/>
    <w:rsid w:val="008F082F"/>
    <w:rsid w:val="008F0D5C"/>
    <w:rsid w:val="008F1A92"/>
    <w:rsid w:val="008F2C2C"/>
    <w:rsid w:val="008F5701"/>
    <w:rsid w:val="008F5AB7"/>
    <w:rsid w:val="008F6323"/>
    <w:rsid w:val="008F634C"/>
    <w:rsid w:val="008F7D4A"/>
    <w:rsid w:val="009001F7"/>
    <w:rsid w:val="00903AF4"/>
    <w:rsid w:val="00903E03"/>
    <w:rsid w:val="00904EF6"/>
    <w:rsid w:val="009053C9"/>
    <w:rsid w:val="0090616E"/>
    <w:rsid w:val="00906B44"/>
    <w:rsid w:val="00907F99"/>
    <w:rsid w:val="00910971"/>
    <w:rsid w:val="00911397"/>
    <w:rsid w:val="0091167E"/>
    <w:rsid w:val="0091257B"/>
    <w:rsid w:val="00912850"/>
    <w:rsid w:val="0091469C"/>
    <w:rsid w:val="00915AE8"/>
    <w:rsid w:val="009166CE"/>
    <w:rsid w:val="0091743C"/>
    <w:rsid w:val="009178E5"/>
    <w:rsid w:val="00917932"/>
    <w:rsid w:val="00921140"/>
    <w:rsid w:val="00922217"/>
    <w:rsid w:val="0092387A"/>
    <w:rsid w:val="00923CEB"/>
    <w:rsid w:val="0092426F"/>
    <w:rsid w:val="0092596C"/>
    <w:rsid w:val="009266D3"/>
    <w:rsid w:val="009268DA"/>
    <w:rsid w:val="0092699A"/>
    <w:rsid w:val="00927582"/>
    <w:rsid w:val="00927DB9"/>
    <w:rsid w:val="009306F2"/>
    <w:rsid w:val="00930DA1"/>
    <w:rsid w:val="00930F61"/>
    <w:rsid w:val="009311FB"/>
    <w:rsid w:val="00932592"/>
    <w:rsid w:val="00932CC3"/>
    <w:rsid w:val="009337CC"/>
    <w:rsid w:val="0093396B"/>
    <w:rsid w:val="00933DAC"/>
    <w:rsid w:val="0093405F"/>
    <w:rsid w:val="00934DE4"/>
    <w:rsid w:val="00935690"/>
    <w:rsid w:val="00936699"/>
    <w:rsid w:val="00937535"/>
    <w:rsid w:val="0093779A"/>
    <w:rsid w:val="00937C0A"/>
    <w:rsid w:val="0094174A"/>
    <w:rsid w:val="0094178A"/>
    <w:rsid w:val="00943490"/>
    <w:rsid w:val="00944465"/>
    <w:rsid w:val="009460B6"/>
    <w:rsid w:val="009464CD"/>
    <w:rsid w:val="00946951"/>
    <w:rsid w:val="00946D74"/>
    <w:rsid w:val="00950355"/>
    <w:rsid w:val="00951CE2"/>
    <w:rsid w:val="0095308E"/>
    <w:rsid w:val="00954FA2"/>
    <w:rsid w:val="0095502A"/>
    <w:rsid w:val="00955601"/>
    <w:rsid w:val="009560B8"/>
    <w:rsid w:val="00956492"/>
    <w:rsid w:val="0095659F"/>
    <w:rsid w:val="00956720"/>
    <w:rsid w:val="00956DF1"/>
    <w:rsid w:val="00957CFB"/>
    <w:rsid w:val="00957E27"/>
    <w:rsid w:val="009614F5"/>
    <w:rsid w:val="00963B08"/>
    <w:rsid w:val="00963BB1"/>
    <w:rsid w:val="00964686"/>
    <w:rsid w:val="009648E6"/>
    <w:rsid w:val="0096596C"/>
    <w:rsid w:val="009661B8"/>
    <w:rsid w:val="0096732D"/>
    <w:rsid w:val="0096765B"/>
    <w:rsid w:val="00967F3F"/>
    <w:rsid w:val="00970243"/>
    <w:rsid w:val="00972045"/>
    <w:rsid w:val="00972C36"/>
    <w:rsid w:val="00974177"/>
    <w:rsid w:val="009758E0"/>
    <w:rsid w:val="00976F6E"/>
    <w:rsid w:val="009777FD"/>
    <w:rsid w:val="00977E89"/>
    <w:rsid w:val="009803E8"/>
    <w:rsid w:val="0098061A"/>
    <w:rsid w:val="00980FB5"/>
    <w:rsid w:val="009831FF"/>
    <w:rsid w:val="00983358"/>
    <w:rsid w:val="00983ED3"/>
    <w:rsid w:val="0098509B"/>
    <w:rsid w:val="009868DA"/>
    <w:rsid w:val="00986933"/>
    <w:rsid w:val="00986D1A"/>
    <w:rsid w:val="00986EB6"/>
    <w:rsid w:val="00987531"/>
    <w:rsid w:val="00990A5C"/>
    <w:rsid w:val="00990DCE"/>
    <w:rsid w:val="00990DEF"/>
    <w:rsid w:val="00990E67"/>
    <w:rsid w:val="0099452A"/>
    <w:rsid w:val="00994759"/>
    <w:rsid w:val="00994882"/>
    <w:rsid w:val="009948A6"/>
    <w:rsid w:val="00994A68"/>
    <w:rsid w:val="009953BC"/>
    <w:rsid w:val="00996B44"/>
    <w:rsid w:val="00996E45"/>
    <w:rsid w:val="009975C4"/>
    <w:rsid w:val="009A0FBC"/>
    <w:rsid w:val="009A10DE"/>
    <w:rsid w:val="009A1EB3"/>
    <w:rsid w:val="009A1EBD"/>
    <w:rsid w:val="009A20A0"/>
    <w:rsid w:val="009A31D5"/>
    <w:rsid w:val="009A358C"/>
    <w:rsid w:val="009A3838"/>
    <w:rsid w:val="009A3C82"/>
    <w:rsid w:val="009A442D"/>
    <w:rsid w:val="009A44BC"/>
    <w:rsid w:val="009A4886"/>
    <w:rsid w:val="009A6275"/>
    <w:rsid w:val="009A7CD9"/>
    <w:rsid w:val="009B1BA2"/>
    <w:rsid w:val="009B1C19"/>
    <w:rsid w:val="009B1C74"/>
    <w:rsid w:val="009B2938"/>
    <w:rsid w:val="009B390A"/>
    <w:rsid w:val="009B433E"/>
    <w:rsid w:val="009B692F"/>
    <w:rsid w:val="009B6949"/>
    <w:rsid w:val="009C0400"/>
    <w:rsid w:val="009C0902"/>
    <w:rsid w:val="009C1036"/>
    <w:rsid w:val="009C4E0A"/>
    <w:rsid w:val="009C6717"/>
    <w:rsid w:val="009C7D37"/>
    <w:rsid w:val="009D1E08"/>
    <w:rsid w:val="009D2471"/>
    <w:rsid w:val="009D341E"/>
    <w:rsid w:val="009D3AA8"/>
    <w:rsid w:val="009D546A"/>
    <w:rsid w:val="009D5AB7"/>
    <w:rsid w:val="009D7B62"/>
    <w:rsid w:val="009E04C0"/>
    <w:rsid w:val="009E2464"/>
    <w:rsid w:val="009E44AE"/>
    <w:rsid w:val="009E5724"/>
    <w:rsid w:val="009E602E"/>
    <w:rsid w:val="009E6991"/>
    <w:rsid w:val="009F000B"/>
    <w:rsid w:val="009F0567"/>
    <w:rsid w:val="009F0A47"/>
    <w:rsid w:val="009F10DC"/>
    <w:rsid w:val="009F1B55"/>
    <w:rsid w:val="009F1F52"/>
    <w:rsid w:val="009F2403"/>
    <w:rsid w:val="009F2DA5"/>
    <w:rsid w:val="009F31DF"/>
    <w:rsid w:val="009F44D4"/>
    <w:rsid w:val="009F45F8"/>
    <w:rsid w:val="009F5FB1"/>
    <w:rsid w:val="009F72AF"/>
    <w:rsid w:val="009F72D4"/>
    <w:rsid w:val="009F7C9E"/>
    <w:rsid w:val="00A011AE"/>
    <w:rsid w:val="00A01E5D"/>
    <w:rsid w:val="00A04BBF"/>
    <w:rsid w:val="00A06771"/>
    <w:rsid w:val="00A06E7A"/>
    <w:rsid w:val="00A07AFC"/>
    <w:rsid w:val="00A10739"/>
    <w:rsid w:val="00A11221"/>
    <w:rsid w:val="00A11844"/>
    <w:rsid w:val="00A1307A"/>
    <w:rsid w:val="00A134EB"/>
    <w:rsid w:val="00A15973"/>
    <w:rsid w:val="00A1645B"/>
    <w:rsid w:val="00A1720C"/>
    <w:rsid w:val="00A17612"/>
    <w:rsid w:val="00A17B64"/>
    <w:rsid w:val="00A21020"/>
    <w:rsid w:val="00A21081"/>
    <w:rsid w:val="00A216DE"/>
    <w:rsid w:val="00A21CAA"/>
    <w:rsid w:val="00A2218E"/>
    <w:rsid w:val="00A22238"/>
    <w:rsid w:val="00A22396"/>
    <w:rsid w:val="00A22B2D"/>
    <w:rsid w:val="00A23035"/>
    <w:rsid w:val="00A23FD6"/>
    <w:rsid w:val="00A25FFB"/>
    <w:rsid w:val="00A305FE"/>
    <w:rsid w:val="00A309C2"/>
    <w:rsid w:val="00A3303C"/>
    <w:rsid w:val="00A33F8D"/>
    <w:rsid w:val="00A33FC8"/>
    <w:rsid w:val="00A34391"/>
    <w:rsid w:val="00A34636"/>
    <w:rsid w:val="00A34675"/>
    <w:rsid w:val="00A35057"/>
    <w:rsid w:val="00A36506"/>
    <w:rsid w:val="00A37A59"/>
    <w:rsid w:val="00A37EC3"/>
    <w:rsid w:val="00A417B7"/>
    <w:rsid w:val="00A41F69"/>
    <w:rsid w:val="00A4337E"/>
    <w:rsid w:val="00A43B85"/>
    <w:rsid w:val="00A43E42"/>
    <w:rsid w:val="00A445EE"/>
    <w:rsid w:val="00A44648"/>
    <w:rsid w:val="00A448B3"/>
    <w:rsid w:val="00A44D37"/>
    <w:rsid w:val="00A469F5"/>
    <w:rsid w:val="00A476E3"/>
    <w:rsid w:val="00A47746"/>
    <w:rsid w:val="00A47BCA"/>
    <w:rsid w:val="00A509F1"/>
    <w:rsid w:val="00A515FF"/>
    <w:rsid w:val="00A5190A"/>
    <w:rsid w:val="00A51911"/>
    <w:rsid w:val="00A52FC5"/>
    <w:rsid w:val="00A565C2"/>
    <w:rsid w:val="00A56F85"/>
    <w:rsid w:val="00A57203"/>
    <w:rsid w:val="00A602EB"/>
    <w:rsid w:val="00A61041"/>
    <w:rsid w:val="00A61BAA"/>
    <w:rsid w:val="00A61F4A"/>
    <w:rsid w:val="00A6485C"/>
    <w:rsid w:val="00A658A3"/>
    <w:rsid w:val="00A65D36"/>
    <w:rsid w:val="00A66C04"/>
    <w:rsid w:val="00A71060"/>
    <w:rsid w:val="00A72422"/>
    <w:rsid w:val="00A72967"/>
    <w:rsid w:val="00A7371C"/>
    <w:rsid w:val="00A766B8"/>
    <w:rsid w:val="00A76A4C"/>
    <w:rsid w:val="00A76C82"/>
    <w:rsid w:val="00A8076F"/>
    <w:rsid w:val="00A81292"/>
    <w:rsid w:val="00A820F9"/>
    <w:rsid w:val="00A826B6"/>
    <w:rsid w:val="00A83211"/>
    <w:rsid w:val="00A8382D"/>
    <w:rsid w:val="00A85C6E"/>
    <w:rsid w:val="00A85D97"/>
    <w:rsid w:val="00A86156"/>
    <w:rsid w:val="00A8674E"/>
    <w:rsid w:val="00A86887"/>
    <w:rsid w:val="00A90357"/>
    <w:rsid w:val="00A90F9E"/>
    <w:rsid w:val="00A914DA"/>
    <w:rsid w:val="00A92180"/>
    <w:rsid w:val="00A93AB8"/>
    <w:rsid w:val="00A9496E"/>
    <w:rsid w:val="00A95A56"/>
    <w:rsid w:val="00A96DB2"/>
    <w:rsid w:val="00AA0077"/>
    <w:rsid w:val="00AA03A7"/>
    <w:rsid w:val="00AA04D6"/>
    <w:rsid w:val="00AA051B"/>
    <w:rsid w:val="00AA057C"/>
    <w:rsid w:val="00AA060B"/>
    <w:rsid w:val="00AA2B67"/>
    <w:rsid w:val="00AA328F"/>
    <w:rsid w:val="00AA3FDB"/>
    <w:rsid w:val="00AA41AA"/>
    <w:rsid w:val="00AA45A8"/>
    <w:rsid w:val="00AA67A9"/>
    <w:rsid w:val="00AA772B"/>
    <w:rsid w:val="00AB122E"/>
    <w:rsid w:val="00AB3568"/>
    <w:rsid w:val="00AB356F"/>
    <w:rsid w:val="00AB4598"/>
    <w:rsid w:val="00AB55A4"/>
    <w:rsid w:val="00AB5FF8"/>
    <w:rsid w:val="00AB63B6"/>
    <w:rsid w:val="00AB68FA"/>
    <w:rsid w:val="00AB70D6"/>
    <w:rsid w:val="00AC02E8"/>
    <w:rsid w:val="00AC062A"/>
    <w:rsid w:val="00AC1650"/>
    <w:rsid w:val="00AC3623"/>
    <w:rsid w:val="00AC4DED"/>
    <w:rsid w:val="00AC5091"/>
    <w:rsid w:val="00AC5563"/>
    <w:rsid w:val="00AC57CB"/>
    <w:rsid w:val="00AC6628"/>
    <w:rsid w:val="00AD0C7E"/>
    <w:rsid w:val="00AD0ECB"/>
    <w:rsid w:val="00AD1466"/>
    <w:rsid w:val="00AD1CF9"/>
    <w:rsid w:val="00AD299D"/>
    <w:rsid w:val="00AD2EB3"/>
    <w:rsid w:val="00AD3066"/>
    <w:rsid w:val="00AD3B9B"/>
    <w:rsid w:val="00AD7A2D"/>
    <w:rsid w:val="00AD7D6B"/>
    <w:rsid w:val="00AE03CC"/>
    <w:rsid w:val="00AE109E"/>
    <w:rsid w:val="00AE1A00"/>
    <w:rsid w:val="00AE1FD3"/>
    <w:rsid w:val="00AE31C6"/>
    <w:rsid w:val="00AE3981"/>
    <w:rsid w:val="00AE56E5"/>
    <w:rsid w:val="00AE64AE"/>
    <w:rsid w:val="00AE6688"/>
    <w:rsid w:val="00AE69BD"/>
    <w:rsid w:val="00AE6DC0"/>
    <w:rsid w:val="00AE79A6"/>
    <w:rsid w:val="00AF2EA4"/>
    <w:rsid w:val="00AF3444"/>
    <w:rsid w:val="00AF4290"/>
    <w:rsid w:val="00AF4986"/>
    <w:rsid w:val="00AF4C5D"/>
    <w:rsid w:val="00AF68B2"/>
    <w:rsid w:val="00AF6F4B"/>
    <w:rsid w:val="00AF70D7"/>
    <w:rsid w:val="00B01787"/>
    <w:rsid w:val="00B01899"/>
    <w:rsid w:val="00B02EA8"/>
    <w:rsid w:val="00B02FCD"/>
    <w:rsid w:val="00B03118"/>
    <w:rsid w:val="00B03E2E"/>
    <w:rsid w:val="00B03FF9"/>
    <w:rsid w:val="00B04D39"/>
    <w:rsid w:val="00B05E59"/>
    <w:rsid w:val="00B06429"/>
    <w:rsid w:val="00B069FF"/>
    <w:rsid w:val="00B06ABB"/>
    <w:rsid w:val="00B078C6"/>
    <w:rsid w:val="00B07D9F"/>
    <w:rsid w:val="00B10B2B"/>
    <w:rsid w:val="00B10D39"/>
    <w:rsid w:val="00B11844"/>
    <w:rsid w:val="00B1272E"/>
    <w:rsid w:val="00B13135"/>
    <w:rsid w:val="00B132E4"/>
    <w:rsid w:val="00B134E6"/>
    <w:rsid w:val="00B152BB"/>
    <w:rsid w:val="00B15653"/>
    <w:rsid w:val="00B15973"/>
    <w:rsid w:val="00B15D14"/>
    <w:rsid w:val="00B204C0"/>
    <w:rsid w:val="00B2356E"/>
    <w:rsid w:val="00B24D88"/>
    <w:rsid w:val="00B2573C"/>
    <w:rsid w:val="00B259A1"/>
    <w:rsid w:val="00B300EE"/>
    <w:rsid w:val="00B317A4"/>
    <w:rsid w:val="00B318FD"/>
    <w:rsid w:val="00B32703"/>
    <w:rsid w:val="00B336DE"/>
    <w:rsid w:val="00B3374A"/>
    <w:rsid w:val="00B351F9"/>
    <w:rsid w:val="00B36BB0"/>
    <w:rsid w:val="00B36F4A"/>
    <w:rsid w:val="00B36F83"/>
    <w:rsid w:val="00B377F8"/>
    <w:rsid w:val="00B40030"/>
    <w:rsid w:val="00B417FD"/>
    <w:rsid w:val="00B42286"/>
    <w:rsid w:val="00B42A4B"/>
    <w:rsid w:val="00B42E4C"/>
    <w:rsid w:val="00B4307C"/>
    <w:rsid w:val="00B43692"/>
    <w:rsid w:val="00B4393E"/>
    <w:rsid w:val="00B449D1"/>
    <w:rsid w:val="00B45560"/>
    <w:rsid w:val="00B45717"/>
    <w:rsid w:val="00B45A42"/>
    <w:rsid w:val="00B45B97"/>
    <w:rsid w:val="00B46018"/>
    <w:rsid w:val="00B46402"/>
    <w:rsid w:val="00B46605"/>
    <w:rsid w:val="00B52744"/>
    <w:rsid w:val="00B527BA"/>
    <w:rsid w:val="00B532CC"/>
    <w:rsid w:val="00B54681"/>
    <w:rsid w:val="00B54A23"/>
    <w:rsid w:val="00B56470"/>
    <w:rsid w:val="00B573D2"/>
    <w:rsid w:val="00B60728"/>
    <w:rsid w:val="00B6198B"/>
    <w:rsid w:val="00B63286"/>
    <w:rsid w:val="00B63531"/>
    <w:rsid w:val="00B63594"/>
    <w:rsid w:val="00B63F18"/>
    <w:rsid w:val="00B64391"/>
    <w:rsid w:val="00B66272"/>
    <w:rsid w:val="00B67EBB"/>
    <w:rsid w:val="00B67F57"/>
    <w:rsid w:val="00B753A3"/>
    <w:rsid w:val="00B75471"/>
    <w:rsid w:val="00B75660"/>
    <w:rsid w:val="00B761A2"/>
    <w:rsid w:val="00B81771"/>
    <w:rsid w:val="00B81851"/>
    <w:rsid w:val="00B8189C"/>
    <w:rsid w:val="00B81F80"/>
    <w:rsid w:val="00B824B3"/>
    <w:rsid w:val="00B82B98"/>
    <w:rsid w:val="00B846DB"/>
    <w:rsid w:val="00B86AB6"/>
    <w:rsid w:val="00B87EA5"/>
    <w:rsid w:val="00B90B30"/>
    <w:rsid w:val="00B9278C"/>
    <w:rsid w:val="00B964C7"/>
    <w:rsid w:val="00B979B0"/>
    <w:rsid w:val="00BA26AB"/>
    <w:rsid w:val="00BA292B"/>
    <w:rsid w:val="00BA29E7"/>
    <w:rsid w:val="00BA3158"/>
    <w:rsid w:val="00BA31E5"/>
    <w:rsid w:val="00BA3588"/>
    <w:rsid w:val="00BA36EC"/>
    <w:rsid w:val="00BA3786"/>
    <w:rsid w:val="00BA3EBF"/>
    <w:rsid w:val="00BA4FE7"/>
    <w:rsid w:val="00BA52AC"/>
    <w:rsid w:val="00BA552A"/>
    <w:rsid w:val="00BA5863"/>
    <w:rsid w:val="00BA5AAF"/>
    <w:rsid w:val="00BA6350"/>
    <w:rsid w:val="00BA690E"/>
    <w:rsid w:val="00BA72DB"/>
    <w:rsid w:val="00BA78C3"/>
    <w:rsid w:val="00BB01DB"/>
    <w:rsid w:val="00BB26A4"/>
    <w:rsid w:val="00BB5208"/>
    <w:rsid w:val="00BB6C68"/>
    <w:rsid w:val="00BB7202"/>
    <w:rsid w:val="00BB78D1"/>
    <w:rsid w:val="00BB7E0A"/>
    <w:rsid w:val="00BC0439"/>
    <w:rsid w:val="00BC23EC"/>
    <w:rsid w:val="00BC2D3F"/>
    <w:rsid w:val="00BC3460"/>
    <w:rsid w:val="00BC3480"/>
    <w:rsid w:val="00BC41D4"/>
    <w:rsid w:val="00BC4CB6"/>
    <w:rsid w:val="00BC61ED"/>
    <w:rsid w:val="00BC7762"/>
    <w:rsid w:val="00BC7B91"/>
    <w:rsid w:val="00BC7C57"/>
    <w:rsid w:val="00BD1D7A"/>
    <w:rsid w:val="00BD2D7A"/>
    <w:rsid w:val="00BD2F56"/>
    <w:rsid w:val="00BD3E12"/>
    <w:rsid w:val="00BD4051"/>
    <w:rsid w:val="00BD5925"/>
    <w:rsid w:val="00BD6266"/>
    <w:rsid w:val="00BD65DB"/>
    <w:rsid w:val="00BD7461"/>
    <w:rsid w:val="00BE0249"/>
    <w:rsid w:val="00BE03E8"/>
    <w:rsid w:val="00BE08A8"/>
    <w:rsid w:val="00BE0AA0"/>
    <w:rsid w:val="00BE0CAA"/>
    <w:rsid w:val="00BE0D52"/>
    <w:rsid w:val="00BE0F67"/>
    <w:rsid w:val="00BE290C"/>
    <w:rsid w:val="00BE45E6"/>
    <w:rsid w:val="00BF1FD2"/>
    <w:rsid w:val="00BF3064"/>
    <w:rsid w:val="00BF4089"/>
    <w:rsid w:val="00BF476C"/>
    <w:rsid w:val="00BF47C9"/>
    <w:rsid w:val="00BF4DBB"/>
    <w:rsid w:val="00BF5568"/>
    <w:rsid w:val="00BF68B8"/>
    <w:rsid w:val="00BF72B6"/>
    <w:rsid w:val="00C002E1"/>
    <w:rsid w:val="00C006C6"/>
    <w:rsid w:val="00C0086A"/>
    <w:rsid w:val="00C022D0"/>
    <w:rsid w:val="00C023B7"/>
    <w:rsid w:val="00C02AD8"/>
    <w:rsid w:val="00C03FA5"/>
    <w:rsid w:val="00C0480E"/>
    <w:rsid w:val="00C04818"/>
    <w:rsid w:val="00C06563"/>
    <w:rsid w:val="00C06CF3"/>
    <w:rsid w:val="00C06DC4"/>
    <w:rsid w:val="00C07985"/>
    <w:rsid w:val="00C10132"/>
    <w:rsid w:val="00C10943"/>
    <w:rsid w:val="00C10BC4"/>
    <w:rsid w:val="00C1103D"/>
    <w:rsid w:val="00C11413"/>
    <w:rsid w:val="00C11CB6"/>
    <w:rsid w:val="00C1225D"/>
    <w:rsid w:val="00C12D90"/>
    <w:rsid w:val="00C13052"/>
    <w:rsid w:val="00C13F56"/>
    <w:rsid w:val="00C145D7"/>
    <w:rsid w:val="00C14615"/>
    <w:rsid w:val="00C15CAE"/>
    <w:rsid w:val="00C16096"/>
    <w:rsid w:val="00C1627C"/>
    <w:rsid w:val="00C16366"/>
    <w:rsid w:val="00C168EE"/>
    <w:rsid w:val="00C17355"/>
    <w:rsid w:val="00C17F4D"/>
    <w:rsid w:val="00C20362"/>
    <w:rsid w:val="00C22A0A"/>
    <w:rsid w:val="00C2323C"/>
    <w:rsid w:val="00C23DA4"/>
    <w:rsid w:val="00C24C45"/>
    <w:rsid w:val="00C25379"/>
    <w:rsid w:val="00C2782E"/>
    <w:rsid w:val="00C27CB4"/>
    <w:rsid w:val="00C30B45"/>
    <w:rsid w:val="00C31396"/>
    <w:rsid w:val="00C324F2"/>
    <w:rsid w:val="00C36D4C"/>
    <w:rsid w:val="00C407B4"/>
    <w:rsid w:val="00C40D6D"/>
    <w:rsid w:val="00C41000"/>
    <w:rsid w:val="00C41A5C"/>
    <w:rsid w:val="00C42487"/>
    <w:rsid w:val="00C433F1"/>
    <w:rsid w:val="00C43906"/>
    <w:rsid w:val="00C43D8A"/>
    <w:rsid w:val="00C45808"/>
    <w:rsid w:val="00C45A14"/>
    <w:rsid w:val="00C47E63"/>
    <w:rsid w:val="00C504FD"/>
    <w:rsid w:val="00C5199D"/>
    <w:rsid w:val="00C520C5"/>
    <w:rsid w:val="00C53D25"/>
    <w:rsid w:val="00C53F2D"/>
    <w:rsid w:val="00C5402D"/>
    <w:rsid w:val="00C54065"/>
    <w:rsid w:val="00C54AAD"/>
    <w:rsid w:val="00C550C3"/>
    <w:rsid w:val="00C55296"/>
    <w:rsid w:val="00C55561"/>
    <w:rsid w:val="00C55AED"/>
    <w:rsid w:val="00C60B02"/>
    <w:rsid w:val="00C630F8"/>
    <w:rsid w:val="00C63DFD"/>
    <w:rsid w:val="00C63E32"/>
    <w:rsid w:val="00C63FF0"/>
    <w:rsid w:val="00C6499E"/>
    <w:rsid w:val="00C64C7D"/>
    <w:rsid w:val="00C66DCA"/>
    <w:rsid w:val="00C670AE"/>
    <w:rsid w:val="00C700F5"/>
    <w:rsid w:val="00C70276"/>
    <w:rsid w:val="00C7056C"/>
    <w:rsid w:val="00C71ACE"/>
    <w:rsid w:val="00C724D1"/>
    <w:rsid w:val="00C74935"/>
    <w:rsid w:val="00C74F76"/>
    <w:rsid w:val="00C75375"/>
    <w:rsid w:val="00C75855"/>
    <w:rsid w:val="00C75CF2"/>
    <w:rsid w:val="00C770F3"/>
    <w:rsid w:val="00C77C06"/>
    <w:rsid w:val="00C80F13"/>
    <w:rsid w:val="00C8142C"/>
    <w:rsid w:val="00C81D29"/>
    <w:rsid w:val="00C83929"/>
    <w:rsid w:val="00C83E71"/>
    <w:rsid w:val="00C84359"/>
    <w:rsid w:val="00C845D7"/>
    <w:rsid w:val="00C8466F"/>
    <w:rsid w:val="00C85E93"/>
    <w:rsid w:val="00C8662B"/>
    <w:rsid w:val="00C872C1"/>
    <w:rsid w:val="00C875B5"/>
    <w:rsid w:val="00C87AE0"/>
    <w:rsid w:val="00C914B3"/>
    <w:rsid w:val="00C928C5"/>
    <w:rsid w:val="00C92C11"/>
    <w:rsid w:val="00C946CA"/>
    <w:rsid w:val="00C94A45"/>
    <w:rsid w:val="00C94B84"/>
    <w:rsid w:val="00C95297"/>
    <w:rsid w:val="00C95746"/>
    <w:rsid w:val="00C9581A"/>
    <w:rsid w:val="00C95AB7"/>
    <w:rsid w:val="00C95E33"/>
    <w:rsid w:val="00C96008"/>
    <w:rsid w:val="00CA052C"/>
    <w:rsid w:val="00CA0992"/>
    <w:rsid w:val="00CA1E0E"/>
    <w:rsid w:val="00CA26C6"/>
    <w:rsid w:val="00CA3FB9"/>
    <w:rsid w:val="00CA5050"/>
    <w:rsid w:val="00CA75B2"/>
    <w:rsid w:val="00CB1091"/>
    <w:rsid w:val="00CB1C94"/>
    <w:rsid w:val="00CB2062"/>
    <w:rsid w:val="00CB2643"/>
    <w:rsid w:val="00CB30CF"/>
    <w:rsid w:val="00CB3356"/>
    <w:rsid w:val="00CB433A"/>
    <w:rsid w:val="00CB485B"/>
    <w:rsid w:val="00CB48E7"/>
    <w:rsid w:val="00CB547E"/>
    <w:rsid w:val="00CB6015"/>
    <w:rsid w:val="00CB7F13"/>
    <w:rsid w:val="00CC174E"/>
    <w:rsid w:val="00CC2072"/>
    <w:rsid w:val="00CC21E0"/>
    <w:rsid w:val="00CC2934"/>
    <w:rsid w:val="00CC3275"/>
    <w:rsid w:val="00CC34F7"/>
    <w:rsid w:val="00CC3898"/>
    <w:rsid w:val="00CC45A8"/>
    <w:rsid w:val="00CC4A41"/>
    <w:rsid w:val="00CC4C1E"/>
    <w:rsid w:val="00CC548B"/>
    <w:rsid w:val="00CC61BE"/>
    <w:rsid w:val="00CD1C63"/>
    <w:rsid w:val="00CD24F9"/>
    <w:rsid w:val="00CD2965"/>
    <w:rsid w:val="00CD3418"/>
    <w:rsid w:val="00CD3B44"/>
    <w:rsid w:val="00CD488F"/>
    <w:rsid w:val="00CD66DF"/>
    <w:rsid w:val="00CD704C"/>
    <w:rsid w:val="00CE09B9"/>
    <w:rsid w:val="00CE1517"/>
    <w:rsid w:val="00CE2A50"/>
    <w:rsid w:val="00CE2D6B"/>
    <w:rsid w:val="00CE34FE"/>
    <w:rsid w:val="00CE3F51"/>
    <w:rsid w:val="00CE3FE9"/>
    <w:rsid w:val="00CE431E"/>
    <w:rsid w:val="00CE4E9E"/>
    <w:rsid w:val="00CE5F56"/>
    <w:rsid w:val="00CE732C"/>
    <w:rsid w:val="00CE7E96"/>
    <w:rsid w:val="00CF0B20"/>
    <w:rsid w:val="00CF0ECE"/>
    <w:rsid w:val="00CF1A6F"/>
    <w:rsid w:val="00CF3EF3"/>
    <w:rsid w:val="00CF4C8F"/>
    <w:rsid w:val="00CF4EC2"/>
    <w:rsid w:val="00CF5AE7"/>
    <w:rsid w:val="00CF60C2"/>
    <w:rsid w:val="00D01E1B"/>
    <w:rsid w:val="00D01EC3"/>
    <w:rsid w:val="00D0228B"/>
    <w:rsid w:val="00D022B6"/>
    <w:rsid w:val="00D0295C"/>
    <w:rsid w:val="00D06F71"/>
    <w:rsid w:val="00D078EF"/>
    <w:rsid w:val="00D10BE0"/>
    <w:rsid w:val="00D10D34"/>
    <w:rsid w:val="00D11034"/>
    <w:rsid w:val="00D11564"/>
    <w:rsid w:val="00D125A0"/>
    <w:rsid w:val="00D13345"/>
    <w:rsid w:val="00D13CFB"/>
    <w:rsid w:val="00D148B7"/>
    <w:rsid w:val="00D14D46"/>
    <w:rsid w:val="00D156B8"/>
    <w:rsid w:val="00D15AAC"/>
    <w:rsid w:val="00D15C16"/>
    <w:rsid w:val="00D16DCB"/>
    <w:rsid w:val="00D179C3"/>
    <w:rsid w:val="00D20473"/>
    <w:rsid w:val="00D214AB"/>
    <w:rsid w:val="00D21698"/>
    <w:rsid w:val="00D21872"/>
    <w:rsid w:val="00D2224C"/>
    <w:rsid w:val="00D222E4"/>
    <w:rsid w:val="00D22D2F"/>
    <w:rsid w:val="00D22F92"/>
    <w:rsid w:val="00D23B28"/>
    <w:rsid w:val="00D240D1"/>
    <w:rsid w:val="00D244AA"/>
    <w:rsid w:val="00D246C1"/>
    <w:rsid w:val="00D24AB6"/>
    <w:rsid w:val="00D24B5C"/>
    <w:rsid w:val="00D24BA6"/>
    <w:rsid w:val="00D256FE"/>
    <w:rsid w:val="00D26172"/>
    <w:rsid w:val="00D2667E"/>
    <w:rsid w:val="00D27BDB"/>
    <w:rsid w:val="00D27D29"/>
    <w:rsid w:val="00D30752"/>
    <w:rsid w:val="00D30AD8"/>
    <w:rsid w:val="00D30E17"/>
    <w:rsid w:val="00D31B09"/>
    <w:rsid w:val="00D31CC6"/>
    <w:rsid w:val="00D32900"/>
    <w:rsid w:val="00D35552"/>
    <w:rsid w:val="00D357DE"/>
    <w:rsid w:val="00D35CF9"/>
    <w:rsid w:val="00D364AB"/>
    <w:rsid w:val="00D37D28"/>
    <w:rsid w:val="00D40A25"/>
    <w:rsid w:val="00D41B20"/>
    <w:rsid w:val="00D4584A"/>
    <w:rsid w:val="00D45A5B"/>
    <w:rsid w:val="00D46AAF"/>
    <w:rsid w:val="00D47BD1"/>
    <w:rsid w:val="00D503A2"/>
    <w:rsid w:val="00D5428C"/>
    <w:rsid w:val="00D55918"/>
    <w:rsid w:val="00D56942"/>
    <w:rsid w:val="00D5715A"/>
    <w:rsid w:val="00D5768B"/>
    <w:rsid w:val="00D576DA"/>
    <w:rsid w:val="00D57F7D"/>
    <w:rsid w:val="00D6001A"/>
    <w:rsid w:val="00D612D1"/>
    <w:rsid w:val="00D61611"/>
    <w:rsid w:val="00D630CC"/>
    <w:rsid w:val="00D6405D"/>
    <w:rsid w:val="00D66D08"/>
    <w:rsid w:val="00D70831"/>
    <w:rsid w:val="00D70AC7"/>
    <w:rsid w:val="00D71B93"/>
    <w:rsid w:val="00D7244B"/>
    <w:rsid w:val="00D7279B"/>
    <w:rsid w:val="00D727E2"/>
    <w:rsid w:val="00D72CB2"/>
    <w:rsid w:val="00D732D0"/>
    <w:rsid w:val="00D742E2"/>
    <w:rsid w:val="00D7432A"/>
    <w:rsid w:val="00D74E8D"/>
    <w:rsid w:val="00D767A1"/>
    <w:rsid w:val="00D76840"/>
    <w:rsid w:val="00D7779C"/>
    <w:rsid w:val="00D802E5"/>
    <w:rsid w:val="00D803E6"/>
    <w:rsid w:val="00D81B32"/>
    <w:rsid w:val="00D84312"/>
    <w:rsid w:val="00D8462C"/>
    <w:rsid w:val="00D85C7F"/>
    <w:rsid w:val="00D85D13"/>
    <w:rsid w:val="00D865CA"/>
    <w:rsid w:val="00D86797"/>
    <w:rsid w:val="00D8684E"/>
    <w:rsid w:val="00D86B98"/>
    <w:rsid w:val="00D873DE"/>
    <w:rsid w:val="00D90903"/>
    <w:rsid w:val="00D9093E"/>
    <w:rsid w:val="00D92492"/>
    <w:rsid w:val="00D924F3"/>
    <w:rsid w:val="00D92CA6"/>
    <w:rsid w:val="00D92EE9"/>
    <w:rsid w:val="00D92F7B"/>
    <w:rsid w:val="00D936F2"/>
    <w:rsid w:val="00D9435E"/>
    <w:rsid w:val="00D95A75"/>
    <w:rsid w:val="00D968AC"/>
    <w:rsid w:val="00D96BB3"/>
    <w:rsid w:val="00D97333"/>
    <w:rsid w:val="00D9779D"/>
    <w:rsid w:val="00DA0813"/>
    <w:rsid w:val="00DA085D"/>
    <w:rsid w:val="00DA101F"/>
    <w:rsid w:val="00DA1BC3"/>
    <w:rsid w:val="00DA1ECB"/>
    <w:rsid w:val="00DA2063"/>
    <w:rsid w:val="00DA2703"/>
    <w:rsid w:val="00DA421C"/>
    <w:rsid w:val="00DA48EA"/>
    <w:rsid w:val="00DB0652"/>
    <w:rsid w:val="00DB1029"/>
    <w:rsid w:val="00DB13AF"/>
    <w:rsid w:val="00DB1439"/>
    <w:rsid w:val="00DB1D34"/>
    <w:rsid w:val="00DB1DA9"/>
    <w:rsid w:val="00DB3FED"/>
    <w:rsid w:val="00DB45EB"/>
    <w:rsid w:val="00DB59B3"/>
    <w:rsid w:val="00DB76F9"/>
    <w:rsid w:val="00DC031E"/>
    <w:rsid w:val="00DC0C92"/>
    <w:rsid w:val="00DC0E8C"/>
    <w:rsid w:val="00DC12A8"/>
    <w:rsid w:val="00DC2013"/>
    <w:rsid w:val="00DC2E00"/>
    <w:rsid w:val="00DC3D09"/>
    <w:rsid w:val="00DC42ED"/>
    <w:rsid w:val="00DC4EA3"/>
    <w:rsid w:val="00DC6741"/>
    <w:rsid w:val="00DC6B81"/>
    <w:rsid w:val="00DC6DA5"/>
    <w:rsid w:val="00DC6FAD"/>
    <w:rsid w:val="00DC7101"/>
    <w:rsid w:val="00DC7D9B"/>
    <w:rsid w:val="00DD06BA"/>
    <w:rsid w:val="00DD0D1E"/>
    <w:rsid w:val="00DD1CCB"/>
    <w:rsid w:val="00DD1D63"/>
    <w:rsid w:val="00DD27EA"/>
    <w:rsid w:val="00DD41B5"/>
    <w:rsid w:val="00DD4D81"/>
    <w:rsid w:val="00DD511A"/>
    <w:rsid w:val="00DD5491"/>
    <w:rsid w:val="00DD5528"/>
    <w:rsid w:val="00DD55D1"/>
    <w:rsid w:val="00DD5FAD"/>
    <w:rsid w:val="00DD613F"/>
    <w:rsid w:val="00DD6215"/>
    <w:rsid w:val="00DD6517"/>
    <w:rsid w:val="00DD6C78"/>
    <w:rsid w:val="00DD709D"/>
    <w:rsid w:val="00DE01C9"/>
    <w:rsid w:val="00DE01D0"/>
    <w:rsid w:val="00DE0D80"/>
    <w:rsid w:val="00DE189F"/>
    <w:rsid w:val="00DE1C40"/>
    <w:rsid w:val="00DE2063"/>
    <w:rsid w:val="00DE25F2"/>
    <w:rsid w:val="00DE43E8"/>
    <w:rsid w:val="00DE5DCC"/>
    <w:rsid w:val="00DE7095"/>
    <w:rsid w:val="00DE7347"/>
    <w:rsid w:val="00DF0A4C"/>
    <w:rsid w:val="00DF0CD8"/>
    <w:rsid w:val="00DF0E70"/>
    <w:rsid w:val="00DF1709"/>
    <w:rsid w:val="00DF2A3E"/>
    <w:rsid w:val="00DF2A71"/>
    <w:rsid w:val="00DF36DD"/>
    <w:rsid w:val="00DF405E"/>
    <w:rsid w:val="00DF50F1"/>
    <w:rsid w:val="00DF6162"/>
    <w:rsid w:val="00DF62DC"/>
    <w:rsid w:val="00DF667F"/>
    <w:rsid w:val="00E00558"/>
    <w:rsid w:val="00E00B4F"/>
    <w:rsid w:val="00E00FDD"/>
    <w:rsid w:val="00E010F0"/>
    <w:rsid w:val="00E015CB"/>
    <w:rsid w:val="00E02A43"/>
    <w:rsid w:val="00E032BE"/>
    <w:rsid w:val="00E03A90"/>
    <w:rsid w:val="00E03D38"/>
    <w:rsid w:val="00E03FC1"/>
    <w:rsid w:val="00E04602"/>
    <w:rsid w:val="00E04B2E"/>
    <w:rsid w:val="00E05278"/>
    <w:rsid w:val="00E0655F"/>
    <w:rsid w:val="00E06AD6"/>
    <w:rsid w:val="00E07285"/>
    <w:rsid w:val="00E072C4"/>
    <w:rsid w:val="00E07727"/>
    <w:rsid w:val="00E10C89"/>
    <w:rsid w:val="00E1122C"/>
    <w:rsid w:val="00E122E1"/>
    <w:rsid w:val="00E125C3"/>
    <w:rsid w:val="00E1262B"/>
    <w:rsid w:val="00E14552"/>
    <w:rsid w:val="00E166A4"/>
    <w:rsid w:val="00E17D1E"/>
    <w:rsid w:val="00E20E06"/>
    <w:rsid w:val="00E2175C"/>
    <w:rsid w:val="00E2286C"/>
    <w:rsid w:val="00E238E2"/>
    <w:rsid w:val="00E23B12"/>
    <w:rsid w:val="00E24141"/>
    <w:rsid w:val="00E261FE"/>
    <w:rsid w:val="00E264EF"/>
    <w:rsid w:val="00E269DC"/>
    <w:rsid w:val="00E26D62"/>
    <w:rsid w:val="00E270F1"/>
    <w:rsid w:val="00E32B76"/>
    <w:rsid w:val="00E3399E"/>
    <w:rsid w:val="00E33ABA"/>
    <w:rsid w:val="00E33D46"/>
    <w:rsid w:val="00E33E75"/>
    <w:rsid w:val="00E341C8"/>
    <w:rsid w:val="00E34600"/>
    <w:rsid w:val="00E34A8E"/>
    <w:rsid w:val="00E3524A"/>
    <w:rsid w:val="00E359A3"/>
    <w:rsid w:val="00E35A2C"/>
    <w:rsid w:val="00E3601C"/>
    <w:rsid w:val="00E36A3A"/>
    <w:rsid w:val="00E36CC8"/>
    <w:rsid w:val="00E374CC"/>
    <w:rsid w:val="00E41384"/>
    <w:rsid w:val="00E41BDE"/>
    <w:rsid w:val="00E42306"/>
    <w:rsid w:val="00E42F47"/>
    <w:rsid w:val="00E432F2"/>
    <w:rsid w:val="00E43DAF"/>
    <w:rsid w:val="00E44039"/>
    <w:rsid w:val="00E44515"/>
    <w:rsid w:val="00E44D11"/>
    <w:rsid w:val="00E4524E"/>
    <w:rsid w:val="00E45256"/>
    <w:rsid w:val="00E4551F"/>
    <w:rsid w:val="00E4652D"/>
    <w:rsid w:val="00E47D1C"/>
    <w:rsid w:val="00E506C5"/>
    <w:rsid w:val="00E51B71"/>
    <w:rsid w:val="00E522CA"/>
    <w:rsid w:val="00E52589"/>
    <w:rsid w:val="00E53601"/>
    <w:rsid w:val="00E55FCA"/>
    <w:rsid w:val="00E564A1"/>
    <w:rsid w:val="00E572B0"/>
    <w:rsid w:val="00E6058D"/>
    <w:rsid w:val="00E612BA"/>
    <w:rsid w:val="00E6137A"/>
    <w:rsid w:val="00E61F45"/>
    <w:rsid w:val="00E632C8"/>
    <w:rsid w:val="00E6453D"/>
    <w:rsid w:val="00E646E2"/>
    <w:rsid w:val="00E65687"/>
    <w:rsid w:val="00E66434"/>
    <w:rsid w:val="00E67FE6"/>
    <w:rsid w:val="00E717E2"/>
    <w:rsid w:val="00E71AF9"/>
    <w:rsid w:val="00E741DA"/>
    <w:rsid w:val="00E74771"/>
    <w:rsid w:val="00E74EA0"/>
    <w:rsid w:val="00E753F9"/>
    <w:rsid w:val="00E761FB"/>
    <w:rsid w:val="00E76DE3"/>
    <w:rsid w:val="00E7759A"/>
    <w:rsid w:val="00E8085D"/>
    <w:rsid w:val="00E81B3F"/>
    <w:rsid w:val="00E82768"/>
    <w:rsid w:val="00E8375D"/>
    <w:rsid w:val="00E85521"/>
    <w:rsid w:val="00E86F35"/>
    <w:rsid w:val="00E90750"/>
    <w:rsid w:val="00E90DBC"/>
    <w:rsid w:val="00E91A85"/>
    <w:rsid w:val="00E92562"/>
    <w:rsid w:val="00E93515"/>
    <w:rsid w:val="00E93B7A"/>
    <w:rsid w:val="00E9437C"/>
    <w:rsid w:val="00E9541E"/>
    <w:rsid w:val="00E95699"/>
    <w:rsid w:val="00E95943"/>
    <w:rsid w:val="00E97059"/>
    <w:rsid w:val="00EA050E"/>
    <w:rsid w:val="00EA06E4"/>
    <w:rsid w:val="00EA0941"/>
    <w:rsid w:val="00EA134F"/>
    <w:rsid w:val="00EA209D"/>
    <w:rsid w:val="00EA234F"/>
    <w:rsid w:val="00EA35FF"/>
    <w:rsid w:val="00EA441A"/>
    <w:rsid w:val="00EA44C7"/>
    <w:rsid w:val="00EA4701"/>
    <w:rsid w:val="00EA50CF"/>
    <w:rsid w:val="00EA5653"/>
    <w:rsid w:val="00EA67AE"/>
    <w:rsid w:val="00EA6A6B"/>
    <w:rsid w:val="00EA6A99"/>
    <w:rsid w:val="00EA7DC6"/>
    <w:rsid w:val="00EB282C"/>
    <w:rsid w:val="00EB327E"/>
    <w:rsid w:val="00EB353B"/>
    <w:rsid w:val="00EB42AA"/>
    <w:rsid w:val="00EB4B28"/>
    <w:rsid w:val="00EB5156"/>
    <w:rsid w:val="00EB5225"/>
    <w:rsid w:val="00EB54AE"/>
    <w:rsid w:val="00EC00F2"/>
    <w:rsid w:val="00EC24B0"/>
    <w:rsid w:val="00EC2E61"/>
    <w:rsid w:val="00EC3767"/>
    <w:rsid w:val="00EC5EFC"/>
    <w:rsid w:val="00EC6FFC"/>
    <w:rsid w:val="00EC7774"/>
    <w:rsid w:val="00ED0B16"/>
    <w:rsid w:val="00ED1AD4"/>
    <w:rsid w:val="00ED2185"/>
    <w:rsid w:val="00ED3222"/>
    <w:rsid w:val="00ED4217"/>
    <w:rsid w:val="00ED43F4"/>
    <w:rsid w:val="00ED4C53"/>
    <w:rsid w:val="00ED4CCF"/>
    <w:rsid w:val="00ED4D6C"/>
    <w:rsid w:val="00ED542C"/>
    <w:rsid w:val="00ED585C"/>
    <w:rsid w:val="00ED60F3"/>
    <w:rsid w:val="00ED6BDD"/>
    <w:rsid w:val="00ED73FC"/>
    <w:rsid w:val="00ED7B08"/>
    <w:rsid w:val="00EE0A16"/>
    <w:rsid w:val="00EE0EE8"/>
    <w:rsid w:val="00EE1A81"/>
    <w:rsid w:val="00EE1C2F"/>
    <w:rsid w:val="00EE28D0"/>
    <w:rsid w:val="00EE2A5B"/>
    <w:rsid w:val="00EE3A63"/>
    <w:rsid w:val="00EE48B6"/>
    <w:rsid w:val="00EE4CAD"/>
    <w:rsid w:val="00EE5396"/>
    <w:rsid w:val="00EE5683"/>
    <w:rsid w:val="00EE70D7"/>
    <w:rsid w:val="00EE7D98"/>
    <w:rsid w:val="00EF158A"/>
    <w:rsid w:val="00EF1C68"/>
    <w:rsid w:val="00EF28A0"/>
    <w:rsid w:val="00EF2DEA"/>
    <w:rsid w:val="00EF3462"/>
    <w:rsid w:val="00EF3A29"/>
    <w:rsid w:val="00EF4153"/>
    <w:rsid w:val="00EF4823"/>
    <w:rsid w:val="00EF4B76"/>
    <w:rsid w:val="00EF4DF2"/>
    <w:rsid w:val="00EF5678"/>
    <w:rsid w:val="00EF5B2B"/>
    <w:rsid w:val="00EF5E40"/>
    <w:rsid w:val="00EF6F90"/>
    <w:rsid w:val="00F01790"/>
    <w:rsid w:val="00F01926"/>
    <w:rsid w:val="00F03238"/>
    <w:rsid w:val="00F044B0"/>
    <w:rsid w:val="00F05458"/>
    <w:rsid w:val="00F06617"/>
    <w:rsid w:val="00F06A49"/>
    <w:rsid w:val="00F07077"/>
    <w:rsid w:val="00F07687"/>
    <w:rsid w:val="00F0792D"/>
    <w:rsid w:val="00F10012"/>
    <w:rsid w:val="00F10283"/>
    <w:rsid w:val="00F112EB"/>
    <w:rsid w:val="00F116D9"/>
    <w:rsid w:val="00F12FC3"/>
    <w:rsid w:val="00F13243"/>
    <w:rsid w:val="00F16B60"/>
    <w:rsid w:val="00F17727"/>
    <w:rsid w:val="00F179B7"/>
    <w:rsid w:val="00F17C1C"/>
    <w:rsid w:val="00F21FB3"/>
    <w:rsid w:val="00F23770"/>
    <w:rsid w:val="00F240E1"/>
    <w:rsid w:val="00F245EE"/>
    <w:rsid w:val="00F2496B"/>
    <w:rsid w:val="00F24E4B"/>
    <w:rsid w:val="00F24F5B"/>
    <w:rsid w:val="00F25BEF"/>
    <w:rsid w:val="00F25E73"/>
    <w:rsid w:val="00F26688"/>
    <w:rsid w:val="00F266A5"/>
    <w:rsid w:val="00F3104E"/>
    <w:rsid w:val="00F31331"/>
    <w:rsid w:val="00F31EFA"/>
    <w:rsid w:val="00F334F4"/>
    <w:rsid w:val="00F336AC"/>
    <w:rsid w:val="00F36937"/>
    <w:rsid w:val="00F36EE2"/>
    <w:rsid w:val="00F405A1"/>
    <w:rsid w:val="00F40776"/>
    <w:rsid w:val="00F40AD5"/>
    <w:rsid w:val="00F40CFA"/>
    <w:rsid w:val="00F427CB"/>
    <w:rsid w:val="00F42F89"/>
    <w:rsid w:val="00F43A6D"/>
    <w:rsid w:val="00F4421C"/>
    <w:rsid w:val="00F4490D"/>
    <w:rsid w:val="00F4510D"/>
    <w:rsid w:val="00F46802"/>
    <w:rsid w:val="00F47B98"/>
    <w:rsid w:val="00F5044C"/>
    <w:rsid w:val="00F50528"/>
    <w:rsid w:val="00F514B5"/>
    <w:rsid w:val="00F540F5"/>
    <w:rsid w:val="00F543BE"/>
    <w:rsid w:val="00F54CC4"/>
    <w:rsid w:val="00F55850"/>
    <w:rsid w:val="00F56024"/>
    <w:rsid w:val="00F57C07"/>
    <w:rsid w:val="00F57C64"/>
    <w:rsid w:val="00F607E9"/>
    <w:rsid w:val="00F609A8"/>
    <w:rsid w:val="00F60A54"/>
    <w:rsid w:val="00F60C8B"/>
    <w:rsid w:val="00F636EE"/>
    <w:rsid w:val="00F63EA8"/>
    <w:rsid w:val="00F64097"/>
    <w:rsid w:val="00F6426E"/>
    <w:rsid w:val="00F64DA7"/>
    <w:rsid w:val="00F64EDF"/>
    <w:rsid w:val="00F65149"/>
    <w:rsid w:val="00F65617"/>
    <w:rsid w:val="00F65B12"/>
    <w:rsid w:val="00F67166"/>
    <w:rsid w:val="00F676E5"/>
    <w:rsid w:val="00F6776E"/>
    <w:rsid w:val="00F70552"/>
    <w:rsid w:val="00F70CA3"/>
    <w:rsid w:val="00F71DA1"/>
    <w:rsid w:val="00F71FE2"/>
    <w:rsid w:val="00F7348C"/>
    <w:rsid w:val="00F734FE"/>
    <w:rsid w:val="00F73F0E"/>
    <w:rsid w:val="00F7447C"/>
    <w:rsid w:val="00F7462B"/>
    <w:rsid w:val="00F75DC8"/>
    <w:rsid w:val="00F75EE2"/>
    <w:rsid w:val="00F76D26"/>
    <w:rsid w:val="00F77410"/>
    <w:rsid w:val="00F77929"/>
    <w:rsid w:val="00F77BD1"/>
    <w:rsid w:val="00F8015A"/>
    <w:rsid w:val="00F8052F"/>
    <w:rsid w:val="00F80914"/>
    <w:rsid w:val="00F81188"/>
    <w:rsid w:val="00F81266"/>
    <w:rsid w:val="00F8168E"/>
    <w:rsid w:val="00F822C4"/>
    <w:rsid w:val="00F83FFB"/>
    <w:rsid w:val="00F8504E"/>
    <w:rsid w:val="00F850FD"/>
    <w:rsid w:val="00F85C3B"/>
    <w:rsid w:val="00F86BB2"/>
    <w:rsid w:val="00F86D67"/>
    <w:rsid w:val="00F870F0"/>
    <w:rsid w:val="00F87CE0"/>
    <w:rsid w:val="00F87E4F"/>
    <w:rsid w:val="00F91796"/>
    <w:rsid w:val="00F93288"/>
    <w:rsid w:val="00F94104"/>
    <w:rsid w:val="00F94187"/>
    <w:rsid w:val="00F95237"/>
    <w:rsid w:val="00F95331"/>
    <w:rsid w:val="00F96DCD"/>
    <w:rsid w:val="00F9744D"/>
    <w:rsid w:val="00FA0628"/>
    <w:rsid w:val="00FA11BB"/>
    <w:rsid w:val="00FA15DD"/>
    <w:rsid w:val="00FA2EA9"/>
    <w:rsid w:val="00FA35CB"/>
    <w:rsid w:val="00FA367A"/>
    <w:rsid w:val="00FA4251"/>
    <w:rsid w:val="00FA4F93"/>
    <w:rsid w:val="00FA594A"/>
    <w:rsid w:val="00FA6365"/>
    <w:rsid w:val="00FA683F"/>
    <w:rsid w:val="00FA6FA6"/>
    <w:rsid w:val="00FB0126"/>
    <w:rsid w:val="00FB093B"/>
    <w:rsid w:val="00FB1182"/>
    <w:rsid w:val="00FB2977"/>
    <w:rsid w:val="00FB3557"/>
    <w:rsid w:val="00FB43F0"/>
    <w:rsid w:val="00FB44BE"/>
    <w:rsid w:val="00FB52D2"/>
    <w:rsid w:val="00FB5A95"/>
    <w:rsid w:val="00FB643B"/>
    <w:rsid w:val="00FB73AE"/>
    <w:rsid w:val="00FC17BD"/>
    <w:rsid w:val="00FC1965"/>
    <w:rsid w:val="00FC1FBD"/>
    <w:rsid w:val="00FC3B9E"/>
    <w:rsid w:val="00FC3F06"/>
    <w:rsid w:val="00FC4905"/>
    <w:rsid w:val="00FC5300"/>
    <w:rsid w:val="00FC54CC"/>
    <w:rsid w:val="00FC552B"/>
    <w:rsid w:val="00FC6576"/>
    <w:rsid w:val="00FC7F40"/>
    <w:rsid w:val="00FD1404"/>
    <w:rsid w:val="00FD1A28"/>
    <w:rsid w:val="00FD2343"/>
    <w:rsid w:val="00FD28E6"/>
    <w:rsid w:val="00FD49EA"/>
    <w:rsid w:val="00FD5474"/>
    <w:rsid w:val="00FD5823"/>
    <w:rsid w:val="00FD5858"/>
    <w:rsid w:val="00FD596E"/>
    <w:rsid w:val="00FD609B"/>
    <w:rsid w:val="00FD710B"/>
    <w:rsid w:val="00FD7A85"/>
    <w:rsid w:val="00FE059B"/>
    <w:rsid w:val="00FE0A4B"/>
    <w:rsid w:val="00FE122A"/>
    <w:rsid w:val="00FE1D4C"/>
    <w:rsid w:val="00FE263D"/>
    <w:rsid w:val="00FE2720"/>
    <w:rsid w:val="00FE2983"/>
    <w:rsid w:val="00FE3646"/>
    <w:rsid w:val="00FE3F34"/>
    <w:rsid w:val="00FE3FE4"/>
    <w:rsid w:val="00FE455F"/>
    <w:rsid w:val="00FE4CA6"/>
    <w:rsid w:val="00FE5227"/>
    <w:rsid w:val="00FE68B0"/>
    <w:rsid w:val="00FE6D8D"/>
    <w:rsid w:val="00FE71C2"/>
    <w:rsid w:val="00FE77C6"/>
    <w:rsid w:val="00FF0142"/>
    <w:rsid w:val="00FF2A85"/>
    <w:rsid w:val="00FF363B"/>
    <w:rsid w:val="00FF3C27"/>
    <w:rsid w:val="00FF4A09"/>
    <w:rsid w:val="00FF4C58"/>
    <w:rsid w:val="00FF5DCE"/>
    <w:rsid w:val="00FF655A"/>
    <w:rsid w:val="00FF6BFC"/>
    <w:rsid w:val="00FF7C3F"/>
    <w:rsid w:val="1B5E749C"/>
    <w:rsid w:val="27542A96"/>
    <w:rsid w:val="4D675679"/>
    <w:rsid w:val="59127D08"/>
    <w:rsid w:val="5CF7E2D2"/>
    <w:rsid w:val="5CFB30D1"/>
    <w:rsid w:val="5FBB5848"/>
    <w:rsid w:val="5FEF75F0"/>
    <w:rsid w:val="67EF2040"/>
    <w:rsid w:val="6DFEFED2"/>
    <w:rsid w:val="79766D0F"/>
    <w:rsid w:val="7FB3EE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pPr>
      <w:widowControl w:val="0"/>
      <w:jc w:val="both"/>
    </w:pPr>
    <w:rPr>
      <w:rFonts w:ascii="Times New Roman" w:eastAsia="宋体" w:hAnsi="Times New Roman" w:cs="Times New Roman"/>
      <w:kern w:val="2"/>
      <w:sz w:val="21"/>
      <w:szCs w:val="24"/>
    </w:rPr>
  </w:style>
  <w:style w:type="paragraph" w:styleId="11">
    <w:name w:val="heading 1"/>
    <w:basedOn w:val="af0"/>
    <w:next w:val="af0"/>
    <w:link w:val="1Char"/>
    <w:uiPriority w:val="9"/>
    <w:qFormat/>
    <w:pPr>
      <w:keepNext/>
      <w:keepLines/>
      <w:snapToGrid w:val="0"/>
      <w:spacing w:beforeLines="100" w:line="360" w:lineRule="auto"/>
      <w:jc w:val="left"/>
      <w:outlineLvl w:val="0"/>
    </w:pPr>
    <w:rPr>
      <w:rFonts w:ascii="times new  roman" w:eastAsia="黑体" w:hAnsi="times new  roman"/>
      <w:b/>
      <w:bCs/>
      <w:kern w:val="44"/>
      <w:sz w:val="32"/>
      <w:szCs w:val="32"/>
    </w:rPr>
  </w:style>
  <w:style w:type="paragraph" w:styleId="21">
    <w:name w:val="heading 2"/>
    <w:basedOn w:val="af0"/>
    <w:next w:val="af0"/>
    <w:link w:val="2Char"/>
    <w:uiPriority w:val="9"/>
    <w:qFormat/>
    <w:pPr>
      <w:keepNext/>
      <w:keepLines/>
      <w:spacing w:beforeLines="50" w:line="360" w:lineRule="auto"/>
      <w:outlineLvl w:val="1"/>
    </w:pPr>
    <w:rPr>
      <w:rFonts w:ascii="Calibri" w:hAnsi="Calibri"/>
      <w:b/>
      <w:bCs/>
      <w:sz w:val="28"/>
      <w:szCs w:val="32"/>
    </w:rPr>
  </w:style>
  <w:style w:type="paragraph" w:styleId="30">
    <w:name w:val="heading 3"/>
    <w:basedOn w:val="af0"/>
    <w:next w:val="af0"/>
    <w:link w:val="3Char"/>
    <w:uiPriority w:val="9"/>
    <w:qFormat/>
    <w:pPr>
      <w:keepNext/>
      <w:keepLines/>
      <w:spacing w:beforeLines="50" w:line="360" w:lineRule="auto"/>
      <w:jc w:val="left"/>
      <w:outlineLvl w:val="2"/>
    </w:pPr>
    <w:rPr>
      <w:rFonts w:ascii="Calibri" w:hAnsi="Calibri"/>
      <w:bCs/>
      <w:sz w:val="28"/>
      <w:szCs w:val="30"/>
    </w:rPr>
  </w:style>
  <w:style w:type="paragraph" w:styleId="4">
    <w:name w:val="heading 4"/>
    <w:basedOn w:val="af0"/>
    <w:next w:val="af0"/>
    <w:link w:val="4Char"/>
    <w:qFormat/>
    <w:pPr>
      <w:keepNext/>
      <w:keepLines/>
      <w:adjustRightInd w:val="0"/>
      <w:snapToGrid w:val="0"/>
      <w:spacing w:beforeLines="50" w:line="360" w:lineRule="auto"/>
      <w:outlineLvl w:val="3"/>
    </w:pPr>
    <w:rPr>
      <w:rFonts w:ascii="Calibri" w:hAnsi="Calibri"/>
      <w:bCs/>
      <w:sz w:val="28"/>
    </w:rPr>
  </w:style>
  <w:style w:type="paragraph" w:styleId="5">
    <w:name w:val="heading 5"/>
    <w:basedOn w:val="af0"/>
    <w:next w:val="af0"/>
    <w:link w:val="5Char"/>
    <w:qFormat/>
    <w:pPr>
      <w:keepNext/>
      <w:keepLines/>
      <w:ind w:firstLineChars="200" w:firstLine="480"/>
      <w:outlineLvl w:val="4"/>
    </w:pPr>
    <w:rPr>
      <w:rFonts w:ascii="仿宋" w:hAnsi="仿宋"/>
      <w:b/>
      <w:bCs/>
      <w:sz w:val="24"/>
      <w:szCs w:val="28"/>
    </w:rPr>
  </w:style>
  <w:style w:type="paragraph" w:styleId="6">
    <w:name w:val="heading 6"/>
    <w:basedOn w:val="af0"/>
    <w:next w:val="af0"/>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f0"/>
    <w:next w:val="af0"/>
    <w:link w:val="7Char"/>
    <w:qFormat/>
    <w:pPr>
      <w:keepNext/>
      <w:keepLines/>
      <w:spacing w:before="240" w:after="64" w:line="320" w:lineRule="auto"/>
      <w:outlineLvl w:val="6"/>
    </w:pPr>
    <w:rPr>
      <w:rFonts w:ascii="Calibri" w:hAnsi="Calibri"/>
      <w:b/>
      <w:bCs/>
      <w:sz w:val="24"/>
    </w:rPr>
  </w:style>
  <w:style w:type="paragraph" w:styleId="8">
    <w:name w:val="heading 8"/>
    <w:basedOn w:val="af0"/>
    <w:next w:val="af0"/>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0"/>
    <w:next w:val="af0"/>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70">
    <w:name w:val="toc 7"/>
    <w:basedOn w:val="af0"/>
    <w:next w:val="af0"/>
    <w:qFormat/>
    <w:pPr>
      <w:ind w:leftChars="1200" w:left="2520"/>
    </w:pPr>
  </w:style>
  <w:style w:type="paragraph" w:styleId="af4">
    <w:name w:val="Normal Indent"/>
    <w:basedOn w:val="af0"/>
    <w:link w:val="Char"/>
    <w:qFormat/>
    <w:pPr>
      <w:autoSpaceDE w:val="0"/>
      <w:autoSpaceDN w:val="0"/>
      <w:adjustRightInd w:val="0"/>
      <w:jc w:val="center"/>
    </w:pPr>
    <w:rPr>
      <w:rFonts w:ascii="Calibri" w:eastAsiaTheme="minorEastAsia" w:hAnsi="Calibri" w:cstheme="minorBidi"/>
      <w:sz w:val="24"/>
    </w:rPr>
  </w:style>
  <w:style w:type="paragraph" w:styleId="af5">
    <w:name w:val="caption"/>
    <w:basedOn w:val="af0"/>
    <w:next w:val="af0"/>
    <w:qFormat/>
    <w:rPr>
      <w:rFonts w:ascii="Cambria" w:eastAsia="黑体" w:hAnsi="Cambria"/>
      <w:sz w:val="20"/>
      <w:szCs w:val="20"/>
    </w:rPr>
  </w:style>
  <w:style w:type="paragraph" w:styleId="af6">
    <w:name w:val="Document Map"/>
    <w:basedOn w:val="af0"/>
    <w:link w:val="Char0"/>
    <w:uiPriority w:val="99"/>
    <w:qFormat/>
    <w:pPr>
      <w:shd w:val="clear" w:color="auto" w:fill="000080"/>
    </w:pPr>
  </w:style>
  <w:style w:type="paragraph" w:styleId="af7">
    <w:name w:val="annotation text"/>
    <w:basedOn w:val="af0"/>
    <w:link w:val="Char1"/>
    <w:uiPriority w:val="99"/>
    <w:qFormat/>
    <w:pPr>
      <w:jc w:val="left"/>
    </w:pPr>
    <w:rPr>
      <w:rFonts w:ascii="Calibri" w:hAnsi="Calibri"/>
      <w:szCs w:val="22"/>
    </w:rPr>
  </w:style>
  <w:style w:type="paragraph" w:styleId="31">
    <w:name w:val="Body Text 3"/>
    <w:basedOn w:val="af0"/>
    <w:link w:val="3Char0"/>
    <w:qFormat/>
    <w:pPr>
      <w:spacing w:after="120"/>
    </w:pPr>
    <w:rPr>
      <w:sz w:val="16"/>
      <w:szCs w:val="16"/>
    </w:rPr>
  </w:style>
  <w:style w:type="paragraph" w:styleId="af8">
    <w:name w:val="Body Text"/>
    <w:basedOn w:val="af0"/>
    <w:link w:val="Char2"/>
    <w:qFormat/>
    <w:pPr>
      <w:tabs>
        <w:tab w:val="left" w:pos="567"/>
      </w:tabs>
      <w:spacing w:before="120" w:line="22" w:lineRule="atLeast"/>
    </w:pPr>
    <w:rPr>
      <w:rFonts w:ascii="宋体" w:hAnsi="宋体"/>
      <w:sz w:val="24"/>
    </w:rPr>
  </w:style>
  <w:style w:type="paragraph" w:styleId="af9">
    <w:name w:val="Body Text Indent"/>
    <w:basedOn w:val="af0"/>
    <w:link w:val="Char3"/>
    <w:unhideWhenUsed/>
    <w:qFormat/>
    <w:pPr>
      <w:spacing w:after="120"/>
      <w:ind w:leftChars="200" w:left="420"/>
    </w:pPr>
  </w:style>
  <w:style w:type="paragraph" w:styleId="22">
    <w:name w:val="List 2"/>
    <w:basedOn w:val="af0"/>
    <w:qFormat/>
    <w:pPr>
      <w:ind w:leftChars="200" w:left="100" w:hangingChars="200" w:hanging="200"/>
    </w:pPr>
  </w:style>
  <w:style w:type="paragraph" w:styleId="afa">
    <w:name w:val="Block Text"/>
    <w:basedOn w:val="af0"/>
    <w:qFormat/>
    <w:pPr>
      <w:widowControl/>
      <w:ind w:left="480" w:right="-341" w:firstLine="513"/>
    </w:pPr>
    <w:rPr>
      <w:kern w:val="0"/>
      <w:sz w:val="24"/>
      <w:szCs w:val="20"/>
    </w:rPr>
  </w:style>
  <w:style w:type="paragraph" w:styleId="50">
    <w:name w:val="toc 5"/>
    <w:basedOn w:val="af0"/>
    <w:next w:val="af0"/>
    <w:uiPriority w:val="39"/>
    <w:qFormat/>
    <w:pPr>
      <w:ind w:leftChars="800" w:left="1680"/>
    </w:pPr>
  </w:style>
  <w:style w:type="paragraph" w:styleId="32">
    <w:name w:val="toc 3"/>
    <w:basedOn w:val="af0"/>
    <w:next w:val="af0"/>
    <w:uiPriority w:val="39"/>
    <w:qFormat/>
    <w:pPr>
      <w:tabs>
        <w:tab w:val="left" w:pos="567"/>
        <w:tab w:val="left" w:pos="675"/>
        <w:tab w:val="left" w:pos="1418"/>
        <w:tab w:val="left" w:pos="1680"/>
        <w:tab w:val="right" w:leader="dot" w:pos="8296"/>
      </w:tabs>
      <w:spacing w:after="100"/>
      <w:ind w:left="420"/>
    </w:pPr>
    <w:rPr>
      <w:rFonts w:ascii="Calibri" w:hAnsi="Calibri"/>
    </w:rPr>
  </w:style>
  <w:style w:type="paragraph" w:styleId="afb">
    <w:name w:val="Plain Text"/>
    <w:basedOn w:val="af0"/>
    <w:link w:val="Char4"/>
    <w:qFormat/>
    <w:rPr>
      <w:rFonts w:ascii="宋体" w:eastAsiaTheme="minorEastAsia" w:hAnsi="Courier New" w:cstheme="minorBidi"/>
      <w:szCs w:val="22"/>
    </w:rPr>
  </w:style>
  <w:style w:type="paragraph" w:styleId="80">
    <w:name w:val="toc 8"/>
    <w:basedOn w:val="af0"/>
    <w:next w:val="af0"/>
    <w:qFormat/>
    <w:pPr>
      <w:ind w:leftChars="1400" w:left="2940"/>
    </w:pPr>
  </w:style>
  <w:style w:type="paragraph" w:styleId="afc">
    <w:name w:val="Date"/>
    <w:basedOn w:val="af0"/>
    <w:next w:val="af0"/>
    <w:link w:val="Char5"/>
    <w:qFormat/>
    <w:pPr>
      <w:ind w:leftChars="2500" w:left="100"/>
    </w:pPr>
  </w:style>
  <w:style w:type="paragraph" w:styleId="23">
    <w:name w:val="Body Text Indent 2"/>
    <w:basedOn w:val="af0"/>
    <w:link w:val="2Char0"/>
    <w:qFormat/>
    <w:pPr>
      <w:ind w:firstLineChars="200" w:firstLine="480"/>
    </w:pPr>
    <w:rPr>
      <w:rFonts w:ascii="仿宋_GB2312" w:eastAsia="仿宋_GB2312"/>
      <w:sz w:val="24"/>
    </w:rPr>
  </w:style>
  <w:style w:type="paragraph" w:styleId="afd">
    <w:name w:val="endnote text"/>
    <w:basedOn w:val="af0"/>
    <w:link w:val="Char6"/>
    <w:qFormat/>
    <w:pPr>
      <w:snapToGrid w:val="0"/>
      <w:jc w:val="left"/>
    </w:pPr>
  </w:style>
  <w:style w:type="paragraph" w:styleId="afe">
    <w:name w:val="Balloon Text"/>
    <w:basedOn w:val="af0"/>
    <w:link w:val="Char7"/>
    <w:uiPriority w:val="99"/>
    <w:qFormat/>
    <w:rPr>
      <w:sz w:val="18"/>
      <w:szCs w:val="18"/>
    </w:rPr>
  </w:style>
  <w:style w:type="paragraph" w:styleId="aff">
    <w:name w:val="footer"/>
    <w:basedOn w:val="af0"/>
    <w:link w:val="Char8"/>
    <w:uiPriority w:val="99"/>
    <w:unhideWhenUsed/>
    <w:qFormat/>
    <w:pPr>
      <w:tabs>
        <w:tab w:val="center" w:pos="4153"/>
        <w:tab w:val="right" w:pos="8306"/>
      </w:tabs>
      <w:snapToGrid w:val="0"/>
      <w:jc w:val="left"/>
    </w:pPr>
    <w:rPr>
      <w:sz w:val="18"/>
      <w:szCs w:val="18"/>
    </w:rPr>
  </w:style>
  <w:style w:type="paragraph" w:styleId="aff0">
    <w:name w:val="header"/>
    <w:basedOn w:val="af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f0"/>
    <w:next w:val="af0"/>
    <w:uiPriority w:val="39"/>
    <w:qFormat/>
    <w:pPr>
      <w:tabs>
        <w:tab w:val="left" w:pos="567"/>
        <w:tab w:val="left" w:pos="840"/>
        <w:tab w:val="right" w:leader="dot" w:pos="8296"/>
      </w:tabs>
      <w:spacing w:after="100"/>
    </w:pPr>
    <w:rPr>
      <w:rFonts w:ascii="Calibri" w:eastAsia="黑体" w:hAnsi="Calibri"/>
      <w:b/>
      <w:sz w:val="24"/>
      <w:szCs w:val="28"/>
    </w:rPr>
  </w:style>
  <w:style w:type="paragraph" w:styleId="40">
    <w:name w:val="toc 4"/>
    <w:basedOn w:val="af0"/>
    <w:next w:val="af0"/>
    <w:uiPriority w:val="39"/>
    <w:qFormat/>
    <w:pPr>
      <w:tabs>
        <w:tab w:val="right" w:leader="dot" w:pos="8296"/>
      </w:tabs>
      <w:spacing w:after="100"/>
      <w:ind w:left="629"/>
    </w:pPr>
  </w:style>
  <w:style w:type="paragraph" w:styleId="aff1">
    <w:name w:val="footnote text"/>
    <w:basedOn w:val="af0"/>
    <w:link w:val="Chara"/>
    <w:uiPriority w:val="99"/>
    <w:qFormat/>
    <w:pPr>
      <w:snapToGrid w:val="0"/>
      <w:jc w:val="left"/>
    </w:pPr>
    <w:rPr>
      <w:sz w:val="18"/>
      <w:szCs w:val="18"/>
    </w:rPr>
  </w:style>
  <w:style w:type="paragraph" w:styleId="60">
    <w:name w:val="toc 6"/>
    <w:basedOn w:val="af0"/>
    <w:next w:val="af0"/>
    <w:qFormat/>
    <w:pPr>
      <w:ind w:leftChars="1000" w:left="2100"/>
    </w:pPr>
  </w:style>
  <w:style w:type="paragraph" w:styleId="33">
    <w:name w:val="Body Text Indent 3"/>
    <w:basedOn w:val="af0"/>
    <w:link w:val="3Char1"/>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f0"/>
    <w:next w:val="af0"/>
    <w:uiPriority w:val="39"/>
    <w:unhideWhenUsed/>
    <w:qFormat/>
    <w:pPr>
      <w:widowControl/>
      <w:tabs>
        <w:tab w:val="right" w:leader="middleDot" w:pos="8295"/>
        <w:tab w:val="right" w:leader="middleDot" w:pos="8364"/>
        <w:tab w:val="right" w:leader="hyphen" w:pos="10500"/>
      </w:tabs>
      <w:spacing w:after="100"/>
      <w:ind w:left="210"/>
    </w:pPr>
    <w:rPr>
      <w:rFonts w:ascii="Calibri" w:hAnsi="Calibri"/>
      <w:b/>
      <w:kern w:val="0"/>
      <w:szCs w:val="21"/>
    </w:rPr>
  </w:style>
  <w:style w:type="paragraph" w:styleId="90">
    <w:name w:val="toc 9"/>
    <w:basedOn w:val="af0"/>
    <w:next w:val="af0"/>
    <w:qFormat/>
    <w:pPr>
      <w:ind w:leftChars="1600" w:left="3360"/>
    </w:pPr>
  </w:style>
  <w:style w:type="paragraph" w:styleId="HTML">
    <w:name w:val="HTML Preformatted"/>
    <w:basedOn w:val="af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2">
    <w:name w:val="Normal (Web)"/>
    <w:basedOn w:val="af0"/>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f0"/>
    <w:next w:val="af0"/>
    <w:qFormat/>
    <w:rPr>
      <w:szCs w:val="20"/>
    </w:rPr>
  </w:style>
  <w:style w:type="paragraph" w:styleId="aff3">
    <w:name w:val="Title"/>
    <w:basedOn w:val="af0"/>
    <w:next w:val="af0"/>
    <w:link w:val="Charb"/>
    <w:uiPriority w:val="10"/>
    <w:qFormat/>
    <w:pPr>
      <w:spacing w:before="240" w:after="60"/>
      <w:jc w:val="center"/>
      <w:outlineLvl w:val="0"/>
    </w:pPr>
    <w:rPr>
      <w:rFonts w:ascii="Cambria" w:hAnsi="Cambria"/>
      <w:b/>
      <w:bCs/>
      <w:sz w:val="32"/>
      <w:szCs w:val="32"/>
    </w:rPr>
  </w:style>
  <w:style w:type="paragraph" w:styleId="aff4">
    <w:name w:val="annotation subject"/>
    <w:basedOn w:val="af7"/>
    <w:next w:val="af7"/>
    <w:link w:val="Charc"/>
    <w:uiPriority w:val="99"/>
    <w:qFormat/>
    <w:rPr>
      <w:rFonts w:ascii="Times New Roman" w:hAnsi="Times New Roman"/>
      <w:b/>
      <w:bCs/>
      <w:szCs w:val="24"/>
    </w:rPr>
  </w:style>
  <w:style w:type="paragraph" w:styleId="25">
    <w:name w:val="Body Text First Indent 2"/>
    <w:basedOn w:val="af9"/>
    <w:link w:val="2Char1"/>
    <w:qFormat/>
    <w:pPr>
      <w:spacing w:line="480" w:lineRule="exact"/>
      <w:ind w:firstLineChars="200" w:firstLine="420"/>
    </w:pPr>
    <w:rPr>
      <w:sz w:val="24"/>
      <w:szCs w:val="20"/>
    </w:rPr>
  </w:style>
  <w:style w:type="table" w:styleId="aff5">
    <w:name w:val="Table Grid"/>
    <w:basedOn w:val="af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f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Medium Grid 1 Accent 2"/>
    <w:basedOn w:val="af2"/>
    <w:qFormat/>
    <w:rPr>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endnote reference"/>
    <w:qFormat/>
    <w:rPr>
      <w:vertAlign w:val="superscript"/>
    </w:rPr>
  </w:style>
  <w:style w:type="character" w:styleId="aff9">
    <w:name w:val="page number"/>
    <w:basedOn w:val="af1"/>
    <w:qFormat/>
  </w:style>
  <w:style w:type="character" w:styleId="affa">
    <w:name w:val="FollowedHyperlink"/>
    <w:qFormat/>
    <w:rPr>
      <w:color w:val="800080"/>
      <w:u w:val="single"/>
    </w:rPr>
  </w:style>
  <w:style w:type="character" w:styleId="affb">
    <w:name w:val="Emphasis"/>
    <w:qFormat/>
    <w:rPr>
      <w:color w:val="CC0033"/>
    </w:rPr>
  </w:style>
  <w:style w:type="character" w:styleId="affc">
    <w:name w:val="Hyperlink"/>
    <w:uiPriority w:val="99"/>
    <w:unhideWhenUsed/>
    <w:qFormat/>
    <w:rPr>
      <w:color w:val="0000FF"/>
      <w:u w:val="single"/>
    </w:rPr>
  </w:style>
  <w:style w:type="character" w:styleId="affd">
    <w:name w:val="annotation reference"/>
    <w:uiPriority w:val="99"/>
    <w:qFormat/>
    <w:rPr>
      <w:rFonts w:cs="Times New Roman"/>
      <w:sz w:val="21"/>
      <w:szCs w:val="21"/>
    </w:rPr>
  </w:style>
  <w:style w:type="character" w:styleId="HTML0">
    <w:name w:val="HTML Cite"/>
    <w:qFormat/>
    <w:rPr>
      <w:i/>
      <w:iCs/>
    </w:rPr>
  </w:style>
  <w:style w:type="character" w:styleId="affe">
    <w:name w:val="footnote reference"/>
    <w:qFormat/>
    <w:rPr>
      <w:vertAlign w:val="superscript"/>
    </w:rPr>
  </w:style>
  <w:style w:type="paragraph" w:customStyle="1" w:styleId="a0">
    <w:name w:val="一级条标题"/>
    <w:basedOn w:val="a"/>
    <w:next w:val="af0"/>
    <w:qFormat/>
    <w:pPr>
      <w:numPr>
        <w:ilvl w:val="1"/>
      </w:numPr>
      <w:tabs>
        <w:tab w:val="left" w:pos="360"/>
        <w:tab w:val="left" w:pos="840"/>
      </w:tabs>
      <w:ind w:left="0" w:hanging="840"/>
      <w:outlineLvl w:val="1"/>
    </w:pPr>
  </w:style>
  <w:style w:type="paragraph" w:customStyle="1" w:styleId="a">
    <w:name w:val="章标题"/>
    <w:next w:val="af0"/>
    <w:qFormat/>
    <w:pPr>
      <w:numPr>
        <w:numId w:val="1"/>
      </w:numPr>
      <w:spacing w:beforeLines="50" w:afterLines="50" w:line="460" w:lineRule="exact"/>
      <w:ind w:left="0"/>
      <w:jc w:val="both"/>
      <w:outlineLvl w:val="0"/>
    </w:pPr>
    <w:rPr>
      <w:rFonts w:ascii="黑体" w:eastAsia="黑体" w:hAnsi="Times New Roman" w:cs="Times New Roman"/>
      <w:b/>
      <w:sz w:val="28"/>
    </w:rPr>
  </w:style>
  <w:style w:type="paragraph" w:customStyle="1" w:styleId="afff">
    <w:name w:val="二级条标题"/>
    <w:basedOn w:val="a0"/>
    <w:next w:val="af0"/>
    <w:qFormat/>
    <w:pPr>
      <w:numPr>
        <w:numId w:val="0"/>
      </w:numPr>
      <w:ind w:hanging="840"/>
      <w:outlineLvl w:val="2"/>
    </w:pPr>
    <w:rPr>
      <w:rFonts w:ascii="宋体" w:eastAsia="宋体"/>
      <w:b w:val="0"/>
    </w:rPr>
  </w:style>
  <w:style w:type="character" w:customStyle="1" w:styleId="Char9">
    <w:name w:val="页眉 Char"/>
    <w:basedOn w:val="af1"/>
    <w:link w:val="aff0"/>
    <w:uiPriority w:val="99"/>
    <w:qFormat/>
    <w:rPr>
      <w:sz w:val="18"/>
      <w:szCs w:val="18"/>
    </w:rPr>
  </w:style>
  <w:style w:type="character" w:customStyle="1" w:styleId="Char8">
    <w:name w:val="页脚 Char"/>
    <w:basedOn w:val="af1"/>
    <w:link w:val="aff"/>
    <w:uiPriority w:val="99"/>
    <w:qFormat/>
    <w:rPr>
      <w:sz w:val="18"/>
      <w:szCs w:val="18"/>
    </w:rPr>
  </w:style>
  <w:style w:type="character" w:customStyle="1" w:styleId="1Char">
    <w:name w:val="标题 1 Char"/>
    <w:basedOn w:val="af1"/>
    <w:link w:val="11"/>
    <w:uiPriority w:val="9"/>
    <w:qFormat/>
    <w:rPr>
      <w:rFonts w:ascii="times new  roman" w:eastAsia="黑体" w:hAnsi="times new  roman" w:cs="Times New Roman"/>
      <w:b/>
      <w:bCs/>
      <w:kern w:val="44"/>
      <w:sz w:val="32"/>
      <w:szCs w:val="32"/>
    </w:rPr>
  </w:style>
  <w:style w:type="character" w:customStyle="1" w:styleId="2Char">
    <w:name w:val="标题 2 Char"/>
    <w:basedOn w:val="af1"/>
    <w:link w:val="21"/>
    <w:uiPriority w:val="9"/>
    <w:qFormat/>
    <w:rPr>
      <w:rFonts w:ascii="Calibri" w:eastAsia="宋体" w:hAnsi="Calibri" w:cs="Times New Roman"/>
      <w:b/>
      <w:bCs/>
      <w:sz w:val="28"/>
      <w:szCs w:val="32"/>
    </w:rPr>
  </w:style>
  <w:style w:type="character" w:customStyle="1" w:styleId="3Char">
    <w:name w:val="标题 3 Char"/>
    <w:basedOn w:val="af1"/>
    <w:link w:val="30"/>
    <w:uiPriority w:val="9"/>
    <w:qFormat/>
    <w:rPr>
      <w:rFonts w:ascii="Calibri" w:eastAsia="宋体" w:hAnsi="Calibri" w:cs="Times New Roman"/>
      <w:bCs/>
      <w:sz w:val="28"/>
      <w:szCs w:val="30"/>
    </w:rPr>
  </w:style>
  <w:style w:type="character" w:customStyle="1" w:styleId="4Char">
    <w:name w:val="标题 4 Char"/>
    <w:basedOn w:val="af1"/>
    <w:link w:val="4"/>
    <w:qFormat/>
    <w:rPr>
      <w:rFonts w:ascii="Calibri" w:eastAsia="宋体" w:hAnsi="Calibri" w:cs="Times New Roman"/>
      <w:bCs/>
      <w:sz w:val="28"/>
      <w:szCs w:val="24"/>
    </w:rPr>
  </w:style>
  <w:style w:type="character" w:customStyle="1" w:styleId="5Char">
    <w:name w:val="标题 5 Char"/>
    <w:basedOn w:val="af1"/>
    <w:link w:val="5"/>
    <w:qFormat/>
    <w:rPr>
      <w:rFonts w:ascii="仿宋" w:eastAsia="宋体" w:hAnsi="仿宋" w:cs="Times New Roman"/>
      <w:b/>
      <w:bCs/>
      <w:kern w:val="2"/>
      <w:sz w:val="24"/>
      <w:szCs w:val="28"/>
    </w:rPr>
  </w:style>
  <w:style w:type="character" w:customStyle="1" w:styleId="6Char">
    <w:name w:val="标题 6 Char"/>
    <w:basedOn w:val="af1"/>
    <w:link w:val="6"/>
    <w:qFormat/>
    <w:rPr>
      <w:rFonts w:ascii="Arial" w:eastAsia="黑体" w:hAnsi="Arial" w:cs="Times New Roman"/>
      <w:b/>
      <w:kern w:val="0"/>
      <w:sz w:val="24"/>
      <w:szCs w:val="20"/>
    </w:rPr>
  </w:style>
  <w:style w:type="character" w:customStyle="1" w:styleId="7Char">
    <w:name w:val="标题 7 Char"/>
    <w:basedOn w:val="af1"/>
    <w:link w:val="7"/>
    <w:qFormat/>
    <w:rPr>
      <w:rFonts w:ascii="Calibri" w:eastAsia="宋体" w:hAnsi="Calibri" w:cs="Times New Roman"/>
      <w:b/>
      <w:bCs/>
      <w:sz w:val="24"/>
      <w:szCs w:val="24"/>
    </w:rPr>
  </w:style>
  <w:style w:type="character" w:customStyle="1" w:styleId="8Char">
    <w:name w:val="标题 8 Char"/>
    <w:basedOn w:val="af1"/>
    <w:link w:val="8"/>
    <w:qFormat/>
    <w:rPr>
      <w:rFonts w:ascii="Arial" w:eastAsia="黑体" w:hAnsi="Arial" w:cs="Times New Roman"/>
      <w:kern w:val="0"/>
      <w:sz w:val="24"/>
      <w:szCs w:val="20"/>
    </w:rPr>
  </w:style>
  <w:style w:type="character" w:customStyle="1" w:styleId="9Char">
    <w:name w:val="标题 9 Char"/>
    <w:basedOn w:val="af1"/>
    <w:link w:val="9"/>
    <w:qFormat/>
    <w:rPr>
      <w:rFonts w:ascii="Arial" w:eastAsia="黑体" w:hAnsi="Arial" w:cs="Times New Roman"/>
      <w:kern w:val="0"/>
      <w:szCs w:val="20"/>
    </w:rPr>
  </w:style>
  <w:style w:type="paragraph" w:customStyle="1" w:styleId="26">
    <w:name w:val="列出段落2"/>
    <w:basedOn w:val="af0"/>
    <w:uiPriority w:val="34"/>
    <w:qFormat/>
    <w:pPr>
      <w:ind w:firstLineChars="200" w:firstLine="420"/>
    </w:pPr>
    <w:rPr>
      <w:rFonts w:ascii="Calibri" w:hAnsi="Calibri"/>
      <w:szCs w:val="22"/>
    </w:rPr>
  </w:style>
  <w:style w:type="character" w:customStyle="1" w:styleId="Char0">
    <w:name w:val="文档结构图 Char"/>
    <w:basedOn w:val="af1"/>
    <w:link w:val="af6"/>
    <w:uiPriority w:val="99"/>
    <w:qFormat/>
    <w:rPr>
      <w:rFonts w:ascii="Times New Roman" w:eastAsia="宋体" w:hAnsi="Times New Roman" w:cs="Times New Roman"/>
      <w:szCs w:val="24"/>
      <w:shd w:val="clear" w:color="auto" w:fill="000080"/>
    </w:rPr>
  </w:style>
  <w:style w:type="paragraph" w:customStyle="1" w:styleId="14">
    <w:name w:val="列出段落1"/>
    <w:basedOn w:val="af0"/>
    <w:qFormat/>
    <w:pPr>
      <w:ind w:firstLineChars="200" w:firstLine="420"/>
    </w:pPr>
    <w:rPr>
      <w:szCs w:val="20"/>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Char1">
    <w:name w:val="批注文字 Char"/>
    <w:basedOn w:val="af1"/>
    <w:link w:val="af7"/>
    <w:uiPriority w:val="99"/>
    <w:qFormat/>
    <w:rPr>
      <w:rFonts w:ascii="Calibri" w:eastAsia="宋体" w:hAnsi="Calibri" w:cs="Times New Roman"/>
    </w:rPr>
  </w:style>
  <w:style w:type="character" w:customStyle="1" w:styleId="Char7">
    <w:name w:val="批注框文本 Char"/>
    <w:basedOn w:val="af1"/>
    <w:link w:val="afe"/>
    <w:uiPriority w:val="99"/>
    <w:qFormat/>
    <w:rPr>
      <w:rFonts w:ascii="Times New Roman" w:eastAsia="宋体" w:hAnsi="Times New Roman" w:cs="Times New Roman"/>
      <w:sz w:val="18"/>
      <w:szCs w:val="18"/>
    </w:rPr>
  </w:style>
  <w:style w:type="paragraph" w:customStyle="1" w:styleId="TOC1">
    <w:name w:val="TOC 标题1"/>
    <w:basedOn w:val="11"/>
    <w:next w:val="af0"/>
    <w:uiPriority w:val="39"/>
    <w:qFormat/>
    <w:pPr>
      <w:widowControl/>
      <w:spacing w:before="480" w:line="276" w:lineRule="auto"/>
      <w:outlineLvl w:val="9"/>
    </w:pPr>
    <w:rPr>
      <w:rFonts w:ascii="Cambria" w:hAnsi="Cambria"/>
      <w:color w:val="365F91"/>
      <w:kern w:val="0"/>
      <w:sz w:val="28"/>
      <w:szCs w:val="28"/>
    </w:rPr>
  </w:style>
  <w:style w:type="paragraph" w:customStyle="1" w:styleId="lll">
    <w:name w:val="lll 正文"/>
    <w:basedOn w:val="af0"/>
    <w:link w:val="lllChar"/>
    <w:qFormat/>
    <w:pPr>
      <w:spacing w:line="360" w:lineRule="auto"/>
      <w:ind w:firstLineChars="200" w:firstLine="480"/>
      <w:jc w:val="left"/>
    </w:pPr>
    <w:rPr>
      <w:rFonts w:ascii="宋体" w:hAnsi="宋体"/>
      <w:sz w:val="24"/>
    </w:rPr>
  </w:style>
  <w:style w:type="character" w:customStyle="1" w:styleId="lllChar">
    <w:name w:val="lll 正文 Char"/>
    <w:link w:val="lll"/>
    <w:qFormat/>
    <w:rPr>
      <w:rFonts w:ascii="宋体" w:eastAsia="宋体" w:hAnsi="宋体" w:cs="Times New Roman"/>
      <w:sz w:val="24"/>
      <w:szCs w:val="24"/>
    </w:rPr>
  </w:style>
  <w:style w:type="character" w:customStyle="1" w:styleId="Char5">
    <w:name w:val="日期 Char"/>
    <w:basedOn w:val="af1"/>
    <w:link w:val="afc"/>
    <w:qFormat/>
    <w:rPr>
      <w:rFonts w:ascii="Times New Roman" w:eastAsia="宋体" w:hAnsi="Times New Roman" w:cs="Times New Roman"/>
      <w:szCs w:val="24"/>
    </w:rPr>
  </w:style>
  <w:style w:type="character" w:customStyle="1" w:styleId="Charc">
    <w:name w:val="批注主题 Char"/>
    <w:basedOn w:val="Char1"/>
    <w:link w:val="aff4"/>
    <w:uiPriority w:val="99"/>
    <w:qFormat/>
    <w:rPr>
      <w:rFonts w:ascii="Times New Roman" w:eastAsia="宋体" w:hAnsi="Times New Roman" w:cs="Times New Roman"/>
      <w:b/>
      <w:bCs/>
      <w:szCs w:val="24"/>
    </w:rPr>
  </w:style>
  <w:style w:type="paragraph" w:customStyle="1" w:styleId="afff0">
    <w:name w:val="图名称"/>
    <w:next w:val="af0"/>
    <w:link w:val="Chard"/>
    <w:qFormat/>
    <w:pPr>
      <w:spacing w:afterLines="50" w:line="360" w:lineRule="auto"/>
      <w:jc w:val="center"/>
    </w:pPr>
    <w:rPr>
      <w:rFonts w:ascii="Times New Roman" w:eastAsia="黑体" w:hAnsi="Times New Roman" w:cs="Times New Roman"/>
      <w:bCs/>
      <w:sz w:val="28"/>
    </w:rPr>
  </w:style>
  <w:style w:type="character" w:customStyle="1" w:styleId="Chard">
    <w:name w:val="图名称 Char"/>
    <w:link w:val="afff0"/>
    <w:qFormat/>
    <w:rPr>
      <w:rFonts w:ascii="Times New Roman" w:eastAsia="黑体" w:hAnsi="Times New Roman" w:cs="Times New Roman"/>
      <w:bCs/>
      <w:kern w:val="0"/>
      <w:sz w:val="28"/>
      <w:szCs w:val="20"/>
    </w:rPr>
  </w:style>
  <w:style w:type="paragraph" w:customStyle="1" w:styleId="afff1">
    <w:name w:val="表格项目"/>
    <w:link w:val="Chare"/>
    <w:qFormat/>
    <w:pPr>
      <w:jc w:val="center"/>
    </w:pPr>
    <w:rPr>
      <w:rFonts w:ascii="Times New Roman" w:eastAsia="黑体" w:hAnsi="Times New Roman" w:cs="Times New Roman"/>
      <w:sz w:val="21"/>
      <w:szCs w:val="21"/>
    </w:rPr>
  </w:style>
  <w:style w:type="character" w:customStyle="1" w:styleId="Chare">
    <w:name w:val="表格项目 Char"/>
    <w:link w:val="afff1"/>
    <w:qFormat/>
    <w:rPr>
      <w:rFonts w:ascii="Times New Roman" w:eastAsia="黑体" w:hAnsi="Times New Roman" w:cs="Times New Roman"/>
      <w:kern w:val="0"/>
      <w:szCs w:val="21"/>
    </w:rPr>
  </w:style>
  <w:style w:type="paragraph" w:customStyle="1" w:styleId="afff2">
    <w:name w:val="表格内容"/>
    <w:basedOn w:val="af0"/>
    <w:next w:val="af0"/>
    <w:link w:val="Charf"/>
    <w:qFormat/>
    <w:pPr>
      <w:jc w:val="center"/>
    </w:pPr>
    <w:rPr>
      <w:color w:val="000000"/>
      <w:kern w:val="0"/>
      <w:szCs w:val="18"/>
    </w:rPr>
  </w:style>
  <w:style w:type="character" w:customStyle="1" w:styleId="Charf">
    <w:name w:val="表格内容 Char"/>
    <w:link w:val="afff2"/>
    <w:qFormat/>
    <w:rPr>
      <w:rFonts w:ascii="Times New Roman" w:eastAsia="宋体" w:hAnsi="Times New Roman" w:cs="Times New Roman"/>
      <w:color w:val="000000"/>
      <w:kern w:val="0"/>
      <w:szCs w:val="18"/>
    </w:rPr>
  </w:style>
  <w:style w:type="character" w:customStyle="1" w:styleId="Charb">
    <w:name w:val="标题 Char"/>
    <w:basedOn w:val="af1"/>
    <w:link w:val="aff3"/>
    <w:uiPriority w:val="10"/>
    <w:qFormat/>
    <w:rPr>
      <w:rFonts w:ascii="Cambria" w:eastAsia="宋体" w:hAnsi="Cambria" w:cs="Times New Roman"/>
      <w:b/>
      <w:bCs/>
      <w:sz w:val="32"/>
      <w:szCs w:val="32"/>
    </w:rPr>
  </w:style>
  <w:style w:type="paragraph" w:customStyle="1" w:styleId="-11">
    <w:name w:val="彩色列表 - 强调文字颜色 11"/>
    <w:basedOn w:val="af0"/>
    <w:uiPriority w:val="34"/>
    <w:qFormat/>
    <w:pPr>
      <w:ind w:firstLineChars="200" w:firstLine="420"/>
    </w:pPr>
    <w:rPr>
      <w:rFonts w:ascii="Cambria" w:hAnsi="Cambria"/>
      <w:sz w:val="24"/>
    </w:rPr>
  </w:style>
  <w:style w:type="character" w:customStyle="1" w:styleId="0321Char">
    <w:name w:val="正文0321 Char"/>
    <w:link w:val="0321"/>
    <w:qFormat/>
    <w:locked/>
    <w:rPr>
      <w:rFonts w:eastAsia="仿宋"/>
      <w:sz w:val="24"/>
      <w:szCs w:val="24"/>
    </w:rPr>
  </w:style>
  <w:style w:type="paragraph" w:customStyle="1" w:styleId="0321">
    <w:name w:val="正文0321"/>
    <w:basedOn w:val="af0"/>
    <w:link w:val="0321Char"/>
    <w:qFormat/>
    <w:pPr>
      <w:spacing w:beforeLines="50"/>
      <w:ind w:firstLineChars="200" w:firstLine="480"/>
    </w:pPr>
    <w:rPr>
      <w:rFonts w:asciiTheme="minorHAnsi" w:eastAsia="仿宋" w:hAnsiTheme="minorHAnsi" w:cstheme="minorBidi"/>
      <w:sz w:val="24"/>
    </w:rPr>
  </w:style>
  <w:style w:type="table" w:customStyle="1" w:styleId="210">
    <w:name w:val="无格式表格 21"/>
    <w:basedOn w:val="af2"/>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5">
    <w:name w:val="修订1"/>
    <w:hidden/>
    <w:uiPriority w:val="99"/>
    <w:semiHidden/>
    <w:qFormat/>
    <w:rPr>
      <w:rFonts w:ascii="Times New Roman" w:eastAsia="宋体" w:hAnsi="Times New Roman" w:cs="Times New Roman"/>
      <w:kern w:val="2"/>
      <w:sz w:val="21"/>
      <w:szCs w:val="24"/>
    </w:rPr>
  </w:style>
  <w:style w:type="table" w:customStyle="1" w:styleId="16">
    <w:name w:val="网格型1"/>
    <w:basedOn w:val="af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
    <w:name w:val="正文缩进 Char"/>
    <w:link w:val="af4"/>
    <w:qFormat/>
    <w:rPr>
      <w:rFonts w:ascii="Calibri" w:hAnsi="Calibri"/>
      <w:sz w:val="24"/>
      <w:szCs w:val="24"/>
    </w:rPr>
  </w:style>
  <w:style w:type="character" w:customStyle="1" w:styleId="Char10">
    <w:name w:val="正文文本缩进 Char1"/>
    <w:link w:val="BodyTextIndent1"/>
    <w:qFormat/>
    <w:rPr>
      <w:rFonts w:ascii="宋体" w:hAnsi="宋体"/>
      <w:sz w:val="24"/>
      <w:szCs w:val="24"/>
    </w:rPr>
  </w:style>
  <w:style w:type="paragraph" w:customStyle="1" w:styleId="BodyTextIndent1">
    <w:name w:val="Body Text Indent1"/>
    <w:basedOn w:val="af0"/>
    <w:link w:val="Char10"/>
    <w:qFormat/>
    <w:pPr>
      <w:spacing w:line="480" w:lineRule="exact"/>
      <w:ind w:firstLineChars="200" w:firstLine="480"/>
    </w:pPr>
    <w:rPr>
      <w:rFonts w:ascii="宋体" w:eastAsiaTheme="minorEastAsia" w:hAnsi="宋体" w:cstheme="minorBidi"/>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fff3">
    <w:name w:val="正文文本缩进 字符"/>
    <w:qFormat/>
    <w:rPr>
      <w:rFonts w:eastAsia="宋体"/>
      <w:kern w:val="2"/>
      <w:sz w:val="24"/>
      <w:szCs w:val="24"/>
      <w:lang w:val="en-US" w:eastAsia="zh-CN" w:bidi="ar-SA"/>
    </w:rPr>
  </w:style>
  <w:style w:type="character" w:customStyle="1" w:styleId="CharChar">
    <w:name w:val="正文缩进 Char Char"/>
    <w:link w:val="NormalIndent1"/>
    <w:qFormat/>
    <w:rPr>
      <w:rFonts w:ascii="宋体"/>
      <w:snapToGrid w:val="0"/>
      <w:color w:val="000000"/>
      <w:kern w:val="28"/>
      <w:sz w:val="28"/>
    </w:rPr>
  </w:style>
  <w:style w:type="paragraph" w:customStyle="1" w:styleId="NormalIndent1">
    <w:name w:val="Normal Indent1"/>
    <w:basedOn w:val="af0"/>
    <w:link w:val="CharChar"/>
    <w:qFormat/>
    <w:pPr>
      <w:widowControl/>
      <w:adjustRightInd w:val="0"/>
      <w:snapToGrid w:val="0"/>
      <w:spacing w:line="480" w:lineRule="exact"/>
      <w:ind w:firstLine="567"/>
    </w:pPr>
    <w:rPr>
      <w:rFonts w:ascii="宋体" w:eastAsiaTheme="minorEastAsia" w:hAnsiTheme="minorHAnsi" w:cstheme="minorBidi"/>
      <w:snapToGrid w:val="0"/>
      <w:color w:val="000000"/>
      <w:kern w:val="28"/>
      <w:sz w:val="28"/>
      <w:szCs w:val="22"/>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f0">
    <w:name w:val="列出段落 Char"/>
    <w:link w:val="afff4"/>
    <w:uiPriority w:val="34"/>
    <w:qFormat/>
    <w:rPr>
      <w:rFonts w:ascii="Calibri" w:hAnsi="Calibri"/>
    </w:rPr>
  </w:style>
  <w:style w:type="paragraph" w:styleId="afff4">
    <w:name w:val="List Paragraph"/>
    <w:basedOn w:val="af0"/>
    <w:link w:val="Charf0"/>
    <w:uiPriority w:val="34"/>
    <w:qFormat/>
    <w:pPr>
      <w:ind w:firstLineChars="200" w:firstLine="420"/>
    </w:pPr>
    <w:rPr>
      <w:rFonts w:ascii="Calibri" w:eastAsiaTheme="minorEastAsia" w:hAnsi="Calibri" w:cstheme="minorBid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chanpin">
    <w:name w:val="chanpin拷贝"/>
    <w:qFormat/>
  </w:style>
  <w:style w:type="character" w:customStyle="1" w:styleId="Char4">
    <w:name w:val="纯文本 Char"/>
    <w:link w:val="afb"/>
    <w:qFormat/>
    <w:rPr>
      <w:rFonts w:ascii="宋体" w:hAnsi="Courier New"/>
    </w:rPr>
  </w:style>
  <w:style w:type="character" w:customStyle="1" w:styleId="apple-style-span">
    <w:name w:val="apple-style-span"/>
    <w:qFormat/>
    <w:rPr>
      <w:rFonts w:cs="Times New Roman"/>
    </w:rPr>
  </w:style>
  <w:style w:type="character" w:customStyle="1" w:styleId="Char3">
    <w:name w:val="正文文本缩进 Char"/>
    <w:basedOn w:val="af1"/>
    <w:link w:val="af9"/>
    <w:qFormat/>
    <w:rPr>
      <w:rFonts w:ascii="Times New Roman" w:eastAsia="宋体" w:hAnsi="Times New Roman" w:cs="Times New Roman"/>
      <w:szCs w:val="24"/>
    </w:rPr>
  </w:style>
  <w:style w:type="character" w:customStyle="1" w:styleId="2Char1">
    <w:name w:val="正文首行缩进 2 Char"/>
    <w:basedOn w:val="Char3"/>
    <w:link w:val="25"/>
    <w:qFormat/>
    <w:rPr>
      <w:rFonts w:ascii="Times New Roman" w:eastAsia="宋体" w:hAnsi="Times New Roman" w:cs="Times New Roman"/>
      <w:sz w:val="24"/>
      <w:szCs w:val="20"/>
    </w:rPr>
  </w:style>
  <w:style w:type="character" w:customStyle="1" w:styleId="3Char1">
    <w:name w:val="正文文本缩进 3 Char"/>
    <w:basedOn w:val="af1"/>
    <w:link w:val="33"/>
    <w:qFormat/>
    <w:rPr>
      <w:rFonts w:ascii="宋体" w:eastAsia="宋体" w:hAnsi="Times New Roman" w:cs="Times New Roman"/>
      <w:kern w:val="0"/>
      <w:sz w:val="24"/>
      <w:szCs w:val="20"/>
    </w:rPr>
  </w:style>
  <w:style w:type="paragraph" w:customStyle="1" w:styleId="font7">
    <w:name w:val="font7"/>
    <w:basedOn w:val="af0"/>
    <w:qFormat/>
    <w:pPr>
      <w:widowControl/>
      <w:spacing w:before="100" w:beforeAutospacing="1" w:after="100" w:afterAutospacing="1"/>
      <w:jc w:val="left"/>
    </w:pPr>
    <w:rPr>
      <w:rFonts w:eastAsia="Arial Unicode MS"/>
      <w:b/>
      <w:bCs/>
      <w:color w:val="000000"/>
      <w:kern w:val="0"/>
      <w:sz w:val="20"/>
      <w:szCs w:val="20"/>
    </w:rPr>
  </w:style>
  <w:style w:type="paragraph" w:customStyle="1" w:styleId="afff5">
    <w:name w:val="字元 字元"/>
    <w:basedOn w:val="af0"/>
    <w:qFormat/>
    <w:rPr>
      <w:rFonts w:ascii="Tahoma" w:hAnsi="Tahoma"/>
      <w:sz w:val="24"/>
      <w:szCs w:val="20"/>
    </w:rPr>
  </w:style>
  <w:style w:type="paragraph" w:customStyle="1" w:styleId="Char3CharCharChar">
    <w:name w:val="Char3 Char Char Char"/>
    <w:basedOn w:val="af0"/>
    <w:qFormat/>
    <w:rPr>
      <w:rFonts w:ascii="Tahoma" w:hAnsi="Tahoma"/>
      <w:sz w:val="24"/>
      <w:szCs w:val="20"/>
    </w:rPr>
  </w:style>
  <w:style w:type="character" w:customStyle="1" w:styleId="17">
    <w:name w:val="纯文本 字符1"/>
    <w:basedOn w:val="af1"/>
    <w:semiHidden/>
    <w:qFormat/>
    <w:rPr>
      <w:rFonts w:asciiTheme="minorEastAsia" w:hAnsi="Courier New" w:cs="Courier New"/>
      <w:szCs w:val="24"/>
    </w:rPr>
  </w:style>
  <w:style w:type="character" w:customStyle="1" w:styleId="2Char0">
    <w:name w:val="正文文本缩进 2 Char"/>
    <w:basedOn w:val="af1"/>
    <w:link w:val="23"/>
    <w:qFormat/>
    <w:rPr>
      <w:rFonts w:ascii="仿宋_GB2312" w:eastAsia="仿宋_GB2312" w:hAnsi="Times New Roman" w:cs="Times New Roman"/>
      <w:sz w:val="24"/>
      <w:szCs w:val="24"/>
    </w:rPr>
  </w:style>
  <w:style w:type="character" w:customStyle="1" w:styleId="Char2">
    <w:name w:val="正文文本 Char"/>
    <w:basedOn w:val="af1"/>
    <w:link w:val="af8"/>
    <w:qFormat/>
    <w:rPr>
      <w:rFonts w:ascii="宋体" w:eastAsia="宋体" w:hAnsi="宋体" w:cs="Times New Roman"/>
      <w:sz w:val="24"/>
      <w:szCs w:val="24"/>
    </w:rPr>
  </w:style>
  <w:style w:type="character" w:customStyle="1" w:styleId="HTMLChar">
    <w:name w:val="HTML 预设格式 Char"/>
    <w:basedOn w:val="af1"/>
    <w:link w:val="HTML"/>
    <w:qFormat/>
    <w:rPr>
      <w:rFonts w:ascii="宋体" w:eastAsia="宋体" w:hAnsi="宋体" w:cs="宋体"/>
      <w:kern w:val="0"/>
      <w:sz w:val="24"/>
      <w:szCs w:val="24"/>
    </w:rPr>
  </w:style>
  <w:style w:type="character" w:customStyle="1" w:styleId="3Char0">
    <w:name w:val="正文文本 3 Char"/>
    <w:basedOn w:val="af1"/>
    <w:link w:val="31"/>
    <w:qFormat/>
    <w:rPr>
      <w:rFonts w:ascii="Times New Roman" w:eastAsia="宋体" w:hAnsi="Times New Roman" w:cs="Times New Roman"/>
      <w:sz w:val="16"/>
      <w:szCs w:val="16"/>
    </w:rPr>
  </w:style>
  <w:style w:type="paragraph" w:customStyle="1" w:styleId="font6">
    <w:name w:val="font6"/>
    <w:basedOn w:val="af0"/>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f0"/>
    <w:qFormat/>
    <w:pPr>
      <w:numPr>
        <w:numId w:val="3"/>
      </w:numPr>
      <w:spacing w:before="100" w:beforeAutospacing="1" w:after="100" w:afterAutospacing="1" w:line="360" w:lineRule="auto"/>
    </w:pPr>
    <w:rPr>
      <w:sz w:val="24"/>
    </w:rPr>
  </w:style>
  <w:style w:type="paragraph" w:customStyle="1" w:styleId="afff6">
    <w:name w:val="图中文字"/>
    <w:basedOn w:val="af0"/>
    <w:qFormat/>
    <w:pPr>
      <w:adjustRightInd w:val="0"/>
      <w:snapToGrid w:val="0"/>
      <w:spacing w:line="0" w:lineRule="atLeast"/>
      <w:jc w:val="center"/>
    </w:pPr>
    <w:rPr>
      <w:sz w:val="24"/>
      <w:szCs w:val="20"/>
    </w:rPr>
  </w:style>
  <w:style w:type="paragraph" w:customStyle="1" w:styleId="xl46">
    <w:name w:val="xl46"/>
    <w:basedOn w:val="af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f0"/>
    <w:qFormat/>
    <w:rPr>
      <w:rFonts w:ascii="Tahoma" w:hAnsi="Tahoma"/>
      <w:sz w:val="24"/>
      <w:szCs w:val="20"/>
    </w:rPr>
  </w:style>
  <w:style w:type="paragraph" w:customStyle="1" w:styleId="xl35">
    <w:name w:val="xl35"/>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f0"/>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0"/>
    <w:qFormat/>
    <w:pPr>
      <w:snapToGrid w:val="0"/>
      <w:spacing w:line="360" w:lineRule="auto"/>
      <w:ind w:firstLineChars="200" w:firstLine="200"/>
    </w:pPr>
    <w:rPr>
      <w:rFonts w:eastAsia="仿宋_GB2312"/>
      <w:sz w:val="24"/>
    </w:rPr>
  </w:style>
  <w:style w:type="paragraph" w:customStyle="1" w:styleId="xl38">
    <w:name w:val="xl3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f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正文 + 宋体"/>
    <w:basedOn w:val="af0"/>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f0"/>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f0"/>
    <w:qFormat/>
    <w:pPr>
      <w:widowControl/>
      <w:spacing w:before="100" w:beforeAutospacing="1" w:after="100" w:afterAutospacing="1"/>
      <w:jc w:val="left"/>
    </w:pPr>
    <w:rPr>
      <w:kern w:val="0"/>
      <w:sz w:val="36"/>
      <w:szCs w:val="36"/>
    </w:rPr>
  </w:style>
  <w:style w:type="paragraph" w:customStyle="1" w:styleId="Charf1">
    <w:name w:val="Char"/>
    <w:basedOn w:val="af0"/>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f0"/>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f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6"/>
    <w:qFormat/>
    <w:rPr>
      <w:rFonts w:ascii="Tahoma" w:hAnsi="Tahoma"/>
      <w:sz w:val="24"/>
    </w:rPr>
  </w:style>
  <w:style w:type="paragraph" w:customStyle="1" w:styleId="xl26">
    <w:name w:val="xl2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8">
    <w:name w:val="样式 宋体 五号 行距: 单倍行距"/>
    <w:basedOn w:val="af0"/>
    <w:qFormat/>
    <w:pPr>
      <w:adjustRightInd w:val="0"/>
      <w:jc w:val="left"/>
      <w:textAlignment w:val="baseline"/>
    </w:pPr>
    <w:rPr>
      <w:rFonts w:ascii="宋体" w:hAnsi="宋体"/>
      <w:kern w:val="0"/>
      <w:szCs w:val="20"/>
    </w:rPr>
  </w:style>
  <w:style w:type="paragraph" w:customStyle="1" w:styleId="Char1CharCharChar1">
    <w:name w:val="Char1 Char Char Char1"/>
    <w:basedOn w:val="af0"/>
    <w:qFormat/>
    <w:rPr>
      <w:rFonts w:ascii="Tahoma" w:hAnsi="Tahoma" w:cs="仿宋_GB2312"/>
      <w:sz w:val="24"/>
      <w:szCs w:val="28"/>
    </w:rPr>
  </w:style>
  <w:style w:type="paragraph" w:customStyle="1" w:styleId="a2">
    <w:name w:val="四级条标题"/>
    <w:basedOn w:val="a1"/>
    <w:next w:val="af0"/>
    <w:qFormat/>
    <w:pPr>
      <w:numPr>
        <w:ilvl w:val="4"/>
      </w:numPr>
      <w:ind w:left="0" w:hanging="840"/>
      <w:outlineLvl w:val="4"/>
    </w:pPr>
  </w:style>
  <w:style w:type="paragraph" w:customStyle="1" w:styleId="a1">
    <w:name w:val="三级条标题"/>
    <w:basedOn w:val="afff"/>
    <w:next w:val="af0"/>
    <w:qFormat/>
    <w:pPr>
      <w:numPr>
        <w:ilvl w:val="3"/>
        <w:numId w:val="1"/>
      </w:numPr>
      <w:ind w:left="0" w:hanging="840"/>
      <w:outlineLvl w:val="3"/>
    </w:pPr>
  </w:style>
  <w:style w:type="paragraph" w:customStyle="1" w:styleId="afff9">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1"/>
    <w:qFormat/>
    <w:pPr>
      <w:numPr>
        <w:ilvl w:val="1"/>
        <w:numId w:val="4"/>
      </w:numPr>
      <w:adjustRightInd w:val="0"/>
      <w:spacing w:line="240" w:lineRule="auto"/>
      <w:jc w:val="left"/>
      <w:textAlignment w:val="baseline"/>
    </w:pPr>
    <w:rPr>
      <w:rFonts w:ascii="宋体" w:hAnsi="宋体"/>
      <w:kern w:val="0"/>
      <w:sz w:val="21"/>
      <w:szCs w:val="20"/>
    </w:rPr>
  </w:style>
  <w:style w:type="paragraph" w:customStyle="1" w:styleId="ListParagraph1">
    <w:name w:val="List Paragraph1"/>
    <w:basedOn w:val="af0"/>
    <w:qFormat/>
    <w:pPr>
      <w:ind w:firstLineChars="200" w:firstLine="420"/>
    </w:pPr>
    <w:rPr>
      <w:rFonts w:ascii="Calibri" w:hAnsi="Calibri"/>
      <w:szCs w:val="22"/>
    </w:rPr>
  </w:style>
  <w:style w:type="paragraph" w:customStyle="1" w:styleId="18">
    <w:name w:val="项目符号1"/>
    <w:basedOn w:val="afffa"/>
    <w:qFormat/>
    <w:pPr>
      <w:ind w:left="-25" w:firstLine="0"/>
    </w:pPr>
  </w:style>
  <w:style w:type="paragraph" w:customStyle="1" w:styleId="afffa">
    <w:name w:val="正文文本样式"/>
    <w:basedOn w:val="af0"/>
    <w:qFormat/>
    <w:pPr>
      <w:spacing w:line="360" w:lineRule="auto"/>
      <w:ind w:firstLine="482"/>
    </w:pPr>
    <w:rPr>
      <w:rFonts w:cs="宋体"/>
      <w:sz w:val="24"/>
      <w:szCs w:val="20"/>
    </w:rPr>
  </w:style>
  <w:style w:type="paragraph" w:customStyle="1" w:styleId="xl27">
    <w:name w:val="xl2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f0"/>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f0"/>
    <w:qFormat/>
    <w:pPr>
      <w:numPr>
        <w:ilvl w:val="5"/>
      </w:numPr>
      <w:ind w:left="0" w:hanging="840"/>
      <w:outlineLvl w:val="5"/>
    </w:pPr>
  </w:style>
  <w:style w:type="paragraph" w:customStyle="1" w:styleId="xl49">
    <w:name w:val="xl4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b">
    <w:name w:val="文档正文"/>
    <w:basedOn w:val="af0"/>
    <w:qFormat/>
    <w:pPr>
      <w:snapToGrid w:val="0"/>
      <w:spacing w:before="120" w:after="120" w:line="180" w:lineRule="auto"/>
    </w:pPr>
    <w:rPr>
      <w:rFonts w:ascii="Arial" w:hAnsi="Arial"/>
      <w:szCs w:val="20"/>
    </w:rPr>
  </w:style>
  <w:style w:type="paragraph" w:customStyle="1" w:styleId="xl33">
    <w:name w:val="xl3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f0"/>
    <w:qFormat/>
    <w:rPr>
      <w:rFonts w:ascii="Tahoma" w:hAnsi="Tahoma"/>
      <w:sz w:val="24"/>
      <w:szCs w:val="20"/>
    </w:rPr>
  </w:style>
  <w:style w:type="paragraph" w:customStyle="1" w:styleId="xl44">
    <w:name w:val="xl44"/>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f0"/>
    <w:qFormat/>
    <w:pPr>
      <w:numPr>
        <w:numId w:val="5"/>
      </w:numPr>
      <w:spacing w:before="120"/>
    </w:pPr>
    <w:rPr>
      <w:rFonts w:ascii="宋体"/>
      <w:sz w:val="28"/>
      <w:szCs w:val="20"/>
    </w:rPr>
  </w:style>
  <w:style w:type="paragraph" w:customStyle="1" w:styleId="font9">
    <w:name w:val="font9"/>
    <w:basedOn w:val="af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CharCharCharCharCharCharChar">
    <w:name w:val="Char Char Char Char Char Char Char Char Char Char"/>
    <w:basedOn w:val="af0"/>
    <w:qFormat/>
  </w:style>
  <w:style w:type="paragraph" w:customStyle="1" w:styleId="CharChar1CharCharCharCharCharCharCharChar">
    <w:name w:val="Char Char1 Char Char Char Char Char Char Char Char"/>
    <w:basedOn w:val="af0"/>
    <w:qFormat/>
    <w:pPr>
      <w:widowControl/>
      <w:spacing w:after="160" w:line="240" w:lineRule="exact"/>
      <w:jc w:val="left"/>
    </w:pPr>
    <w:rPr>
      <w:rFonts w:ascii="Verdana" w:hAnsi="Verdana"/>
      <w:kern w:val="0"/>
      <w:sz w:val="20"/>
      <w:szCs w:val="20"/>
      <w:lang w:eastAsia="en-US"/>
    </w:rPr>
  </w:style>
  <w:style w:type="paragraph" w:customStyle="1" w:styleId="a4">
    <w:name w:val="正文列项_字母"/>
    <w:basedOn w:val="af0"/>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f0"/>
    <w:qFormat/>
    <w:rPr>
      <w:rFonts w:ascii="Arial" w:hAnsi="Arial" w:cs="Arial"/>
      <w:szCs w:val="21"/>
    </w:rPr>
  </w:style>
  <w:style w:type="paragraph" w:customStyle="1" w:styleId="xl48">
    <w:name w:val="xl4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f0"/>
    <w:qFormat/>
    <w:rPr>
      <w:rFonts w:ascii="Tahoma" w:hAnsi="Tahoma"/>
      <w:sz w:val="24"/>
      <w:szCs w:val="20"/>
    </w:rPr>
  </w:style>
  <w:style w:type="paragraph" w:customStyle="1" w:styleId="xl50">
    <w:name w:val="xl5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c">
    <w:name w:val="缺省文本"/>
    <w:basedOn w:val="af0"/>
    <w:qFormat/>
    <w:pPr>
      <w:autoSpaceDE w:val="0"/>
      <w:autoSpaceDN w:val="0"/>
      <w:adjustRightInd w:val="0"/>
      <w:jc w:val="left"/>
    </w:pPr>
    <w:rPr>
      <w:kern w:val="0"/>
      <w:sz w:val="24"/>
    </w:rPr>
  </w:style>
  <w:style w:type="paragraph" w:customStyle="1" w:styleId="xl51">
    <w:name w:val="xl5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f0"/>
    <w:qFormat/>
    <w:pPr>
      <w:widowControl/>
      <w:jc w:val="left"/>
    </w:pPr>
    <w:rPr>
      <w:rFonts w:ascii="楷体_GB2312" w:eastAsia="楷体_GB2312" w:cs="Arial"/>
      <w:kern w:val="0"/>
      <w:sz w:val="24"/>
    </w:rPr>
  </w:style>
  <w:style w:type="paragraph" w:customStyle="1" w:styleId="xl34">
    <w:name w:val="xl3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f0"/>
    <w:qFormat/>
    <w:rPr>
      <w:rFonts w:ascii="Tahoma" w:hAnsi="Tahoma"/>
      <w:sz w:val="24"/>
      <w:szCs w:val="20"/>
    </w:rPr>
  </w:style>
  <w:style w:type="paragraph" w:customStyle="1" w:styleId="default0">
    <w:name w:val="default"/>
    <w:basedOn w:val="af0"/>
    <w:qFormat/>
    <w:pPr>
      <w:widowControl/>
      <w:spacing w:before="100" w:beforeAutospacing="1" w:after="100" w:afterAutospacing="1"/>
      <w:jc w:val="left"/>
    </w:pPr>
    <w:rPr>
      <w:rFonts w:ascii="宋体" w:hAnsi="宋体" w:cs="宋体"/>
      <w:kern w:val="0"/>
      <w:sz w:val="24"/>
    </w:rPr>
  </w:style>
  <w:style w:type="paragraph" w:customStyle="1" w:styleId="28">
    <w:name w:val="修订2"/>
    <w:qFormat/>
    <w:rPr>
      <w:rFonts w:ascii="Times New Roman" w:eastAsia="宋体" w:hAnsi="Times New Roman" w:cs="Times New Roman"/>
      <w:kern w:val="2"/>
      <w:sz w:val="21"/>
      <w:szCs w:val="24"/>
    </w:rPr>
  </w:style>
  <w:style w:type="paragraph" w:customStyle="1" w:styleId="3">
    <w:name w:val="项目编号3"/>
    <w:basedOn w:val="afffa"/>
    <w:qFormat/>
    <w:pPr>
      <w:numPr>
        <w:numId w:val="6"/>
      </w:numPr>
    </w:pPr>
  </w:style>
  <w:style w:type="paragraph" w:customStyle="1" w:styleId="afffd">
    <w:name w:val="表格文字"/>
    <w:basedOn w:val="af9"/>
    <w:qFormat/>
    <w:pPr>
      <w:spacing w:before="20" w:after="20"/>
      <w:ind w:leftChars="0" w:left="0"/>
    </w:pPr>
    <w:rPr>
      <w:rFonts w:ascii="Century Gothic" w:hAnsi="Century Gothic"/>
      <w:sz w:val="20"/>
      <w:szCs w:val="20"/>
    </w:rPr>
  </w:style>
  <w:style w:type="paragraph" w:customStyle="1" w:styleId="afffe">
    <w:name w:val="正文文本样式 加粗"/>
    <w:basedOn w:val="afffa"/>
    <w:qFormat/>
    <w:rPr>
      <w:b/>
    </w:rPr>
  </w:style>
  <w:style w:type="paragraph" w:customStyle="1" w:styleId="Char2CharCharCharCharCharChar">
    <w:name w:val="Char2 Char Char Char Char Char Char"/>
    <w:basedOn w:val="af0"/>
    <w:qFormat/>
    <w:pPr>
      <w:widowControl/>
      <w:spacing w:line="400" w:lineRule="exact"/>
      <w:jc w:val="center"/>
    </w:pPr>
  </w:style>
  <w:style w:type="paragraph" w:customStyle="1" w:styleId="CharChar4">
    <w:name w:val="Char Char4"/>
    <w:basedOn w:val="af0"/>
    <w:qFormat/>
    <w:pPr>
      <w:widowControl/>
      <w:spacing w:line="400" w:lineRule="exact"/>
      <w:jc w:val="center"/>
    </w:pPr>
  </w:style>
  <w:style w:type="paragraph" w:styleId="affff">
    <w:name w:val="No Spacing"/>
    <w:link w:val="Charf2"/>
    <w:uiPriority w:val="1"/>
    <w:qFormat/>
    <w:pPr>
      <w:widowControl w:val="0"/>
      <w:jc w:val="both"/>
    </w:pPr>
    <w:rPr>
      <w:rFonts w:ascii="Times New Roman" w:eastAsia="宋体" w:hAnsi="Times New Roman" w:cs="Times New Roman"/>
      <w:kern w:val="2"/>
      <w:sz w:val="21"/>
      <w:szCs w:val="24"/>
    </w:rPr>
  </w:style>
  <w:style w:type="paragraph" w:customStyle="1" w:styleId="22222222222222">
    <w:name w:val="22222222222222"/>
    <w:basedOn w:val="af0"/>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qFormat/>
    <w:rPr>
      <w:kern w:val="2"/>
      <w:sz w:val="21"/>
      <w:szCs w:val="24"/>
    </w:rPr>
  </w:style>
  <w:style w:type="paragraph" w:customStyle="1" w:styleId="affff0">
    <w:name w:val="图文"/>
    <w:basedOn w:val="af0"/>
    <w:qFormat/>
    <w:pPr>
      <w:adjustRightInd w:val="0"/>
      <w:snapToGrid w:val="0"/>
      <w:spacing w:after="50" w:line="360" w:lineRule="auto"/>
    </w:pPr>
    <w:rPr>
      <w:sz w:val="24"/>
    </w:rPr>
  </w:style>
  <w:style w:type="paragraph" w:customStyle="1" w:styleId="xl23">
    <w:name w:val="xl23"/>
    <w:basedOn w:val="af0"/>
    <w:qFormat/>
    <w:pPr>
      <w:widowControl/>
      <w:spacing w:before="100" w:beforeAutospacing="1" w:after="100" w:afterAutospacing="1" w:line="360" w:lineRule="auto"/>
      <w:textAlignment w:val="top"/>
    </w:pPr>
    <w:rPr>
      <w:kern w:val="0"/>
      <w:sz w:val="24"/>
      <w:szCs w:val="20"/>
    </w:rPr>
  </w:style>
  <w:style w:type="paragraph" w:customStyle="1" w:styleId="affff1">
    <w:name w:val="正文表格"/>
    <w:basedOn w:val="af0"/>
    <w:link w:val="Charf3"/>
    <w:qFormat/>
    <w:pPr>
      <w:adjustRightInd w:val="0"/>
      <w:snapToGrid w:val="0"/>
      <w:jc w:val="left"/>
    </w:pPr>
    <w:rPr>
      <w:rFonts w:ascii="宋体" w:hAnsi="宋体"/>
      <w:color w:val="000000"/>
      <w:szCs w:val="21"/>
    </w:rPr>
  </w:style>
  <w:style w:type="character" w:customStyle="1" w:styleId="Charf3">
    <w:name w:val="正文表格 Char"/>
    <w:link w:val="affff1"/>
    <w:qFormat/>
    <w:rPr>
      <w:rFonts w:ascii="宋体" w:eastAsia="宋体" w:hAnsi="宋体" w:cs="Times New Roman"/>
      <w:color w:val="000000"/>
      <w:szCs w:val="21"/>
    </w:rPr>
  </w:style>
  <w:style w:type="paragraph" w:customStyle="1" w:styleId="affff2">
    <w:name w:val="正文重点"/>
    <w:basedOn w:val="af0"/>
    <w:link w:val="Charf4"/>
    <w:qFormat/>
    <w:pPr>
      <w:adjustRightInd w:val="0"/>
      <w:spacing w:line="360" w:lineRule="auto"/>
      <w:ind w:firstLineChars="200" w:firstLine="482"/>
      <w:jc w:val="left"/>
      <w:textAlignment w:val="baseline"/>
    </w:pPr>
    <w:rPr>
      <w:b/>
      <w:kern w:val="0"/>
      <w:sz w:val="24"/>
      <w:szCs w:val="20"/>
    </w:rPr>
  </w:style>
  <w:style w:type="character" w:customStyle="1" w:styleId="Charf4">
    <w:name w:val="正文重点 Char"/>
    <w:link w:val="affff2"/>
    <w:qFormat/>
    <w:rPr>
      <w:rFonts w:ascii="Times New Roman" w:eastAsia="宋体" w:hAnsi="Times New Roman" w:cs="Times New Roman"/>
      <w:b/>
      <w:kern w:val="0"/>
      <w:sz w:val="24"/>
      <w:szCs w:val="20"/>
    </w:rPr>
  </w:style>
  <w:style w:type="paragraph" w:customStyle="1" w:styleId="1-">
    <w:name w:val="标题1-附件"/>
    <w:basedOn w:val="11"/>
    <w:qFormat/>
    <w:pPr>
      <w:autoSpaceDE w:val="0"/>
      <w:autoSpaceDN w:val="0"/>
      <w:adjustRightInd w:val="0"/>
      <w:spacing w:after="120" w:line="300" w:lineRule="auto"/>
    </w:pPr>
    <w:rPr>
      <w:rFonts w:ascii="宋体"/>
      <w:bCs w:val="0"/>
      <w:sz w:val="24"/>
      <w:szCs w:val="24"/>
    </w:rPr>
  </w:style>
  <w:style w:type="paragraph" w:customStyle="1" w:styleId="affff3">
    <w:name w:val="正文小标题"/>
    <w:basedOn w:val="af0"/>
    <w:next w:val="af4"/>
    <w:link w:val="Charf5"/>
    <w:qFormat/>
    <w:pPr>
      <w:adjustRightInd w:val="0"/>
      <w:snapToGrid w:val="0"/>
      <w:spacing w:beforeLines="100" w:afterLines="100"/>
      <w:jc w:val="left"/>
    </w:pPr>
    <w:rPr>
      <w:rFonts w:ascii="宋体" w:hAnsi="宋体"/>
      <w:b/>
      <w:color w:val="000000"/>
      <w:sz w:val="24"/>
      <w:szCs w:val="21"/>
    </w:rPr>
  </w:style>
  <w:style w:type="character" w:customStyle="1" w:styleId="Charf5">
    <w:name w:val="正文小标题 Char"/>
    <w:link w:val="affff3"/>
    <w:qFormat/>
    <w:rPr>
      <w:rFonts w:ascii="宋体" w:eastAsia="宋体" w:hAnsi="宋体" w:cs="Times New Roman"/>
      <w:b/>
      <w:color w:val="000000"/>
      <w:sz w:val="24"/>
      <w:szCs w:val="21"/>
    </w:rPr>
  </w:style>
  <w:style w:type="paragraph" w:customStyle="1" w:styleId="affff4">
    <w:name w:val="正文大标题"/>
    <w:basedOn w:val="affff3"/>
    <w:next w:val="af4"/>
    <w:link w:val="Charf6"/>
    <w:qFormat/>
    <w:pPr>
      <w:spacing w:before="312" w:after="312"/>
      <w:jc w:val="center"/>
    </w:pPr>
    <w:rPr>
      <w:sz w:val="28"/>
    </w:rPr>
  </w:style>
  <w:style w:type="character" w:customStyle="1" w:styleId="Charf6">
    <w:name w:val="正文大标题 Char"/>
    <w:link w:val="affff4"/>
    <w:qFormat/>
    <w:rPr>
      <w:rFonts w:ascii="宋体" w:eastAsia="宋体" w:hAnsi="宋体" w:cs="Times New Roman"/>
      <w:b/>
      <w:color w:val="000000"/>
      <w:sz w:val="28"/>
      <w:szCs w:val="21"/>
    </w:rPr>
  </w:style>
  <w:style w:type="paragraph" w:customStyle="1" w:styleId="affff5">
    <w:name w:val="注释"/>
    <w:basedOn w:val="af0"/>
    <w:link w:val="Charf7"/>
    <w:qFormat/>
    <w:pPr>
      <w:adjustRightInd w:val="0"/>
      <w:snapToGrid w:val="0"/>
      <w:ind w:left="420" w:hangingChars="200" w:hanging="420"/>
      <w:jc w:val="left"/>
    </w:pPr>
    <w:rPr>
      <w:rFonts w:ascii="宋体" w:hAnsi="宋体"/>
      <w:szCs w:val="21"/>
    </w:rPr>
  </w:style>
  <w:style w:type="character" w:customStyle="1" w:styleId="Charf7">
    <w:name w:val="注释 Char"/>
    <w:link w:val="affff5"/>
    <w:qFormat/>
    <w:rPr>
      <w:rFonts w:ascii="宋体" w:eastAsia="宋体" w:hAnsi="宋体" w:cs="Times New Roman"/>
      <w:szCs w:val="21"/>
    </w:rPr>
  </w:style>
  <w:style w:type="paragraph" w:customStyle="1" w:styleId="-1">
    <w:name w:val="正文须知-1级"/>
    <w:basedOn w:val="af0"/>
    <w:next w:val="af0"/>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f0"/>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f0"/>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Chara">
    <w:name w:val="脚注文本 Char"/>
    <w:basedOn w:val="af1"/>
    <w:link w:val="aff1"/>
    <w:uiPriority w:val="99"/>
    <w:qFormat/>
    <w:rPr>
      <w:rFonts w:ascii="Times New Roman" w:eastAsia="宋体" w:hAnsi="Times New Roman" w:cs="Times New Roman"/>
      <w:sz w:val="18"/>
      <w:szCs w:val="18"/>
    </w:rPr>
  </w:style>
  <w:style w:type="character" w:customStyle="1" w:styleId="Char6">
    <w:name w:val="尾注文本 Char"/>
    <w:basedOn w:val="af1"/>
    <w:link w:val="afd"/>
    <w:qFormat/>
    <w:rPr>
      <w:rFonts w:ascii="Times New Roman" w:eastAsia="宋体" w:hAnsi="Times New Roman" w:cs="Times New Roman"/>
      <w:szCs w:val="24"/>
    </w:rPr>
  </w:style>
  <w:style w:type="character" w:customStyle="1" w:styleId="Charf8">
    <w:name w:val="正文标题 Char"/>
    <w:link w:val="affff6"/>
    <w:qFormat/>
    <w:rPr>
      <w:rFonts w:ascii="宋体" w:hAnsi="宋体"/>
      <w:b/>
      <w:color w:val="000000"/>
      <w:sz w:val="24"/>
      <w:szCs w:val="24"/>
    </w:rPr>
  </w:style>
  <w:style w:type="paragraph" w:customStyle="1" w:styleId="affff6">
    <w:name w:val="正文标题"/>
    <w:basedOn w:val="af0"/>
    <w:link w:val="Charf8"/>
    <w:qFormat/>
    <w:pPr>
      <w:spacing w:line="360" w:lineRule="auto"/>
      <w:jc w:val="center"/>
    </w:pPr>
    <w:rPr>
      <w:rFonts w:ascii="宋体" w:eastAsiaTheme="minorEastAsia" w:hAnsi="宋体" w:cstheme="minorBidi"/>
      <w:b/>
      <w:color w:val="000000"/>
      <w:sz w:val="24"/>
    </w:rPr>
  </w:style>
  <w:style w:type="paragraph" w:customStyle="1" w:styleId="p1">
    <w:name w:val="p1"/>
    <w:basedOn w:val="af0"/>
    <w:qFormat/>
    <w:pPr>
      <w:spacing w:line="380" w:lineRule="atLeast"/>
      <w:jc w:val="left"/>
    </w:pPr>
    <w:rPr>
      <w:rFonts w:ascii="Helvetica Neue" w:eastAsia="Helvetica Neue" w:hAnsi="Helvetica Neue"/>
      <w:color w:val="000000"/>
      <w:kern w:val="0"/>
      <w:sz w:val="26"/>
      <w:szCs w:val="26"/>
    </w:rPr>
  </w:style>
  <w:style w:type="paragraph" w:customStyle="1" w:styleId="TOC2">
    <w:name w:val="TOC 标题2"/>
    <w:basedOn w:val="11"/>
    <w:next w:val="af0"/>
    <w:uiPriority w:val="39"/>
    <w:unhideWhenUsed/>
    <w:qFormat/>
    <w:pPr>
      <w:widowControl/>
      <w:spacing w:line="259" w:lineRule="auto"/>
      <w:outlineLvl w:val="9"/>
    </w:pPr>
    <w:rPr>
      <w:rFonts w:ascii="等线 Light" w:eastAsia="等线 Light" w:hAnsi="等线 Light" w:cs="Mongolian Baiti"/>
      <w:b w:val="0"/>
      <w:bCs w:val="0"/>
      <w:color w:val="2F5496"/>
      <w:kern w:val="0"/>
    </w:rPr>
  </w:style>
  <w:style w:type="paragraph" w:customStyle="1" w:styleId="yx-zheng">
    <w:name w:val="yx-zheng"/>
    <w:qFormat/>
    <w:pPr>
      <w:spacing w:line="300" w:lineRule="auto"/>
      <w:ind w:firstLineChars="200" w:firstLine="200"/>
    </w:pPr>
    <w:rPr>
      <w:rFonts w:ascii="Times New Roman" w:eastAsia="宋体" w:hAnsi="Times New Roman" w:cs="Times New Roman"/>
      <w:kern w:val="2"/>
      <w:sz w:val="24"/>
      <w:szCs w:val="24"/>
    </w:rPr>
  </w:style>
  <w:style w:type="paragraph" w:customStyle="1" w:styleId="affff7">
    <w:name w:val="！正文"/>
    <w:basedOn w:val="af0"/>
    <w:link w:val="Charf9"/>
    <w:qFormat/>
    <w:pPr>
      <w:spacing w:line="360" w:lineRule="auto"/>
      <w:ind w:firstLineChars="200" w:firstLine="560"/>
      <w:jc w:val="left"/>
    </w:pPr>
    <w:rPr>
      <w:rFonts w:eastAsia="仿宋_GB2312"/>
      <w:kern w:val="0"/>
      <w:sz w:val="28"/>
      <w:szCs w:val="28"/>
    </w:rPr>
  </w:style>
  <w:style w:type="character" w:customStyle="1" w:styleId="Charf9">
    <w:name w:val="！正文 Char"/>
    <w:link w:val="affff7"/>
    <w:qFormat/>
    <w:rPr>
      <w:rFonts w:ascii="Times New Roman" w:eastAsia="仿宋_GB2312" w:hAnsi="Times New Roman" w:cs="Times New Roman"/>
      <w:kern w:val="0"/>
      <w:sz w:val="28"/>
      <w:szCs w:val="28"/>
    </w:rPr>
  </w:style>
  <w:style w:type="paragraph" w:customStyle="1" w:styleId="EndNoteBibliography">
    <w:name w:val="EndNote Bibliography"/>
    <w:basedOn w:val="af0"/>
    <w:link w:val="EndNoteBibliography0"/>
    <w:qFormat/>
    <w:pPr>
      <w:widowControl/>
      <w:jc w:val="left"/>
    </w:pPr>
    <w:rPr>
      <w:rFonts w:ascii="等线" w:eastAsia="等线" w:hAnsi="等线"/>
      <w:kern w:val="0"/>
      <w:sz w:val="20"/>
      <w:szCs w:val="22"/>
    </w:rPr>
  </w:style>
  <w:style w:type="character" w:customStyle="1" w:styleId="EndNoteBibliography0">
    <w:name w:val="EndNote Bibliography 字符"/>
    <w:link w:val="EndNoteBibliography"/>
    <w:qFormat/>
    <w:rPr>
      <w:rFonts w:ascii="等线" w:eastAsia="等线" w:hAnsi="等线" w:cs="Times New Roman"/>
      <w:kern w:val="0"/>
      <w:sz w:val="20"/>
    </w:rPr>
  </w:style>
  <w:style w:type="character" w:customStyle="1" w:styleId="FootnoteTextChar1">
    <w:name w:val="Footnote Text Char1"/>
    <w:uiPriority w:val="99"/>
    <w:semiHidden/>
    <w:qFormat/>
    <w:rPr>
      <w:sz w:val="18"/>
      <w:szCs w:val="18"/>
    </w:rPr>
  </w:style>
  <w:style w:type="character" w:customStyle="1" w:styleId="Charf2">
    <w:name w:val="无间隔 Char"/>
    <w:link w:val="affff"/>
    <w:uiPriority w:val="1"/>
    <w:qFormat/>
    <w:rPr>
      <w:rFonts w:ascii="Times New Roman" w:eastAsia="宋体" w:hAnsi="Times New Roman" w:cs="Times New Roman"/>
      <w:szCs w:val="24"/>
    </w:rPr>
  </w:style>
  <w:style w:type="table" w:customStyle="1" w:styleId="29">
    <w:name w:val="网格型2"/>
    <w:basedOn w:val="af2"/>
    <w:uiPriority w:val="99"/>
    <w:qFormat/>
    <w:rPr>
      <w:rFonts w:ascii="Calibri" w:eastAsia="宋体" w:hAnsi="Calibri" w:cs="Times New Roman"/>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标准文件_段"/>
    <w:link w:val="Charfa"/>
    <w:qFormat/>
    <w:pPr>
      <w:autoSpaceDE w:val="0"/>
      <w:autoSpaceDN w:val="0"/>
      <w:ind w:firstLineChars="200" w:firstLine="200"/>
      <w:jc w:val="both"/>
    </w:pPr>
    <w:rPr>
      <w:rFonts w:ascii="宋体" w:eastAsia="宋体" w:hAnsi="Times New Roman" w:cs="Times New Roman"/>
      <w:sz w:val="21"/>
    </w:rPr>
  </w:style>
  <w:style w:type="character" w:customStyle="1" w:styleId="Charfa">
    <w:name w:val="标准文件_段 Char"/>
    <w:link w:val="affff8"/>
    <w:qFormat/>
    <w:rPr>
      <w:rFonts w:ascii="宋体" w:eastAsia="宋体" w:hAnsi="Times New Roman" w:cs="Times New Roman"/>
      <w:kern w:val="0"/>
      <w:szCs w:val="20"/>
    </w:rPr>
  </w:style>
  <w:style w:type="paragraph" w:customStyle="1" w:styleId="affff9">
    <w:name w:val="标准文件_标准正文"/>
    <w:basedOn w:val="af0"/>
    <w:next w:val="affff8"/>
    <w:qFormat/>
    <w:pPr>
      <w:adjustRightInd w:val="0"/>
      <w:snapToGrid w:val="0"/>
      <w:spacing w:line="400" w:lineRule="exact"/>
      <w:ind w:firstLineChars="200" w:firstLine="200"/>
    </w:pPr>
    <w:rPr>
      <w:rFonts w:ascii="Calibri" w:hAnsi="Calibri"/>
      <w:kern w:val="0"/>
      <w:szCs w:val="21"/>
    </w:rPr>
  </w:style>
  <w:style w:type="paragraph" w:customStyle="1" w:styleId="affffa">
    <w:name w:val="标准文件_附录公式"/>
    <w:basedOn w:val="affff9"/>
    <w:next w:val="affff9"/>
    <w:qFormat/>
    <w:pPr>
      <w:tabs>
        <w:tab w:val="center" w:pos="4678"/>
        <w:tab w:val="right" w:leader="middleDot" w:pos="9356"/>
      </w:tabs>
      <w:spacing w:line="240" w:lineRule="auto"/>
      <w:ind w:right="-51" w:firstLineChars="0" w:firstLine="0"/>
    </w:pPr>
    <w:rPr>
      <w:rFonts w:ascii="宋体" w:hAnsi="宋体"/>
    </w:rPr>
  </w:style>
  <w:style w:type="paragraph" w:customStyle="1" w:styleId="a7">
    <w:name w:val="标准文件_附录表标题"/>
    <w:next w:val="affff8"/>
    <w:qFormat/>
    <w:pPr>
      <w:numPr>
        <w:ilvl w:val="1"/>
        <w:numId w:val="8"/>
      </w:numPr>
      <w:adjustRightInd w:val="0"/>
      <w:snapToGrid w:val="0"/>
      <w:spacing w:beforeLines="50" w:afterLines="50"/>
      <w:ind w:firstLine="420"/>
      <w:jc w:val="center"/>
      <w:textAlignment w:val="baseline"/>
    </w:pPr>
    <w:rPr>
      <w:rFonts w:ascii="黑体" w:eastAsia="黑体" w:hAnsi="Times New Roman" w:cs="Times New Roman"/>
      <w:kern w:val="21"/>
      <w:sz w:val="21"/>
    </w:rPr>
  </w:style>
  <w:style w:type="paragraph" w:customStyle="1" w:styleId="a6">
    <w:name w:val="标准文件_附录表标号"/>
    <w:basedOn w:val="affff8"/>
    <w:next w:val="affff8"/>
    <w:qFormat/>
    <w:pPr>
      <w:numPr>
        <w:numId w:val="8"/>
      </w:numPr>
      <w:spacing w:line="14" w:lineRule="exact"/>
      <w:ind w:firstLineChars="0" w:firstLine="0"/>
      <w:jc w:val="center"/>
    </w:pPr>
    <w:rPr>
      <w:rFonts w:eastAsia="黑体"/>
      <w:vanish/>
      <w:sz w:val="2"/>
    </w:rPr>
  </w:style>
  <w:style w:type="character" w:customStyle="1" w:styleId="font41">
    <w:name w:val="font41"/>
    <w:basedOn w:val="af1"/>
    <w:qFormat/>
    <w:rPr>
      <w:rFonts w:ascii="微软雅黑" w:eastAsia="微软雅黑" w:hAnsi="微软雅黑" w:hint="eastAsia"/>
      <w:b/>
      <w:bCs/>
      <w:color w:val="000000"/>
      <w:sz w:val="22"/>
      <w:szCs w:val="22"/>
      <w:u w:val="none"/>
    </w:rPr>
  </w:style>
  <w:style w:type="character" w:customStyle="1" w:styleId="font21">
    <w:name w:val="font21"/>
    <w:basedOn w:val="af1"/>
    <w:qFormat/>
    <w:rPr>
      <w:rFonts w:ascii="微软雅黑" w:eastAsia="微软雅黑" w:hAnsi="微软雅黑" w:hint="eastAsia"/>
      <w:color w:val="000000"/>
      <w:sz w:val="22"/>
      <w:szCs w:val="22"/>
      <w:u w:val="none"/>
    </w:rPr>
  </w:style>
  <w:style w:type="paragraph" w:customStyle="1" w:styleId="ab">
    <w:name w:val="标准文件_二级条标题"/>
    <w:next w:val="affff8"/>
    <w:qFormat/>
    <w:pPr>
      <w:widowControl w:val="0"/>
      <w:numPr>
        <w:ilvl w:val="3"/>
        <w:numId w:val="9"/>
      </w:numPr>
      <w:spacing w:beforeLines="50" w:afterLines="50"/>
      <w:jc w:val="both"/>
      <w:outlineLvl w:val="2"/>
    </w:pPr>
    <w:rPr>
      <w:rFonts w:ascii="黑体" w:eastAsia="黑体" w:hAnsi="Times New Roman" w:cs="Times New Roman"/>
      <w:sz w:val="21"/>
    </w:rPr>
  </w:style>
  <w:style w:type="paragraph" w:customStyle="1" w:styleId="ac">
    <w:name w:val="标准文件_三级条标题"/>
    <w:basedOn w:val="ab"/>
    <w:next w:val="affff8"/>
    <w:qFormat/>
    <w:pPr>
      <w:widowControl/>
      <w:numPr>
        <w:ilvl w:val="4"/>
      </w:numPr>
      <w:outlineLvl w:val="3"/>
    </w:pPr>
  </w:style>
  <w:style w:type="paragraph" w:customStyle="1" w:styleId="ad">
    <w:name w:val="标准文件_四级条标题"/>
    <w:next w:val="affff8"/>
    <w:qFormat/>
    <w:pPr>
      <w:widowControl w:val="0"/>
      <w:numPr>
        <w:ilvl w:val="5"/>
        <w:numId w:val="9"/>
      </w:numPr>
      <w:spacing w:beforeLines="50" w:afterLines="50"/>
      <w:jc w:val="both"/>
      <w:outlineLvl w:val="4"/>
    </w:pPr>
    <w:rPr>
      <w:rFonts w:ascii="黑体" w:eastAsia="黑体" w:hAnsi="Times New Roman" w:cs="Times New Roman"/>
      <w:sz w:val="21"/>
    </w:rPr>
  </w:style>
  <w:style w:type="paragraph" w:customStyle="1" w:styleId="ae">
    <w:name w:val="标准文件_五级条标题"/>
    <w:next w:val="affff8"/>
    <w:qFormat/>
    <w:pPr>
      <w:widowControl w:val="0"/>
      <w:numPr>
        <w:ilvl w:val="6"/>
        <w:numId w:val="9"/>
      </w:numPr>
      <w:spacing w:beforeLines="50" w:afterLines="50"/>
      <w:jc w:val="both"/>
      <w:outlineLvl w:val="5"/>
    </w:pPr>
    <w:rPr>
      <w:rFonts w:ascii="黑体" w:eastAsia="黑体" w:hAnsi="Times New Roman" w:cs="Times New Roman"/>
      <w:sz w:val="21"/>
    </w:rPr>
  </w:style>
  <w:style w:type="paragraph" w:customStyle="1" w:styleId="a9">
    <w:name w:val="标准文件_章标题"/>
    <w:next w:val="affff8"/>
    <w:qFormat/>
    <w:pPr>
      <w:numPr>
        <w:ilvl w:val="1"/>
        <w:numId w:val="9"/>
      </w:numPr>
      <w:spacing w:beforeLines="100" w:afterLines="100"/>
      <w:jc w:val="both"/>
      <w:outlineLvl w:val="0"/>
    </w:pPr>
    <w:rPr>
      <w:rFonts w:ascii="黑体" w:eastAsia="黑体" w:hAnsi="Times New Roman" w:cs="Times New Roman"/>
      <w:sz w:val="21"/>
    </w:rPr>
  </w:style>
  <w:style w:type="paragraph" w:customStyle="1" w:styleId="aa">
    <w:name w:val="标准文件_一级条标题"/>
    <w:basedOn w:val="a9"/>
    <w:next w:val="affff8"/>
    <w:qFormat/>
    <w:pPr>
      <w:numPr>
        <w:ilvl w:val="2"/>
      </w:numPr>
      <w:spacing w:beforeLines="50" w:afterLines="50"/>
      <w:outlineLvl w:val="1"/>
    </w:pPr>
  </w:style>
  <w:style w:type="paragraph" w:customStyle="1" w:styleId="affffb">
    <w:name w:val="标准文件_正文公式"/>
    <w:basedOn w:val="af0"/>
    <w:next w:val="affff9"/>
    <w:qFormat/>
    <w:pPr>
      <w:tabs>
        <w:tab w:val="center" w:pos="4678"/>
        <w:tab w:val="right" w:leader="middleDot" w:pos="9356"/>
      </w:tabs>
      <w:adjustRightInd w:val="0"/>
    </w:pPr>
    <w:rPr>
      <w:rFonts w:ascii="宋体" w:hAnsi="宋体"/>
      <w:szCs w:val="21"/>
    </w:rPr>
  </w:style>
  <w:style w:type="paragraph" w:customStyle="1" w:styleId="a8">
    <w:name w:val="前言标题"/>
    <w:next w:val="af0"/>
    <w:qFormat/>
    <w:pPr>
      <w:numPr>
        <w:numId w:val="9"/>
      </w:numPr>
      <w:shd w:val="clear" w:color="FFFFFF" w:fill="FFFFFF"/>
      <w:spacing w:before="540" w:after="600"/>
      <w:jc w:val="center"/>
      <w:outlineLvl w:val="0"/>
    </w:pPr>
    <w:rPr>
      <w:rFonts w:ascii="黑体" w:eastAsia="黑体" w:hAnsi="Times New Roman" w:cs="Times New Roman"/>
      <w:sz w:val="32"/>
    </w:rPr>
  </w:style>
  <w:style w:type="paragraph" w:customStyle="1" w:styleId="af">
    <w:name w:val="标准文件_注："/>
    <w:next w:val="affff8"/>
    <w:qFormat/>
    <w:pPr>
      <w:widowControl w:val="0"/>
      <w:numPr>
        <w:numId w:val="10"/>
      </w:numPr>
      <w:autoSpaceDE w:val="0"/>
      <w:autoSpaceDN w:val="0"/>
      <w:jc w:val="both"/>
    </w:pPr>
    <w:rPr>
      <w:rFonts w:ascii="宋体" w:eastAsia="宋体" w:hAnsi="Times New Roman" w:cs="Times New Roman"/>
      <w:sz w:val="18"/>
      <w:szCs w:val="18"/>
    </w:rPr>
  </w:style>
  <w:style w:type="paragraph" w:customStyle="1" w:styleId="TOC3">
    <w:name w:val="TOC 标题3"/>
    <w:basedOn w:val="11"/>
    <w:next w:val="af0"/>
    <w:uiPriority w:val="39"/>
    <w:unhideWhenUsed/>
    <w:qFormat/>
    <w:pPr>
      <w:widowControl/>
      <w:snapToGrid/>
      <w:spacing w:beforeLines="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19">
    <w:name w:val="未处理的提及1"/>
    <w:basedOn w:val="af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宋体" w:hAnsi="Times New Roman" w:cs="Times New Roman"/>
      <w:kern w:val="2"/>
      <w:sz w:val="21"/>
      <w:szCs w:val="24"/>
    </w:rPr>
  </w:style>
  <w:style w:type="paragraph" w:customStyle="1" w:styleId="41">
    <w:name w:val="修订4"/>
    <w:hidden/>
    <w:uiPriority w:val="99"/>
    <w:semiHidden/>
    <w:qFormat/>
    <w:rPr>
      <w:rFonts w:ascii="Times New Roman" w:eastAsia="宋体" w:hAnsi="Times New Roman" w:cs="Times New Roman"/>
      <w:kern w:val="2"/>
      <w:sz w:val="21"/>
      <w:szCs w:val="24"/>
    </w:rPr>
  </w:style>
  <w:style w:type="paragraph" w:customStyle="1" w:styleId="51">
    <w:name w:val="修订5"/>
    <w:hidden/>
    <w:uiPriority w:val="99"/>
    <w:semiHidden/>
    <w:qFormat/>
    <w:rPr>
      <w:rFonts w:ascii="Times New Roman" w:eastAsia="宋体" w:hAnsi="Times New Roman" w:cs="Times New Roman"/>
      <w:kern w:val="2"/>
      <w:sz w:val="21"/>
      <w:szCs w:val="24"/>
    </w:rPr>
  </w:style>
  <w:style w:type="paragraph" w:customStyle="1" w:styleId="61">
    <w:name w:val="修订6"/>
    <w:hidden/>
    <w:uiPriority w:val="99"/>
    <w:semiHidden/>
    <w:qFormat/>
    <w:rPr>
      <w:rFonts w:ascii="Times New Roman" w:eastAsia="宋体" w:hAnsi="Times New Roman" w:cs="Times New Roman"/>
      <w:kern w:val="2"/>
      <w:sz w:val="21"/>
      <w:szCs w:val="24"/>
    </w:rPr>
  </w:style>
  <w:style w:type="paragraph" w:customStyle="1" w:styleId="71">
    <w:name w:val="修订7"/>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0">
    <w:name w:val="Normal"/>
    <w:qFormat/>
    <w:pPr>
      <w:widowControl w:val="0"/>
      <w:jc w:val="both"/>
    </w:pPr>
    <w:rPr>
      <w:rFonts w:ascii="Times New Roman" w:eastAsia="宋体" w:hAnsi="Times New Roman" w:cs="Times New Roman"/>
      <w:kern w:val="2"/>
      <w:sz w:val="21"/>
      <w:szCs w:val="24"/>
    </w:rPr>
  </w:style>
  <w:style w:type="paragraph" w:styleId="11">
    <w:name w:val="heading 1"/>
    <w:basedOn w:val="af0"/>
    <w:next w:val="af0"/>
    <w:link w:val="1Char"/>
    <w:uiPriority w:val="9"/>
    <w:qFormat/>
    <w:pPr>
      <w:keepNext/>
      <w:keepLines/>
      <w:snapToGrid w:val="0"/>
      <w:spacing w:beforeLines="100" w:line="360" w:lineRule="auto"/>
      <w:jc w:val="left"/>
      <w:outlineLvl w:val="0"/>
    </w:pPr>
    <w:rPr>
      <w:rFonts w:ascii="times new  roman" w:eastAsia="黑体" w:hAnsi="times new  roman"/>
      <w:b/>
      <w:bCs/>
      <w:kern w:val="44"/>
      <w:sz w:val="32"/>
      <w:szCs w:val="32"/>
    </w:rPr>
  </w:style>
  <w:style w:type="paragraph" w:styleId="21">
    <w:name w:val="heading 2"/>
    <w:basedOn w:val="af0"/>
    <w:next w:val="af0"/>
    <w:link w:val="2Char"/>
    <w:uiPriority w:val="9"/>
    <w:qFormat/>
    <w:pPr>
      <w:keepNext/>
      <w:keepLines/>
      <w:spacing w:beforeLines="50" w:line="360" w:lineRule="auto"/>
      <w:outlineLvl w:val="1"/>
    </w:pPr>
    <w:rPr>
      <w:rFonts w:ascii="Calibri" w:hAnsi="Calibri"/>
      <w:b/>
      <w:bCs/>
      <w:sz w:val="28"/>
      <w:szCs w:val="32"/>
    </w:rPr>
  </w:style>
  <w:style w:type="paragraph" w:styleId="30">
    <w:name w:val="heading 3"/>
    <w:basedOn w:val="af0"/>
    <w:next w:val="af0"/>
    <w:link w:val="3Char"/>
    <w:uiPriority w:val="9"/>
    <w:qFormat/>
    <w:pPr>
      <w:keepNext/>
      <w:keepLines/>
      <w:spacing w:beforeLines="50" w:line="360" w:lineRule="auto"/>
      <w:jc w:val="left"/>
      <w:outlineLvl w:val="2"/>
    </w:pPr>
    <w:rPr>
      <w:rFonts w:ascii="Calibri" w:hAnsi="Calibri"/>
      <w:bCs/>
      <w:sz w:val="28"/>
      <w:szCs w:val="30"/>
    </w:rPr>
  </w:style>
  <w:style w:type="paragraph" w:styleId="4">
    <w:name w:val="heading 4"/>
    <w:basedOn w:val="af0"/>
    <w:next w:val="af0"/>
    <w:link w:val="4Char"/>
    <w:qFormat/>
    <w:pPr>
      <w:keepNext/>
      <w:keepLines/>
      <w:adjustRightInd w:val="0"/>
      <w:snapToGrid w:val="0"/>
      <w:spacing w:beforeLines="50" w:line="360" w:lineRule="auto"/>
      <w:outlineLvl w:val="3"/>
    </w:pPr>
    <w:rPr>
      <w:rFonts w:ascii="Calibri" w:hAnsi="Calibri"/>
      <w:bCs/>
      <w:sz w:val="28"/>
    </w:rPr>
  </w:style>
  <w:style w:type="paragraph" w:styleId="5">
    <w:name w:val="heading 5"/>
    <w:basedOn w:val="af0"/>
    <w:next w:val="af0"/>
    <w:link w:val="5Char"/>
    <w:qFormat/>
    <w:pPr>
      <w:keepNext/>
      <w:keepLines/>
      <w:ind w:firstLineChars="200" w:firstLine="480"/>
      <w:outlineLvl w:val="4"/>
    </w:pPr>
    <w:rPr>
      <w:rFonts w:ascii="仿宋" w:hAnsi="仿宋"/>
      <w:b/>
      <w:bCs/>
      <w:sz w:val="24"/>
      <w:szCs w:val="28"/>
    </w:rPr>
  </w:style>
  <w:style w:type="paragraph" w:styleId="6">
    <w:name w:val="heading 6"/>
    <w:basedOn w:val="af0"/>
    <w:next w:val="af0"/>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f0"/>
    <w:next w:val="af0"/>
    <w:link w:val="7Char"/>
    <w:qFormat/>
    <w:pPr>
      <w:keepNext/>
      <w:keepLines/>
      <w:spacing w:before="240" w:after="64" w:line="320" w:lineRule="auto"/>
      <w:outlineLvl w:val="6"/>
    </w:pPr>
    <w:rPr>
      <w:rFonts w:ascii="Calibri" w:hAnsi="Calibri"/>
      <w:b/>
      <w:bCs/>
      <w:sz w:val="24"/>
    </w:rPr>
  </w:style>
  <w:style w:type="paragraph" w:styleId="8">
    <w:name w:val="heading 8"/>
    <w:basedOn w:val="af0"/>
    <w:next w:val="af0"/>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0"/>
    <w:next w:val="af0"/>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70">
    <w:name w:val="toc 7"/>
    <w:basedOn w:val="af0"/>
    <w:next w:val="af0"/>
    <w:qFormat/>
    <w:pPr>
      <w:ind w:leftChars="1200" w:left="2520"/>
    </w:pPr>
  </w:style>
  <w:style w:type="paragraph" w:styleId="af4">
    <w:name w:val="Normal Indent"/>
    <w:basedOn w:val="af0"/>
    <w:link w:val="Char"/>
    <w:qFormat/>
    <w:pPr>
      <w:autoSpaceDE w:val="0"/>
      <w:autoSpaceDN w:val="0"/>
      <w:adjustRightInd w:val="0"/>
      <w:jc w:val="center"/>
    </w:pPr>
    <w:rPr>
      <w:rFonts w:ascii="Calibri" w:eastAsiaTheme="minorEastAsia" w:hAnsi="Calibri" w:cstheme="minorBidi"/>
      <w:sz w:val="24"/>
    </w:rPr>
  </w:style>
  <w:style w:type="paragraph" w:styleId="af5">
    <w:name w:val="caption"/>
    <w:basedOn w:val="af0"/>
    <w:next w:val="af0"/>
    <w:qFormat/>
    <w:rPr>
      <w:rFonts w:ascii="Cambria" w:eastAsia="黑体" w:hAnsi="Cambria"/>
      <w:sz w:val="20"/>
      <w:szCs w:val="20"/>
    </w:rPr>
  </w:style>
  <w:style w:type="paragraph" w:styleId="af6">
    <w:name w:val="Document Map"/>
    <w:basedOn w:val="af0"/>
    <w:link w:val="Char0"/>
    <w:uiPriority w:val="99"/>
    <w:qFormat/>
    <w:pPr>
      <w:shd w:val="clear" w:color="auto" w:fill="000080"/>
    </w:pPr>
  </w:style>
  <w:style w:type="paragraph" w:styleId="af7">
    <w:name w:val="annotation text"/>
    <w:basedOn w:val="af0"/>
    <w:link w:val="Char1"/>
    <w:uiPriority w:val="99"/>
    <w:qFormat/>
    <w:pPr>
      <w:jc w:val="left"/>
    </w:pPr>
    <w:rPr>
      <w:rFonts w:ascii="Calibri" w:hAnsi="Calibri"/>
      <w:szCs w:val="22"/>
    </w:rPr>
  </w:style>
  <w:style w:type="paragraph" w:styleId="31">
    <w:name w:val="Body Text 3"/>
    <w:basedOn w:val="af0"/>
    <w:link w:val="3Char0"/>
    <w:qFormat/>
    <w:pPr>
      <w:spacing w:after="120"/>
    </w:pPr>
    <w:rPr>
      <w:sz w:val="16"/>
      <w:szCs w:val="16"/>
    </w:rPr>
  </w:style>
  <w:style w:type="paragraph" w:styleId="af8">
    <w:name w:val="Body Text"/>
    <w:basedOn w:val="af0"/>
    <w:link w:val="Char2"/>
    <w:qFormat/>
    <w:pPr>
      <w:tabs>
        <w:tab w:val="left" w:pos="567"/>
      </w:tabs>
      <w:spacing w:before="120" w:line="22" w:lineRule="atLeast"/>
    </w:pPr>
    <w:rPr>
      <w:rFonts w:ascii="宋体" w:hAnsi="宋体"/>
      <w:sz w:val="24"/>
    </w:rPr>
  </w:style>
  <w:style w:type="paragraph" w:styleId="af9">
    <w:name w:val="Body Text Indent"/>
    <w:basedOn w:val="af0"/>
    <w:link w:val="Char3"/>
    <w:unhideWhenUsed/>
    <w:qFormat/>
    <w:pPr>
      <w:spacing w:after="120"/>
      <w:ind w:leftChars="200" w:left="420"/>
    </w:pPr>
  </w:style>
  <w:style w:type="paragraph" w:styleId="22">
    <w:name w:val="List 2"/>
    <w:basedOn w:val="af0"/>
    <w:qFormat/>
    <w:pPr>
      <w:ind w:leftChars="200" w:left="100" w:hangingChars="200" w:hanging="200"/>
    </w:pPr>
  </w:style>
  <w:style w:type="paragraph" w:styleId="afa">
    <w:name w:val="Block Text"/>
    <w:basedOn w:val="af0"/>
    <w:qFormat/>
    <w:pPr>
      <w:widowControl/>
      <w:ind w:left="480" w:right="-341" w:firstLine="513"/>
    </w:pPr>
    <w:rPr>
      <w:kern w:val="0"/>
      <w:sz w:val="24"/>
      <w:szCs w:val="20"/>
    </w:rPr>
  </w:style>
  <w:style w:type="paragraph" w:styleId="50">
    <w:name w:val="toc 5"/>
    <w:basedOn w:val="af0"/>
    <w:next w:val="af0"/>
    <w:uiPriority w:val="39"/>
    <w:qFormat/>
    <w:pPr>
      <w:ind w:leftChars="800" w:left="1680"/>
    </w:pPr>
  </w:style>
  <w:style w:type="paragraph" w:styleId="32">
    <w:name w:val="toc 3"/>
    <w:basedOn w:val="af0"/>
    <w:next w:val="af0"/>
    <w:uiPriority w:val="39"/>
    <w:qFormat/>
    <w:pPr>
      <w:tabs>
        <w:tab w:val="left" w:pos="567"/>
        <w:tab w:val="left" w:pos="675"/>
        <w:tab w:val="left" w:pos="1418"/>
        <w:tab w:val="left" w:pos="1680"/>
        <w:tab w:val="right" w:leader="dot" w:pos="8296"/>
      </w:tabs>
      <w:spacing w:after="100"/>
      <w:ind w:left="420"/>
    </w:pPr>
    <w:rPr>
      <w:rFonts w:ascii="Calibri" w:hAnsi="Calibri"/>
    </w:rPr>
  </w:style>
  <w:style w:type="paragraph" w:styleId="afb">
    <w:name w:val="Plain Text"/>
    <w:basedOn w:val="af0"/>
    <w:link w:val="Char4"/>
    <w:qFormat/>
    <w:rPr>
      <w:rFonts w:ascii="宋体" w:eastAsiaTheme="minorEastAsia" w:hAnsi="Courier New" w:cstheme="minorBidi"/>
      <w:szCs w:val="22"/>
    </w:rPr>
  </w:style>
  <w:style w:type="paragraph" w:styleId="80">
    <w:name w:val="toc 8"/>
    <w:basedOn w:val="af0"/>
    <w:next w:val="af0"/>
    <w:qFormat/>
    <w:pPr>
      <w:ind w:leftChars="1400" w:left="2940"/>
    </w:pPr>
  </w:style>
  <w:style w:type="paragraph" w:styleId="afc">
    <w:name w:val="Date"/>
    <w:basedOn w:val="af0"/>
    <w:next w:val="af0"/>
    <w:link w:val="Char5"/>
    <w:qFormat/>
    <w:pPr>
      <w:ind w:leftChars="2500" w:left="100"/>
    </w:pPr>
  </w:style>
  <w:style w:type="paragraph" w:styleId="23">
    <w:name w:val="Body Text Indent 2"/>
    <w:basedOn w:val="af0"/>
    <w:link w:val="2Char0"/>
    <w:qFormat/>
    <w:pPr>
      <w:ind w:firstLineChars="200" w:firstLine="480"/>
    </w:pPr>
    <w:rPr>
      <w:rFonts w:ascii="仿宋_GB2312" w:eastAsia="仿宋_GB2312"/>
      <w:sz w:val="24"/>
    </w:rPr>
  </w:style>
  <w:style w:type="paragraph" w:styleId="afd">
    <w:name w:val="endnote text"/>
    <w:basedOn w:val="af0"/>
    <w:link w:val="Char6"/>
    <w:qFormat/>
    <w:pPr>
      <w:snapToGrid w:val="0"/>
      <w:jc w:val="left"/>
    </w:pPr>
  </w:style>
  <w:style w:type="paragraph" w:styleId="afe">
    <w:name w:val="Balloon Text"/>
    <w:basedOn w:val="af0"/>
    <w:link w:val="Char7"/>
    <w:uiPriority w:val="99"/>
    <w:qFormat/>
    <w:rPr>
      <w:sz w:val="18"/>
      <w:szCs w:val="18"/>
    </w:rPr>
  </w:style>
  <w:style w:type="paragraph" w:styleId="aff">
    <w:name w:val="footer"/>
    <w:basedOn w:val="af0"/>
    <w:link w:val="Char8"/>
    <w:uiPriority w:val="99"/>
    <w:unhideWhenUsed/>
    <w:qFormat/>
    <w:pPr>
      <w:tabs>
        <w:tab w:val="center" w:pos="4153"/>
        <w:tab w:val="right" w:pos="8306"/>
      </w:tabs>
      <w:snapToGrid w:val="0"/>
      <w:jc w:val="left"/>
    </w:pPr>
    <w:rPr>
      <w:sz w:val="18"/>
      <w:szCs w:val="18"/>
    </w:rPr>
  </w:style>
  <w:style w:type="paragraph" w:styleId="aff0">
    <w:name w:val="header"/>
    <w:basedOn w:val="af0"/>
    <w:link w:val="Char9"/>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f0"/>
    <w:next w:val="af0"/>
    <w:uiPriority w:val="39"/>
    <w:qFormat/>
    <w:pPr>
      <w:tabs>
        <w:tab w:val="left" w:pos="567"/>
        <w:tab w:val="left" w:pos="840"/>
        <w:tab w:val="right" w:leader="dot" w:pos="8296"/>
      </w:tabs>
      <w:spacing w:after="100"/>
    </w:pPr>
    <w:rPr>
      <w:rFonts w:ascii="Calibri" w:eastAsia="黑体" w:hAnsi="Calibri"/>
      <w:b/>
      <w:sz w:val="24"/>
      <w:szCs w:val="28"/>
    </w:rPr>
  </w:style>
  <w:style w:type="paragraph" w:styleId="40">
    <w:name w:val="toc 4"/>
    <w:basedOn w:val="af0"/>
    <w:next w:val="af0"/>
    <w:uiPriority w:val="39"/>
    <w:qFormat/>
    <w:pPr>
      <w:tabs>
        <w:tab w:val="right" w:leader="dot" w:pos="8296"/>
      </w:tabs>
      <w:spacing w:after="100"/>
      <w:ind w:left="629"/>
    </w:pPr>
  </w:style>
  <w:style w:type="paragraph" w:styleId="aff1">
    <w:name w:val="footnote text"/>
    <w:basedOn w:val="af0"/>
    <w:link w:val="Chara"/>
    <w:uiPriority w:val="99"/>
    <w:qFormat/>
    <w:pPr>
      <w:snapToGrid w:val="0"/>
      <w:jc w:val="left"/>
    </w:pPr>
    <w:rPr>
      <w:sz w:val="18"/>
      <w:szCs w:val="18"/>
    </w:rPr>
  </w:style>
  <w:style w:type="paragraph" w:styleId="60">
    <w:name w:val="toc 6"/>
    <w:basedOn w:val="af0"/>
    <w:next w:val="af0"/>
    <w:qFormat/>
    <w:pPr>
      <w:ind w:leftChars="1000" w:left="2100"/>
    </w:pPr>
  </w:style>
  <w:style w:type="paragraph" w:styleId="33">
    <w:name w:val="Body Text Indent 3"/>
    <w:basedOn w:val="af0"/>
    <w:link w:val="3Char1"/>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f0"/>
    <w:next w:val="af0"/>
    <w:uiPriority w:val="39"/>
    <w:unhideWhenUsed/>
    <w:qFormat/>
    <w:pPr>
      <w:widowControl/>
      <w:tabs>
        <w:tab w:val="right" w:leader="middleDot" w:pos="8295"/>
        <w:tab w:val="right" w:leader="middleDot" w:pos="8364"/>
        <w:tab w:val="right" w:leader="hyphen" w:pos="10500"/>
      </w:tabs>
      <w:spacing w:after="100"/>
      <w:ind w:left="210"/>
    </w:pPr>
    <w:rPr>
      <w:rFonts w:ascii="Calibri" w:hAnsi="Calibri"/>
      <w:b/>
      <w:kern w:val="0"/>
      <w:szCs w:val="21"/>
    </w:rPr>
  </w:style>
  <w:style w:type="paragraph" w:styleId="90">
    <w:name w:val="toc 9"/>
    <w:basedOn w:val="af0"/>
    <w:next w:val="af0"/>
    <w:qFormat/>
    <w:pPr>
      <w:ind w:leftChars="1600" w:left="3360"/>
    </w:pPr>
  </w:style>
  <w:style w:type="paragraph" w:styleId="HTML">
    <w:name w:val="HTML Preformatted"/>
    <w:basedOn w:val="af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2">
    <w:name w:val="Normal (Web)"/>
    <w:basedOn w:val="af0"/>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f0"/>
    <w:next w:val="af0"/>
    <w:qFormat/>
    <w:rPr>
      <w:szCs w:val="20"/>
    </w:rPr>
  </w:style>
  <w:style w:type="paragraph" w:styleId="aff3">
    <w:name w:val="Title"/>
    <w:basedOn w:val="af0"/>
    <w:next w:val="af0"/>
    <w:link w:val="Charb"/>
    <w:uiPriority w:val="10"/>
    <w:qFormat/>
    <w:pPr>
      <w:spacing w:before="240" w:after="60"/>
      <w:jc w:val="center"/>
      <w:outlineLvl w:val="0"/>
    </w:pPr>
    <w:rPr>
      <w:rFonts w:ascii="Cambria" w:hAnsi="Cambria"/>
      <w:b/>
      <w:bCs/>
      <w:sz w:val="32"/>
      <w:szCs w:val="32"/>
    </w:rPr>
  </w:style>
  <w:style w:type="paragraph" w:styleId="aff4">
    <w:name w:val="annotation subject"/>
    <w:basedOn w:val="af7"/>
    <w:next w:val="af7"/>
    <w:link w:val="Charc"/>
    <w:uiPriority w:val="99"/>
    <w:qFormat/>
    <w:rPr>
      <w:rFonts w:ascii="Times New Roman" w:hAnsi="Times New Roman"/>
      <w:b/>
      <w:bCs/>
      <w:szCs w:val="24"/>
    </w:rPr>
  </w:style>
  <w:style w:type="paragraph" w:styleId="25">
    <w:name w:val="Body Text First Indent 2"/>
    <w:basedOn w:val="af9"/>
    <w:link w:val="2Char1"/>
    <w:qFormat/>
    <w:pPr>
      <w:spacing w:line="480" w:lineRule="exact"/>
      <w:ind w:firstLineChars="200" w:firstLine="420"/>
    </w:pPr>
    <w:rPr>
      <w:sz w:val="24"/>
      <w:szCs w:val="20"/>
    </w:rPr>
  </w:style>
  <w:style w:type="table" w:styleId="aff5">
    <w:name w:val="Table Grid"/>
    <w:basedOn w:val="af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f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Medium Grid 1 Accent 2"/>
    <w:basedOn w:val="af2"/>
    <w:qFormat/>
    <w:rPr>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endnote reference"/>
    <w:qFormat/>
    <w:rPr>
      <w:vertAlign w:val="superscript"/>
    </w:rPr>
  </w:style>
  <w:style w:type="character" w:styleId="aff9">
    <w:name w:val="page number"/>
    <w:basedOn w:val="af1"/>
    <w:qFormat/>
  </w:style>
  <w:style w:type="character" w:styleId="affa">
    <w:name w:val="FollowedHyperlink"/>
    <w:qFormat/>
    <w:rPr>
      <w:color w:val="800080"/>
      <w:u w:val="single"/>
    </w:rPr>
  </w:style>
  <w:style w:type="character" w:styleId="affb">
    <w:name w:val="Emphasis"/>
    <w:qFormat/>
    <w:rPr>
      <w:color w:val="CC0033"/>
    </w:rPr>
  </w:style>
  <w:style w:type="character" w:styleId="affc">
    <w:name w:val="Hyperlink"/>
    <w:uiPriority w:val="99"/>
    <w:unhideWhenUsed/>
    <w:qFormat/>
    <w:rPr>
      <w:color w:val="0000FF"/>
      <w:u w:val="single"/>
    </w:rPr>
  </w:style>
  <w:style w:type="character" w:styleId="affd">
    <w:name w:val="annotation reference"/>
    <w:uiPriority w:val="99"/>
    <w:qFormat/>
    <w:rPr>
      <w:rFonts w:cs="Times New Roman"/>
      <w:sz w:val="21"/>
      <w:szCs w:val="21"/>
    </w:rPr>
  </w:style>
  <w:style w:type="character" w:styleId="HTML0">
    <w:name w:val="HTML Cite"/>
    <w:qFormat/>
    <w:rPr>
      <w:i/>
      <w:iCs/>
    </w:rPr>
  </w:style>
  <w:style w:type="character" w:styleId="affe">
    <w:name w:val="footnote reference"/>
    <w:qFormat/>
    <w:rPr>
      <w:vertAlign w:val="superscript"/>
    </w:rPr>
  </w:style>
  <w:style w:type="paragraph" w:customStyle="1" w:styleId="a0">
    <w:name w:val="一级条标题"/>
    <w:basedOn w:val="a"/>
    <w:next w:val="af0"/>
    <w:qFormat/>
    <w:pPr>
      <w:numPr>
        <w:ilvl w:val="1"/>
      </w:numPr>
      <w:tabs>
        <w:tab w:val="left" w:pos="360"/>
        <w:tab w:val="left" w:pos="840"/>
      </w:tabs>
      <w:ind w:left="0" w:hanging="840"/>
      <w:outlineLvl w:val="1"/>
    </w:pPr>
  </w:style>
  <w:style w:type="paragraph" w:customStyle="1" w:styleId="a">
    <w:name w:val="章标题"/>
    <w:next w:val="af0"/>
    <w:qFormat/>
    <w:pPr>
      <w:numPr>
        <w:numId w:val="1"/>
      </w:numPr>
      <w:spacing w:beforeLines="50" w:afterLines="50" w:line="460" w:lineRule="exact"/>
      <w:ind w:left="0"/>
      <w:jc w:val="both"/>
      <w:outlineLvl w:val="0"/>
    </w:pPr>
    <w:rPr>
      <w:rFonts w:ascii="黑体" w:eastAsia="黑体" w:hAnsi="Times New Roman" w:cs="Times New Roman"/>
      <w:b/>
      <w:sz w:val="28"/>
    </w:rPr>
  </w:style>
  <w:style w:type="paragraph" w:customStyle="1" w:styleId="afff">
    <w:name w:val="二级条标题"/>
    <w:basedOn w:val="a0"/>
    <w:next w:val="af0"/>
    <w:qFormat/>
    <w:pPr>
      <w:numPr>
        <w:numId w:val="0"/>
      </w:numPr>
      <w:ind w:hanging="840"/>
      <w:outlineLvl w:val="2"/>
    </w:pPr>
    <w:rPr>
      <w:rFonts w:ascii="宋体" w:eastAsia="宋体"/>
      <w:b w:val="0"/>
    </w:rPr>
  </w:style>
  <w:style w:type="character" w:customStyle="1" w:styleId="Char9">
    <w:name w:val="页眉 Char"/>
    <w:basedOn w:val="af1"/>
    <w:link w:val="aff0"/>
    <w:uiPriority w:val="99"/>
    <w:qFormat/>
    <w:rPr>
      <w:sz w:val="18"/>
      <w:szCs w:val="18"/>
    </w:rPr>
  </w:style>
  <w:style w:type="character" w:customStyle="1" w:styleId="Char8">
    <w:name w:val="页脚 Char"/>
    <w:basedOn w:val="af1"/>
    <w:link w:val="aff"/>
    <w:uiPriority w:val="99"/>
    <w:qFormat/>
    <w:rPr>
      <w:sz w:val="18"/>
      <w:szCs w:val="18"/>
    </w:rPr>
  </w:style>
  <w:style w:type="character" w:customStyle="1" w:styleId="1Char">
    <w:name w:val="标题 1 Char"/>
    <w:basedOn w:val="af1"/>
    <w:link w:val="11"/>
    <w:uiPriority w:val="9"/>
    <w:qFormat/>
    <w:rPr>
      <w:rFonts w:ascii="times new  roman" w:eastAsia="黑体" w:hAnsi="times new  roman" w:cs="Times New Roman"/>
      <w:b/>
      <w:bCs/>
      <w:kern w:val="44"/>
      <w:sz w:val="32"/>
      <w:szCs w:val="32"/>
    </w:rPr>
  </w:style>
  <w:style w:type="character" w:customStyle="1" w:styleId="2Char">
    <w:name w:val="标题 2 Char"/>
    <w:basedOn w:val="af1"/>
    <w:link w:val="21"/>
    <w:uiPriority w:val="9"/>
    <w:qFormat/>
    <w:rPr>
      <w:rFonts w:ascii="Calibri" w:eastAsia="宋体" w:hAnsi="Calibri" w:cs="Times New Roman"/>
      <w:b/>
      <w:bCs/>
      <w:sz w:val="28"/>
      <w:szCs w:val="32"/>
    </w:rPr>
  </w:style>
  <w:style w:type="character" w:customStyle="1" w:styleId="3Char">
    <w:name w:val="标题 3 Char"/>
    <w:basedOn w:val="af1"/>
    <w:link w:val="30"/>
    <w:uiPriority w:val="9"/>
    <w:qFormat/>
    <w:rPr>
      <w:rFonts w:ascii="Calibri" w:eastAsia="宋体" w:hAnsi="Calibri" w:cs="Times New Roman"/>
      <w:bCs/>
      <w:sz w:val="28"/>
      <w:szCs w:val="30"/>
    </w:rPr>
  </w:style>
  <w:style w:type="character" w:customStyle="1" w:styleId="4Char">
    <w:name w:val="标题 4 Char"/>
    <w:basedOn w:val="af1"/>
    <w:link w:val="4"/>
    <w:qFormat/>
    <w:rPr>
      <w:rFonts w:ascii="Calibri" w:eastAsia="宋体" w:hAnsi="Calibri" w:cs="Times New Roman"/>
      <w:bCs/>
      <w:sz w:val="28"/>
      <w:szCs w:val="24"/>
    </w:rPr>
  </w:style>
  <w:style w:type="character" w:customStyle="1" w:styleId="5Char">
    <w:name w:val="标题 5 Char"/>
    <w:basedOn w:val="af1"/>
    <w:link w:val="5"/>
    <w:qFormat/>
    <w:rPr>
      <w:rFonts w:ascii="仿宋" w:eastAsia="宋体" w:hAnsi="仿宋" w:cs="Times New Roman"/>
      <w:b/>
      <w:bCs/>
      <w:kern w:val="2"/>
      <w:sz w:val="24"/>
      <w:szCs w:val="28"/>
    </w:rPr>
  </w:style>
  <w:style w:type="character" w:customStyle="1" w:styleId="6Char">
    <w:name w:val="标题 6 Char"/>
    <w:basedOn w:val="af1"/>
    <w:link w:val="6"/>
    <w:qFormat/>
    <w:rPr>
      <w:rFonts w:ascii="Arial" w:eastAsia="黑体" w:hAnsi="Arial" w:cs="Times New Roman"/>
      <w:b/>
      <w:kern w:val="0"/>
      <w:sz w:val="24"/>
      <w:szCs w:val="20"/>
    </w:rPr>
  </w:style>
  <w:style w:type="character" w:customStyle="1" w:styleId="7Char">
    <w:name w:val="标题 7 Char"/>
    <w:basedOn w:val="af1"/>
    <w:link w:val="7"/>
    <w:qFormat/>
    <w:rPr>
      <w:rFonts w:ascii="Calibri" w:eastAsia="宋体" w:hAnsi="Calibri" w:cs="Times New Roman"/>
      <w:b/>
      <w:bCs/>
      <w:sz w:val="24"/>
      <w:szCs w:val="24"/>
    </w:rPr>
  </w:style>
  <w:style w:type="character" w:customStyle="1" w:styleId="8Char">
    <w:name w:val="标题 8 Char"/>
    <w:basedOn w:val="af1"/>
    <w:link w:val="8"/>
    <w:qFormat/>
    <w:rPr>
      <w:rFonts w:ascii="Arial" w:eastAsia="黑体" w:hAnsi="Arial" w:cs="Times New Roman"/>
      <w:kern w:val="0"/>
      <w:sz w:val="24"/>
      <w:szCs w:val="20"/>
    </w:rPr>
  </w:style>
  <w:style w:type="character" w:customStyle="1" w:styleId="9Char">
    <w:name w:val="标题 9 Char"/>
    <w:basedOn w:val="af1"/>
    <w:link w:val="9"/>
    <w:qFormat/>
    <w:rPr>
      <w:rFonts w:ascii="Arial" w:eastAsia="黑体" w:hAnsi="Arial" w:cs="Times New Roman"/>
      <w:kern w:val="0"/>
      <w:szCs w:val="20"/>
    </w:rPr>
  </w:style>
  <w:style w:type="paragraph" w:customStyle="1" w:styleId="26">
    <w:name w:val="列出段落2"/>
    <w:basedOn w:val="af0"/>
    <w:uiPriority w:val="34"/>
    <w:qFormat/>
    <w:pPr>
      <w:ind w:firstLineChars="200" w:firstLine="420"/>
    </w:pPr>
    <w:rPr>
      <w:rFonts w:ascii="Calibri" w:hAnsi="Calibri"/>
      <w:szCs w:val="22"/>
    </w:rPr>
  </w:style>
  <w:style w:type="character" w:customStyle="1" w:styleId="Char0">
    <w:name w:val="文档结构图 Char"/>
    <w:basedOn w:val="af1"/>
    <w:link w:val="af6"/>
    <w:uiPriority w:val="99"/>
    <w:qFormat/>
    <w:rPr>
      <w:rFonts w:ascii="Times New Roman" w:eastAsia="宋体" w:hAnsi="Times New Roman" w:cs="Times New Roman"/>
      <w:szCs w:val="24"/>
      <w:shd w:val="clear" w:color="auto" w:fill="000080"/>
    </w:rPr>
  </w:style>
  <w:style w:type="paragraph" w:customStyle="1" w:styleId="14">
    <w:name w:val="列出段落1"/>
    <w:basedOn w:val="af0"/>
    <w:qFormat/>
    <w:pPr>
      <w:ind w:firstLineChars="200" w:firstLine="420"/>
    </w:pPr>
    <w:rPr>
      <w:szCs w:val="20"/>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Char1">
    <w:name w:val="批注文字 Char"/>
    <w:basedOn w:val="af1"/>
    <w:link w:val="af7"/>
    <w:uiPriority w:val="99"/>
    <w:qFormat/>
    <w:rPr>
      <w:rFonts w:ascii="Calibri" w:eastAsia="宋体" w:hAnsi="Calibri" w:cs="Times New Roman"/>
    </w:rPr>
  </w:style>
  <w:style w:type="character" w:customStyle="1" w:styleId="Char7">
    <w:name w:val="批注框文本 Char"/>
    <w:basedOn w:val="af1"/>
    <w:link w:val="afe"/>
    <w:uiPriority w:val="99"/>
    <w:qFormat/>
    <w:rPr>
      <w:rFonts w:ascii="Times New Roman" w:eastAsia="宋体" w:hAnsi="Times New Roman" w:cs="Times New Roman"/>
      <w:sz w:val="18"/>
      <w:szCs w:val="18"/>
    </w:rPr>
  </w:style>
  <w:style w:type="paragraph" w:customStyle="1" w:styleId="TOC1">
    <w:name w:val="TOC 标题1"/>
    <w:basedOn w:val="11"/>
    <w:next w:val="af0"/>
    <w:uiPriority w:val="39"/>
    <w:qFormat/>
    <w:pPr>
      <w:widowControl/>
      <w:spacing w:before="480" w:line="276" w:lineRule="auto"/>
      <w:outlineLvl w:val="9"/>
    </w:pPr>
    <w:rPr>
      <w:rFonts w:ascii="Cambria" w:hAnsi="Cambria"/>
      <w:color w:val="365F91"/>
      <w:kern w:val="0"/>
      <w:sz w:val="28"/>
      <w:szCs w:val="28"/>
    </w:rPr>
  </w:style>
  <w:style w:type="paragraph" w:customStyle="1" w:styleId="lll">
    <w:name w:val="lll 正文"/>
    <w:basedOn w:val="af0"/>
    <w:link w:val="lllChar"/>
    <w:qFormat/>
    <w:pPr>
      <w:spacing w:line="360" w:lineRule="auto"/>
      <w:ind w:firstLineChars="200" w:firstLine="480"/>
      <w:jc w:val="left"/>
    </w:pPr>
    <w:rPr>
      <w:rFonts w:ascii="宋体" w:hAnsi="宋体"/>
      <w:sz w:val="24"/>
    </w:rPr>
  </w:style>
  <w:style w:type="character" w:customStyle="1" w:styleId="lllChar">
    <w:name w:val="lll 正文 Char"/>
    <w:link w:val="lll"/>
    <w:qFormat/>
    <w:rPr>
      <w:rFonts w:ascii="宋体" w:eastAsia="宋体" w:hAnsi="宋体" w:cs="Times New Roman"/>
      <w:sz w:val="24"/>
      <w:szCs w:val="24"/>
    </w:rPr>
  </w:style>
  <w:style w:type="character" w:customStyle="1" w:styleId="Char5">
    <w:name w:val="日期 Char"/>
    <w:basedOn w:val="af1"/>
    <w:link w:val="afc"/>
    <w:qFormat/>
    <w:rPr>
      <w:rFonts w:ascii="Times New Roman" w:eastAsia="宋体" w:hAnsi="Times New Roman" w:cs="Times New Roman"/>
      <w:szCs w:val="24"/>
    </w:rPr>
  </w:style>
  <w:style w:type="character" w:customStyle="1" w:styleId="Charc">
    <w:name w:val="批注主题 Char"/>
    <w:basedOn w:val="Char1"/>
    <w:link w:val="aff4"/>
    <w:uiPriority w:val="99"/>
    <w:qFormat/>
    <w:rPr>
      <w:rFonts w:ascii="Times New Roman" w:eastAsia="宋体" w:hAnsi="Times New Roman" w:cs="Times New Roman"/>
      <w:b/>
      <w:bCs/>
      <w:szCs w:val="24"/>
    </w:rPr>
  </w:style>
  <w:style w:type="paragraph" w:customStyle="1" w:styleId="afff0">
    <w:name w:val="图名称"/>
    <w:next w:val="af0"/>
    <w:link w:val="Chard"/>
    <w:qFormat/>
    <w:pPr>
      <w:spacing w:afterLines="50" w:line="360" w:lineRule="auto"/>
      <w:jc w:val="center"/>
    </w:pPr>
    <w:rPr>
      <w:rFonts w:ascii="Times New Roman" w:eastAsia="黑体" w:hAnsi="Times New Roman" w:cs="Times New Roman"/>
      <w:bCs/>
      <w:sz w:val="28"/>
    </w:rPr>
  </w:style>
  <w:style w:type="character" w:customStyle="1" w:styleId="Chard">
    <w:name w:val="图名称 Char"/>
    <w:link w:val="afff0"/>
    <w:qFormat/>
    <w:rPr>
      <w:rFonts w:ascii="Times New Roman" w:eastAsia="黑体" w:hAnsi="Times New Roman" w:cs="Times New Roman"/>
      <w:bCs/>
      <w:kern w:val="0"/>
      <w:sz w:val="28"/>
      <w:szCs w:val="20"/>
    </w:rPr>
  </w:style>
  <w:style w:type="paragraph" w:customStyle="1" w:styleId="afff1">
    <w:name w:val="表格项目"/>
    <w:link w:val="Chare"/>
    <w:qFormat/>
    <w:pPr>
      <w:jc w:val="center"/>
    </w:pPr>
    <w:rPr>
      <w:rFonts w:ascii="Times New Roman" w:eastAsia="黑体" w:hAnsi="Times New Roman" w:cs="Times New Roman"/>
      <w:sz w:val="21"/>
      <w:szCs w:val="21"/>
    </w:rPr>
  </w:style>
  <w:style w:type="character" w:customStyle="1" w:styleId="Chare">
    <w:name w:val="表格项目 Char"/>
    <w:link w:val="afff1"/>
    <w:qFormat/>
    <w:rPr>
      <w:rFonts w:ascii="Times New Roman" w:eastAsia="黑体" w:hAnsi="Times New Roman" w:cs="Times New Roman"/>
      <w:kern w:val="0"/>
      <w:szCs w:val="21"/>
    </w:rPr>
  </w:style>
  <w:style w:type="paragraph" w:customStyle="1" w:styleId="afff2">
    <w:name w:val="表格内容"/>
    <w:basedOn w:val="af0"/>
    <w:next w:val="af0"/>
    <w:link w:val="Charf"/>
    <w:qFormat/>
    <w:pPr>
      <w:jc w:val="center"/>
    </w:pPr>
    <w:rPr>
      <w:color w:val="000000"/>
      <w:kern w:val="0"/>
      <w:szCs w:val="18"/>
    </w:rPr>
  </w:style>
  <w:style w:type="character" w:customStyle="1" w:styleId="Charf">
    <w:name w:val="表格内容 Char"/>
    <w:link w:val="afff2"/>
    <w:qFormat/>
    <w:rPr>
      <w:rFonts w:ascii="Times New Roman" w:eastAsia="宋体" w:hAnsi="Times New Roman" w:cs="Times New Roman"/>
      <w:color w:val="000000"/>
      <w:kern w:val="0"/>
      <w:szCs w:val="18"/>
    </w:rPr>
  </w:style>
  <w:style w:type="character" w:customStyle="1" w:styleId="Charb">
    <w:name w:val="标题 Char"/>
    <w:basedOn w:val="af1"/>
    <w:link w:val="aff3"/>
    <w:uiPriority w:val="10"/>
    <w:qFormat/>
    <w:rPr>
      <w:rFonts w:ascii="Cambria" w:eastAsia="宋体" w:hAnsi="Cambria" w:cs="Times New Roman"/>
      <w:b/>
      <w:bCs/>
      <w:sz w:val="32"/>
      <w:szCs w:val="32"/>
    </w:rPr>
  </w:style>
  <w:style w:type="paragraph" w:customStyle="1" w:styleId="-11">
    <w:name w:val="彩色列表 - 强调文字颜色 11"/>
    <w:basedOn w:val="af0"/>
    <w:uiPriority w:val="34"/>
    <w:qFormat/>
    <w:pPr>
      <w:ind w:firstLineChars="200" w:firstLine="420"/>
    </w:pPr>
    <w:rPr>
      <w:rFonts w:ascii="Cambria" w:hAnsi="Cambria"/>
      <w:sz w:val="24"/>
    </w:rPr>
  </w:style>
  <w:style w:type="character" w:customStyle="1" w:styleId="0321Char">
    <w:name w:val="正文0321 Char"/>
    <w:link w:val="0321"/>
    <w:qFormat/>
    <w:locked/>
    <w:rPr>
      <w:rFonts w:eastAsia="仿宋"/>
      <w:sz w:val="24"/>
      <w:szCs w:val="24"/>
    </w:rPr>
  </w:style>
  <w:style w:type="paragraph" w:customStyle="1" w:styleId="0321">
    <w:name w:val="正文0321"/>
    <w:basedOn w:val="af0"/>
    <w:link w:val="0321Char"/>
    <w:qFormat/>
    <w:pPr>
      <w:spacing w:beforeLines="50"/>
      <w:ind w:firstLineChars="200" w:firstLine="480"/>
    </w:pPr>
    <w:rPr>
      <w:rFonts w:asciiTheme="minorHAnsi" w:eastAsia="仿宋" w:hAnsiTheme="minorHAnsi" w:cstheme="minorBidi"/>
      <w:sz w:val="24"/>
    </w:rPr>
  </w:style>
  <w:style w:type="table" w:customStyle="1" w:styleId="210">
    <w:name w:val="无格式表格 21"/>
    <w:basedOn w:val="af2"/>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5">
    <w:name w:val="修订1"/>
    <w:hidden/>
    <w:uiPriority w:val="99"/>
    <w:semiHidden/>
    <w:qFormat/>
    <w:rPr>
      <w:rFonts w:ascii="Times New Roman" w:eastAsia="宋体" w:hAnsi="Times New Roman" w:cs="Times New Roman"/>
      <w:kern w:val="2"/>
      <w:sz w:val="21"/>
      <w:szCs w:val="24"/>
    </w:rPr>
  </w:style>
  <w:style w:type="table" w:customStyle="1" w:styleId="16">
    <w:name w:val="网格型1"/>
    <w:basedOn w:val="af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
    <w:name w:val="正文缩进 Char"/>
    <w:link w:val="af4"/>
    <w:qFormat/>
    <w:rPr>
      <w:rFonts w:ascii="Calibri" w:hAnsi="Calibri"/>
      <w:sz w:val="24"/>
      <w:szCs w:val="24"/>
    </w:rPr>
  </w:style>
  <w:style w:type="character" w:customStyle="1" w:styleId="Char10">
    <w:name w:val="正文文本缩进 Char1"/>
    <w:link w:val="BodyTextIndent1"/>
    <w:qFormat/>
    <w:rPr>
      <w:rFonts w:ascii="宋体" w:hAnsi="宋体"/>
      <w:sz w:val="24"/>
      <w:szCs w:val="24"/>
    </w:rPr>
  </w:style>
  <w:style w:type="paragraph" w:customStyle="1" w:styleId="BodyTextIndent1">
    <w:name w:val="Body Text Indent1"/>
    <w:basedOn w:val="af0"/>
    <w:link w:val="Char10"/>
    <w:qFormat/>
    <w:pPr>
      <w:spacing w:line="480" w:lineRule="exact"/>
      <w:ind w:firstLineChars="200" w:firstLine="480"/>
    </w:pPr>
    <w:rPr>
      <w:rFonts w:ascii="宋体" w:eastAsiaTheme="minorEastAsia" w:hAnsi="宋体" w:cstheme="minorBidi"/>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fff3">
    <w:name w:val="正文文本缩进 字符"/>
    <w:qFormat/>
    <w:rPr>
      <w:rFonts w:eastAsia="宋体"/>
      <w:kern w:val="2"/>
      <w:sz w:val="24"/>
      <w:szCs w:val="24"/>
      <w:lang w:val="en-US" w:eastAsia="zh-CN" w:bidi="ar-SA"/>
    </w:rPr>
  </w:style>
  <w:style w:type="character" w:customStyle="1" w:styleId="CharChar">
    <w:name w:val="正文缩进 Char Char"/>
    <w:link w:val="NormalIndent1"/>
    <w:qFormat/>
    <w:rPr>
      <w:rFonts w:ascii="宋体"/>
      <w:snapToGrid w:val="0"/>
      <w:color w:val="000000"/>
      <w:kern w:val="28"/>
      <w:sz w:val="28"/>
    </w:rPr>
  </w:style>
  <w:style w:type="paragraph" w:customStyle="1" w:styleId="NormalIndent1">
    <w:name w:val="Normal Indent1"/>
    <w:basedOn w:val="af0"/>
    <w:link w:val="CharChar"/>
    <w:qFormat/>
    <w:pPr>
      <w:widowControl/>
      <w:adjustRightInd w:val="0"/>
      <w:snapToGrid w:val="0"/>
      <w:spacing w:line="480" w:lineRule="exact"/>
      <w:ind w:firstLine="567"/>
    </w:pPr>
    <w:rPr>
      <w:rFonts w:ascii="宋体" w:eastAsiaTheme="minorEastAsia" w:hAnsiTheme="minorHAnsi" w:cstheme="minorBidi"/>
      <w:snapToGrid w:val="0"/>
      <w:color w:val="000000"/>
      <w:kern w:val="28"/>
      <w:sz w:val="28"/>
      <w:szCs w:val="22"/>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f0">
    <w:name w:val="列出段落 Char"/>
    <w:link w:val="afff4"/>
    <w:uiPriority w:val="34"/>
    <w:qFormat/>
    <w:rPr>
      <w:rFonts w:ascii="Calibri" w:hAnsi="Calibri"/>
    </w:rPr>
  </w:style>
  <w:style w:type="paragraph" w:styleId="afff4">
    <w:name w:val="List Paragraph"/>
    <w:basedOn w:val="af0"/>
    <w:link w:val="Charf0"/>
    <w:uiPriority w:val="34"/>
    <w:qFormat/>
    <w:pPr>
      <w:ind w:firstLineChars="200" w:firstLine="420"/>
    </w:pPr>
    <w:rPr>
      <w:rFonts w:ascii="Calibri" w:eastAsiaTheme="minorEastAsia" w:hAnsi="Calibri" w:cstheme="minorBid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chanpin">
    <w:name w:val="chanpin拷贝"/>
    <w:qFormat/>
  </w:style>
  <w:style w:type="character" w:customStyle="1" w:styleId="Char4">
    <w:name w:val="纯文本 Char"/>
    <w:link w:val="afb"/>
    <w:qFormat/>
    <w:rPr>
      <w:rFonts w:ascii="宋体" w:hAnsi="Courier New"/>
    </w:rPr>
  </w:style>
  <w:style w:type="character" w:customStyle="1" w:styleId="apple-style-span">
    <w:name w:val="apple-style-span"/>
    <w:qFormat/>
    <w:rPr>
      <w:rFonts w:cs="Times New Roman"/>
    </w:rPr>
  </w:style>
  <w:style w:type="character" w:customStyle="1" w:styleId="Char3">
    <w:name w:val="正文文本缩进 Char"/>
    <w:basedOn w:val="af1"/>
    <w:link w:val="af9"/>
    <w:qFormat/>
    <w:rPr>
      <w:rFonts w:ascii="Times New Roman" w:eastAsia="宋体" w:hAnsi="Times New Roman" w:cs="Times New Roman"/>
      <w:szCs w:val="24"/>
    </w:rPr>
  </w:style>
  <w:style w:type="character" w:customStyle="1" w:styleId="2Char1">
    <w:name w:val="正文首行缩进 2 Char"/>
    <w:basedOn w:val="Char3"/>
    <w:link w:val="25"/>
    <w:qFormat/>
    <w:rPr>
      <w:rFonts w:ascii="Times New Roman" w:eastAsia="宋体" w:hAnsi="Times New Roman" w:cs="Times New Roman"/>
      <w:sz w:val="24"/>
      <w:szCs w:val="20"/>
    </w:rPr>
  </w:style>
  <w:style w:type="character" w:customStyle="1" w:styleId="3Char1">
    <w:name w:val="正文文本缩进 3 Char"/>
    <w:basedOn w:val="af1"/>
    <w:link w:val="33"/>
    <w:qFormat/>
    <w:rPr>
      <w:rFonts w:ascii="宋体" w:eastAsia="宋体" w:hAnsi="Times New Roman" w:cs="Times New Roman"/>
      <w:kern w:val="0"/>
      <w:sz w:val="24"/>
      <w:szCs w:val="20"/>
    </w:rPr>
  </w:style>
  <w:style w:type="paragraph" w:customStyle="1" w:styleId="font7">
    <w:name w:val="font7"/>
    <w:basedOn w:val="af0"/>
    <w:qFormat/>
    <w:pPr>
      <w:widowControl/>
      <w:spacing w:before="100" w:beforeAutospacing="1" w:after="100" w:afterAutospacing="1"/>
      <w:jc w:val="left"/>
    </w:pPr>
    <w:rPr>
      <w:rFonts w:eastAsia="Arial Unicode MS"/>
      <w:b/>
      <w:bCs/>
      <w:color w:val="000000"/>
      <w:kern w:val="0"/>
      <w:sz w:val="20"/>
      <w:szCs w:val="20"/>
    </w:rPr>
  </w:style>
  <w:style w:type="paragraph" w:customStyle="1" w:styleId="afff5">
    <w:name w:val="字元 字元"/>
    <w:basedOn w:val="af0"/>
    <w:qFormat/>
    <w:rPr>
      <w:rFonts w:ascii="Tahoma" w:hAnsi="Tahoma"/>
      <w:sz w:val="24"/>
      <w:szCs w:val="20"/>
    </w:rPr>
  </w:style>
  <w:style w:type="paragraph" w:customStyle="1" w:styleId="Char3CharCharChar">
    <w:name w:val="Char3 Char Char Char"/>
    <w:basedOn w:val="af0"/>
    <w:qFormat/>
    <w:rPr>
      <w:rFonts w:ascii="Tahoma" w:hAnsi="Tahoma"/>
      <w:sz w:val="24"/>
      <w:szCs w:val="20"/>
    </w:rPr>
  </w:style>
  <w:style w:type="character" w:customStyle="1" w:styleId="17">
    <w:name w:val="纯文本 字符1"/>
    <w:basedOn w:val="af1"/>
    <w:semiHidden/>
    <w:qFormat/>
    <w:rPr>
      <w:rFonts w:asciiTheme="minorEastAsia" w:hAnsi="Courier New" w:cs="Courier New"/>
      <w:szCs w:val="24"/>
    </w:rPr>
  </w:style>
  <w:style w:type="character" w:customStyle="1" w:styleId="2Char0">
    <w:name w:val="正文文本缩进 2 Char"/>
    <w:basedOn w:val="af1"/>
    <w:link w:val="23"/>
    <w:qFormat/>
    <w:rPr>
      <w:rFonts w:ascii="仿宋_GB2312" w:eastAsia="仿宋_GB2312" w:hAnsi="Times New Roman" w:cs="Times New Roman"/>
      <w:sz w:val="24"/>
      <w:szCs w:val="24"/>
    </w:rPr>
  </w:style>
  <w:style w:type="character" w:customStyle="1" w:styleId="Char2">
    <w:name w:val="正文文本 Char"/>
    <w:basedOn w:val="af1"/>
    <w:link w:val="af8"/>
    <w:qFormat/>
    <w:rPr>
      <w:rFonts w:ascii="宋体" w:eastAsia="宋体" w:hAnsi="宋体" w:cs="Times New Roman"/>
      <w:sz w:val="24"/>
      <w:szCs w:val="24"/>
    </w:rPr>
  </w:style>
  <w:style w:type="character" w:customStyle="1" w:styleId="HTMLChar">
    <w:name w:val="HTML 预设格式 Char"/>
    <w:basedOn w:val="af1"/>
    <w:link w:val="HTML"/>
    <w:qFormat/>
    <w:rPr>
      <w:rFonts w:ascii="宋体" w:eastAsia="宋体" w:hAnsi="宋体" w:cs="宋体"/>
      <w:kern w:val="0"/>
      <w:sz w:val="24"/>
      <w:szCs w:val="24"/>
    </w:rPr>
  </w:style>
  <w:style w:type="character" w:customStyle="1" w:styleId="3Char0">
    <w:name w:val="正文文本 3 Char"/>
    <w:basedOn w:val="af1"/>
    <w:link w:val="31"/>
    <w:qFormat/>
    <w:rPr>
      <w:rFonts w:ascii="Times New Roman" w:eastAsia="宋体" w:hAnsi="Times New Roman" w:cs="Times New Roman"/>
      <w:sz w:val="16"/>
      <w:szCs w:val="16"/>
    </w:rPr>
  </w:style>
  <w:style w:type="paragraph" w:customStyle="1" w:styleId="font6">
    <w:name w:val="font6"/>
    <w:basedOn w:val="af0"/>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f0"/>
    <w:qFormat/>
    <w:pPr>
      <w:numPr>
        <w:numId w:val="3"/>
      </w:numPr>
      <w:spacing w:before="100" w:beforeAutospacing="1" w:after="100" w:afterAutospacing="1" w:line="360" w:lineRule="auto"/>
    </w:pPr>
    <w:rPr>
      <w:sz w:val="24"/>
    </w:rPr>
  </w:style>
  <w:style w:type="paragraph" w:customStyle="1" w:styleId="afff6">
    <w:name w:val="图中文字"/>
    <w:basedOn w:val="af0"/>
    <w:qFormat/>
    <w:pPr>
      <w:adjustRightInd w:val="0"/>
      <w:snapToGrid w:val="0"/>
      <w:spacing w:line="0" w:lineRule="atLeast"/>
      <w:jc w:val="center"/>
    </w:pPr>
    <w:rPr>
      <w:sz w:val="24"/>
      <w:szCs w:val="20"/>
    </w:rPr>
  </w:style>
  <w:style w:type="paragraph" w:customStyle="1" w:styleId="xl46">
    <w:name w:val="xl46"/>
    <w:basedOn w:val="af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f0"/>
    <w:qFormat/>
    <w:rPr>
      <w:rFonts w:ascii="Tahoma" w:hAnsi="Tahoma"/>
      <w:sz w:val="24"/>
      <w:szCs w:val="20"/>
    </w:rPr>
  </w:style>
  <w:style w:type="paragraph" w:customStyle="1" w:styleId="xl35">
    <w:name w:val="xl35"/>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f0"/>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f0"/>
    <w:qFormat/>
    <w:pPr>
      <w:snapToGrid w:val="0"/>
      <w:spacing w:line="360" w:lineRule="auto"/>
      <w:ind w:firstLineChars="200" w:firstLine="200"/>
    </w:pPr>
    <w:rPr>
      <w:rFonts w:eastAsia="仿宋_GB2312"/>
      <w:sz w:val="24"/>
    </w:rPr>
  </w:style>
  <w:style w:type="paragraph" w:customStyle="1" w:styleId="xl38">
    <w:name w:val="xl3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f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7">
    <w:name w:val="正文 + 宋体"/>
    <w:basedOn w:val="af0"/>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f0"/>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f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f0"/>
    <w:qFormat/>
    <w:pPr>
      <w:widowControl/>
      <w:spacing w:before="100" w:beforeAutospacing="1" w:after="100" w:afterAutospacing="1"/>
      <w:jc w:val="left"/>
    </w:pPr>
    <w:rPr>
      <w:kern w:val="0"/>
      <w:sz w:val="36"/>
      <w:szCs w:val="36"/>
    </w:rPr>
  </w:style>
  <w:style w:type="paragraph" w:customStyle="1" w:styleId="Charf1">
    <w:name w:val="Char"/>
    <w:basedOn w:val="af0"/>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f0"/>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f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f0"/>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6"/>
    <w:qFormat/>
    <w:rPr>
      <w:rFonts w:ascii="Tahoma" w:hAnsi="Tahoma"/>
      <w:sz w:val="24"/>
    </w:rPr>
  </w:style>
  <w:style w:type="paragraph" w:customStyle="1" w:styleId="xl26">
    <w:name w:val="xl26"/>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f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8">
    <w:name w:val="样式 宋体 五号 行距: 单倍行距"/>
    <w:basedOn w:val="af0"/>
    <w:qFormat/>
    <w:pPr>
      <w:adjustRightInd w:val="0"/>
      <w:jc w:val="left"/>
      <w:textAlignment w:val="baseline"/>
    </w:pPr>
    <w:rPr>
      <w:rFonts w:ascii="宋体" w:hAnsi="宋体"/>
      <w:kern w:val="0"/>
      <w:szCs w:val="20"/>
    </w:rPr>
  </w:style>
  <w:style w:type="paragraph" w:customStyle="1" w:styleId="Char1CharCharChar1">
    <w:name w:val="Char1 Char Char Char1"/>
    <w:basedOn w:val="af0"/>
    <w:qFormat/>
    <w:rPr>
      <w:rFonts w:ascii="Tahoma" w:hAnsi="Tahoma" w:cs="仿宋_GB2312"/>
      <w:sz w:val="24"/>
      <w:szCs w:val="28"/>
    </w:rPr>
  </w:style>
  <w:style w:type="paragraph" w:customStyle="1" w:styleId="a2">
    <w:name w:val="四级条标题"/>
    <w:basedOn w:val="a1"/>
    <w:next w:val="af0"/>
    <w:qFormat/>
    <w:pPr>
      <w:numPr>
        <w:ilvl w:val="4"/>
      </w:numPr>
      <w:ind w:left="0" w:hanging="840"/>
      <w:outlineLvl w:val="4"/>
    </w:pPr>
  </w:style>
  <w:style w:type="paragraph" w:customStyle="1" w:styleId="a1">
    <w:name w:val="三级条标题"/>
    <w:basedOn w:val="afff"/>
    <w:next w:val="af0"/>
    <w:qFormat/>
    <w:pPr>
      <w:numPr>
        <w:ilvl w:val="3"/>
        <w:numId w:val="1"/>
      </w:numPr>
      <w:ind w:left="0" w:hanging="840"/>
      <w:outlineLvl w:val="3"/>
    </w:pPr>
  </w:style>
  <w:style w:type="paragraph" w:customStyle="1" w:styleId="afff9">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
    <w:name w:val="样式 标题 2 + 宋体 五号 行距: 单倍行距"/>
    <w:basedOn w:val="21"/>
    <w:qFormat/>
    <w:pPr>
      <w:numPr>
        <w:ilvl w:val="1"/>
        <w:numId w:val="4"/>
      </w:numPr>
      <w:adjustRightInd w:val="0"/>
      <w:spacing w:line="240" w:lineRule="auto"/>
      <w:jc w:val="left"/>
      <w:textAlignment w:val="baseline"/>
    </w:pPr>
    <w:rPr>
      <w:rFonts w:ascii="宋体" w:hAnsi="宋体"/>
      <w:kern w:val="0"/>
      <w:sz w:val="21"/>
      <w:szCs w:val="20"/>
    </w:rPr>
  </w:style>
  <w:style w:type="paragraph" w:customStyle="1" w:styleId="ListParagraph1">
    <w:name w:val="List Paragraph1"/>
    <w:basedOn w:val="af0"/>
    <w:qFormat/>
    <w:pPr>
      <w:ind w:firstLineChars="200" w:firstLine="420"/>
    </w:pPr>
    <w:rPr>
      <w:rFonts w:ascii="Calibri" w:hAnsi="Calibri"/>
      <w:szCs w:val="22"/>
    </w:rPr>
  </w:style>
  <w:style w:type="paragraph" w:customStyle="1" w:styleId="18">
    <w:name w:val="项目符号1"/>
    <w:basedOn w:val="afffa"/>
    <w:qFormat/>
    <w:pPr>
      <w:ind w:left="-25" w:firstLine="0"/>
    </w:pPr>
  </w:style>
  <w:style w:type="paragraph" w:customStyle="1" w:styleId="afffa">
    <w:name w:val="正文文本样式"/>
    <w:basedOn w:val="af0"/>
    <w:qFormat/>
    <w:pPr>
      <w:spacing w:line="360" w:lineRule="auto"/>
      <w:ind w:firstLine="482"/>
    </w:pPr>
    <w:rPr>
      <w:rFonts w:cs="宋体"/>
      <w:sz w:val="24"/>
      <w:szCs w:val="20"/>
    </w:rPr>
  </w:style>
  <w:style w:type="paragraph" w:customStyle="1" w:styleId="xl27">
    <w:name w:val="xl27"/>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f0"/>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f0"/>
    <w:qFormat/>
    <w:pPr>
      <w:numPr>
        <w:ilvl w:val="5"/>
      </w:numPr>
      <w:ind w:left="0" w:hanging="840"/>
      <w:outlineLvl w:val="5"/>
    </w:pPr>
  </w:style>
  <w:style w:type="paragraph" w:customStyle="1" w:styleId="xl49">
    <w:name w:val="xl4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b">
    <w:name w:val="文档正文"/>
    <w:basedOn w:val="af0"/>
    <w:qFormat/>
    <w:pPr>
      <w:snapToGrid w:val="0"/>
      <w:spacing w:before="120" w:after="120" w:line="180" w:lineRule="auto"/>
    </w:pPr>
    <w:rPr>
      <w:rFonts w:ascii="Arial" w:hAnsi="Arial"/>
      <w:szCs w:val="20"/>
    </w:rPr>
  </w:style>
  <w:style w:type="paragraph" w:customStyle="1" w:styleId="xl33">
    <w:name w:val="xl3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f0"/>
    <w:qFormat/>
    <w:rPr>
      <w:rFonts w:ascii="Tahoma" w:hAnsi="Tahoma"/>
      <w:sz w:val="24"/>
      <w:szCs w:val="20"/>
    </w:rPr>
  </w:style>
  <w:style w:type="paragraph" w:customStyle="1" w:styleId="xl44">
    <w:name w:val="xl44"/>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f0"/>
    <w:qFormat/>
    <w:pPr>
      <w:numPr>
        <w:numId w:val="5"/>
      </w:numPr>
      <w:spacing w:before="120"/>
    </w:pPr>
    <w:rPr>
      <w:rFonts w:ascii="宋体"/>
      <w:sz w:val="28"/>
      <w:szCs w:val="20"/>
    </w:rPr>
  </w:style>
  <w:style w:type="paragraph" w:customStyle="1" w:styleId="font9">
    <w:name w:val="font9"/>
    <w:basedOn w:val="af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CharCharCharCharCharCharChar">
    <w:name w:val="Char Char Char Char Char Char Char Char Char Char"/>
    <w:basedOn w:val="af0"/>
    <w:qFormat/>
  </w:style>
  <w:style w:type="paragraph" w:customStyle="1" w:styleId="CharChar1CharCharCharCharCharCharCharChar">
    <w:name w:val="Char Char1 Char Char Char Char Char Char Char Char"/>
    <w:basedOn w:val="af0"/>
    <w:qFormat/>
    <w:pPr>
      <w:widowControl/>
      <w:spacing w:after="160" w:line="240" w:lineRule="exact"/>
      <w:jc w:val="left"/>
    </w:pPr>
    <w:rPr>
      <w:rFonts w:ascii="Verdana" w:hAnsi="Verdana"/>
      <w:kern w:val="0"/>
      <w:sz w:val="20"/>
      <w:szCs w:val="20"/>
      <w:lang w:eastAsia="en-US"/>
    </w:rPr>
  </w:style>
  <w:style w:type="paragraph" w:customStyle="1" w:styleId="a4">
    <w:name w:val="正文列项_字母"/>
    <w:basedOn w:val="af0"/>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f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f0"/>
    <w:qFormat/>
    <w:rPr>
      <w:rFonts w:ascii="Arial" w:hAnsi="Arial" w:cs="Arial"/>
      <w:szCs w:val="21"/>
    </w:rPr>
  </w:style>
  <w:style w:type="paragraph" w:customStyle="1" w:styleId="xl48">
    <w:name w:val="xl48"/>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f0"/>
    <w:qFormat/>
    <w:rPr>
      <w:rFonts w:ascii="Tahoma" w:hAnsi="Tahoma"/>
      <w:sz w:val="24"/>
      <w:szCs w:val="20"/>
    </w:rPr>
  </w:style>
  <w:style w:type="paragraph" w:customStyle="1" w:styleId="xl50">
    <w:name w:val="xl50"/>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c">
    <w:name w:val="缺省文本"/>
    <w:basedOn w:val="af0"/>
    <w:qFormat/>
    <w:pPr>
      <w:autoSpaceDE w:val="0"/>
      <w:autoSpaceDN w:val="0"/>
      <w:adjustRightInd w:val="0"/>
      <w:jc w:val="left"/>
    </w:pPr>
    <w:rPr>
      <w:kern w:val="0"/>
      <w:sz w:val="24"/>
    </w:rPr>
  </w:style>
  <w:style w:type="paragraph" w:customStyle="1" w:styleId="xl51">
    <w:name w:val="xl51"/>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f0"/>
    <w:qFormat/>
    <w:pPr>
      <w:widowControl/>
      <w:jc w:val="left"/>
    </w:pPr>
    <w:rPr>
      <w:rFonts w:ascii="楷体_GB2312" w:eastAsia="楷体_GB2312" w:cs="Arial"/>
      <w:kern w:val="0"/>
      <w:sz w:val="24"/>
    </w:rPr>
  </w:style>
  <w:style w:type="paragraph" w:customStyle="1" w:styleId="xl34">
    <w:name w:val="xl34"/>
    <w:basedOn w:val="af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f0"/>
    <w:qFormat/>
    <w:rPr>
      <w:rFonts w:ascii="Tahoma" w:hAnsi="Tahoma"/>
      <w:sz w:val="24"/>
      <w:szCs w:val="20"/>
    </w:rPr>
  </w:style>
  <w:style w:type="paragraph" w:customStyle="1" w:styleId="default0">
    <w:name w:val="default"/>
    <w:basedOn w:val="af0"/>
    <w:qFormat/>
    <w:pPr>
      <w:widowControl/>
      <w:spacing w:before="100" w:beforeAutospacing="1" w:after="100" w:afterAutospacing="1"/>
      <w:jc w:val="left"/>
    </w:pPr>
    <w:rPr>
      <w:rFonts w:ascii="宋体" w:hAnsi="宋体" w:cs="宋体"/>
      <w:kern w:val="0"/>
      <w:sz w:val="24"/>
    </w:rPr>
  </w:style>
  <w:style w:type="paragraph" w:customStyle="1" w:styleId="28">
    <w:name w:val="修订2"/>
    <w:qFormat/>
    <w:rPr>
      <w:rFonts w:ascii="Times New Roman" w:eastAsia="宋体" w:hAnsi="Times New Roman" w:cs="Times New Roman"/>
      <w:kern w:val="2"/>
      <w:sz w:val="21"/>
      <w:szCs w:val="24"/>
    </w:rPr>
  </w:style>
  <w:style w:type="paragraph" w:customStyle="1" w:styleId="3">
    <w:name w:val="项目编号3"/>
    <w:basedOn w:val="afffa"/>
    <w:qFormat/>
    <w:pPr>
      <w:numPr>
        <w:numId w:val="6"/>
      </w:numPr>
    </w:pPr>
  </w:style>
  <w:style w:type="paragraph" w:customStyle="1" w:styleId="afffd">
    <w:name w:val="表格文字"/>
    <w:basedOn w:val="af9"/>
    <w:qFormat/>
    <w:pPr>
      <w:spacing w:before="20" w:after="20"/>
      <w:ind w:leftChars="0" w:left="0"/>
    </w:pPr>
    <w:rPr>
      <w:rFonts w:ascii="Century Gothic" w:hAnsi="Century Gothic"/>
      <w:sz w:val="20"/>
      <w:szCs w:val="20"/>
    </w:rPr>
  </w:style>
  <w:style w:type="paragraph" w:customStyle="1" w:styleId="afffe">
    <w:name w:val="正文文本样式 加粗"/>
    <w:basedOn w:val="afffa"/>
    <w:qFormat/>
    <w:rPr>
      <w:b/>
    </w:rPr>
  </w:style>
  <w:style w:type="paragraph" w:customStyle="1" w:styleId="Char2CharCharCharCharCharChar">
    <w:name w:val="Char2 Char Char Char Char Char Char"/>
    <w:basedOn w:val="af0"/>
    <w:qFormat/>
    <w:pPr>
      <w:widowControl/>
      <w:spacing w:line="400" w:lineRule="exact"/>
      <w:jc w:val="center"/>
    </w:pPr>
  </w:style>
  <w:style w:type="paragraph" w:customStyle="1" w:styleId="CharChar4">
    <w:name w:val="Char Char4"/>
    <w:basedOn w:val="af0"/>
    <w:qFormat/>
    <w:pPr>
      <w:widowControl/>
      <w:spacing w:line="400" w:lineRule="exact"/>
      <w:jc w:val="center"/>
    </w:pPr>
  </w:style>
  <w:style w:type="paragraph" w:styleId="affff">
    <w:name w:val="No Spacing"/>
    <w:link w:val="Charf2"/>
    <w:uiPriority w:val="1"/>
    <w:qFormat/>
    <w:pPr>
      <w:widowControl w:val="0"/>
      <w:jc w:val="both"/>
    </w:pPr>
    <w:rPr>
      <w:rFonts w:ascii="Times New Roman" w:eastAsia="宋体" w:hAnsi="Times New Roman" w:cs="Times New Roman"/>
      <w:kern w:val="2"/>
      <w:sz w:val="21"/>
      <w:szCs w:val="24"/>
    </w:rPr>
  </w:style>
  <w:style w:type="paragraph" w:customStyle="1" w:styleId="22222222222222">
    <w:name w:val="22222222222222"/>
    <w:basedOn w:val="af0"/>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qFormat/>
    <w:rPr>
      <w:kern w:val="2"/>
      <w:sz w:val="21"/>
      <w:szCs w:val="24"/>
    </w:rPr>
  </w:style>
  <w:style w:type="paragraph" w:customStyle="1" w:styleId="affff0">
    <w:name w:val="图文"/>
    <w:basedOn w:val="af0"/>
    <w:qFormat/>
    <w:pPr>
      <w:adjustRightInd w:val="0"/>
      <w:snapToGrid w:val="0"/>
      <w:spacing w:after="50" w:line="360" w:lineRule="auto"/>
    </w:pPr>
    <w:rPr>
      <w:sz w:val="24"/>
    </w:rPr>
  </w:style>
  <w:style w:type="paragraph" w:customStyle="1" w:styleId="xl23">
    <w:name w:val="xl23"/>
    <w:basedOn w:val="af0"/>
    <w:qFormat/>
    <w:pPr>
      <w:widowControl/>
      <w:spacing w:before="100" w:beforeAutospacing="1" w:after="100" w:afterAutospacing="1" w:line="360" w:lineRule="auto"/>
      <w:textAlignment w:val="top"/>
    </w:pPr>
    <w:rPr>
      <w:kern w:val="0"/>
      <w:sz w:val="24"/>
      <w:szCs w:val="20"/>
    </w:rPr>
  </w:style>
  <w:style w:type="paragraph" w:customStyle="1" w:styleId="affff1">
    <w:name w:val="正文表格"/>
    <w:basedOn w:val="af0"/>
    <w:link w:val="Charf3"/>
    <w:qFormat/>
    <w:pPr>
      <w:adjustRightInd w:val="0"/>
      <w:snapToGrid w:val="0"/>
      <w:jc w:val="left"/>
    </w:pPr>
    <w:rPr>
      <w:rFonts w:ascii="宋体" w:hAnsi="宋体"/>
      <w:color w:val="000000"/>
      <w:szCs w:val="21"/>
    </w:rPr>
  </w:style>
  <w:style w:type="character" w:customStyle="1" w:styleId="Charf3">
    <w:name w:val="正文表格 Char"/>
    <w:link w:val="affff1"/>
    <w:qFormat/>
    <w:rPr>
      <w:rFonts w:ascii="宋体" w:eastAsia="宋体" w:hAnsi="宋体" w:cs="Times New Roman"/>
      <w:color w:val="000000"/>
      <w:szCs w:val="21"/>
    </w:rPr>
  </w:style>
  <w:style w:type="paragraph" w:customStyle="1" w:styleId="affff2">
    <w:name w:val="正文重点"/>
    <w:basedOn w:val="af0"/>
    <w:link w:val="Charf4"/>
    <w:qFormat/>
    <w:pPr>
      <w:adjustRightInd w:val="0"/>
      <w:spacing w:line="360" w:lineRule="auto"/>
      <w:ind w:firstLineChars="200" w:firstLine="482"/>
      <w:jc w:val="left"/>
      <w:textAlignment w:val="baseline"/>
    </w:pPr>
    <w:rPr>
      <w:b/>
      <w:kern w:val="0"/>
      <w:sz w:val="24"/>
      <w:szCs w:val="20"/>
    </w:rPr>
  </w:style>
  <w:style w:type="character" w:customStyle="1" w:styleId="Charf4">
    <w:name w:val="正文重点 Char"/>
    <w:link w:val="affff2"/>
    <w:qFormat/>
    <w:rPr>
      <w:rFonts w:ascii="Times New Roman" w:eastAsia="宋体" w:hAnsi="Times New Roman" w:cs="Times New Roman"/>
      <w:b/>
      <w:kern w:val="0"/>
      <w:sz w:val="24"/>
      <w:szCs w:val="20"/>
    </w:rPr>
  </w:style>
  <w:style w:type="paragraph" w:customStyle="1" w:styleId="1-">
    <w:name w:val="标题1-附件"/>
    <w:basedOn w:val="11"/>
    <w:qFormat/>
    <w:pPr>
      <w:autoSpaceDE w:val="0"/>
      <w:autoSpaceDN w:val="0"/>
      <w:adjustRightInd w:val="0"/>
      <w:spacing w:after="120" w:line="300" w:lineRule="auto"/>
    </w:pPr>
    <w:rPr>
      <w:rFonts w:ascii="宋体"/>
      <w:bCs w:val="0"/>
      <w:sz w:val="24"/>
      <w:szCs w:val="24"/>
    </w:rPr>
  </w:style>
  <w:style w:type="paragraph" w:customStyle="1" w:styleId="affff3">
    <w:name w:val="正文小标题"/>
    <w:basedOn w:val="af0"/>
    <w:next w:val="af4"/>
    <w:link w:val="Charf5"/>
    <w:qFormat/>
    <w:pPr>
      <w:adjustRightInd w:val="0"/>
      <w:snapToGrid w:val="0"/>
      <w:spacing w:beforeLines="100" w:afterLines="100"/>
      <w:jc w:val="left"/>
    </w:pPr>
    <w:rPr>
      <w:rFonts w:ascii="宋体" w:hAnsi="宋体"/>
      <w:b/>
      <w:color w:val="000000"/>
      <w:sz w:val="24"/>
      <w:szCs w:val="21"/>
    </w:rPr>
  </w:style>
  <w:style w:type="character" w:customStyle="1" w:styleId="Charf5">
    <w:name w:val="正文小标题 Char"/>
    <w:link w:val="affff3"/>
    <w:qFormat/>
    <w:rPr>
      <w:rFonts w:ascii="宋体" w:eastAsia="宋体" w:hAnsi="宋体" w:cs="Times New Roman"/>
      <w:b/>
      <w:color w:val="000000"/>
      <w:sz w:val="24"/>
      <w:szCs w:val="21"/>
    </w:rPr>
  </w:style>
  <w:style w:type="paragraph" w:customStyle="1" w:styleId="affff4">
    <w:name w:val="正文大标题"/>
    <w:basedOn w:val="affff3"/>
    <w:next w:val="af4"/>
    <w:link w:val="Charf6"/>
    <w:qFormat/>
    <w:pPr>
      <w:spacing w:before="312" w:after="312"/>
      <w:jc w:val="center"/>
    </w:pPr>
    <w:rPr>
      <w:sz w:val="28"/>
    </w:rPr>
  </w:style>
  <w:style w:type="character" w:customStyle="1" w:styleId="Charf6">
    <w:name w:val="正文大标题 Char"/>
    <w:link w:val="affff4"/>
    <w:qFormat/>
    <w:rPr>
      <w:rFonts w:ascii="宋体" w:eastAsia="宋体" w:hAnsi="宋体" w:cs="Times New Roman"/>
      <w:b/>
      <w:color w:val="000000"/>
      <w:sz w:val="28"/>
      <w:szCs w:val="21"/>
    </w:rPr>
  </w:style>
  <w:style w:type="paragraph" w:customStyle="1" w:styleId="affff5">
    <w:name w:val="注释"/>
    <w:basedOn w:val="af0"/>
    <w:link w:val="Charf7"/>
    <w:qFormat/>
    <w:pPr>
      <w:adjustRightInd w:val="0"/>
      <w:snapToGrid w:val="0"/>
      <w:ind w:left="420" w:hangingChars="200" w:hanging="420"/>
      <w:jc w:val="left"/>
    </w:pPr>
    <w:rPr>
      <w:rFonts w:ascii="宋体" w:hAnsi="宋体"/>
      <w:szCs w:val="21"/>
    </w:rPr>
  </w:style>
  <w:style w:type="character" w:customStyle="1" w:styleId="Charf7">
    <w:name w:val="注释 Char"/>
    <w:link w:val="affff5"/>
    <w:qFormat/>
    <w:rPr>
      <w:rFonts w:ascii="宋体" w:eastAsia="宋体" w:hAnsi="宋体" w:cs="Times New Roman"/>
      <w:szCs w:val="21"/>
    </w:rPr>
  </w:style>
  <w:style w:type="paragraph" w:customStyle="1" w:styleId="-1">
    <w:name w:val="正文须知-1级"/>
    <w:basedOn w:val="af0"/>
    <w:next w:val="af0"/>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f0"/>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f0"/>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Chara">
    <w:name w:val="脚注文本 Char"/>
    <w:basedOn w:val="af1"/>
    <w:link w:val="aff1"/>
    <w:uiPriority w:val="99"/>
    <w:qFormat/>
    <w:rPr>
      <w:rFonts w:ascii="Times New Roman" w:eastAsia="宋体" w:hAnsi="Times New Roman" w:cs="Times New Roman"/>
      <w:sz w:val="18"/>
      <w:szCs w:val="18"/>
    </w:rPr>
  </w:style>
  <w:style w:type="character" w:customStyle="1" w:styleId="Char6">
    <w:name w:val="尾注文本 Char"/>
    <w:basedOn w:val="af1"/>
    <w:link w:val="afd"/>
    <w:qFormat/>
    <w:rPr>
      <w:rFonts w:ascii="Times New Roman" w:eastAsia="宋体" w:hAnsi="Times New Roman" w:cs="Times New Roman"/>
      <w:szCs w:val="24"/>
    </w:rPr>
  </w:style>
  <w:style w:type="character" w:customStyle="1" w:styleId="Charf8">
    <w:name w:val="正文标题 Char"/>
    <w:link w:val="affff6"/>
    <w:qFormat/>
    <w:rPr>
      <w:rFonts w:ascii="宋体" w:hAnsi="宋体"/>
      <w:b/>
      <w:color w:val="000000"/>
      <w:sz w:val="24"/>
      <w:szCs w:val="24"/>
    </w:rPr>
  </w:style>
  <w:style w:type="paragraph" w:customStyle="1" w:styleId="affff6">
    <w:name w:val="正文标题"/>
    <w:basedOn w:val="af0"/>
    <w:link w:val="Charf8"/>
    <w:qFormat/>
    <w:pPr>
      <w:spacing w:line="360" w:lineRule="auto"/>
      <w:jc w:val="center"/>
    </w:pPr>
    <w:rPr>
      <w:rFonts w:ascii="宋体" w:eastAsiaTheme="minorEastAsia" w:hAnsi="宋体" w:cstheme="minorBidi"/>
      <w:b/>
      <w:color w:val="000000"/>
      <w:sz w:val="24"/>
    </w:rPr>
  </w:style>
  <w:style w:type="paragraph" w:customStyle="1" w:styleId="p1">
    <w:name w:val="p1"/>
    <w:basedOn w:val="af0"/>
    <w:qFormat/>
    <w:pPr>
      <w:spacing w:line="380" w:lineRule="atLeast"/>
      <w:jc w:val="left"/>
    </w:pPr>
    <w:rPr>
      <w:rFonts w:ascii="Helvetica Neue" w:eastAsia="Helvetica Neue" w:hAnsi="Helvetica Neue"/>
      <w:color w:val="000000"/>
      <w:kern w:val="0"/>
      <w:sz w:val="26"/>
      <w:szCs w:val="26"/>
    </w:rPr>
  </w:style>
  <w:style w:type="paragraph" w:customStyle="1" w:styleId="TOC2">
    <w:name w:val="TOC 标题2"/>
    <w:basedOn w:val="11"/>
    <w:next w:val="af0"/>
    <w:uiPriority w:val="39"/>
    <w:unhideWhenUsed/>
    <w:qFormat/>
    <w:pPr>
      <w:widowControl/>
      <w:spacing w:line="259" w:lineRule="auto"/>
      <w:outlineLvl w:val="9"/>
    </w:pPr>
    <w:rPr>
      <w:rFonts w:ascii="等线 Light" w:eastAsia="等线 Light" w:hAnsi="等线 Light" w:cs="Mongolian Baiti"/>
      <w:b w:val="0"/>
      <w:bCs w:val="0"/>
      <w:color w:val="2F5496"/>
      <w:kern w:val="0"/>
    </w:rPr>
  </w:style>
  <w:style w:type="paragraph" w:customStyle="1" w:styleId="yx-zheng">
    <w:name w:val="yx-zheng"/>
    <w:qFormat/>
    <w:pPr>
      <w:spacing w:line="300" w:lineRule="auto"/>
      <w:ind w:firstLineChars="200" w:firstLine="200"/>
    </w:pPr>
    <w:rPr>
      <w:rFonts w:ascii="Times New Roman" w:eastAsia="宋体" w:hAnsi="Times New Roman" w:cs="Times New Roman"/>
      <w:kern w:val="2"/>
      <w:sz w:val="24"/>
      <w:szCs w:val="24"/>
    </w:rPr>
  </w:style>
  <w:style w:type="paragraph" w:customStyle="1" w:styleId="affff7">
    <w:name w:val="！正文"/>
    <w:basedOn w:val="af0"/>
    <w:link w:val="Charf9"/>
    <w:qFormat/>
    <w:pPr>
      <w:spacing w:line="360" w:lineRule="auto"/>
      <w:ind w:firstLineChars="200" w:firstLine="560"/>
      <w:jc w:val="left"/>
    </w:pPr>
    <w:rPr>
      <w:rFonts w:eastAsia="仿宋_GB2312"/>
      <w:kern w:val="0"/>
      <w:sz w:val="28"/>
      <w:szCs w:val="28"/>
    </w:rPr>
  </w:style>
  <w:style w:type="character" w:customStyle="1" w:styleId="Charf9">
    <w:name w:val="！正文 Char"/>
    <w:link w:val="affff7"/>
    <w:qFormat/>
    <w:rPr>
      <w:rFonts w:ascii="Times New Roman" w:eastAsia="仿宋_GB2312" w:hAnsi="Times New Roman" w:cs="Times New Roman"/>
      <w:kern w:val="0"/>
      <w:sz w:val="28"/>
      <w:szCs w:val="28"/>
    </w:rPr>
  </w:style>
  <w:style w:type="paragraph" w:customStyle="1" w:styleId="EndNoteBibliography">
    <w:name w:val="EndNote Bibliography"/>
    <w:basedOn w:val="af0"/>
    <w:link w:val="EndNoteBibliography0"/>
    <w:qFormat/>
    <w:pPr>
      <w:widowControl/>
      <w:jc w:val="left"/>
    </w:pPr>
    <w:rPr>
      <w:rFonts w:ascii="等线" w:eastAsia="等线" w:hAnsi="等线"/>
      <w:kern w:val="0"/>
      <w:sz w:val="20"/>
      <w:szCs w:val="22"/>
    </w:rPr>
  </w:style>
  <w:style w:type="character" w:customStyle="1" w:styleId="EndNoteBibliography0">
    <w:name w:val="EndNote Bibliography 字符"/>
    <w:link w:val="EndNoteBibliography"/>
    <w:qFormat/>
    <w:rPr>
      <w:rFonts w:ascii="等线" w:eastAsia="等线" w:hAnsi="等线" w:cs="Times New Roman"/>
      <w:kern w:val="0"/>
      <w:sz w:val="20"/>
    </w:rPr>
  </w:style>
  <w:style w:type="character" w:customStyle="1" w:styleId="FootnoteTextChar1">
    <w:name w:val="Footnote Text Char1"/>
    <w:uiPriority w:val="99"/>
    <w:semiHidden/>
    <w:qFormat/>
    <w:rPr>
      <w:sz w:val="18"/>
      <w:szCs w:val="18"/>
    </w:rPr>
  </w:style>
  <w:style w:type="character" w:customStyle="1" w:styleId="Charf2">
    <w:name w:val="无间隔 Char"/>
    <w:link w:val="affff"/>
    <w:uiPriority w:val="1"/>
    <w:qFormat/>
    <w:rPr>
      <w:rFonts w:ascii="Times New Roman" w:eastAsia="宋体" w:hAnsi="Times New Roman" w:cs="Times New Roman"/>
      <w:szCs w:val="24"/>
    </w:rPr>
  </w:style>
  <w:style w:type="table" w:customStyle="1" w:styleId="29">
    <w:name w:val="网格型2"/>
    <w:basedOn w:val="af2"/>
    <w:uiPriority w:val="99"/>
    <w:qFormat/>
    <w:rPr>
      <w:rFonts w:ascii="Calibri" w:eastAsia="宋体" w:hAnsi="Calibri" w:cs="Times New Roman"/>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标准文件_段"/>
    <w:link w:val="Charfa"/>
    <w:qFormat/>
    <w:pPr>
      <w:autoSpaceDE w:val="0"/>
      <w:autoSpaceDN w:val="0"/>
      <w:ind w:firstLineChars="200" w:firstLine="200"/>
      <w:jc w:val="both"/>
    </w:pPr>
    <w:rPr>
      <w:rFonts w:ascii="宋体" w:eastAsia="宋体" w:hAnsi="Times New Roman" w:cs="Times New Roman"/>
      <w:sz w:val="21"/>
    </w:rPr>
  </w:style>
  <w:style w:type="character" w:customStyle="1" w:styleId="Charfa">
    <w:name w:val="标准文件_段 Char"/>
    <w:link w:val="affff8"/>
    <w:qFormat/>
    <w:rPr>
      <w:rFonts w:ascii="宋体" w:eastAsia="宋体" w:hAnsi="Times New Roman" w:cs="Times New Roman"/>
      <w:kern w:val="0"/>
      <w:szCs w:val="20"/>
    </w:rPr>
  </w:style>
  <w:style w:type="paragraph" w:customStyle="1" w:styleId="affff9">
    <w:name w:val="标准文件_标准正文"/>
    <w:basedOn w:val="af0"/>
    <w:next w:val="affff8"/>
    <w:qFormat/>
    <w:pPr>
      <w:adjustRightInd w:val="0"/>
      <w:snapToGrid w:val="0"/>
      <w:spacing w:line="400" w:lineRule="exact"/>
      <w:ind w:firstLineChars="200" w:firstLine="200"/>
    </w:pPr>
    <w:rPr>
      <w:rFonts w:ascii="Calibri" w:hAnsi="Calibri"/>
      <w:kern w:val="0"/>
      <w:szCs w:val="21"/>
    </w:rPr>
  </w:style>
  <w:style w:type="paragraph" w:customStyle="1" w:styleId="affffa">
    <w:name w:val="标准文件_附录公式"/>
    <w:basedOn w:val="affff9"/>
    <w:next w:val="affff9"/>
    <w:qFormat/>
    <w:pPr>
      <w:tabs>
        <w:tab w:val="center" w:pos="4678"/>
        <w:tab w:val="right" w:leader="middleDot" w:pos="9356"/>
      </w:tabs>
      <w:spacing w:line="240" w:lineRule="auto"/>
      <w:ind w:right="-51" w:firstLineChars="0" w:firstLine="0"/>
    </w:pPr>
    <w:rPr>
      <w:rFonts w:ascii="宋体" w:hAnsi="宋体"/>
    </w:rPr>
  </w:style>
  <w:style w:type="paragraph" w:customStyle="1" w:styleId="a7">
    <w:name w:val="标准文件_附录表标题"/>
    <w:next w:val="affff8"/>
    <w:qFormat/>
    <w:pPr>
      <w:numPr>
        <w:ilvl w:val="1"/>
        <w:numId w:val="8"/>
      </w:numPr>
      <w:adjustRightInd w:val="0"/>
      <w:snapToGrid w:val="0"/>
      <w:spacing w:beforeLines="50" w:afterLines="50"/>
      <w:ind w:firstLine="420"/>
      <w:jc w:val="center"/>
      <w:textAlignment w:val="baseline"/>
    </w:pPr>
    <w:rPr>
      <w:rFonts w:ascii="黑体" w:eastAsia="黑体" w:hAnsi="Times New Roman" w:cs="Times New Roman"/>
      <w:kern w:val="21"/>
      <w:sz w:val="21"/>
    </w:rPr>
  </w:style>
  <w:style w:type="paragraph" w:customStyle="1" w:styleId="a6">
    <w:name w:val="标准文件_附录表标号"/>
    <w:basedOn w:val="affff8"/>
    <w:next w:val="affff8"/>
    <w:qFormat/>
    <w:pPr>
      <w:numPr>
        <w:numId w:val="8"/>
      </w:numPr>
      <w:spacing w:line="14" w:lineRule="exact"/>
      <w:ind w:firstLineChars="0" w:firstLine="0"/>
      <w:jc w:val="center"/>
    </w:pPr>
    <w:rPr>
      <w:rFonts w:eastAsia="黑体"/>
      <w:vanish/>
      <w:sz w:val="2"/>
    </w:rPr>
  </w:style>
  <w:style w:type="character" w:customStyle="1" w:styleId="font41">
    <w:name w:val="font41"/>
    <w:basedOn w:val="af1"/>
    <w:qFormat/>
    <w:rPr>
      <w:rFonts w:ascii="微软雅黑" w:eastAsia="微软雅黑" w:hAnsi="微软雅黑" w:hint="eastAsia"/>
      <w:b/>
      <w:bCs/>
      <w:color w:val="000000"/>
      <w:sz w:val="22"/>
      <w:szCs w:val="22"/>
      <w:u w:val="none"/>
    </w:rPr>
  </w:style>
  <w:style w:type="character" w:customStyle="1" w:styleId="font21">
    <w:name w:val="font21"/>
    <w:basedOn w:val="af1"/>
    <w:qFormat/>
    <w:rPr>
      <w:rFonts w:ascii="微软雅黑" w:eastAsia="微软雅黑" w:hAnsi="微软雅黑" w:hint="eastAsia"/>
      <w:color w:val="000000"/>
      <w:sz w:val="22"/>
      <w:szCs w:val="22"/>
      <w:u w:val="none"/>
    </w:rPr>
  </w:style>
  <w:style w:type="paragraph" w:customStyle="1" w:styleId="ab">
    <w:name w:val="标准文件_二级条标题"/>
    <w:next w:val="affff8"/>
    <w:qFormat/>
    <w:pPr>
      <w:widowControl w:val="0"/>
      <w:numPr>
        <w:ilvl w:val="3"/>
        <w:numId w:val="9"/>
      </w:numPr>
      <w:spacing w:beforeLines="50" w:afterLines="50"/>
      <w:jc w:val="both"/>
      <w:outlineLvl w:val="2"/>
    </w:pPr>
    <w:rPr>
      <w:rFonts w:ascii="黑体" w:eastAsia="黑体" w:hAnsi="Times New Roman" w:cs="Times New Roman"/>
      <w:sz w:val="21"/>
    </w:rPr>
  </w:style>
  <w:style w:type="paragraph" w:customStyle="1" w:styleId="ac">
    <w:name w:val="标准文件_三级条标题"/>
    <w:basedOn w:val="ab"/>
    <w:next w:val="affff8"/>
    <w:qFormat/>
    <w:pPr>
      <w:widowControl/>
      <w:numPr>
        <w:ilvl w:val="4"/>
      </w:numPr>
      <w:outlineLvl w:val="3"/>
    </w:pPr>
  </w:style>
  <w:style w:type="paragraph" w:customStyle="1" w:styleId="ad">
    <w:name w:val="标准文件_四级条标题"/>
    <w:next w:val="affff8"/>
    <w:qFormat/>
    <w:pPr>
      <w:widowControl w:val="0"/>
      <w:numPr>
        <w:ilvl w:val="5"/>
        <w:numId w:val="9"/>
      </w:numPr>
      <w:spacing w:beforeLines="50" w:afterLines="50"/>
      <w:jc w:val="both"/>
      <w:outlineLvl w:val="4"/>
    </w:pPr>
    <w:rPr>
      <w:rFonts w:ascii="黑体" w:eastAsia="黑体" w:hAnsi="Times New Roman" w:cs="Times New Roman"/>
      <w:sz w:val="21"/>
    </w:rPr>
  </w:style>
  <w:style w:type="paragraph" w:customStyle="1" w:styleId="ae">
    <w:name w:val="标准文件_五级条标题"/>
    <w:next w:val="affff8"/>
    <w:qFormat/>
    <w:pPr>
      <w:widowControl w:val="0"/>
      <w:numPr>
        <w:ilvl w:val="6"/>
        <w:numId w:val="9"/>
      </w:numPr>
      <w:spacing w:beforeLines="50" w:afterLines="50"/>
      <w:jc w:val="both"/>
      <w:outlineLvl w:val="5"/>
    </w:pPr>
    <w:rPr>
      <w:rFonts w:ascii="黑体" w:eastAsia="黑体" w:hAnsi="Times New Roman" w:cs="Times New Roman"/>
      <w:sz w:val="21"/>
    </w:rPr>
  </w:style>
  <w:style w:type="paragraph" w:customStyle="1" w:styleId="a9">
    <w:name w:val="标准文件_章标题"/>
    <w:next w:val="affff8"/>
    <w:qFormat/>
    <w:pPr>
      <w:numPr>
        <w:ilvl w:val="1"/>
        <w:numId w:val="9"/>
      </w:numPr>
      <w:spacing w:beforeLines="100" w:afterLines="100"/>
      <w:jc w:val="both"/>
      <w:outlineLvl w:val="0"/>
    </w:pPr>
    <w:rPr>
      <w:rFonts w:ascii="黑体" w:eastAsia="黑体" w:hAnsi="Times New Roman" w:cs="Times New Roman"/>
      <w:sz w:val="21"/>
    </w:rPr>
  </w:style>
  <w:style w:type="paragraph" w:customStyle="1" w:styleId="aa">
    <w:name w:val="标准文件_一级条标题"/>
    <w:basedOn w:val="a9"/>
    <w:next w:val="affff8"/>
    <w:qFormat/>
    <w:pPr>
      <w:numPr>
        <w:ilvl w:val="2"/>
      </w:numPr>
      <w:spacing w:beforeLines="50" w:afterLines="50"/>
      <w:outlineLvl w:val="1"/>
    </w:pPr>
  </w:style>
  <w:style w:type="paragraph" w:customStyle="1" w:styleId="affffb">
    <w:name w:val="标准文件_正文公式"/>
    <w:basedOn w:val="af0"/>
    <w:next w:val="affff9"/>
    <w:qFormat/>
    <w:pPr>
      <w:tabs>
        <w:tab w:val="center" w:pos="4678"/>
        <w:tab w:val="right" w:leader="middleDot" w:pos="9356"/>
      </w:tabs>
      <w:adjustRightInd w:val="0"/>
    </w:pPr>
    <w:rPr>
      <w:rFonts w:ascii="宋体" w:hAnsi="宋体"/>
      <w:szCs w:val="21"/>
    </w:rPr>
  </w:style>
  <w:style w:type="paragraph" w:customStyle="1" w:styleId="a8">
    <w:name w:val="前言标题"/>
    <w:next w:val="af0"/>
    <w:qFormat/>
    <w:pPr>
      <w:numPr>
        <w:numId w:val="9"/>
      </w:numPr>
      <w:shd w:val="clear" w:color="FFFFFF" w:fill="FFFFFF"/>
      <w:spacing w:before="540" w:after="600"/>
      <w:jc w:val="center"/>
      <w:outlineLvl w:val="0"/>
    </w:pPr>
    <w:rPr>
      <w:rFonts w:ascii="黑体" w:eastAsia="黑体" w:hAnsi="Times New Roman" w:cs="Times New Roman"/>
      <w:sz w:val="32"/>
    </w:rPr>
  </w:style>
  <w:style w:type="paragraph" w:customStyle="1" w:styleId="af">
    <w:name w:val="标准文件_注："/>
    <w:next w:val="affff8"/>
    <w:qFormat/>
    <w:pPr>
      <w:widowControl w:val="0"/>
      <w:numPr>
        <w:numId w:val="10"/>
      </w:numPr>
      <w:autoSpaceDE w:val="0"/>
      <w:autoSpaceDN w:val="0"/>
      <w:jc w:val="both"/>
    </w:pPr>
    <w:rPr>
      <w:rFonts w:ascii="宋体" w:eastAsia="宋体" w:hAnsi="Times New Roman" w:cs="Times New Roman"/>
      <w:sz w:val="18"/>
      <w:szCs w:val="18"/>
    </w:rPr>
  </w:style>
  <w:style w:type="paragraph" w:customStyle="1" w:styleId="TOC3">
    <w:name w:val="TOC 标题3"/>
    <w:basedOn w:val="11"/>
    <w:next w:val="af0"/>
    <w:uiPriority w:val="39"/>
    <w:unhideWhenUsed/>
    <w:qFormat/>
    <w:pPr>
      <w:widowControl/>
      <w:snapToGrid/>
      <w:spacing w:beforeLines="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19">
    <w:name w:val="未处理的提及1"/>
    <w:basedOn w:val="af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宋体" w:hAnsi="Times New Roman" w:cs="Times New Roman"/>
      <w:kern w:val="2"/>
      <w:sz w:val="21"/>
      <w:szCs w:val="24"/>
    </w:rPr>
  </w:style>
  <w:style w:type="paragraph" w:customStyle="1" w:styleId="41">
    <w:name w:val="修订4"/>
    <w:hidden/>
    <w:uiPriority w:val="99"/>
    <w:semiHidden/>
    <w:qFormat/>
    <w:rPr>
      <w:rFonts w:ascii="Times New Roman" w:eastAsia="宋体" w:hAnsi="Times New Roman" w:cs="Times New Roman"/>
      <w:kern w:val="2"/>
      <w:sz w:val="21"/>
      <w:szCs w:val="24"/>
    </w:rPr>
  </w:style>
  <w:style w:type="paragraph" w:customStyle="1" w:styleId="51">
    <w:name w:val="修订5"/>
    <w:hidden/>
    <w:uiPriority w:val="99"/>
    <w:semiHidden/>
    <w:qFormat/>
    <w:rPr>
      <w:rFonts w:ascii="Times New Roman" w:eastAsia="宋体" w:hAnsi="Times New Roman" w:cs="Times New Roman"/>
      <w:kern w:val="2"/>
      <w:sz w:val="21"/>
      <w:szCs w:val="24"/>
    </w:rPr>
  </w:style>
  <w:style w:type="paragraph" w:customStyle="1" w:styleId="61">
    <w:name w:val="修订6"/>
    <w:hidden/>
    <w:uiPriority w:val="99"/>
    <w:semiHidden/>
    <w:qFormat/>
    <w:rPr>
      <w:rFonts w:ascii="Times New Roman" w:eastAsia="宋体" w:hAnsi="Times New Roman" w:cs="Times New Roman"/>
      <w:kern w:val="2"/>
      <w:sz w:val="21"/>
      <w:szCs w:val="24"/>
    </w:rPr>
  </w:style>
  <w:style w:type="paragraph" w:customStyle="1" w:styleId="71">
    <w:name w:val="修订7"/>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3716</Words>
  <Characters>21185</Characters>
  <Application>Microsoft Office Word</Application>
  <DocSecurity>0</DocSecurity>
  <Lines>176</Lines>
  <Paragraphs>49</Paragraphs>
  <ScaleCrop>false</ScaleCrop>
  <Company>RCEES</Company>
  <LinksUpToDate>false</LinksUpToDate>
  <CharactersWithSpaces>24852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JiaWang_1</dc:creator>
  <cp:lastModifiedBy>高喜超</cp:lastModifiedBy>
  <cp:revision>174</cp:revision>
  <cp:lastPrinted>2021-04-16T12:11:00Z</cp:lastPrinted>
  <dcterms:created xsi:type="dcterms:W3CDTF">2022-08-28T03:55:00Z</dcterms:created>
  <dcterms:modified xsi:type="dcterms:W3CDTF">2022-09-01T01:36:00Z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ED6CED2566994230A97C1BDF6091EFB6</vt:lpwstr>
  </property>
</Properties>
</file>