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 w:cs="STSongStd-Light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 w:cs="STSongStd-Light"/>
          <w:color w:val="auto"/>
          <w:sz w:val="32"/>
          <w:szCs w:val="32"/>
        </w:rPr>
        <w:t>8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2020年度第八批达北京市第四阶段排放标准的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1494178"/>
      <w:r>
        <w:rPr>
          <w:rFonts w:ascii="Times New Roman" w:hAnsi="Times New Roman" w:cs="Times New Roman"/>
          <w:b/>
          <w:bCs/>
        </w:rPr>
        <w:t>1、浙江新柴股份有限公司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4D29G31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喷油泵型号：NJ-VP4/11E1250R038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喷油器型号：KBAL-P633 (无锡威孚高科技集团股份有限公司)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1494179"/>
      <w:r>
        <w:rPr>
          <w:rFonts w:ascii="Times New Roman" w:hAnsi="Times New Roman" w:cs="Times New Roman"/>
          <w:b/>
          <w:bCs/>
        </w:rPr>
        <w:t>2、庆铃五十铃（重庆）发动机有限公司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4JB1-TFH40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4JB1-TFH41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 (凯龙高科技股份有限公司)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1494180"/>
      <w:r>
        <w:rPr>
          <w:rFonts w:ascii="Times New Roman" w:hAnsi="Times New Roman" w:cs="Times New Roman"/>
          <w:b/>
          <w:bCs/>
        </w:rPr>
        <w:t>3、株式会社久保田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V2607-DI-ET07e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喷油泵型号：NP-PFR4KZ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喷油器型号：DLLA-P (BOSCH Corporation)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40DB"/>
    <w:rsid w:val="049240DB"/>
    <w:rsid w:val="0EAA6FA8"/>
    <w:rsid w:val="10C87336"/>
    <w:rsid w:val="14182C46"/>
    <w:rsid w:val="14C17C42"/>
    <w:rsid w:val="47C06597"/>
    <w:rsid w:val="5542566E"/>
    <w:rsid w:val="56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2020-05-28T09:13:00Z</dcterms:created>
  <dc:creator>北京市生态环境局</dc:creator>
  <cp:lastModifiedBy>北京市生态环境局</cp:lastModifiedBy>
  <dcterms:modified xsi:type="dcterms:W3CDTF">2020-05-28T09:15:06Z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