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6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十一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宋体" w:hAnsi="宋体" w:cs="Times New Roman"/>
        </w:rPr>
      </w:pPr>
      <w:bookmarkStart w:id="0" w:name="_Toc45269323"/>
      <w:r>
        <w:rPr>
          <w:rFonts w:ascii="宋体" w:hAnsi="宋体" w:cs="Times New Roman"/>
          <w:b/>
          <w:bCs/>
        </w:rPr>
        <w:t>1、安徽康明斯动力有限公司</w:t>
      </w:r>
      <w:bookmarkEnd w:id="0"/>
      <w:r>
        <w:rPr>
          <w:rFonts w:ascii="宋体" w:hAnsi="宋体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HFC4DE2-2E</w:t>
      </w:r>
      <w:r>
        <w:rPr>
          <w:rFonts w:ascii="STSongStd-Light" w:hAnsi="STSongStd-Light" w:cs="STSongStd-Light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HFC4DE2-2E2</w:t>
      </w:r>
      <w:r>
        <w:rPr>
          <w:rFonts w:ascii="STSongStd-Light" w:hAnsi="STSongStd-Light" w:cs="STSongStd-Light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发动机：HFC4DE2-2E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DOC排气处理器型号：1200001 (苏州市申达汽车配件有限公司)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SCR排气处理器型号：1200001 (苏州市申达汽车配件有限公司)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DPF排气处理器型号：1200001 (苏州市申达汽车配件有限公司)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EGR型号：1026501 (博格华纳排放系统（宁波）有限公司)</w:t>
      </w:r>
    </w:p>
    <w:p>
      <w:pPr>
        <w:rPr>
          <w:rFonts w:ascii="宋体" w:hAnsi="宋体" w:cs="STSongStd-Light"/>
        </w:rPr>
      </w:pPr>
      <w:r>
        <w:rPr>
          <w:rFonts w:ascii="STSongStd-Light" w:hAnsi="STSongStd-Light" w:cs="STSongStd-Light"/>
        </w:rPr>
        <w:t>催化转化器(ASC)：1200001 (苏州市申达汽车配件有限公司)</w:t>
      </w:r>
    </w:p>
    <w:p>
      <w:pPr>
        <w:jc w:val="center"/>
        <w:rPr>
          <w:rFonts w:ascii="宋体" w:hAnsi="宋体" w:cs="Times New Roman"/>
          <w:color w:val="auto"/>
        </w:rPr>
      </w:pPr>
    </w:p>
    <w:p>
      <w:pPr>
        <w:outlineLvl w:val="0"/>
        <w:rPr>
          <w:rFonts w:ascii="宋体" w:hAnsi="宋体" w:cs="Times New Roman"/>
        </w:rPr>
      </w:pPr>
      <w:bookmarkStart w:id="1" w:name="_Toc45269324"/>
      <w:r>
        <w:rPr>
          <w:rFonts w:ascii="宋体" w:hAnsi="宋体" w:cs="Times New Roman"/>
          <w:b/>
          <w:bCs/>
        </w:rPr>
        <w:t>2、北汽福田汽车股份有限公司</w:t>
      </w:r>
      <w:bookmarkEnd w:id="1"/>
      <w:r>
        <w:rPr>
          <w:rFonts w:ascii="宋体" w:hAnsi="宋体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4F25TC</w:t>
      </w:r>
      <w:r>
        <w:rPr>
          <w:rFonts w:ascii="STSongStd-Light" w:hAnsi="STSongStd-Light" w:cs="STSongStd-Light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4F25TC3</w:t>
      </w:r>
      <w:r>
        <w:rPr>
          <w:rFonts w:ascii="STSongStd-Light" w:hAnsi="STSongStd-Light" w:cs="STSongStd-Light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4F25TC4</w:t>
      </w:r>
      <w:r>
        <w:rPr>
          <w:rFonts w:ascii="STSongStd-Light" w:hAnsi="STSongStd-Light" w:cs="STSongStd-Light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4F25TC1</w:t>
      </w:r>
      <w:r>
        <w:rPr>
          <w:rFonts w:ascii="STSongStd-Light" w:hAnsi="STSongStd-Light" w:cs="STSongStd-Light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发动机：4F25TC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发动机：4F25TC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发动机：4F25TC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C30"/>
    <w:rsid w:val="0A5C7B36"/>
    <w:rsid w:val="20406C30"/>
    <w:rsid w:val="364B79C7"/>
    <w:rsid w:val="3BC667E3"/>
    <w:rsid w:val="606F2C81"/>
    <w:rsid w:val="62C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2020-07-10T10:03:00Z</dcterms:created>
  <dc:creator>北京市生态环境局</dc:creator>
  <cp:lastModifiedBy>北京市生态环境局</cp:lastModifiedBy>
  <dcterms:modified xsi:type="dcterms:W3CDTF">2020-07-10T10:06:40Z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