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60"/>
      <w:r>
        <w:rPr>
          <w:rFonts w:ascii="Times New Roman" w:hAnsi="Times New Roman" w:cs="Times New Roman"/>
          <w:b/>
          <w:bCs/>
        </w:rPr>
        <w:t>1、上汽依维柯红岩商用车有限公司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CQ4257HD12384TU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发动机：SC12ET440Q6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压力调节器或蒸发器：G6-REG/HY-QHQ-120 (上海柴油机股份有限公司/上汽依维柯红岩商用车有限公司)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机外净化器：G6-CAT（类型：三元催化器）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混合装置：G6-MIX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OBD型号：G6-ECU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发动机：SC12ET400Q6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压力调节器或蒸发器：G6-REG/HY-QHQ-120 (上海柴油机股份有限公司/上汽依维柯红岩商用车有限公司)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机外净化器：G6-CAT（类型：三元催化器）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混合装置：G6-MIX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OBD型号：G6-ECU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268061"/>
      <w:r>
        <w:rPr>
          <w:rFonts w:ascii="Times New Roman" w:hAnsi="Times New Roman" w:cs="Times New Roman"/>
          <w:b/>
          <w:bCs/>
        </w:rPr>
        <w:t>2、徐州徐工汽车制造有限公司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XGA4250N6WC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氧传感器：前:LSU4.9;后:LSF4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在线监控车载终端：LRC  (江苏徐工信息技术股份有限公司)</w:t>
      </w:r>
    </w:p>
    <w:p>
      <w:bookmarkStart w:id="2" w:name="_GoBack"/>
      <w:bookmarkEnd w:id="2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1780113"/>
    <w:rsid w:val="0D017F06"/>
    <w:rsid w:val="1B2731D2"/>
    <w:rsid w:val="3479491E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