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附件11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</w:t>
      </w:r>
      <w:r>
        <w:rPr>
          <w:rFonts w:hint="eastAsia" w:ascii="STSongStd-Light" w:hAnsi="STSongStd-Light" w:cs="STSongStd-Light"/>
          <w:b/>
          <w:bCs/>
          <w:color w:val="auto"/>
        </w:rPr>
        <w:t>十五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5589098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、广汽丰田汽车有限公司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GTM7151YCM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GTM7152CM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" w:name="_Toc5589098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CAF7154A6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颗粒捕集器（GPF）：JX61-5F297-Z*(天纳克陵川（重庆）排气系统有限公司)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CAF7154A61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CAF7154M6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颗粒捕集器（GPF）：JX61-5F297-Z*(天纳克陵川（重庆）排气系统有限公司)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2" w:name="_Toc55890984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、林海股份有限公司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LH110T-11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LH110T-17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LH110T-12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LH110T-20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燃油蒸发控制装置：80CCA(宁海县弘宇橡塑器材厂)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氧传感器：OSM(上海谟绅电子技术有限公司)</w:t>
      </w:r>
    </w:p>
    <w:p>
      <w:pPr>
        <w:rPr>
          <w:rFonts w:ascii="STSongStd-Light" w:hAnsi="STSongStd-Light" w:cs="STSongStd-Light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3" w:name="_Toc55890985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HFC5026XXYRA2S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机外净化器：TWC-NP18-02(巴斯夫催化剂(上海)有限公司)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颗粒捕集器（GPF）：GPF-NP18-01(巴斯夫催化剂(上海)有限公司)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5890986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CAF6490A66M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发动机：CAF488WQB6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机外净化器：M2G3-5E211-A*(埃贝赫排气技术(上海)有限公司)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燃油蒸发控制装置：H2G3-9E857-F*(Delphi)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氧传感器：前：K2GA-9Y460-**(常熟特殊陶业有限公司)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后：K2GA-9G444-**(联合汽车电子有限公司)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颗粒捕集器（GPF）：M2G3-5F297-A*(上海佛吉亚红湖排气系统有限公司)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发动机：CAF488WQB6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机外净化器：M2G3-5E211-A*(埃贝赫排气技术(上海)有限公司)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燃油蒸发控制装置：H2G3-9E857-F*(Delphi)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氧传感器：前：K2GA-9Y460-**(常熟特殊陶业有限公司)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后：K2GA-9G444-**(BOSCH)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颗粒捕集器（GPF）：M2G3-5F297-A*(上海佛吉亚红湖排气系统有限公司)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5" w:name="_Toc5589098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CAF6490A63M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发动机：CAF488WQB6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机外净化器：M2G3-5E211-A*(埃贝赫排气技术(上海)有限公司)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燃油蒸发控制装置：H2G3-9E857-F*(Delphi)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氧传感器：前：K2GA-9Y460-**(常熟特殊陶业有限公司)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后：K2GA-9G444-**(BOSCH)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颗粒捕集器（GPF）：M2G3-5F297-A*(上海佛吉亚红湖排气系统有限公司)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发动机：CAF488WQB6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机外净化器：M2G3-5E211-A*(埃贝赫排气技术(上海)有限公司)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燃油蒸发控制装置：H2G3-9E857-F*(Delphi)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氧传感器：前：K2GA-9Y460-**(常熟特殊陶业有限公司)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后：K2GA-9G444-**(联合汽车电子有限公司)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颗粒捕集器（GPF）：M2G3-5F297-A*(上海佛吉亚红湖排气系统有限公司)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6" w:name="_Toc55890988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FD1033D66K6-1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FD1033R66K6-1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FD5032XXYD66K6-5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机外净化器：左前：S5E2203(重庆小康动力有限公司)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颗粒捕集器（GPF）：SNE2203(重庆小康动力有限公司)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机外净化器：左前：S5E2203(重庆小康动力有限公司)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颗粒捕集器（GPF）：SNE2203(重庆小康动力有限公司)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5890989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、重庆理想汽车有限公司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LXA6500SHEVM1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机外净化器：3422419X(上海佛吉亚红湖排气系统有限公司南京分公司)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燃油蒸发控制装置：M01-11300001(可附特汽车零部件制造（北京）有限公司)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颗粒捕集器（GPF）：2388820X(上海佛吉亚红湖排气系统有限公司南京分公司)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8" w:name="_Toc55890990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BJ4259Y6DHL-05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NOX传感器型号：NB1510；NB1500(Cummins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NOX传感器型号：NB1510；NB1500(Cummins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批车型目录 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附件2</w:t>
      </w:r>
    </w:p>
    <w:p>
      <w:pPr>
        <w:outlineLvl w:val="0"/>
        <w:rPr>
          <w:rFonts w:ascii="Times New Roman" w:hAnsi="Times New Roman" w:cs="Times New Roman"/>
        </w:rPr>
      </w:pPr>
      <w:bookmarkStart w:id="9" w:name="_Toc55890991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5890992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、捷豹路虎有限公司(Jaguar Land Rover Limited)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(TJGH)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发动机：508PS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机外净化器：右前：KAT212(TENNECO)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右后：KAT213(TENNECO)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左前：KAT212(TENNECO)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左后：KAT213(TENNECO)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燃油蒸发控制装置：CAN010(DELPHI)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颗粒捕集器（GPF）：KAT213(TENNECO)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5890993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5、河北长安汽车有限公司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SC1025SPBC6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SC1025SPBB6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SC1025DPBC6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SC1035DPBA6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SC1025DPBA6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颗粒捕集器（GPF）：CZ30ZS6S(哈尔滨东安汽车动力股份有限公司)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12" w:name="_Toc55890994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BJ4189Y6ADL-01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>更改补充2019年度第十四批车型目录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3" w:name="_Toc55890995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、捷豹路虎有限公司(Jaguar Land Rover Limited)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SPORT (XJAH)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发动机：508PS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机外净化器：右前：KAT212(TENNECO)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右后：KAT213(TENNECO)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左前：KAT212(TENNECO)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左后：KAT213(TENNECO)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燃油蒸发控制装置：CAN010(DELPHI)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颗粒捕集器（GPF）：KAT213(TENNECO)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5890996"/>
      <w:r>
        <w:rPr>
          <w:rFonts w:hint="eastAsia"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SC1025SPBA6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颗粒捕集器（GPF）：CZ30ZS6S(哈尔滨东安汽车动力股份有限公司)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SC5035XXYDCBD6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SC5035XXYDCBG6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SC1035DCBE6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SC1035SCB6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SC1035DCBD6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SC1035DCBA6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5" w:name="_Toc5589099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、广汽丰田汽车有限公司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GTM7152CCM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发动机：7NR (广汽丰田发动机有限公司)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机外净化器：前：0Y200(广州双叶汽车部件有限公司)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后：NJ7(广州三五汽车部件有限公司)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燃油蒸发控制装置：77740-0D060(东莞双叶金属制品有限公司)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氧传感器：前：89467-0D060(无锡电装汽车部件有限公司)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后：89467-0D070(无锡电装汽车部件有限公司)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16" w:name="_Toc55890998"/>
      <w:r>
        <w:rPr>
          <w:rFonts w:ascii="Times New Roman" w:hAnsi="Times New Roman" w:cs="Times New Roman"/>
          <w:b/>
          <w:bCs/>
        </w:rPr>
        <w:t>1、潍柴西港新能源动力有限公司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WP13NG460E61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WP13NG430E61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WP13NG400E61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压力调节器：WPCNG01(潍柴西港新能源动力有限公司)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机外净化器：无：WPTWC-B01（三元）(潍柴动力空气净化科技有限公司)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机外净化器：无：WPTWC-B01（三元）(潍柴动力空气净化科技有限公司)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压力调节器：WPCNG01(潍柴西港新能源动力有限公司)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机外净化器：无：WPTWC-B01（三元）(潍柴动力空气净化科技有限公司)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压力调节器：WPLNG01(潍柴西港新能源动力有限公司)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机外净化器：无：WPTWC-B01（三元）(潍柴动力空气净化科技有限公司)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7" w:name="_Toc55890999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BJ5319GJBY6GRL-01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18" w:name="_Toc55891000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、安徽全柴动力股份有限公司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Q28-130E60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催化转化器(ASC)：ASC02(安徽全柴动力股份有限公司)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9" w:name="_Toc55891001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SC1035DNAB6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SC5021CCYSAAA6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SC5025CCYDNB6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SC5035XXYSNB6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SC1021SAAB6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SC1025DNB6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SC1025DNBA6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SC5021CCYDAAA6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SC5025XXYDNB6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SC5025XXYDNBA6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SC5025XXYSNB6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SC5035CCYSNB6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SC1035SNB6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机外净化器：CZ75ZS6SW(无锡威孚力达催化净化器有限责任公司)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颗粒捕集器（GPF）：CZ30ZS6SW(无锡威孚力达催化净化器有限责任公司)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0" w:name="_Toc55891002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HFC5026XJHRA2S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HFC5026XXYRA2S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HFC5026XQCRA2S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HFC5026XJCRA2S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机外净化器：TWC-NP18-02(巴斯夫催化剂(上海)有限公司)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颗粒捕集器（GPF）：GPF-NP18-01(巴斯夫催化剂(上海)有限公司)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5891003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CAF6460A61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CAF6460A62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氧传感器：前：KX61-9Y460-**(*)(NGK)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后：LX61-9G444-**(*)(BOSCH)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22" w:name="_Toc55891004"/>
      <w:r>
        <w:rPr>
          <w:rFonts w:hint="eastAsia" w:ascii="Times New Roman" w:hAnsi="Times New Roman" w:cs="Times New Roman"/>
          <w:b/>
          <w:bCs/>
        </w:rPr>
        <w:t>39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BJ4259Y6DHL-03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BJ5319GJBY6GRL-05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3" w:name="_Toc5589100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FD1036D66K6-2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FD5037CCYD66K6-1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FD5037XXYD66K6-1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FD5037XXYR66K6-1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FD5037CCYR66K6-1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FD5036XXYR66K6-1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FD5036CCYR66K6-1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FD5036CCYD66K6-1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机外净化器：左前：516KL-1205020-07(哈尔滨东安汽车动力股份有限公司)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颗粒捕集器（GPF）：516KL-1205030-03(哈尔滨东安汽车动力股份有限公司)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机外净化器：左前：516KL-1205020-07(哈尔滨东安汽车动力股份有限公司)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颗粒捕集器（GPF）：516KL-1205030-03(哈尔滨东安汽车动力股份有限公司)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5891006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>更改补充2019年度第二十一批车型目录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5" w:name="_Toc55891007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、北京宝沃汽车有限公司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BW7141A1X6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发动机：BWE414A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燃油蒸发控制装置：V500033290(廊坊华安汽车装备有限公司)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发动机：BWE414A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燃油蒸发控制装置：V500033290(廊坊华安汽车装备有限公司)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颗粒捕集器（GPF）：G1E611B(佛吉亚排气控制系统（北京）有限公司)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发动机：BWE414A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机外净化器：G1E621A(佛吉亚排气控制系统(北京)有限公司)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燃油蒸发控制装置：V500033290(廊坊华安汽车装备有限公司)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颗粒捕集器（GPF）：G1E621B(佛吉亚排气控制系统（北京）有限公司)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589100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JKC5020XXY-S6CXL4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机外净化器：1205100-BB-06(重庆辉虎催化剂有限公司)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颗粒捕集器（GPF）：1205200-BB-06(重庆辉虎催化剂有限公司)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JKC6451S6CXL4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机外净化器：1205100-BB-06(重庆辉虎催化剂有限公司)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颗粒捕集器（GPF）：1205200-BB-06(重庆辉虎催化剂有限公司)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5891009"/>
      <w:r>
        <w:rPr>
          <w:rFonts w:hint="eastAsia"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28" w:name="_Toc55891010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、北京市清洁机械厂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BQJ5060GXEE6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(五十铃（中国）发动机有限公司)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29" w:name="_Toc55891011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发动机：YN30NF2(副发动机) (成都云内动力有限公司)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压力调节器或蒸发器：CK0160000(重庆重客汽车电子有限公司)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喷射器：CK9604000(KEIHIN)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机外净化器：无：YN30QNF-R6033（三元）(中自环保科技股份有限公司)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0" w:name="_Toc5589101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>更改补充2020年度第三批车型目录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1" w:name="_Toc55891013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、华晨雷诺金杯汽车有限公司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SY6543H2S3BH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机外净化器：前：HCGWF2002F(四川绵阳华元航升环保科技有限公司)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后：HCGWF2002R(无锡威孚力达催化净化器有限责任公司)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32" w:name="_Toc55891014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、北京市清洁机械厂</w:t>
      </w:r>
      <w:bookmarkEnd w:id="3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BQJ5070ZLJE6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(五十铃（中国）发动机有限公司)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3" w:name="_Toc5589101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3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发动机：GTDIQ96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机外净化器：右：L1M3-5E211-G*(天纳克陵川(重庆)排气系统有限公司)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左：L1M3-5E213-G*(天纳克陵川(重庆)排气系统有限公司)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氧传感器：右前：L1MA-9Y460-**(BOSCH)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右后：L1MA-9G444-**(常熟特殊陶业有限公司)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左前：L1MA-9Y460-**(BOSCH)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左后：L1MA-9G444-**(常熟特殊陶业有限公司)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颗粒捕集器（GPF）：左侧:L1M3-5E213-G*/右侧:L1M3-5E211-G*(左侧:天纳克陵川(重庆)排气系统有限公司/右侧:天纳克陵川(重庆)排气系统有限公司)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CAF6461AF64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氧传感器：前：KX61-9Y460-**(NGK)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后：LX61-9G444-**(联合汽车电子有限公司)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发动机：CAF488WQGR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氧传感器：前：L1MA-9Y460-**(NGK)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后：JD8G-9G444-**(BOSCH)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氧传感器：前：L1MA-9Y460-**(NGK)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后：JD8G-9G444-**(BOSCH)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发动机：GTDIQ96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机外净化器：右：L1M3-5E211-G*(天纳克陵川(重庆)排气系统有限公司)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左：L1M3-5E213-G*(天纳克陵川(重庆)排气系统有限公司)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氧传感器：右前：L1MA-9Y460-**(BOSCH)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右后：L1MA-9G444-**(常熟特殊陶业有限公司)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左前：L1MA-9Y460-**(BOSCH)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左后：L1MA-9G444-**(常熟特殊陶业有限公司)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颗粒捕集器（GPF）：左侧:L1M3-5E213-G*/右侧:L1M3-5E211-G*(左侧:天纳克陵川(重庆)排气系统有限公司/右侧:天纳克陵川(重庆)排气系统有限公司)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氧传感器：前：L1MA-9Y460-**(NGK)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后：JD8G-9G444-**(BOSCH)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发动机：GTDIQ96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机外净化器：右：L1M3-5E211-G*(天纳克陵川(重庆)排气系统有限公司)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左：L1M3-5E213-G*(天纳克陵川(重庆)排气系统有限公司)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氧传感器：右前：L1MA-9Y460-**(BOSCH)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右后：L1MA-9G444-**(常熟特殊陶业有限公司)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左前：L1MA-9Y460-**(BOSCH)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左后：L1MA-9G444-**(常熟特殊陶业有限公司)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颗粒捕集器（GPF）：左侧:L1M3-5E213-G*/右侧:L1M3-5E211-G*(左侧:天纳克陵川(重庆)排气系统有限公司/右侧:天纳克陵川(重庆)排气系统有限公司)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5891016"/>
      <w:r>
        <w:rPr>
          <w:rFonts w:hint="eastAsia" w:ascii="Times New Roman" w:hAnsi="Times New Roman" w:cs="Times New Roman"/>
          <w:b/>
          <w:bCs/>
        </w:rPr>
        <w:t>33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LZW5022XXYBQ6A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LZW5022XYZBQ6C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5891017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3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36" w:name="_Toc55891018"/>
      <w:r>
        <w:rPr>
          <w:rFonts w:ascii="Times New Roman" w:hAnsi="Times New Roman" w:cs="Times New Roman"/>
          <w:b/>
          <w:bCs/>
        </w:rPr>
        <w:t>1、中国重型汽车集团有限公司</w:t>
      </w:r>
      <w:bookmarkEnd w:id="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MC11.46-61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MC11.40-61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MC11.43-61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催化转化器(ASC)：RV540259(中国重型汽车集团有限公司)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7" w:name="_Toc55891019"/>
      <w:r>
        <w:rPr>
          <w:rFonts w:hint="eastAsia"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、一汽海马汽车有限公司</w:t>
      </w:r>
      <w:bookmarkEnd w:id="37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HMC6480J6M1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发动机：HM474Q-T (一汽海马汽车有限公司)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机外净化器：前：J020G(天津卡达克汽车高新技术有限公司)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后：J020H(天津卡达克汽车高新技术有限公司)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燃油蒸发控制装置：J042G(金华市合发科技有限公司)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4.9(罗伯特·博世有限公司)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颗粒捕集器（GPF）：J020H(天津卡达克汽车高新技术有限公司)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5891020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38"/>
    </w:p>
    <w:p>
      <w:pPr>
        <w:outlineLvl w:val="0"/>
        <w:rPr>
          <w:rFonts w:hint="eastAsia" w:ascii="STSongStd-Light" w:hAnsi="STSongStd-Light" w:cs="STSongStd-Light"/>
          <w:color w:val="auto"/>
        </w:rPr>
      </w:pPr>
      <w:bookmarkStart w:id="39" w:name="_Toc55891021"/>
      <w:r>
        <w:rPr>
          <w:rFonts w:ascii="STSongStd-Light" w:hAnsi="STSongStd-Light" w:cs="STSongStd-Light"/>
          <w:color w:val="auto"/>
        </w:rPr>
        <w:t>SC6458AAA6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  <w:bookmarkEnd w:id="39"/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55891022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4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41" w:name="_Toc55891023"/>
      <w:r>
        <w:rPr>
          <w:rFonts w:hint="eastAsia" w:ascii="Times New Roman" w:hAnsi="Times New Roman" w:cs="Times New Roman"/>
          <w:b/>
          <w:bCs/>
        </w:rPr>
        <w:t>38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4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BJ4259Y6DHL-01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发动机：X13NS6B480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2" w:name="_Toc55891024"/>
      <w:r>
        <w:rPr>
          <w:rFonts w:hint="eastAsia"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、重庆理想汽车有限公司</w:t>
      </w:r>
      <w:bookmarkEnd w:id="4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LXA6500SHEVM2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机外净化器：3422419X(上海佛吉亚红湖排气系统有限公司南京分公司)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燃油蒸发控制装置：M01-11300001(可附特汽车零部件制造（北京）有限公司)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颗粒捕集器（GPF）：2388820X(上海佛吉亚红湖排气系统有限公司南京分公司)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LXA6500SHEVM3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机外净化器：3422419X(上海佛吉亚红湖排气系统有限公司南京分公司)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燃油蒸发控制装置：M01-11300001(可附特汽车零部件制造（北京）有限公司)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颗粒捕集器（GPF）：2388820X(上海佛吉亚红湖排气系统有限公司南京分公司)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55891025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4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SC5022XXYAAA6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机外净化器：CZ75ZS6SW(无锡威孚力达催化净化器有限责任公司)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颗粒捕集器（GPF）：CZ30ZS6SW(无锡威孚力达催化净化器有限责任公司)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SC6443NCA6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机外净化器：CZ75ZS6SW(无锡威孚力达催化净化器有限责任公司)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颗粒捕集器（GPF）：CZ30ZS6SW(无锡威孚力达催化净化器有限责任公司)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SC6443NCB6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机外净化器：CZ75ZS6SW(无锡威孚力达催化净化器有限责任公司)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颗粒捕集器（GPF）：CZ30ZS6SW(无锡威孚力达催化净化器有限责任公司)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4" w:name="_Toc55891026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4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CAF6490A68M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发动机：CAF488WQB6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机外净化器：M2G3-5E211-A*(埃贝赫排气技术(上海)有限公司)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燃油蒸发控制装置：H2G3-9E857-F*(Delphi)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氧传感器：前：K2GA-9Y460-**(常熟特殊陶业有限公司)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后：K2GA-9G444-**(联合汽车电子有限公司)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颗粒捕集器（GPF）：M2G3-5F297-A*(上海佛吉亚红湖排气系统有限公司)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CAF6490A69M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发动机：CAF488WQB6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机外净化器：M2G3-5E211-A*(埃贝赫排气技术(上海)有限公司)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燃油蒸发控制装置：H2G3-9E857-F*(Delphi)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氧传感器：前：K2GA-9Y460-**(常熟特殊陶业有限公司)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后：K2GA-9G444-**(联合汽车电子有限公司)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颗粒捕集器（GPF）：M2G3-5F297-A*(上海佛吉亚红湖排气系统有限公司)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5" w:name="_Toc55891027"/>
      <w:r>
        <w:rPr>
          <w:rFonts w:hint="eastAsia"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45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SC6458AAB6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46" w:name="_Toc55891028"/>
      <w:r>
        <w:rPr>
          <w:rFonts w:hint="eastAsia" w:ascii="Times New Roman" w:hAnsi="Times New Roman" w:cs="Times New Roman"/>
          <w:b/>
          <w:bCs/>
        </w:rPr>
        <w:t>43</w:t>
      </w:r>
      <w:r>
        <w:rPr>
          <w:rFonts w:ascii="Times New Roman" w:hAnsi="Times New Roman" w:cs="Times New Roman"/>
          <w:b/>
          <w:bCs/>
        </w:rPr>
        <w:t>、程力专用汽车股份有限公司</w:t>
      </w:r>
      <w:bookmarkEnd w:id="4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CLW5071TDY6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CLW5075ZZZKDL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CLW5070TCAKL6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CLW5070ZBS6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CLW5078ZZZ6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CLW5073GPSD6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CLW5070TCAD6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清洗吸污车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CLW5070TDY6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CLW5071TCA6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CLW5079ZZZ6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在线监控车载终端：YW1.0(深圳市有为信息科技发展有限公司)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7" w:name="_Toc5589102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、奇瑞汽车河南有限公司</w:t>
      </w:r>
      <w:bookmarkEnd w:id="4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SQR5024CCYH10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SQR5024XXYH10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8" w:name="_Toc55891030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、北京汽车股份有限公司</w:t>
      </w:r>
      <w:bookmarkEnd w:id="4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BJ7152U3BCK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发动机：A151R2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机外净化器：无：C32BC15T6F(庄信万丰（上海）化工有限公司)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颗粒捕集器（GPF）：C32BG15T6R(庄信万丰（上海）化工有限公司)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9" w:name="_Toc55891031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、江铃汽车股份有限公司</w:t>
      </w:r>
      <w:bookmarkEnd w:id="4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JX1035PS6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JX1034PS6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JX5032XXYZS36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JX5033XXYZS36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发动机：JX4G18A6L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机外净化器：无：JWN356G6FC-454-01(无锡威孚环保催化剂有限公司)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燃油蒸发控制装置：MED17(联合汽车电子有限公司)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氧传感器：前：DS7A-9Y460-EA(联合汽车电子有限公司)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后：3M51-9F742-DC(联合汽车电子有限公司)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颗粒捕集器（GPF）：JWN356G6RC-454-01(无锡威孚环保催化剂有限公司)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发动机：JX4G18A6L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机外净化器：无：JWN356G6FC-454-01(无锡威孚环保催化剂有限公司)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燃油蒸发控制装置：N310MCA-PCCG6(廊坊华安汽车装备有限公司)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氧传感器：前：DS7A-9Y460-EA(联合汽车电子有限公司)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后：3M51-9F742-DC(联合汽车电子有限公司)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颗粒捕集器（GPF）：JWN356G6RC-454-01(无锡威孚环保催化剂有限公司)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0" w:name="_Toc55891032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5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LZW5028XXYP6G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LZW5028XXYP6H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LZW5028XXYSP6G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LZW5028XXYSP6H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机外净化器：无：CONV-B5-06(昆明贵研催化剂有限责任公司)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机外净化器：无：CONV-B5-06(昆明贵研催化剂有限责任公司)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1" w:name="_Toc55891033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5、河北长安汽车有限公司</w:t>
      </w:r>
      <w:bookmarkEnd w:id="5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SC5022XXYAAC6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机外净化器：CZ75ZS6SW(无锡威孚力达催化净化器有限责任公司)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颗粒捕集器（GPF）：CZ30ZS6SW(无锡威孚力达催化净化器有限责任公司)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SC6459AA6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SC5022XXYAAB6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SC6459AAB6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52" w:name="_Toc55891034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、林海股份有限公司</w:t>
      </w:r>
      <w:bookmarkEnd w:id="5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燃油蒸发控制装置：80CCA(宁海县弘宇橡塑器材厂)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53" w:name="_Toc55891035"/>
      <w:r>
        <w:rPr>
          <w:rFonts w:hint="eastAsia" w:ascii="Times New Roman" w:hAnsi="Times New Roman" w:cs="Times New Roman"/>
          <w:b/>
          <w:bCs/>
        </w:rPr>
        <w:t>34</w:t>
      </w:r>
      <w:r>
        <w:rPr>
          <w:rFonts w:ascii="Times New Roman" w:hAnsi="Times New Roman" w:cs="Times New Roman"/>
          <w:b/>
          <w:bCs/>
        </w:rPr>
        <w:t>、程力重工股份有限公司</w:t>
      </w:r>
      <w:bookmarkEnd w:id="5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54" w:name="_Toc55891036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5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SQR5025CCYH10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SQR5025XXYH10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55" w:name="_Toc55891037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、一汽海马汽车有限公司</w:t>
      </w:r>
      <w:bookmarkEnd w:id="5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HMC6480K6M1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发动机：HM474Q-T (一汽海马汽车有限公司)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机外净化器：前：J020G(天津卡达克汽车高新技术有限公司)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后：J020H(天津卡达克汽车高新技术有限公司)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燃油蒸发控制装置：J042G(金华市合发科技有限公司)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4.9(罗伯特·博世有限公司)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颗粒捕集器（GPF）：J020H(天津卡达克汽车高新技术有限公司)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6" w:name="_Toc5589103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、华晨雷诺金杯汽车有限公司</w:t>
      </w:r>
      <w:bookmarkEnd w:id="5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SY5033XJH-H2S1BH9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SY5033XDW-H2S1BH9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SY5033XGC-H2S1BH9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SY5033XQC-H2S1BH9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SY5033XSC-H2S1BH9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伤残运送车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SY5033XBY-H2S1BH9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机外净化器：前：HCGWF2002F(四川绵阳华元航升环保科技有限公司)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后：HCGWF2002R(无锡威孚力达催化净化器有限公司)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57" w:name="_Toc55891039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5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发动机：YN30NF2(副发动机)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压力调节器或蒸发器：CK0160000(重庆重客汽车电子有限公司)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喷射器：CK9604000(KEIHIN)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机外净化器：无：YN30QNF-R6033（三元）(中自环保科技股份有限公司)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58" w:name="_Toc55891040"/>
      <w:r>
        <w:rPr>
          <w:rFonts w:hint="eastAsia"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、湖北中威专用汽车有限公司</w:t>
      </w:r>
      <w:bookmarkEnd w:id="5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EZW5125ZYSD6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Sensor；后:YC-NOx Sensor(前:广西玉柴机器股份有限公司；后:广西玉柴机器股份有限公司)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59" w:name="_Toc55891041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、华晨宝马汽车有限公司</w:t>
      </w:r>
      <w:bookmarkEnd w:id="59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BMW7206BX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机外净化器：8 489 552(BOYSEN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5.2(BOSCH)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 50(BOSCH)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颗粒捕集器（GPF）：前:8 740 405;后:8 740 404(TENNECO DLC(天纳克(大连)排气系统有限公司))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发动机：B48A20C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机外净化器：8 489 552(BOYSEN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5.2(BOSCH)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 50(BOSCH)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颗粒捕集器（GPF）：前:8 740 405;后:8 740 404(TENNECO DLC(天纳克(大连)排气系统有限公司))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60" w:name="_Toc55891042"/>
      <w:r>
        <w:rPr>
          <w:rFonts w:hint="eastAsia"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60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SC1032DAAA6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SC5032XXYDBAC6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SC1032SAAA6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SC5032XXYSAAA6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SC5032XXYDAAA6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机外净化器：CZ75ZS6SW(无锡威孚力达催化净化器有限责任公司任公司)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燃油蒸发控制装置：GL-Ⅱ(天津市格林利福新技术有限公司)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颗粒捕集器（GPF）：CZ30ZS6SW(无锡威孚力达催化净化器有限责任公司)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61" w:name="_Toc5589104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、华晨雷诺金杯汽车有限公司</w:t>
      </w:r>
      <w:bookmarkEnd w:id="61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SY5033XLC-H2SBH9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SY5033XLCL-H2SBH9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SY5033XYZ-H2SBH9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机外净化器：前：HCGWF2002F(四川绵阳华元航升环保科技有限公司)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后：HCGWF2002R(无锡威孚力达催化净化器有限责任公司)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62" w:name="_Toc55891044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、程力重工股份有限公司</w:t>
      </w:r>
      <w:bookmarkEnd w:id="6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63" w:name="_Toc5589104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6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LZW5028CCYSP6J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LZW5028CCYP6J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机外净化器：无：CONV-B5-06(昆明贵研催化剂有限责任公司)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机外净化器：无：CONV-B5-06(昆明贵研催化剂有限责任公司)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机外净化器：无：CONV-B5-06(昆明贵研催化剂有限责任公司)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机外净化器：无：CONV-B5-06(昆明贵研催化剂有限责任公司)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64" w:name="_Toc55891046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、洛阳北方大河三轮摩托车有限公司</w:t>
      </w:r>
      <w:bookmarkEnd w:id="6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DH150ZK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发动机：162MJ-R (力帆实业（集团）股份有限公司)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机外净化器：WJ M81-5800000(偃师市岳滩镇艺龙摩托车配件厂)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氧传感器：LFDP39310-L(常州联德电子有限公司)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发动机：162MJ-R (力帆实业（集团）股份有限公司)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机外净化器：LF5313-154-50(南京德普瑞克催化器有限公司)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65" w:name="_Toc5589104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、湖北同威专用汽车有限公司</w:t>
      </w:r>
      <w:bookmarkEnd w:id="6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HTW5180GYYDC6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二十九、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  <w:bookmarkStart w:id="66" w:name="_Toc55891048"/>
    </w:p>
    <w:p>
      <w:pPr>
        <w:outlineLvl w:val="0"/>
        <w:rPr>
          <w:rFonts w:ascii="STSongStd-Light" w:hAnsi="STSongStd-Light" w:cs="STSongStd-Light"/>
        </w:rPr>
      </w:pPr>
      <w:r>
        <w:rPr>
          <w:rFonts w:ascii="Times New Roman" w:hAnsi="Times New Roman" w:cs="Times New Roman"/>
          <w:b/>
          <w:bCs/>
        </w:rPr>
        <w:t>1、保定威奕汽车有限公司</w:t>
      </w:r>
      <w:bookmarkEnd w:id="66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更名为：日照威奕汽车有限公司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7" w:name="_Toc55891049"/>
      <w:r>
        <w:rPr>
          <w:rFonts w:ascii="Times New Roman" w:hAnsi="Times New Roman" w:cs="Times New Roman"/>
          <w:b/>
          <w:bCs/>
        </w:rPr>
        <w:t>2、广西荷美新能源车俩科技有限公司</w:t>
      </w:r>
      <w:bookmarkEnd w:id="67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更名为：广西荷美新能源车辆科技有限公司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8" w:name="_Toc55891050"/>
      <w:r>
        <w:rPr>
          <w:rFonts w:ascii="Times New Roman" w:hAnsi="Times New Roman" w:cs="Times New Roman"/>
          <w:b/>
          <w:bCs/>
        </w:rPr>
        <w:t>3、德国曼恩商用车辆股份公司（MAN Truck &amp; Bus AG）</w:t>
      </w:r>
      <w:bookmarkEnd w:id="68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更名为：德国曼恩商用车辆股份公司（MAN Truck &amp; Bus SE）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hint="eastAsia" w:ascii="Times New Roman" w:hAnsi="Times New Roman" w:cs="Times New Roman"/>
          <w:b/>
          <w:bCs/>
        </w:rPr>
      </w:pPr>
      <w:bookmarkStart w:id="69" w:name="_Toc55891051"/>
      <w:r>
        <w:rPr>
          <w:rFonts w:hint="eastAsia" w:ascii="STSongStd-Light" w:hAnsi="STSongStd-Light" w:cs="STSongStd-Light"/>
          <w:b/>
          <w:bCs/>
          <w:color w:val="auto"/>
        </w:rPr>
        <w:t>三十、</w:t>
      </w:r>
      <w:r>
        <w:rPr>
          <w:rFonts w:ascii="STSongStd-Light" w:hAnsi="STSongStd-Light" w:cs="STSongStd-Light"/>
          <w:b/>
          <w:bCs/>
          <w:color w:val="auto"/>
        </w:rPr>
        <w:t>配件信息批量变更</w:t>
      </w:r>
      <w:bookmarkEnd w:id="69"/>
    </w:p>
    <w:p>
      <w:pPr>
        <w:outlineLvl w:val="0"/>
        <w:rPr>
          <w:rFonts w:ascii="Times New Roman" w:hAnsi="Times New Roman" w:cs="Times New Roman"/>
        </w:rPr>
      </w:pPr>
    </w:p>
    <w:p>
      <w:pPr>
        <w:outlineLvl w:val="0"/>
        <w:rPr>
          <w:rFonts w:hint="eastAsia" w:ascii="Times New Roman" w:hAnsi="Times New Roman" w:cs="Times New Roman"/>
          <w:b/>
          <w:bCs/>
        </w:rPr>
      </w:pPr>
      <w:bookmarkStart w:id="70" w:name="_Toc5589105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</w:t>
      </w:r>
      <w:r>
        <w:rPr>
          <w:rFonts w:ascii="Times New Roman" w:hAnsi="Times New Roman" w:cs="Times New Roman"/>
          <w:b/>
          <w:bCs/>
        </w:rPr>
        <w:t>中国重型汽车集团有限公司汽车研究总院</w:t>
      </w:r>
      <w:bookmarkEnd w:id="7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ind w:firstLine="360" w:firstLineChars="150"/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申请将配件生成厂家变更为：无锡威孚高科技集团股份有限公司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4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ZZ3257V3847F1L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ZZ3257V3847F1L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ZZ3257V3847F1L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ZZ4257V384GF1LB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ZZ5187XXYN711GF1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ZZ4257V384GF1LB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ZZ5187XLCN561GF1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ZZ5187XLCN561GF1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ZZ4257V384GF1LB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ZZ5186XXYN711GF1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ZZ5186XYKN711GF1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ZZ4255V3846F1L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ZZ4255V3846F1L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ZZ4255V3846F1L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ZZ5185XXYN7113F1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ZZ4255V3846F1L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ZZ4255V3846F1L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ZZ5185XXYN7113F1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ZZ4255V3846F1L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outlineLvl w:val="0"/>
        <w:rPr>
          <w:rFonts w:hint="eastAsia"/>
        </w:rPr>
      </w:pPr>
    </w:p>
    <w:p>
      <w:bookmarkStart w:id="71" w:name="_GoBack"/>
      <w:bookmarkEnd w:id="71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126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34C2613"/>
    <w:rsid w:val="2B9E1F70"/>
    <w:rsid w:val="460345AA"/>
    <w:rsid w:val="46C96CE6"/>
    <w:rsid w:val="52D36918"/>
    <w:rsid w:val="5C0C6216"/>
    <w:rsid w:val="61F57D72"/>
    <w:rsid w:val="63482B53"/>
    <w:rsid w:val="63E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