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黑体" w:hAnsi="黑体" w:eastAsia="黑体" w:cs="Times New Roman"/>
          <w:color w:val="auto"/>
          <w:sz w:val="32"/>
          <w:szCs w:val="32"/>
        </w:rPr>
        <w:t xml:space="preserve">附件 </w:t>
      </w:r>
      <w:r>
        <w:rPr>
          <w:rFonts w:hint="eastAsia" w:ascii="黑体" w:hAnsi="黑体" w:eastAsia="黑体"/>
          <w:sz w:val="32"/>
          <w:szCs w:val="32"/>
        </w:rPr>
        <w:t>9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2020年度第十八批达北京市第四阶段排放标准的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非道路移动机械用柴油发动机</w:t>
      </w:r>
    </w:p>
    <w:p>
      <w:pPr>
        <w:jc w:val="center"/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5890956"/>
      <w:r>
        <w:rPr>
          <w:rFonts w:ascii="Times New Roman" w:hAnsi="Times New Roman" w:cs="Times New Roman"/>
          <w:b/>
          <w:bCs/>
        </w:rPr>
        <w:t>1、株式会社久保田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发动机：V2607-DI-T-ET22e (株式会社久保田)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喷油泵型号：NP-PFR4KZ (BOSCH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喷油器型号：DLLA-P (BOSCH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增压器型号：RHF3 (IHI Corporation)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C21BD"/>
    <w:rsid w:val="106F137D"/>
    <w:rsid w:val="1BAC21BD"/>
    <w:rsid w:val="234C2613"/>
    <w:rsid w:val="2B9E1F70"/>
    <w:rsid w:val="46C96CE6"/>
    <w:rsid w:val="52D36918"/>
    <w:rsid w:val="5C0C6216"/>
    <w:rsid w:val="61F57D72"/>
    <w:rsid w:val="6348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2020-11-10T09:49:00Z</dcterms:created>
  <dc:creator>北京市生态环境局</dc:creator>
  <cp:lastModifiedBy>北京市生态环境局</cp:lastModifiedBy>
  <dcterms:modified xsi:type="dcterms:W3CDTF">2020-11-10T09:52:29Z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