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STSongStd-Light" w:hAnsi="STSongStd-Light" w:cs="STSongStd-Light"/>
          <w:color w:val="auto"/>
        </w:rPr>
      </w:pPr>
      <w:r>
        <w:rPr>
          <w:rFonts w:ascii="黑体" w:hAnsi="黑体" w:eastAsia="黑体"/>
          <w:sz w:val="32"/>
          <w:szCs w:val="32"/>
        </w:rPr>
        <w:t xml:space="preserve">附件 </w:t>
      </w:r>
      <w:r>
        <w:rPr>
          <w:rFonts w:hint="eastAsia" w:ascii="黑体" w:hAnsi="黑体" w:eastAsia="黑体"/>
          <w:sz w:val="32"/>
          <w:szCs w:val="32"/>
        </w:rPr>
        <w:t>3</w:t>
      </w:r>
    </w:p>
    <w:p>
      <w:pPr>
        <w:jc w:val="center"/>
        <w:rPr>
          <w:rFonts w:ascii="STSongStd-Light" w:hAnsi="STSongStd-Light" w:cs="STSongStd-Light" w:eastAsiaTheme="minorEastAsia"/>
          <w:color w:val="auto"/>
          <w:sz w:val="36"/>
          <w:szCs w:val="36"/>
        </w:rPr>
      </w:pP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20</w:t>
      </w: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21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年度第</w:t>
      </w: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三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批达</w:t>
      </w: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国六排放标准6b阶段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的重型</w:t>
      </w: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燃气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车</w:t>
      </w:r>
    </w:p>
    <w:p>
      <w:pPr>
        <w:jc w:val="center"/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(下文出现的“*”代表随机变动实号，“（*）”代表随机变动实号或虚号)</w:t>
      </w:r>
    </w:p>
    <w:p>
      <w:pPr>
        <w:jc w:val="center"/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0" w:name="_Toc63758604"/>
      <w:r>
        <w:rPr>
          <w:rFonts w:ascii="Times New Roman" w:hAnsi="Times New Roman" w:cs="Times New Roman" w:eastAsiaTheme="minorEastAsia"/>
          <w:b/>
          <w:bCs/>
        </w:rPr>
        <w:t>1、中国重汽集团济宁商用车有限公司</w:t>
      </w:r>
      <w:bookmarkEnd w:id="0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ZZ4257V424JF1L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牵引汽车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发动机：MT11.41-60 (中国重型汽车集团有限公司)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压力调节器或蒸发器：RV550020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机外净化器：RV540194(三元)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LZA03 (日本特殊陶业株式会社)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LSF4 (博世汽车技术服务（中国）有限公司)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增压器型号：HE250WG (无锡康明斯涡轮增压技术有限公司)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混合装置：EFMA (摩菲伊肯控制技术(杭州)有限公司)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OBD型号：OBD-G3-E6 (摩菲伊肯控制技术（杭州）有限公司)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催化转化器(ASC)：RV540194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NOX传感器：UNINOx Sensor (大陆汽车电子（长春）有限公司)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在线监控车载终端：SVT81 (上海势航网络科技有限公司)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ZZ4257V424JF1L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牵引汽车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发动机：MT13.46-60 (中国重型汽车集团有限公司)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压力调节器或蒸发器：RV550020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机外净化器：RV540151(三元)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LZA03 (日本特殊陶业株式会社)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LSF4 (博世汽车技术服务（中国）有限公司)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增压器型号：WF70P (无锡威孚高科技集团股份有限公司)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混合装置：EFMA (摩菲伊肯控制技术(杭州)有限公司)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OBD型号：OBD-G1-E6 (摩菲伊肯控制技术(杭州)有限公司)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催化转化器(ASC)：RV540151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NOX传感器：UNINOx Sensor (大陆汽车电子（长春）有限公司)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在线监控车载终端：SVT81 (上海势航网络科技有限公司)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  <w:r>
        <w:rPr>
          <w:rFonts w:ascii="Times New Roman" w:hAnsi="Times New Roman" w:cs="Times New Roman" w:eastAsiaTheme="minorEastAsia"/>
          <w:color w:val="auto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发动机：MT13.46-60 (中国重型汽车集团有限公司)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压力调节器或蒸发器：RV550020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机外净化器：RV540184(三元)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LZA03 (日本特殊陶业株式会社)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LSF4 (博世汽车技术服务（中国）有限公司)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增压器型号：WF70P (无锡威孚高科技集团股份有限公司)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混合装置：EFMA (摩菲伊肯控制技术(杭州)有限公司)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OBD型号：OBD-G1-E6 (摩菲伊肯控制技术(杭州)有限公司)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催化转化器(ASC)：RV540184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NOX传感器：UNINOx Sensor (大陆汽车电子（长春）有限公司)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在线监控车载终端：SVT81 (上海势航网络科技有限公司)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  <w:r>
        <w:rPr>
          <w:rFonts w:ascii="Times New Roman" w:hAnsi="Times New Roman" w:cs="Times New Roman" w:eastAsiaTheme="minorEastAsia"/>
          <w:color w:val="auto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发动机：MT13.44-60 (中国重型汽车集团有限公司)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压力调节器或蒸发器：RV550020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机外净化器：RV540184(三元)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LZA03 (日本特殊陶业株式会社)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LSF4 (博世汽车技术服务（中国）有限公司)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增压器型号：WF70P (无锡威孚高科技集团股份有限公司)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混合装置：EFMA (摩菲伊肯控制技术(杭州)有限公司)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OBD型号：OBD-G1-E6 (摩菲伊肯控制技术(杭州)有限公司)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催化转化器(ASC)：RV540184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NOX传感器：UNINOx Sensor (大陆汽车电子（长春）有限公司)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在线监控车载终端：SVT81 (上海势航网络科技有限公司)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  <w:r>
        <w:rPr>
          <w:rFonts w:ascii="Times New Roman" w:hAnsi="Times New Roman" w:cs="Times New Roman" w:eastAsiaTheme="minorEastAsia"/>
          <w:color w:val="auto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发动机：MT13.44-60 (中国重型汽车集团有限公司)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压力调节器或蒸发器：RV550020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机外净化器：RV540151(三元)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LZA03 (日本特殊陶业株式会社)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LSF4 (博世汽车技术服务（中国）有限公司)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增压器型号：WF70P (无锡威孚高科技集团股份有限公司)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混合装置：EFMA (摩菲伊肯控制技术(杭州)有限公司)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OBD型号：OBD-G1-E6 (摩菲伊肯控制技术(杭州)有限公司)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催化转化器(ASC)：RV540151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NOX传感器：UNINOx Sensor (大陆汽车电子（长春）有限公司)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在线监控车载终端：SVT81 (上海势航网络科技有限公司)</w:t>
      </w:r>
    </w:p>
    <w:p>
      <w:r>
        <w:rPr>
          <w:rFonts w:ascii="STSongStd-Light" w:hAnsi="STSongStd-Light" w:cs="STSongStd-Light" w:eastAsiaTheme="minorEastAsia"/>
        </w:rPr>
        <w:br w:type="page"/>
      </w: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STSongStd-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0C6FFF"/>
    <w:rsid w:val="25EE30FF"/>
    <w:rsid w:val="41846A0F"/>
    <w:rsid w:val="790C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uiPriority w:val="39"/>
    <w:pPr>
      <w:tabs>
        <w:tab w:val="right" w:leader="dot" w:pos="9349"/>
      </w:tabs>
    </w:pPr>
    <w:rPr>
      <w:rFonts w:ascii="Times New Roman" w:hAnsi="Times New Roman" w:eastAsia="仿宋_GB2312" w:cs="Times New Roman"/>
      <w:bCs/>
      <w:color w:val="auto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北京市生态环境局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2021-02-09T02:36:00Z</dcterms:created>
  <dc:creator>北京市生态环境局</dc:creator>
  <cp:lastModifiedBy>北京市生态环境局</cp:lastModifiedBy>
  <dcterms:modified xsi:type="dcterms:W3CDTF">2021-02-09T02:45:38Z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