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61"/>
      <w:r>
        <w:rPr>
          <w:rFonts w:ascii="Times New Roman" w:hAnsi="Times New Roman" w:cs="Times New Roman" w:eastAsiaTheme="minorEastAsia"/>
          <w:b/>
          <w:bCs/>
        </w:rPr>
        <w:t>1、潍柴西港新能源动力有限公司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WP10.5HNG410E62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WP11SNG390E62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WP10.5HNG350E62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WP11SNG350E62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WP11SNG410E62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WP10.5HNG390E62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发动机：WP10.5HNG410E62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喷射器：WPINJ03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机外净化器：WPTWC-G01（三元）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发动机：WP10.5HNG410E62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压力调节器：WPCNG01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喷射器：WPINJ03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机外净化器：WPTWC-G01（三元）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发动机：WP10.5HNG410E62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压力调节器：WPCNG01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喷射器：WPINJ03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机外净化器：WPTWC-G01（三元）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发动机：WP10.5HNG410E62 (潍柴西港新能源动力有限公司)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压力调节器：WPLNG01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喷射器：WPINJ03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机外净化器：WPTWC-G01（三元）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混合装置：WPMIX02 (潍柴西港新能源动力有限公司)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(潍柴西港新能源动力有限公司)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862"/>
      <w:r>
        <w:rPr>
          <w:rFonts w:ascii="Times New Roman" w:hAnsi="Times New Roman" w:cs="Times New Roman" w:eastAsiaTheme="minorEastAsia"/>
          <w:b/>
          <w:bCs/>
        </w:rPr>
        <w:t>2、康明斯公司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15NNS6B550A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15NNS6B530A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15NNS6B500A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15NNS6B470A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15NNS6B430A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发动机：15NNS6B550A (康明斯公司)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压力调节器：META M (Metatron Società per Azion)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喷射器：HFI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SU24WW5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混合装置：NGM14A (大连天祥汽车零部件制造有限公司)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发动机：15NNS6B550A (康明斯公司)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压力调节器：LNG1 (Metatron Società per Azion)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喷射器：HFI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SU24WW5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混合装置：NGM14A (大连天祥汽车零部件制造有限公司)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15NNS6B550B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15NNS6B500B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15NNS6B430B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15NNS6B470B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15NNS6B530B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发动机：15NNS6B550B (康明斯公司)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压力调节器：LNG1 (Metatron Società per Azion)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喷射器：HFI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SU24WW5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混合装置：NGM14A (大连天祥汽车零部件制造有限公司)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发动机：15NNS6B550B (康明斯公司)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压力调节器：META M (Metatron Società per Azion)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喷射器：HFI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SU24WW5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混合装置：NGM14A (大连天祥汽车零部件制造有限公司)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r>
        <w:rPr>
          <w:rFonts w:ascii="STSongStd-Light" w:hAnsi="STSongStd-Light" w:cs="STSongStd-Light" w:eastAsiaTheme="minorEastAsia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91737FE"/>
    <w:rsid w:val="0E277476"/>
    <w:rsid w:val="144C1766"/>
    <w:rsid w:val="36575DC6"/>
    <w:rsid w:val="3F305E11"/>
    <w:rsid w:val="69B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2021-04-08T06:00:11Z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