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 5</w:t>
      </w:r>
    </w:p>
    <w:p>
      <w:pPr>
        <w:jc w:val="center"/>
        <w:rPr>
          <w:rFonts w:ascii="STSongStd-Light" w:hAnsi="STSongStd-Light" w:cs="STSongStd-Light" w:eastAsiaTheme="minorEastAsia"/>
          <w:color w:val="auto"/>
          <w:sz w:val="36"/>
          <w:szCs w:val="36"/>
        </w:rPr>
      </w:pP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2022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年度第六批达国六排放标准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6b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阶段的重型柴油发动机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(</w:t>
      </w:r>
      <w:r>
        <w:rPr>
          <w:rFonts w:hint="eastAsia" w:ascii="STSongStd-Light" w:hAnsi="STSongStd-Light" w:cs="STSongStd-Light" w:eastAsiaTheme="minorEastAsia"/>
          <w:color w:val="auto"/>
        </w:rPr>
        <w:t>下文出现的</w:t>
      </w:r>
      <w:r>
        <w:rPr>
          <w:rFonts w:ascii="STSongStd-Light" w:hAnsi="STSongStd-Light" w:cs="STSongStd-Light" w:eastAsiaTheme="minorEastAsia"/>
          <w:color w:val="auto"/>
        </w:rPr>
        <w:t>“*”</w:t>
      </w:r>
      <w:r>
        <w:rPr>
          <w:rFonts w:hint="eastAsia" w:ascii="STSongStd-Light" w:hAnsi="STSongStd-Light" w:cs="STSongStd-Light" w:eastAsiaTheme="minorEastAsia"/>
          <w:color w:val="auto"/>
        </w:rPr>
        <w:t>代表随机变动实号，</w:t>
      </w:r>
      <w:r>
        <w:rPr>
          <w:rFonts w:ascii="STSongStd-Light" w:hAnsi="STSongStd-Light" w:cs="STSongStd-Light" w:eastAsiaTheme="minorEastAsia"/>
          <w:color w:val="auto"/>
        </w:rPr>
        <w:t>“</w:t>
      </w:r>
      <w:r>
        <w:rPr>
          <w:rFonts w:hint="eastAsia" w:ascii="STSongStd-Light" w:hAnsi="STSongStd-Light" w:cs="STSongStd-Light" w:eastAsiaTheme="minorEastAsia"/>
          <w:color w:val="auto"/>
        </w:rPr>
        <w:t>（</w:t>
      </w:r>
      <w:r>
        <w:rPr>
          <w:rFonts w:ascii="STSongStd-Light" w:hAnsi="STSongStd-Light" w:cs="STSongStd-Light" w:eastAsiaTheme="minorEastAsia"/>
          <w:color w:val="auto"/>
        </w:rPr>
        <w:t>*</w:t>
      </w:r>
      <w:r>
        <w:rPr>
          <w:rFonts w:hint="eastAsia" w:ascii="STSongStd-Light" w:hAnsi="STSongStd-Light" w:cs="STSongStd-Light" w:eastAsiaTheme="minorEastAsia"/>
          <w:color w:val="auto"/>
        </w:rPr>
        <w:t>）</w:t>
      </w:r>
      <w:r>
        <w:rPr>
          <w:rFonts w:ascii="STSongStd-Light" w:hAnsi="STSongStd-Light" w:cs="STSongStd-Light" w:eastAsiaTheme="minorEastAsia"/>
          <w:color w:val="auto"/>
        </w:rPr>
        <w:t>”</w:t>
      </w:r>
      <w:r>
        <w:rPr>
          <w:rFonts w:hint="eastAsia" w:ascii="STSongStd-Light" w:hAnsi="STSongStd-Light" w:cs="STSongStd-Light" w:eastAsiaTheme="minorEastAsia"/>
          <w:color w:val="auto"/>
        </w:rPr>
        <w:t>代表随机变动实号或虚号</w:t>
      </w:r>
      <w:r>
        <w:rPr>
          <w:rFonts w:ascii="STSongStd-Light" w:hAnsi="STSongStd-Light" w:cs="STSongStd-Light" w:eastAsiaTheme="minorEastAsia"/>
          <w:color w:val="auto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0" w:name="_Toc100935865"/>
      <w:r>
        <w:rPr>
          <w:rFonts w:ascii="Times New Roman" w:hAnsi="Times New Roman" w:cs="Times New Roman"/>
          <w:b/>
          <w:bCs/>
        </w:rPr>
        <w:t>1、中国第一汽车集团有限公司</w:t>
      </w:r>
      <w:bookmarkEnd w:id="0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CA4DK1-22E62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CA4DK1-20E62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CA4DK1-18E62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CA4DK1-21E62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发动机：CA4DK1-22E62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喷油泵型号：NDB090/12R358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喷油器型号：CRIN3-20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NOX传感器型号：前:3602510;后:3602510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DOC排气处理器型号：1205010-47P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SCR排气处理器型号：1208010-47P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DPF排气处理器型号：1209010-47P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OBD型号：CNVI+FAW_L_08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EGR型号：G3V100 (博格华纳排放系统（宁波）有限公司)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催化转化器(ASC)：1205020-47P (中国第一汽车集团有限公司)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82795C"/>
    <w:rsid w:val="05165B39"/>
    <w:rsid w:val="2282795C"/>
    <w:rsid w:val="4FF230EE"/>
    <w:rsid w:val="6FC81051"/>
    <w:rsid w:val="76E6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2022-04-15T09:38:00Z</dcterms:created>
  <dc:creator>赵旭</dc:creator>
  <cp:lastModifiedBy>赵旭</cp:lastModifiedBy>
  <dcterms:modified xsi:type="dcterms:W3CDTF">2022-04-15T09:39:16Z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