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3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年度第十一批达国四排放标准的重型汽油车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</w:t>
      </w:r>
      <w:r>
        <w:rPr>
          <w:rFonts w:hint="eastAsia" w:ascii="STSongStd-Light" w:hAnsi="STSongStd-Light" w:cs="STSongStd-Light" w:eastAsiaTheme="minorEastAsia"/>
          <w:color w:val="auto"/>
        </w:rPr>
        <w:t>下文出现的</w:t>
      </w:r>
      <w:r>
        <w:rPr>
          <w:rFonts w:ascii="STSongStd-Light" w:hAnsi="STSongStd-Light" w:cs="STSongStd-Light" w:eastAsiaTheme="minorEastAsia"/>
          <w:color w:val="auto"/>
        </w:rPr>
        <w:t>“*”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代表随机变动实号，</w:t>
      </w:r>
      <w:r>
        <w:rPr>
          <w:rFonts w:ascii="STSongStd-Light" w:hAnsi="STSongStd-Light" w:cs="STSongStd-Light" w:eastAsiaTheme="minorEastAsia"/>
          <w:color w:val="auto"/>
        </w:rPr>
        <w:t>“</w:t>
      </w:r>
      <w:r>
        <w:rPr>
          <w:rFonts w:hint="eastAsia" w:ascii="STSongStd-Light" w:hAnsi="STSongStd-Light" w:cs="STSongStd-Light" w:eastAsiaTheme="minorEastAsia"/>
          <w:color w:val="auto"/>
        </w:rPr>
        <w:t>（</w:t>
      </w:r>
      <w:r>
        <w:rPr>
          <w:rFonts w:ascii="STSongStd-Light" w:hAnsi="STSongStd-Light" w:cs="STSongStd-Light" w:eastAsiaTheme="minorEastAsia"/>
          <w:color w:val="auto"/>
        </w:rPr>
        <w:t>*</w:t>
      </w:r>
      <w:r>
        <w:rPr>
          <w:rFonts w:hint="eastAsia" w:ascii="STSongStd-Light" w:hAnsi="STSongStd-Light" w:cs="STSongStd-Light" w:eastAsiaTheme="minorEastAsia"/>
          <w:color w:val="auto"/>
        </w:rPr>
        <w:t>）</w:t>
      </w:r>
      <w:r>
        <w:rPr>
          <w:rFonts w:ascii="STSongStd-Light" w:hAnsi="STSongStd-Light" w:cs="STSongStd-Light" w:eastAsiaTheme="minorEastAsia"/>
          <w:color w:val="auto"/>
        </w:rPr>
        <w:t>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代表随机变动实号或虚号</w:t>
      </w:r>
      <w:r>
        <w:rPr>
          <w:rFonts w:ascii="STSongStd-Light" w:hAnsi="STSongStd-Light" w:cs="STSongStd-Light" w:eastAsiaTheme="minorEastAsia"/>
          <w:color w:val="auto"/>
        </w:rPr>
        <w:t>)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 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0" w:name="_Toc108081499"/>
      <w:r>
        <w:rPr>
          <w:rFonts w:ascii="Times New Roman" w:hAnsi="Times New Roman" w:cs="Times New Roman"/>
          <w:b/>
          <w:bCs/>
        </w:rPr>
        <w:t>1、北京事必达汽车有限责任公司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BSP5060XSW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商务车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发动机：35LGTDI (Ford Motor Company)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机外净化器：JYD-TWC (郑州精益达环保科技有限公司)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燃油蒸发控制系统：JL34-9D653-AB (Ford)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E1GA-9Y460-DB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HL3A-9G444-AC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OBD型号：PT00027479 (Roush)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" w:name="_Toc108081500"/>
      <w:r>
        <w:rPr>
          <w:rFonts w:ascii="Times New Roman" w:hAnsi="Times New Roman" w:cs="Times New Roman"/>
          <w:b/>
          <w:bCs/>
        </w:rPr>
        <w:t>2、吉利四川商用车有限公司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DNC5042XLCSHEVGM3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插电式混合动力冷藏车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发动机：GS92MG4 (吉利四川商用车有限公司)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机外净化器：BDL050108 (浙江邦得利环保科技股份有限公司)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燃油蒸发控制系统：YX-V (廊坊远祥汽车配件有限公司)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OXS-BAA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OXS-BBA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OBD型号：MED17810.1 (联合汽车电子有限公司)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2E8B"/>
    <w:rsid w:val="22A140D2"/>
    <w:rsid w:val="57132E8B"/>
    <w:rsid w:val="7B3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赵旭</dc:creator>
  <cp:lastModifiedBy>赵旭</cp:lastModifiedBy>
  <dcterms:modified xsi:type="dcterms:W3CDTF">2022-07-07T06:37:24Z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