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年度第十一批达国家第四阶段排放标准的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下文出现的</w:t>
      </w:r>
      <w:r>
        <w:rPr>
          <w:rFonts w:ascii="STSongStd-Light" w:hAnsi="STSongStd-Light" w:cs="STSongStd-Light" w:eastAsiaTheme="minorEastAsia"/>
          <w:color w:val="auto"/>
        </w:rPr>
        <w:t>“*”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代表随机变动实号，</w:t>
      </w:r>
      <w:r>
        <w:rPr>
          <w:rFonts w:ascii="STSongStd-Light" w:hAnsi="STSongStd-Light" w:cs="STSongStd-Light" w:eastAsiaTheme="minorEastAsia"/>
          <w:color w:val="auto"/>
        </w:rPr>
        <w:t>“</w:t>
      </w:r>
      <w:r>
        <w:rPr>
          <w:rFonts w:hint="eastAsia" w:ascii="STSongStd-Light" w:hAnsi="STSongStd-Light" w:cs="STSongStd-Light" w:eastAsiaTheme="minorEastAsia"/>
          <w:color w:val="auto"/>
        </w:rPr>
        <w:t>（</w:t>
      </w:r>
      <w:r>
        <w:rPr>
          <w:rFonts w:ascii="STSongStd-Light" w:hAnsi="STSongStd-Light" w:cs="STSongStd-Light" w:eastAsiaTheme="minorEastAsia"/>
          <w:color w:val="auto"/>
        </w:rPr>
        <w:t>*</w:t>
      </w:r>
      <w:r>
        <w:rPr>
          <w:rFonts w:hint="eastAsia" w:ascii="STSongStd-Light" w:hAnsi="STSongStd-Light" w:cs="STSongStd-Light" w:eastAsiaTheme="minorEastAsia"/>
          <w:color w:val="auto"/>
        </w:rPr>
        <w:t>）</w:t>
      </w:r>
      <w:r>
        <w:rPr>
          <w:rFonts w:ascii="STSongStd-Light" w:hAnsi="STSongStd-Light" w:cs="STSongStd-Light" w:eastAsiaTheme="minorEastAsia"/>
          <w:color w:val="auto"/>
        </w:rPr>
        <w:t>”</w:t>
      </w:r>
      <w:r>
        <w:rPr>
          <w:rFonts w:hint="eastAsia" w:ascii="STSongStd-Light" w:hAnsi="STSongStd-Light" w:cs="STSongStd-Light" w:eastAsiaTheme="minorEastAsia"/>
          <w:color w:val="auto"/>
        </w:rPr>
        <w:t>代表随机变动实号或虚号</w:t>
      </w:r>
      <w:r>
        <w:rPr>
          <w:rFonts w:ascii="STSongStd-Light" w:hAnsi="STSongStd-Light" w:cs="STSongStd-Light" w:eastAsiaTheme="minorEastAsia"/>
          <w:color w:val="auto"/>
        </w:rPr>
        <w:t>)</w:t>
      </w:r>
    </w:p>
    <w:p>
      <w:pPr>
        <w:jc w:val="center"/>
        <w:rPr>
          <w:rFonts w:cs="Times New Roman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0" w:name="_Toc108081519"/>
      <w:r>
        <w:rPr>
          <w:rFonts w:ascii="Times New Roman" w:hAnsi="Times New Roman" w:cs="Times New Roman"/>
          <w:b/>
          <w:bCs/>
        </w:rPr>
        <w:t>1、五十铃汽车公司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6UZ1-XDQAG-01A-C4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6UZ1-XDQAG-01B-C4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6UZ1-XDQAG-01C-C4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6UZ1-XDQAG-01D-C4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6UZ1-XDQAG-02A-C4</w:t>
      </w:r>
      <w:r>
        <w:rPr>
          <w:rFonts w:ascii="STSongStd-Light" w:hAnsi="STSongStd-Light" w:eastAsia="STSongStd-Light" w:cs="Times New Roman"/>
        </w:rPr>
        <w:tab/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发动机：6UZ1-XDQAG-01A-C4 (五十铃汽车公司)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喷油泵型号：8-98393147-1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喷油器型号：1571/4991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增压器型号：8975482810 (IHI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EGR型号：K5T74294 (Mitsubishi Electric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DOC排气处理器型号：898348488 (NISSIN KOGYO Co.,Ltd.)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DPF排气处理器型号：897544340 (NISSIN KOGYO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或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 xml:space="preserve">发动机：6UZ1-XDQAG-01A-C4 (五十铃汽车公司) 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喷油泵型号：8-98393147-0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喷油器型号：1571/4991 (DENSO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增压器型号：8975482810 (IHI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EGR型号：K5T74294 (Mitsubishi Electric Corporation)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DOC排气处理器型号：898348488 (NISSIN KOGYO Co.,Ltd.)</w:t>
      </w:r>
    </w:p>
    <w:p>
      <w:pPr>
        <w:rPr>
          <w:rFonts w:ascii="STSongStd-Light" w:hAnsi="STSongStd-Light" w:eastAsia="STSongStd-Light" w:cs="Times New Roman"/>
        </w:rPr>
      </w:pPr>
      <w:r>
        <w:rPr>
          <w:rFonts w:ascii="STSongStd-Light" w:hAnsi="STSongStd-Light" w:eastAsia="STSongStd-Light" w:cs="Times New Roman"/>
        </w:rPr>
        <w:t>DPF排气处理器型号：897544340 (NISSIN KOGYO Co.,Ltd.)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2E8B"/>
    <w:rsid w:val="04066BC6"/>
    <w:rsid w:val="22A140D2"/>
    <w:rsid w:val="25955506"/>
    <w:rsid w:val="38027D59"/>
    <w:rsid w:val="57132E8B"/>
    <w:rsid w:val="636B73F2"/>
    <w:rsid w:val="7B3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2022-07-07T06:35:00Z</dcterms:created>
  <dc:creator>赵旭</dc:creator>
  <cp:lastModifiedBy>赵旭</cp:lastModifiedBy>
  <dcterms:modified xsi:type="dcterms:W3CDTF">2022-07-07T06:38:14Z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