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附件6</w:t>
      </w:r>
    </w:p>
    <w:p>
      <w:pPr>
        <w:spacing w:line="60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2022年度第二十一批达国六排放标准6b阶段的</w:t>
      </w:r>
    </w:p>
    <w:p>
      <w:pPr>
        <w:spacing w:line="600" w:lineRule="atLeast"/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重型燃气发动机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0" w:name="_Toc118125408"/>
      <w:r>
        <w:rPr>
          <w:rFonts w:hint="eastAsia" w:asciiTheme="minorEastAsia" w:hAnsiTheme="minorEastAsia" w:eastAsiaTheme="minorEastAsia" w:cstheme="minorEastAsia"/>
          <w:b/>
          <w:bCs/>
        </w:rPr>
        <w:t>1、东风康明斯发动机有限公司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D6.7NNS6B280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D6.7NNS6B230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D6.7NNS6B190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D6.7NNS6B260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发动机：D6.7NNS6B280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压力调节器：META M (Metatron Società per Azion)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喷射器：HFI 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机外净化器：前: TWCP0161 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后: TWCP0162 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SU24WW5 (NGK SPARK PLUG CO., 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LSF4 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增压器型号：HE250WG 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混合装置：NGM07A (大连天祥汽车零部件制造有限公司)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 (Cummins Inc.)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发动机：D6.7NNS6B280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压力调节器：LNG1 (Metatron Società per Azion)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喷射器：HFI 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机外净化器：前: TWCP0161 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后: TWCP0162 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氧传感器：前: SU24WW5 (NGK SPARK PLUG CO., 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后: LSF4 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增压器型号：HE250WG 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混合装置：NGM07A (大连天祥汽车零部件制造有限公司)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 (Cummins Inc.)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908FF"/>
    <w:rsid w:val="044D75EC"/>
    <w:rsid w:val="0E030B35"/>
    <w:rsid w:val="1A7A7AA9"/>
    <w:rsid w:val="282E01E6"/>
    <w:rsid w:val="340606C1"/>
    <w:rsid w:val="5299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2022-11-01T08:42:00Z</dcterms:created>
  <dc:creator>赵旭</dc:creator>
  <cp:lastModifiedBy>赵旭</cp:lastModifiedBy>
  <dcterms:modified xsi:type="dcterms:W3CDTF">2022-11-01T08:44:04Z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