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8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五</w:t>
      </w:r>
      <w:r>
        <w:rPr>
          <w:rFonts w:ascii="Times New Roman" w:hAnsi="Times New Roman" w:cs="Times New Roman"/>
          <w:b/>
          <w:bCs/>
          <w:sz w:val="36"/>
          <w:szCs w:val="36"/>
        </w:rPr>
        <w:t>批达国家第四阶段排放标准的</w:t>
      </w:r>
    </w:p>
    <w:p>
      <w:pPr>
        <w:spacing w:line="600" w:lineRule="atLeast"/>
        <w:jc w:val="center"/>
        <w:rPr>
          <w:rFonts w:ascii="Times New Roman" w:hAnsi="Times New Roman" w:eastAsia="Times New Roman" w:cs="Times New Roman"/>
          <w:sz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非道路移动机械用柴油发动机</w:t>
      </w: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4814567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、广西玉柴船电动力有限公司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YCA05190-D40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YCA0590-D40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YCA05180-D40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YCA05190-D40 (</w:t>
      </w:r>
      <w:r>
        <w:rPr>
          <w:rFonts w:ascii="Times New Roman" w:hAnsi="Times New Roman" w:cs="Times New Roman"/>
        </w:rPr>
        <w:t>广西玉柴船电动力有限公司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 (</w:t>
      </w:r>
      <w:r>
        <w:rPr>
          <w:rFonts w:ascii="Times New Roman" w:hAnsi="Times New Roman" w:cs="Times New Roman"/>
        </w:rPr>
        <w:t>潍坊富源增压器有限公司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YC-NOx Sensor (</w:t>
      </w:r>
      <w:r>
        <w:rPr>
          <w:rFonts w:ascii="Times New Roman" w:hAnsi="Times New Roman" w:cs="Times New Roman"/>
        </w:rPr>
        <w:t>广西玉柴船电动力有限公司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广西玉柴船电动力有限公司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W4027ZA50N (</w:t>
      </w:r>
      <w:r>
        <w:rPr>
          <w:rFonts w:ascii="Times New Roman" w:hAnsi="Times New Roman" w:cs="Times New Roman"/>
        </w:rPr>
        <w:t>广西玉柴船电动力有限公司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W4027ZA50N (</w:t>
      </w:r>
      <w:r>
        <w:rPr>
          <w:rFonts w:ascii="Times New Roman" w:hAnsi="Times New Roman" w:cs="Times New Roman"/>
        </w:rPr>
        <w:t>广西玉柴船电动力有限公司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" w:name="_Toc144814568"/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/>
        </w:rPr>
        <w:t>、上海日野发动机有限公司</w:t>
      </w:r>
      <w:bookmarkEnd w:id="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J05E-UY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J05E-UY (</w:t>
      </w:r>
      <w:r>
        <w:rPr>
          <w:rFonts w:ascii="Times New Roman" w:hAnsi="Times New Roman" w:cs="Times New Roman"/>
        </w:rPr>
        <w:t>上海日野发动机有限公司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J1 (DENSO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J1 (DENSO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GTA3576KLNV (Garrett Motion Japan Inc)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024 (TAIHO KOGYO CO.,LTD)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C-014 (SANGO CO.,LTD)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C-014 (SANGO CO.,LTD)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c32 (DENSO COFPORATION)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c32 (DENSO COFPORATION)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713FB"/>
    <w:rsid w:val="067529C3"/>
    <w:rsid w:val="0D8713FB"/>
    <w:rsid w:val="1432400A"/>
    <w:rsid w:val="3596777C"/>
    <w:rsid w:val="371B5C9B"/>
    <w:rsid w:val="3BFE5C35"/>
    <w:rsid w:val="557774B3"/>
    <w:rsid w:val="6B4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2023-09-05T06:35:00Z</dcterms:created>
  <dc:creator>赵旭</dc:creator>
  <cp:lastModifiedBy>赵旭</cp:lastModifiedBy>
  <dcterms:modified xsi:type="dcterms:W3CDTF">2023-09-05T06:38:14Z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