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附件3</w:t>
      </w:r>
    </w:p>
    <w:p>
      <w:pPr>
        <w:spacing w:line="600" w:lineRule="atLeas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2023年度第十六批达国六排放标准6b阶段的重型燃气车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0" w:name="_Toc146033223"/>
      <w:r>
        <w:rPr>
          <w:rFonts w:hint="eastAsia" w:ascii="宋体" w:hAnsi="宋体" w:eastAsia="宋体" w:cs="宋体"/>
          <w:b/>
          <w:bCs/>
        </w:rPr>
        <w:t>1、成都大运汽车集团有限公司</w:t>
      </w:r>
      <w:bookmarkEnd w:id="0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CGC4250N6ECBB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牵引汽车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发动机：WP13NG460E61 (潍柴西港新能源动力有限公司)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压力调节器或蒸发器：WPLNG01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喷射器：WPINJ02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机外净化器：WPTWC-B01（三元）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LSU4.9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LSF4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增压器型号：HE400WG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混合装置：WPMIX01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在线监控车载终端：AE64-FDT (厦门雅迅网络股份有限公司)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发动机：WP13NG460E61 (潍柴西港新能源动力有限公司)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压力调节器或蒸发器：WPLNG01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喷射器：WPINJ02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机外净化器：WPTWC-B01（三元）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LSU4.9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LSF4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增压器型号：HE400WG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混合装置：WPMIX01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在线监控车载终端：A6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发动机：WP13NG480E61 (潍柴西港新能源动力有限公司)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压力调节器或蒸发器：WPLNG01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喷射器：WPINJ02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机外净化器：WPTWC-B01（三元）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LSU4.9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LSF4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增压器型号：HE400WG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混合装置：WPMIX01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在线监控车载终端：A6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发动机：WP13NG480E61 (潍柴西港新能源动力有限公司)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压力调节器或蒸发器：WPLNG01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喷射器：WPINJ02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机外净化器：WPTWC-B01（三元）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LSU4.9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LSF4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增压器型号：HE400WG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混合装置：WPMIX01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在线监控车载终端：AE64-FDT (厦门雅迅网络股份有限公司)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1" w:name="_Toc146033224"/>
      <w:r>
        <w:rPr>
          <w:rFonts w:hint="eastAsia" w:ascii="宋体" w:hAnsi="宋体" w:eastAsia="宋体" w:cs="宋体"/>
          <w:b/>
          <w:bCs/>
        </w:rPr>
        <w:t>2、东风柳州汽车有限公司</w:t>
      </w:r>
      <w:bookmarkEnd w:id="1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LZ4180H7AM1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牵引汽车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发动机：15NNS6B500A (康明斯公司(Cummins Inc.))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压力调节器或蒸发器：LNG1 (派克汉尼汾动力传动产品(无锡)有限公司)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机外净化器：前: TWCP0161(三元)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后: TWCP0162(三元)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SU24WW5 (NGK SPARK PLUG CO.,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LSF4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混合装置：NGM14A (大连天祥汽车零部件制造有限公司)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在线监控车载终端：AE64-FDT (厦门雅迅网络股份有限公司)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发动机：15NNS6B500A (康明斯公司(Cummins Inc.))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压力调节器或蒸发器：LNG1 (派克汉尼汾动力传动产品(无锡)有限公司)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机外净化器：前: TWCP0161(三元)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后: TWCP0162(三元) (康明斯排放处理系统(中国)有限公司)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SU24WW5 (NGK SPARK PLUG CO.,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LSF4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混合装置：NGM14A (大连天祥汽车零部件制造有限公司)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在线监控车载终端：A6 (深圳市有为信息技术发展有限公司)</w:t>
      </w:r>
    </w:p>
    <w:p>
      <w:pPr>
        <w:rPr>
          <w:rFonts w:hint="eastAsia" w:ascii="宋体" w:hAnsi="宋体" w:eastAsia="宋体" w:cs="宋体"/>
          <w:color w:val="auto"/>
        </w:rPr>
      </w:pP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LZ4250H7DM1</w:t>
      </w:r>
      <w:r>
        <w:rPr>
          <w:rFonts w:hint="eastAsia" w:ascii="宋体" w:hAnsi="宋体" w:eastAsia="宋体" w:cs="宋体"/>
          <w:color w:val="auto"/>
        </w:rPr>
        <w:tab/>
      </w:r>
      <w:r>
        <w:rPr>
          <w:rFonts w:hint="eastAsia" w:ascii="宋体" w:hAnsi="宋体" w:eastAsia="宋体" w:cs="宋体"/>
          <w:color w:val="auto"/>
        </w:rPr>
        <w:t>牵引汽车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发动机：WP13NG480E61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压力调节器或蒸发器：WPVZ01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机外净化器：WPTWC-B01(三元)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LSU4.9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LSF4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增压器型号：HE400WG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混合装置：WPMIX01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在线监控车载终端：AE64-FDT (厦门雅迅网络股份有限公司)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发动机：WP13NG480E61 (潍柴动力股份有限公司)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压力调节器或蒸发器：WPVZ01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机外净化器：WPTWC-B01(三元) (潍柴动力空气净化科技有限公司)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LSU4.9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LSF4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增压器型号：HE400WG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混合装置：WPMIX01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OBD型号：CN-OBD-6 (潍柴西港新能源动力有限公司)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在线监控车载终端：A6 (深圳市有为信息技术发展有限公司)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6FBE5636"/>
    <w:rsid w:val="3D011321"/>
    <w:rsid w:val="6FBE5636"/>
    <w:rsid w:val="7B71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2023-09-19T10:55:00Z</dcterms:created>
  <dc:creator>赵旭</dc:creator>
  <cp:lastModifiedBy>赵旭</cp:lastModifiedBy>
  <dcterms:modified xsi:type="dcterms:W3CDTF">2023-09-19T10:57:32Z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AA542A097AE5448DA9236CFDF089CCB1_13</vt:lpwstr>
  </property>
</Properties>
</file>