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11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批电动</w:t>
      </w:r>
      <w:r>
        <w:rPr>
          <w:rStyle w:val="7"/>
          <w:rFonts w:hint="eastAsia"/>
        </w:rPr>
        <w:t>非道路移动机械</w:t>
      </w:r>
    </w:p>
    <w:p>
      <w:pPr>
        <w:widowControl/>
        <w:autoSpaceDE/>
        <w:autoSpaceDN/>
        <w:adjustRightInd/>
        <w:jc w:val="center"/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732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、湖州三一装载机有限公司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SW956E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电动装载机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SW956E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SW956E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电动机型号:中车TZ380XS16H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SW966E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电动装载机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SW966E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电动机型号:中车TZ380XS16H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9CA70AF"/>
    <w:rsid w:val="2D22777F"/>
    <w:rsid w:val="2D402797"/>
    <w:rsid w:val="4BF43308"/>
    <w:rsid w:val="4FA00036"/>
    <w:rsid w:val="53607A38"/>
    <w:rsid w:val="54D42773"/>
    <w:rsid w:val="5AAD4FBF"/>
    <w:rsid w:val="633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