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  <w:lang w:val="en-US"/>
        </w:rPr>
        <w:t>3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  <w:lang w:eastAsia="zh-CN"/>
        </w:rPr>
        <w:t>九</w:t>
      </w:r>
      <w:r>
        <w:rPr>
          <w:rStyle w:val="7"/>
        </w:rPr>
        <w:t>批达国六排放标准6b阶段的重型</w:t>
      </w:r>
      <w:r>
        <w:rPr>
          <w:rStyle w:val="7"/>
          <w:rFonts w:hint="eastAsia"/>
          <w:lang w:eastAsia="zh-CN"/>
        </w:rPr>
        <w:t>燃气</w:t>
      </w:r>
      <w:r>
        <w:rPr>
          <w:rStyle w:val="7"/>
        </w:rPr>
        <w:t>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0" w:name="_Toc114852375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1、中国重汽集团济南商用车有限公司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ZZ4186V501HF1L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机外净化器：WPTWC01(三元)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" w:name="_Toc571537295"/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2、陕西汽车集团股份有限公司</w:t>
      </w:r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SX4259MD4TLQ3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SX4259XD4TLF1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SX4259XD4TLQ1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WPO2 Sensor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机外净化器：WPTWC-B01（三元催化）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LSU4.9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 (陕西天行健车联网信息技术有限公司)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1D2546EF"/>
    <w:rsid w:val="22C014CA"/>
    <w:rsid w:val="764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