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550211107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9</w:t>
      </w:r>
      <w:bookmarkEnd w:id="0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</w:rPr>
        <w:t>批达国四排放标准的重型汽油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" w:name="_Toc1561838061"/>
      <w:r>
        <w:rPr>
          <w:rFonts w:hint="eastAsia" w:asciiTheme="minorEastAsia" w:hAnsiTheme="minorEastAsia" w:eastAsiaTheme="minorEastAsia" w:cstheme="minorEastAsia"/>
        </w:rPr>
        <w:t>1、弗迪动力有限公司</w:t>
      </w:r>
      <w:bookmarkEnd w:id="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BYD476ZQG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发动机：BYD476ZQG (弗迪动力有限公司)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机外净化器：BYD-476 (弗迪科技有限公司)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PCV阀：BYD-476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喷射器：F01R 00M A56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EGR型号：BYD-476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ECU型号：TB30 (弗迪动力有限公司)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OBD型号：TB30 (弗迪动力有限公司)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0EE5419F"/>
    <w:rsid w:val="3B6D7AB4"/>
    <w:rsid w:val="497B6C1F"/>
    <w:rsid w:val="533B2B7B"/>
    <w:rsid w:val="5D244184"/>
    <w:rsid w:val="616D5CF2"/>
    <w:rsid w:val="670116DC"/>
    <w:rsid w:val="68DD6B35"/>
    <w:rsid w:val="71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