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0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2019年度第二十一批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达北京市第四阶段排放标准的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非道路机械用柴油发动机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312"/>
      <w:r>
        <w:rPr>
          <w:rFonts w:ascii="Times New Roman" w:hAnsi="Times New Roman" w:cs="Times New Roman"/>
          <w:b/>
          <w:bCs/>
        </w:rPr>
        <w:t>1、安徽全柴动力股份有限公司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4C2-50C42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4C2-50C42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4C2-50C43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发动机：4C2-50C41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喷油泵型号：2409002110148 (龙口龙泵燃油喷射有限公司)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喷油器型号：2409002510026 (龙口龙泵燃油喷射有限公司)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发动机：4C2-50C41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喷油泵型号：3408521810000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喷油器型号：2409002510019 (博世汽车柴油系统有限公司)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发动机：4C2-50C41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喷油泵型号：2409002110147 (北京亚新科天纬油泵油嘴股份有限公司)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喷油器型号：2409002510025 (北京亚新科天纬油泵油嘴股份有限公司)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发动机：4C2-50C41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喷油器型号：NCI2.1 (南岳电控（衡阳）工业技术股份有限公司)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1C872645"/>
    <w:rsid w:val="2EA82F13"/>
    <w:rsid w:val="3E2872D5"/>
    <w:rsid w:val="435B235A"/>
    <w:rsid w:val="471615F2"/>
    <w:rsid w:val="5B87746F"/>
    <w:rsid w:val="68093B92"/>
    <w:rsid w:val="69A819BE"/>
    <w:rsid w:val="784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