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spacing w:line="600" w:lineRule="exac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十九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spacing w:line="600" w:lineRule="exac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燃气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5158393"/>
      <w:r>
        <w:rPr>
          <w:rFonts w:ascii="Times New Roman" w:hAnsi="Times New Roman" w:cs="Times New Roman"/>
          <w:b/>
          <w:bCs/>
        </w:rPr>
        <w:t>1、潍柴西港新能源动力有限公司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WP10HNG350E60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WP10HNG350E68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WP10HNG336E68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WP10HNG336E60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压力调节器：WPCNG01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机外净化器：WPTWC-E01（箱式三元）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混合装置：WPMIX02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(潍柴西港新能源动力有限公司)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压力调节器：WPLNG01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机外净化器：WPTWC-E02（桶式三元）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混合装置：WPMIX02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(潍柴西港新能源动力有限公司)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压力调节器：WPCNG01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机外净化器：WPTWC-E02（桶式三元）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混合装置：WPMIX02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(潍柴西港新能源动力有限公司)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压力调节器：WPLNG01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机外净化器：WPTWC-E01（箱式三元）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混合装置：WPMIX02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(潍柴西港新能源动力有限公司)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E1D6A"/>
    <w:rsid w:val="2BFE1D6A"/>
    <w:rsid w:val="536B2079"/>
    <w:rsid w:val="5B1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2019-11-21T10:01:00Z</dcterms:created>
  <dc:creator>86159</dc:creator>
  <cp:lastModifiedBy>86159</cp:lastModifiedBy>
  <dcterms:modified xsi:type="dcterms:W3CDTF">2019-11-21T10:01:54Z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