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2019年度第十九批达国Ⅴ排放标准的重型柴油车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（满足新PEMS和新OBD法，带DPF）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437"/>
      <w:r>
        <w:rPr>
          <w:rFonts w:ascii="Times New Roman" w:hAnsi="Times New Roman" w:cs="Times New Roman"/>
          <w:b/>
          <w:bCs/>
        </w:rPr>
        <w:t>1、廊坊京联汽车改装有限公司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JLC5139TQZEH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发动机：ISF3.8E6168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SCR排气处理器型号：SCRVO25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DOC排气处理器型号：DOCPO10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5158438"/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BJ5088CCY-F2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仓栅式运输车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BJ5088XXY-F2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BJ1088VEJEA-F2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5158439"/>
      <w:r>
        <w:rPr>
          <w:rFonts w:ascii="Times New Roman" w:hAnsi="Times New Roman" w:cs="Times New Roman"/>
          <w:b/>
          <w:bCs/>
        </w:rPr>
        <w:t>3、重庆金冠汽车制造股份有限公司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SLT5050XZMK1W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抢险救援照明车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发动机：F1CE34818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OBD型号：5801467201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DPF排气处理器型号：5801424200 (马瑞利汽车零部件(长沙)有限公司)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DOC排气处理器型号：前催:5801352155,后催:5801424200 (前催:马瑞利汽车零部件(长沙)有限公司,后催:马瑞利汽车零部件(长沙)有限公司)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5158440"/>
      <w:r>
        <w:rPr>
          <w:rFonts w:ascii="Times New Roman" w:hAnsi="Times New Roman" w:cs="Times New Roman"/>
          <w:b/>
          <w:bCs/>
        </w:rPr>
        <w:t>4、中天高科特种车辆有限公司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TC5040XXH5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DOC排气处理器型号：DOCPO10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5E72062"/>
    <w:rsid w:val="2BFE1D6A"/>
    <w:rsid w:val="536B2079"/>
    <w:rsid w:val="5AAA18B3"/>
    <w:rsid w:val="5B1B646A"/>
    <w:rsid w:val="7AFD4085"/>
    <w:rsid w:val="7F2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