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黑体" w:hAnsi="华文中宋" w:eastAsia="黑体"/>
          <w:color w:val="000000"/>
          <w:kern w:val="0"/>
          <w:sz w:val="32"/>
          <w:szCs w:val="20"/>
        </w:rPr>
      </w:pPr>
      <w:r>
        <w:rPr>
          <w:rFonts w:hint="eastAsia" w:ascii="黑体" w:hAnsi="华文中宋" w:eastAsia="黑体"/>
          <w:color w:val="000000"/>
          <w:kern w:val="0"/>
          <w:sz w:val="32"/>
          <w:szCs w:val="20"/>
        </w:rPr>
        <w:t>附表1</w:t>
      </w:r>
    </w:p>
    <w:p>
      <w:pPr>
        <w:adjustRightInd w:val="0"/>
        <w:snapToGrid w:val="0"/>
        <w:jc w:val="left"/>
        <w:rPr>
          <w:rFonts w:hint="eastAsia" w:ascii="黑体" w:hAnsi="华文中宋" w:eastAsia="黑体"/>
          <w:color w:val="000000"/>
          <w:kern w:val="0"/>
          <w:sz w:val="32"/>
          <w:szCs w:val="20"/>
        </w:rPr>
      </w:pPr>
    </w:p>
    <w:p>
      <w:pPr>
        <w:autoSpaceDE w:val="0"/>
        <w:autoSpaceDN w:val="0"/>
        <w:adjustRightInd w:val="0"/>
        <w:snapToGrid w:val="0"/>
        <w:jc w:val="center"/>
        <w:rPr>
          <w:rFonts w:hint="eastAsia" w:ascii="方正小标宋简体" w:hAnsi="黑体" w:eastAsia="方正小标宋简体"/>
          <w:color w:val="000000"/>
          <w:kern w:val="0"/>
          <w:sz w:val="38"/>
          <w:szCs w:val="38"/>
        </w:rPr>
      </w:pPr>
      <w:r>
        <w:rPr>
          <w:rFonts w:hint="eastAsia" w:ascii="方正小标宋简体" w:hAnsi="黑体" w:eastAsia="方正小标宋简体"/>
          <w:color w:val="000000"/>
          <w:kern w:val="0"/>
          <w:sz w:val="38"/>
          <w:szCs w:val="38"/>
        </w:rPr>
        <w:t>企业突发环境事件应急管理隐患排查表</w:t>
      </w:r>
    </w:p>
    <w:p>
      <w:pPr>
        <w:adjustRightInd w:val="0"/>
        <w:snapToGrid w:val="0"/>
        <w:spacing w:before="187" w:beforeLines="60"/>
        <w:jc w:val="center"/>
        <w:rPr>
          <w:rFonts w:hint="eastAsia" w:ascii="楷体_GB2312" w:hAnsi="黑体" w:eastAsia="楷体_GB2312"/>
          <w:color w:val="000000"/>
          <w:kern w:val="0"/>
          <w:sz w:val="32"/>
        </w:rPr>
      </w:pPr>
      <w:r>
        <w:rPr>
          <w:rFonts w:hint="eastAsia" w:ascii="楷体_GB2312" w:hAnsi="黑体" w:eastAsia="楷体_GB2312"/>
          <w:color w:val="000000"/>
          <w:kern w:val="0"/>
          <w:sz w:val="32"/>
        </w:rPr>
        <w:t>（企业可参考本表制定符合本企业实际情况的自查用表）</w:t>
      </w:r>
    </w:p>
    <w:p>
      <w:pPr>
        <w:autoSpaceDE w:val="0"/>
        <w:autoSpaceDN w:val="0"/>
        <w:adjustRightInd w:val="0"/>
        <w:snapToGrid w:val="0"/>
        <w:spacing w:line="240" w:lineRule="exact"/>
        <w:jc w:val="left"/>
        <w:rPr>
          <w:rFonts w:hint="eastAsia" w:ascii="黑体" w:hAnsi="华文中宋" w:eastAsia="黑体"/>
          <w:color w:val="000000"/>
          <w:kern w:val="0"/>
          <w:sz w:val="32"/>
        </w:rPr>
      </w:pPr>
    </w:p>
    <w:p>
      <w:pPr>
        <w:autoSpaceDE w:val="0"/>
        <w:autoSpaceDN w:val="0"/>
        <w:adjustRightInd w:val="0"/>
        <w:snapToGrid w:val="0"/>
        <w:spacing w:line="240" w:lineRule="exact"/>
        <w:jc w:val="left"/>
        <w:rPr>
          <w:rFonts w:hint="eastAsia" w:ascii="黑体" w:hAnsi="华文中宋" w:eastAsia="黑体"/>
          <w:color w:val="000000"/>
          <w:kern w:val="0"/>
          <w:sz w:val="32"/>
        </w:rPr>
      </w:pPr>
    </w:p>
    <w:p>
      <w:pPr>
        <w:autoSpaceDE w:val="0"/>
        <w:autoSpaceDN w:val="0"/>
        <w:adjustRightInd w:val="0"/>
        <w:snapToGrid w:val="0"/>
        <w:spacing w:line="240" w:lineRule="exact"/>
        <w:jc w:val="left"/>
        <w:rPr>
          <w:rFonts w:hint="eastAsia" w:ascii="黑体" w:hAnsi="华文中宋" w:eastAsia="黑体"/>
          <w:color w:val="000000"/>
          <w:kern w:val="0"/>
          <w:sz w:val="32"/>
        </w:rPr>
      </w:pPr>
    </w:p>
    <w:p>
      <w:pPr>
        <w:autoSpaceDE w:val="0"/>
        <w:autoSpaceDN w:val="0"/>
        <w:adjustRightInd w:val="0"/>
        <w:snapToGrid w:val="0"/>
        <w:spacing w:line="240" w:lineRule="exact"/>
        <w:jc w:val="left"/>
        <w:rPr>
          <w:rFonts w:hint="eastAsia" w:ascii="黑体" w:hAnsi="华文中宋" w:eastAsia="黑体"/>
          <w:color w:val="000000"/>
          <w:kern w:val="0"/>
          <w:sz w:val="32"/>
        </w:rPr>
      </w:pPr>
    </w:p>
    <w:p>
      <w:pPr>
        <w:adjustRightInd w:val="0"/>
        <w:snapToGrid w:val="0"/>
        <w:spacing w:after="156" w:afterLines="50"/>
        <w:jc w:val="left"/>
        <w:rPr>
          <w:rFonts w:hint="eastAsia" w:ascii="仿宋_GB2312" w:hAnsi="宋体" w:eastAsia="仿宋_GB2312"/>
          <w:b/>
          <w:color w:val="000000"/>
          <w:sz w:val="24"/>
        </w:rPr>
      </w:pPr>
      <w:r>
        <w:rPr>
          <w:rFonts w:hint="eastAsia" w:ascii="仿宋_GB2312" w:hAnsi="宋体" w:eastAsia="仿宋_GB2312"/>
          <w:b/>
          <w:color w:val="000000"/>
          <w:sz w:val="24"/>
        </w:rPr>
        <w:t>排查时间：      年    月    日                                                    现场排查负责人（签字）：</w:t>
      </w:r>
    </w:p>
    <w:tbl>
      <w:tblPr>
        <w:tblStyle w:val="5"/>
        <w:tblW w:w="14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36"/>
        <w:gridCol w:w="1417"/>
        <w:gridCol w:w="4955"/>
        <w:gridCol w:w="1994"/>
        <w:gridCol w:w="211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blHeader/>
          <w:jc w:val="center"/>
        </w:trPr>
        <w:tc>
          <w:tcPr>
            <w:tcW w:w="8308"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spacing w:val="20"/>
                <w:kern w:val="0"/>
                <w:szCs w:val="21"/>
              </w:rPr>
              <w:t>排查项目</w:t>
            </w:r>
          </w:p>
        </w:tc>
        <w:tc>
          <w:tcPr>
            <w:tcW w:w="58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kern w:val="0"/>
                <w:szCs w:val="21"/>
              </w:rPr>
              <w:t>排查结果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blHeader/>
          <w:jc w:val="center"/>
        </w:trPr>
        <w:tc>
          <w:tcPr>
            <w:tcW w:w="83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olor w:val="000000"/>
                <w:kern w:val="0"/>
                <w:szCs w:val="21"/>
              </w:rPr>
            </w:pP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kern w:val="0"/>
                <w:szCs w:val="21"/>
              </w:rPr>
              <w:t>是</w:t>
            </w:r>
          </w:p>
          <w:p>
            <w:pPr>
              <w:autoSpaceDE w:val="0"/>
              <w:autoSpaceDN w:val="0"/>
              <w:adjustRightInd w:val="0"/>
              <w:snapToGrid w:val="0"/>
              <w:ind w:left="-109" w:leftChars="-52" w:right="-111" w:rightChars="-53"/>
              <w:jc w:val="center"/>
              <w:rPr>
                <w:rFonts w:ascii="黑体" w:hAnsi="宋体" w:eastAsia="黑体"/>
                <w:color w:val="000000"/>
                <w:kern w:val="0"/>
                <w:szCs w:val="21"/>
              </w:rPr>
            </w:pPr>
            <w:r>
              <w:rPr>
                <w:rFonts w:hint="eastAsia" w:ascii="黑体" w:hAnsi="宋体" w:eastAsia="黑体"/>
                <w:color w:val="000000"/>
                <w:kern w:val="0"/>
                <w:szCs w:val="21"/>
              </w:rPr>
              <w:t>(提供证明材料)</w:t>
            </w: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kern w:val="0"/>
                <w:szCs w:val="21"/>
              </w:rPr>
              <w:t>否</w:t>
            </w:r>
          </w:p>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kern w:val="0"/>
                <w:szCs w:val="21"/>
              </w:rPr>
              <w:t>(说明具体问题)</w:t>
            </w: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黑体" w:hAnsi="宋体" w:eastAsia="黑体"/>
                <w:color w:val="000000"/>
                <w:kern w:val="0"/>
                <w:szCs w:val="21"/>
              </w:rPr>
            </w:pPr>
            <w:r>
              <w:rPr>
                <w:rFonts w:hint="eastAsia" w:ascii="黑体" w:hAnsi="宋体" w:eastAsia="黑体"/>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落实环评文件要求</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（1）是否有环境影响评价文件和验收文件。</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（2）企业与周边重要环境风险受体的防护距离是否符合环境影响评价文件、验收文件及相关标准的要求。</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74" w:hRule="atLeas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kern w:val="0"/>
                <w:szCs w:val="21"/>
              </w:rPr>
            </w:pPr>
            <w:r>
              <w:rPr>
                <w:rFonts w:hint="eastAsia" w:ascii="宋体" w:hAnsi="宋体"/>
                <w:color w:val="000000"/>
                <w:kern w:val="0"/>
                <w:szCs w:val="21"/>
              </w:rPr>
              <w:t>制定应急预案并备案</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rPr>
              <w:t>（</w:t>
            </w:r>
            <w:r>
              <w:t>3</w:t>
            </w:r>
            <w:r>
              <w:rPr>
                <w:rFonts w:hint="eastAsia"/>
              </w:rPr>
              <w:t>）是否编制风险评估报告，确定风险等级。</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pPr>
            <w:r>
              <w:rPr>
                <w:rFonts w:hint="eastAsia"/>
              </w:rPr>
              <w:t>（</w:t>
            </w:r>
            <w:r>
              <w:t>4</w:t>
            </w:r>
            <w:r>
              <w:rPr>
                <w:rFonts w:hint="eastAsia"/>
              </w:rPr>
              <w:t>）是否编制应急物资调查报告。</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pPr>
            <w:r>
              <w:rPr>
                <w:rFonts w:hint="eastAsia" w:ascii="宋体" w:hAnsi="宋体"/>
                <w:color w:val="000000"/>
                <w:kern w:val="0"/>
                <w:szCs w:val="21"/>
              </w:rPr>
              <w:t>（5）是否编制突发环境事件应急预案，通过评审并与备案。</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（6）是否及时落实评审意见。</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（7）氨的储存量、储存地点、储存方式、使用工序、控制参数是否发生重大变化。</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（8）氨储存和使用量的变化是否影响风险等级。</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（9）突发环境事件应急预案是否至少每三年进行一次回顾性修订。</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（10）出现下列情况之一时预案是否进行了及时修订。</w:t>
            </w:r>
          </w:p>
        </w:tc>
        <w:tc>
          <w:tcPr>
            <w:tcW w:w="4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1）涉氨单元发生重大变化，导致突发环境事件风险等级发生变化的；</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4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2）风险防范措施发生变化；</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4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宋体" w:hAnsi="宋体"/>
                <w:color w:val="000000"/>
                <w:kern w:val="0"/>
                <w:szCs w:val="21"/>
              </w:rPr>
            </w:pPr>
            <w:r>
              <w:rPr>
                <w:rFonts w:hint="eastAsia" w:ascii="宋体" w:hAnsi="宋体"/>
                <w:color w:val="000000"/>
                <w:kern w:val="0"/>
                <w:szCs w:val="21"/>
              </w:rPr>
              <w:t>3）应急指挥体系机构、人员与职责发生重大变化的；</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1"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49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4）在突发环境事件实际应对和应急演练中发现问题，需要对环境应急预案作出重大调整的。</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rPr>
                <w:rFonts w:hint="eastAsia" w:ascii="宋体" w:hAnsi="宋体"/>
                <w:color w:val="000000"/>
                <w:kern w:val="0"/>
                <w:szCs w:val="21"/>
              </w:rPr>
            </w:pPr>
          </w:p>
          <w:p>
            <w:pPr>
              <w:autoSpaceDE w:val="0"/>
              <w:autoSpaceDN w:val="0"/>
              <w:adjustRightInd w:val="0"/>
              <w:snapToGrid w:val="0"/>
              <w:rPr>
                <w:rFonts w:hint="eastAsia" w:ascii="宋体" w:hAnsi="宋体"/>
                <w:color w:val="000000"/>
                <w:kern w:val="0"/>
                <w:szCs w:val="21"/>
              </w:rPr>
            </w:pPr>
          </w:p>
          <w:p>
            <w:pPr>
              <w:autoSpaceDE w:val="0"/>
              <w:autoSpaceDN w:val="0"/>
              <w:adjustRightInd w:val="0"/>
              <w:snapToGrid w:val="0"/>
              <w:rPr>
                <w:rFonts w:hint="eastAsia" w:ascii="宋体" w:hAnsi="宋体"/>
                <w:color w:val="000000"/>
                <w:kern w:val="0"/>
                <w:szCs w:val="21"/>
              </w:rPr>
            </w:pPr>
          </w:p>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建立隐患排查和治理制度</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（11）是否建立隐患排查治理责任制。</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（12）是否制定本单位的隐患分级规定。</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（13）是否有隐患排查治理年度计划。</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（14）是否建立隐患记录报告制度，是否制定隐患排查表。</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（15）重大隐患是否制定治理方案。</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（16）是否建立隐患排查治理档案，如实记录隐患排查、治理情况。</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rPr>
                <w:rFonts w:hint="eastAsia" w:ascii="宋体" w:hAnsi="宋体"/>
                <w:color w:val="000000"/>
                <w:kern w:val="0"/>
                <w:szCs w:val="21"/>
              </w:rPr>
            </w:pPr>
          </w:p>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开展突发环境事件应急培训</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（17）是否将应急培训纳入单位工作计划。</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（18）是否开展应急培训。</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（19）是否建立培训档案，如实记录培训时间、内容、人员等情况。</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公开突发环境事件应急预案及演练</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（20）是否公开突发环境事件应急预案及演练信息。</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突发环境事件信息通报机制</w:t>
            </w: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（21）是否掌握企业周边5公里范围内人口集中区基本情况。</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Cs w:val="21"/>
              </w:rPr>
            </w:pPr>
          </w:p>
        </w:tc>
        <w:tc>
          <w:tcPr>
            <w:tcW w:w="63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r>
              <w:rPr>
                <w:rFonts w:hint="eastAsia" w:ascii="宋体" w:hAnsi="宋体"/>
                <w:color w:val="000000"/>
                <w:kern w:val="0"/>
                <w:szCs w:val="21"/>
              </w:rPr>
              <w:t>（22）是否建立突发环境事件信息通报机制。</w:t>
            </w:r>
          </w:p>
        </w:tc>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color w:val="000000"/>
                <w:kern w:val="0"/>
                <w:szCs w:val="21"/>
              </w:rPr>
            </w:pPr>
          </w:p>
        </w:tc>
        <w:tc>
          <w:tcPr>
            <w:tcW w:w="21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color w:val="000000"/>
                <w:kern w:val="0"/>
                <w:szCs w:val="21"/>
                <w:highlight w:val="yellow"/>
              </w:rPr>
            </w:pPr>
          </w:p>
        </w:tc>
      </w:tr>
    </w:tbl>
    <w:p>
      <w:pPr>
        <w:rPr>
          <w:rFonts w:hint="eastAsia"/>
        </w:rPr>
      </w:pPr>
      <w:r>
        <w:rPr>
          <w:rFonts w:hint="eastAsia"/>
        </w:rPr>
        <w:t>注：排查结果中若“是”划√，并存留证明材料；“否”划×，并写明具体问题；其他情况在“备注”中说明。</w:t>
      </w:r>
    </w:p>
    <w:p>
      <w:pPr>
        <w:widowControl/>
        <w:jc w:val="left"/>
        <w:rPr>
          <w:rFonts w:ascii="黑体" w:hAnsi="华文中宋" w:eastAsia="黑体"/>
          <w:color w:val="000000"/>
          <w:kern w:val="0"/>
          <w:sz w:val="32"/>
        </w:rPr>
        <w:sectPr>
          <w:footerReference r:id="rId3" w:type="default"/>
          <w:footerReference r:id="rId4" w:type="even"/>
          <w:pgSz w:w="16838" w:h="11906" w:orient="landscape"/>
          <w:pgMar w:top="1588" w:right="1440" w:bottom="1474" w:left="1440" w:header="851" w:footer="1134"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15</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280" w:firstLineChars="100"/>
      <w:rPr>
        <w:rStyle w:val="4"/>
        <w:rFonts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14</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E3A6A"/>
    <w:rsid w:val="777E3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2017-12-27T02:45:00Z</dcterms:created>
  <dc:creator>白钰</dc:creator>
  <cp:lastModifiedBy>白钰</cp:lastModifiedBy>
  <dcterms:modified xsi:type="dcterms:W3CDTF">2017-12-27T02:45:58Z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