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78" w:rsidRDefault="00C30978" w:rsidP="00CA7F8C">
      <w:pPr>
        <w:pStyle w:val="afffe"/>
        <w:framePr w:w="1980" w:wrap="auto" w:vAnchor="page" w:hAnchor="page" w:x="1855" w:y="1192"/>
        <w:rPr>
          <w:rFonts w:ascii="Times New Roman" w:cs="Times New Roman"/>
        </w:rPr>
      </w:pPr>
      <w:bookmarkStart w:id="0" w:name="_GoBack"/>
      <w:bookmarkEnd w:id="0"/>
      <w:r>
        <w:rPr>
          <w:rFonts w:ascii="Times New Roman" w:cs="Times New Roman"/>
        </w:rPr>
        <w:t>ICS</w:t>
      </w:r>
      <w:r>
        <w:rPr>
          <w:rFonts w:ascii="Times New Roman" w:cs="Times New Roman"/>
        </w:rPr>
        <w:t> </w:t>
      </w:r>
      <w:r>
        <w:rPr>
          <w:rFonts w:ascii="Times New Roman" w:cs="Times New Roman"/>
        </w:rPr>
        <w:t>13.200</w:t>
      </w:r>
    </w:p>
    <w:p w:rsidR="00C30978" w:rsidRDefault="00C30978" w:rsidP="00CA7F8C">
      <w:pPr>
        <w:pStyle w:val="afffe"/>
        <w:framePr w:w="1980" w:wrap="auto" w:vAnchor="page" w:hAnchor="page" w:x="1855" w:y="1192"/>
        <w:rPr>
          <w:rFonts w:ascii="Times New Roman" w:cs="Times New Roman"/>
        </w:rPr>
      </w:pPr>
      <w:r>
        <w:rPr>
          <w:rFonts w:ascii="Times New Roman" w:cs="Times New Roman"/>
        </w:rPr>
        <w:t>Z 60</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3"/>
      </w:tblGrid>
      <w:tr w:rsidR="00C30978">
        <w:tc>
          <w:tcPr>
            <w:tcW w:w="9853" w:type="dxa"/>
            <w:tcBorders>
              <w:top w:val="nil"/>
              <w:left w:val="nil"/>
              <w:bottom w:val="nil"/>
              <w:right w:val="nil"/>
            </w:tcBorders>
          </w:tcPr>
          <w:p w:rsidR="00C30978" w:rsidRDefault="00C30978" w:rsidP="00CA7F8C">
            <w:pPr>
              <w:pStyle w:val="afffe"/>
              <w:framePr w:w="1980" w:wrap="auto" w:vAnchor="page" w:hAnchor="page" w:x="1855" w:y="1192"/>
              <w:rPr>
                <w:rFonts w:cs="Times New Roman"/>
              </w:rPr>
            </w:pPr>
            <w:r>
              <w:rPr>
                <w:noProof/>
              </w:rPr>
              <w:pict>
                <v:rect id="BAH" o:spid="_x0000_s1026" style="position:absolute;margin-left:-5.25pt;margin-top:0;width:68.25pt;height:15.6pt;z-index:-251658240" stroked="f"/>
              </w:pict>
            </w:r>
            <w:bookmarkStart w:id="1" w:name="BAH"/>
            <w:r>
              <w:fldChar w:fldCharType="begin">
                <w:ffData>
                  <w:name w:val="BAH"/>
                  <w:enabled/>
                  <w:calcOnExit w:val="0"/>
                  <w:textInput/>
                </w:ffData>
              </w:fldChar>
            </w:r>
            <w:r>
              <w:instrText>FORMTEXT</w:instrText>
            </w:r>
            <w: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fldChar w:fldCharType="end"/>
            </w:r>
            <w:bookmarkEnd w:id="1"/>
          </w:p>
        </w:tc>
      </w:tr>
    </w:tbl>
    <w:p w:rsidR="00C30978" w:rsidRDefault="00C30978" w:rsidP="00CA7F8C">
      <w:pPr>
        <w:pStyle w:val="afffff"/>
        <w:framePr w:w="3143" w:wrap="auto" w:x="7616"/>
      </w:pPr>
      <w:r>
        <w:t>DB</w:t>
      </w:r>
      <w:bookmarkStart w:id="2" w:name="c3"/>
      <w:r>
        <w:fldChar w:fldCharType="begin">
          <w:ffData>
            <w:name w:val="c3"/>
            <w:enabled/>
            <w:calcOnExit w:val="0"/>
            <w:textInput>
              <w:maxLength w:val="2"/>
            </w:textInput>
          </w:ffData>
        </w:fldChar>
      </w:r>
      <w:r>
        <w:instrText>FORMTEXT</w:instrText>
      </w:r>
      <w:r>
        <w:fldChar w:fldCharType="separate"/>
      </w:r>
      <w:r>
        <w:t>11</w:t>
      </w:r>
      <w:r>
        <w:fldChar w:fldCharType="end"/>
      </w:r>
      <w:bookmarkEnd w:id="2"/>
    </w:p>
    <w:bookmarkStart w:id="3" w:name="c4"/>
    <w:p w:rsidR="00C30978" w:rsidRDefault="00C30978">
      <w:pPr>
        <w:pStyle w:val="afffff0"/>
        <w:framePr w:wrap="auto"/>
        <w:rPr>
          <w:rFonts w:cs="Times New Roman"/>
        </w:rPr>
      </w:pPr>
      <w:r>
        <w:fldChar w:fldCharType="begin">
          <w:ffData>
            <w:name w:val="c4"/>
            <w:enabled/>
            <w:calcOnExit w:val="0"/>
            <w:textInput/>
          </w:ffData>
        </w:fldChar>
      </w:r>
      <w:r>
        <w:instrText>FORMTEXT</w:instrText>
      </w:r>
      <w:r>
        <w:fldChar w:fldCharType="separate"/>
      </w:r>
      <w:r>
        <w:rPr>
          <w:rFonts w:hint="eastAsia"/>
        </w:rPr>
        <w:t>北京市</w:t>
      </w:r>
      <w:r>
        <w:fldChar w:fldCharType="end"/>
      </w:r>
      <w:bookmarkEnd w:id="3"/>
      <w:r>
        <w:rPr>
          <w:rFonts w:hint="eastAsia"/>
        </w:rPr>
        <w:t>地方标准</w:t>
      </w:r>
    </w:p>
    <w:p w:rsidR="00C30978" w:rsidRDefault="00C30978">
      <w:pPr>
        <w:pStyle w:val="2"/>
        <w:framePr w:wrap="auto"/>
        <w:rPr>
          <w:rFonts w:ascii="Times New Roman" w:cs="Times New Roman"/>
        </w:rPr>
      </w:pPr>
      <w:r>
        <w:rPr>
          <w:rFonts w:ascii="Times New Roman" w:cs="Times New Roman"/>
        </w:rPr>
        <w:t xml:space="preserve">DB </w:t>
      </w:r>
      <w:bookmarkStart w:id="4" w:name="StdNo0"/>
      <w:r>
        <w:rPr>
          <w:rFonts w:ascii="Times New Roman" w:cs="Times New Roman"/>
        </w:rPr>
        <w:fldChar w:fldCharType="begin">
          <w:ffData>
            <w:name w:val="StdNo0"/>
            <w:enabled/>
            <w:calcOnExit w:val="0"/>
            <w:textInput>
              <w:default w:val="XX"/>
              <w:maxLength w:val="2"/>
            </w:textInput>
          </w:ffData>
        </w:fldChar>
      </w:r>
      <w:r>
        <w:rPr>
          <w:rFonts w:ascii="Times New Roman" w:cs="Times New Roman"/>
        </w:rPr>
        <w:instrText>FORMTEXT</w:instrText>
      </w:r>
      <w:r>
        <w:rPr>
          <w:rFonts w:ascii="Times New Roman" w:cs="Times New Roman"/>
        </w:rPr>
      </w:r>
      <w:r>
        <w:rPr>
          <w:rFonts w:ascii="Times New Roman" w:cs="Times New Roman"/>
        </w:rPr>
        <w:fldChar w:fldCharType="separate"/>
      </w:r>
      <w:r>
        <w:rPr>
          <w:rFonts w:ascii="Times New Roman" w:cs="Times New Roman"/>
        </w:rPr>
        <w:t>11</w:t>
      </w:r>
      <w:r>
        <w:rPr>
          <w:rFonts w:ascii="Times New Roman" w:cs="Times New Roman"/>
        </w:rPr>
        <w:fldChar w:fldCharType="end"/>
      </w:r>
      <w:bookmarkEnd w:id="4"/>
      <w:r>
        <w:rPr>
          <w:rFonts w:ascii="Times New Roman" w:cs="Times New Roman"/>
        </w:rPr>
        <w:t xml:space="preserve">/ </w:t>
      </w:r>
      <w:bookmarkStart w:id="5" w:name="StdNo1"/>
      <w:r>
        <w:rPr>
          <w:rFonts w:ascii="Times New Roman" w:cs="Times New Roman"/>
        </w:rPr>
        <w:fldChar w:fldCharType="begin">
          <w:ffData>
            <w:name w:val="StdNo1"/>
            <w:enabled/>
            <w:calcOnExit w:val="0"/>
            <w:textInput>
              <w:default w:val="XXXXX"/>
            </w:textInput>
          </w:ffData>
        </w:fldChar>
      </w:r>
      <w:r>
        <w:rPr>
          <w:rFonts w:ascii="Times New Roman" w:cs="Times New Roman"/>
        </w:rPr>
        <w:instrText>FORMTEXT</w:instrText>
      </w:r>
      <w:r>
        <w:rPr>
          <w:rFonts w:ascii="Times New Roman" w:cs="Times New Roman"/>
        </w:rPr>
      </w:r>
      <w:r>
        <w:rPr>
          <w:rFonts w:ascii="Times New Roman" w:cs="Times New Roman"/>
        </w:rPr>
        <w:fldChar w:fldCharType="separate"/>
      </w:r>
      <w:r>
        <w:rPr>
          <w:rFonts w:ascii="Times New Roman" w:cs="Times New Roman"/>
        </w:rPr>
        <w:t xml:space="preserve">T XXXX </w:t>
      </w:r>
      <w:r>
        <w:rPr>
          <w:rFonts w:ascii="Times New Roman" w:cs="Times New Roman"/>
        </w:rPr>
        <w:fldChar w:fldCharType="end"/>
      </w:r>
      <w:bookmarkEnd w:id="5"/>
      <w:r>
        <w:rPr>
          <w:rFonts w:ascii="Times New Roman" w:cs="Times New Roman"/>
        </w:rPr>
        <w:t>—</w:t>
      </w:r>
      <w:bookmarkStart w:id="6" w:name="StdNo2"/>
      <w:r>
        <w:rPr>
          <w:rFonts w:ascii="Times New Roman" w:cs="Times New Roman"/>
        </w:rPr>
        <w:fldChar w:fldCharType="begin">
          <w:ffData>
            <w:name w:val="StdNo2"/>
            <w:enabled/>
            <w:calcOnExit w:val="0"/>
            <w:textInput>
              <w:default w:val="XXXX"/>
              <w:maxLength w:val="4"/>
            </w:textInput>
          </w:ffData>
        </w:fldChar>
      </w:r>
      <w:r>
        <w:rPr>
          <w:rFonts w:ascii="Times New Roman" w:cs="Times New Roman"/>
        </w:rPr>
        <w:instrText>FORMTEXT</w:instrText>
      </w:r>
      <w:r>
        <w:rPr>
          <w:rFonts w:ascii="Times New Roman" w:cs="Times New Roman"/>
        </w:rPr>
      </w:r>
      <w:r>
        <w:rPr>
          <w:rFonts w:ascii="Times New Roman" w:cs="Times New Roman"/>
        </w:rPr>
        <w:fldChar w:fldCharType="separate"/>
      </w:r>
      <w:r>
        <w:rPr>
          <w:rFonts w:ascii="Times New Roman" w:cs="Times New Roman"/>
        </w:rPr>
        <w:t>XXXX</w:t>
      </w:r>
      <w:r>
        <w:rPr>
          <w:rFonts w:ascii="Times New Roman" w:cs="Times New Roman"/>
        </w:rPr>
        <w:fldChar w:fldCharType="end"/>
      </w:r>
      <w:bookmarkEnd w:id="6"/>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C30978">
        <w:tc>
          <w:tcPr>
            <w:tcW w:w="9356" w:type="dxa"/>
            <w:tcBorders>
              <w:top w:val="nil"/>
              <w:left w:val="nil"/>
              <w:bottom w:val="nil"/>
              <w:right w:val="nil"/>
            </w:tcBorders>
          </w:tcPr>
          <w:p w:rsidR="00C30978" w:rsidRPr="006A658E" w:rsidRDefault="00C30978">
            <w:pPr>
              <w:pStyle w:val="affff4"/>
              <w:framePr w:wrap="auto"/>
              <w:rPr>
                <w:rFonts w:ascii="Times New Roman" w:cs="Times New Roman"/>
              </w:rPr>
            </w:pPr>
            <w:r>
              <w:rPr>
                <w:noProof/>
              </w:rPr>
              <w:pict>
                <v:rect id="DT" o:spid="_x0000_s1027" style="position:absolute;left:0;text-align:left;margin-left:372.85pt;margin-top:2.7pt;width:90pt;height:18pt;z-index:-251661312" stroked="f"/>
              </w:pict>
            </w:r>
            <w:bookmarkStart w:id="7" w:name="DT"/>
            <w:r w:rsidRPr="006A658E">
              <w:rPr>
                <w:rFonts w:ascii="Times New Roman" w:cs="Times New Roman"/>
              </w:rPr>
              <w:fldChar w:fldCharType="begin">
                <w:ffData>
                  <w:name w:val="DT"/>
                  <w:enabled/>
                  <w:calcOnExit w:val="0"/>
                  <w:textInput/>
                </w:ffData>
              </w:fldChar>
            </w:r>
            <w:r w:rsidRPr="006A658E">
              <w:rPr>
                <w:rFonts w:ascii="Times New Roman" w:cs="Times New Roman"/>
              </w:rPr>
              <w:instrText>FORMTEXT</w:instrText>
            </w:r>
            <w:r w:rsidRPr="006A658E">
              <w:rPr>
                <w:rFonts w:ascii="Times New Roman" w:cs="Times New Roman"/>
              </w:rPr>
            </w:r>
            <w:r w:rsidRPr="006A658E">
              <w:rPr>
                <w:rFonts w:ascii="Times New Roman" w:cs="Times New Roman"/>
              </w:rPr>
              <w:fldChar w:fldCharType="separate"/>
            </w:r>
            <w:r w:rsidRPr="006A658E">
              <w:rPr>
                <w:rFonts w:ascii="Times New Roman" w:cs="Times New Roman"/>
              </w:rPr>
              <w:t> </w:t>
            </w:r>
            <w:r w:rsidRPr="006A658E">
              <w:rPr>
                <w:rFonts w:ascii="Times New Roman" w:cs="Times New Roman"/>
              </w:rPr>
              <w:t> </w:t>
            </w:r>
            <w:r w:rsidRPr="006A658E">
              <w:rPr>
                <w:rFonts w:ascii="Times New Roman" w:cs="Times New Roman"/>
              </w:rPr>
              <w:t> </w:t>
            </w:r>
            <w:r w:rsidRPr="006A658E">
              <w:rPr>
                <w:rFonts w:ascii="Times New Roman" w:cs="Times New Roman"/>
              </w:rPr>
              <w:t> </w:t>
            </w:r>
            <w:r w:rsidRPr="006A658E">
              <w:rPr>
                <w:rFonts w:ascii="Times New Roman" w:cs="Times New Roman"/>
              </w:rPr>
              <w:t> </w:t>
            </w:r>
            <w:r w:rsidRPr="006A658E">
              <w:rPr>
                <w:rFonts w:ascii="Times New Roman" w:cs="Times New Roman"/>
              </w:rPr>
              <w:fldChar w:fldCharType="end"/>
            </w:r>
            <w:bookmarkEnd w:id="7"/>
          </w:p>
        </w:tc>
      </w:tr>
    </w:tbl>
    <w:p w:rsidR="00C30978" w:rsidRDefault="00C30978">
      <w:pPr>
        <w:pStyle w:val="2"/>
        <w:framePr w:wrap="auto"/>
        <w:rPr>
          <w:rFonts w:ascii="Times New Roman" w:cs="Times New Roman"/>
        </w:rPr>
      </w:pPr>
    </w:p>
    <w:p w:rsidR="00C30978" w:rsidRDefault="00C30978">
      <w:pPr>
        <w:pStyle w:val="2"/>
        <w:framePr w:wrap="auto"/>
        <w:rPr>
          <w:rFonts w:ascii="Times New Roman" w:cs="Times New Roman"/>
        </w:rPr>
      </w:pPr>
    </w:p>
    <w:bookmarkStart w:id="8" w:name="StdName"/>
    <w:p w:rsidR="00C30978" w:rsidRDefault="00C30978">
      <w:pPr>
        <w:pStyle w:val="afff5"/>
        <w:framePr w:wrap="auto"/>
        <w:rPr>
          <w:rFonts w:ascii="Times New Roman" w:cs="Times New Roman"/>
        </w:rPr>
      </w:pPr>
      <w:r>
        <w:rPr>
          <w:rFonts w:ascii="Times New Roman" w:cs="Times New Roman"/>
        </w:rPr>
        <w:fldChar w:fldCharType="begin">
          <w:ffData>
            <w:name w:val="StdName"/>
            <w:enabled/>
            <w:calcOnExit w:val="0"/>
            <w:textInput/>
          </w:ffData>
        </w:fldChar>
      </w:r>
      <w:r>
        <w:rPr>
          <w:rFonts w:ascii="Times New Roman" w:cs="Times New Roman"/>
        </w:rPr>
        <w:instrText xml:space="preserve"> FORMTEXT </w:instrText>
      </w:r>
      <w:r>
        <w:rPr>
          <w:rFonts w:ascii="Times New Roman" w:cs="Times New Roman"/>
        </w:rPr>
      </w:r>
      <w:r>
        <w:rPr>
          <w:rFonts w:ascii="Times New Roman" w:cs="Times New Roman"/>
        </w:rPr>
        <w:fldChar w:fldCharType="separate"/>
      </w:r>
      <w:r>
        <w:rPr>
          <w:rFonts w:ascii="Times New Roman" w:hint="eastAsia"/>
          <w:noProof/>
        </w:rPr>
        <w:t>液氨贮存使用单位环境风险防控技术规范</w:t>
      </w:r>
      <w:r>
        <w:rPr>
          <w:rFonts w:ascii="Times New Roman" w:cs="Times New Roman"/>
        </w:rPr>
        <w:fldChar w:fldCharType="end"/>
      </w:r>
      <w:bookmarkEnd w:id="8"/>
    </w:p>
    <w:bookmarkStart w:id="9" w:name="StdEnglishName"/>
    <w:p w:rsidR="00C30978" w:rsidRDefault="00C30978">
      <w:pPr>
        <w:pStyle w:val="afff4"/>
        <w:framePr w:wrap="auto"/>
      </w:pPr>
      <w:r>
        <w:fldChar w:fldCharType="begin">
          <w:ffData>
            <w:name w:val="StdEnglishName"/>
            <w:enabled/>
            <w:calcOnExit w:val="0"/>
            <w:textInput>
              <w:default w:val="Technical specification of environmental risk prevention and control for use and storage of liquid ammonia "/>
            </w:textInput>
          </w:ffData>
        </w:fldChar>
      </w:r>
      <w:r>
        <w:instrText xml:space="preserve"> FORMTEXT </w:instrText>
      </w:r>
      <w:r>
        <w:fldChar w:fldCharType="separate"/>
      </w:r>
      <w:r>
        <w:rPr>
          <w:noProof/>
        </w:rPr>
        <w:t xml:space="preserve">Technical specification of environmental risk prevention and control for use and storage of liquid ammonia </w:t>
      </w:r>
      <w:r>
        <w:fldChar w:fldCharType="end"/>
      </w:r>
      <w:bookmarkEnd w:id="9"/>
    </w:p>
    <w:bookmarkStart w:id="10" w:name="YZBS"/>
    <w:p w:rsidR="00C30978" w:rsidRDefault="00C30978">
      <w:pPr>
        <w:pStyle w:val="afff3"/>
        <w:framePr w:wrap="auto"/>
        <w:rPr>
          <w:rFonts w:cs="Times New Roman"/>
        </w:rPr>
      </w:pPr>
      <w:r>
        <w:fldChar w:fldCharType="begin">
          <w:ffData>
            <w:name w:val="YZBS"/>
            <w:enabled/>
            <w:calcOnExit w:val="0"/>
            <w:textInput/>
          </w:ffData>
        </w:fldChar>
      </w:r>
      <w:r>
        <w:instrText>FORMTEXT</w:instrText>
      </w:r>
      <w: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fldChar w:fldCharType="end"/>
      </w:r>
      <w:bookmarkEnd w:id="10"/>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5"/>
      </w:tblGrid>
      <w:tr w:rsidR="00C30978">
        <w:tc>
          <w:tcPr>
            <w:tcW w:w="9855" w:type="dxa"/>
            <w:tcBorders>
              <w:top w:val="nil"/>
              <w:left w:val="nil"/>
              <w:bottom w:val="nil"/>
              <w:right w:val="nil"/>
            </w:tcBorders>
          </w:tcPr>
          <w:p w:rsidR="00C30978" w:rsidRDefault="00C30978">
            <w:pPr>
              <w:pStyle w:val="afff2"/>
              <w:framePr w:wrap="auto"/>
              <w:rPr>
                <w:rFonts w:cs="Times New Roman"/>
              </w:rPr>
            </w:pPr>
            <w:r>
              <w:rPr>
                <w:noProof/>
              </w:rPr>
              <w:pict>
                <v:rect id="RQ" o:spid="_x0000_s1028" style="position:absolute;left:0;text-align:left;margin-left:173.35pt;margin-top:45.15pt;width:150pt;height:20pt;z-index:-251659264" stroked="f">
                  <w10:anchorlock/>
                </v:rect>
              </w:pict>
            </w:r>
            <w:r>
              <w:rPr>
                <w:noProof/>
              </w:rPr>
              <w:pict>
                <v:rect id="LB" o:spid="_x0000_s1029" style="position:absolute;left:0;text-align:left;margin-left:193.35pt;margin-top:20.15pt;width:100pt;height:24pt;z-index:-251660288" stroked="f">
                  <w10:anchorlock/>
                </v:rect>
              </w:pict>
            </w:r>
            <w:bookmarkStart w:id="11" w:name="LB"/>
            <w:r>
              <w:fldChar w:fldCharType="begin">
                <w:ffData>
                  <w:name w:val="LB"/>
                  <w:enabled/>
                  <w:calcOnExit w:val="0"/>
                  <w:ddList/>
                </w:ffData>
              </w:fldChar>
            </w:r>
            <w:r>
              <w:instrText>FORMDROPDOWN</w:instrText>
            </w:r>
            <w:r>
              <w:fldChar w:fldCharType="end"/>
            </w:r>
            <w:bookmarkEnd w:id="11"/>
          </w:p>
        </w:tc>
      </w:tr>
      <w:tr w:rsidR="00C30978">
        <w:tc>
          <w:tcPr>
            <w:tcW w:w="9855" w:type="dxa"/>
            <w:tcBorders>
              <w:top w:val="nil"/>
              <w:left w:val="nil"/>
              <w:bottom w:val="nil"/>
              <w:right w:val="nil"/>
            </w:tcBorders>
          </w:tcPr>
          <w:p w:rsidR="00C30978" w:rsidRDefault="00C30978">
            <w:pPr>
              <w:pStyle w:val="afff1"/>
              <w:framePr w:wrap="auto"/>
              <w:rPr>
                <w:rFonts w:cs="Times New Roman"/>
              </w:rPr>
            </w:pPr>
          </w:p>
        </w:tc>
      </w:tr>
    </w:tbl>
    <w:bookmarkStart w:id="12" w:name="FY"/>
    <w:p w:rsidR="00C30978" w:rsidRDefault="00C30978" w:rsidP="007C00DC">
      <w:pPr>
        <w:pStyle w:val="afffff6"/>
        <w:framePr w:wrap="auto" w:hAnchor="page" w:x="1581" w:y="14068"/>
      </w:pPr>
      <w:r>
        <w:rPr>
          <w:rFonts w:ascii="黑体" w:cs="黑体"/>
        </w:rPr>
        <w:fldChar w:fldCharType="begin">
          <w:ffData>
            <w:name w:val="FY"/>
            <w:enabled/>
            <w:calcOnExit w:val="0"/>
            <w:textInput>
              <w:default w:val="XXXX"/>
              <w:maxLength w:val="4"/>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XXXX</w:t>
      </w:r>
      <w:r>
        <w:rPr>
          <w:rFonts w:ascii="黑体" w:cs="黑体"/>
        </w:rPr>
        <w:fldChar w:fldCharType="end"/>
      </w:r>
      <w:bookmarkEnd w:id="12"/>
      <w:r>
        <w:rPr>
          <w:noProof/>
        </w:rPr>
        <w:pict>
          <v:line id="直线 10" o:spid="_x0000_s1030" style="position:absolute;z-index:251659264;visibility:visible;mso-position-horizontal-relative:text;mso-position-vertical-relative:page" from="-19.75pt,732.95pt" to="462.25pt,733pt">
            <w10:wrap anchory="page"/>
            <w10:anchorlock/>
          </v:line>
        </w:pict>
      </w:r>
      <w:r>
        <w:rPr>
          <w:rFonts w:ascii="黑体" w:cs="黑体"/>
        </w:rPr>
        <w:t>-</w:t>
      </w:r>
      <w:r>
        <w:rPr>
          <w:rFonts w:ascii="黑体" w:cs="黑体"/>
        </w:rPr>
        <w:fldChar w:fldCharType="begin">
          <w:ffData>
            <w:name w:val="FM"/>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r>
        <w:rPr>
          <w:rFonts w:ascii="黑体" w:cs="黑体"/>
        </w:rPr>
        <w:t>-</w:t>
      </w:r>
      <w:bookmarkStart w:id="13" w:name="FD"/>
      <w:r>
        <w:rPr>
          <w:rFonts w:ascii="黑体" w:cs="黑体"/>
        </w:rPr>
        <w:fldChar w:fldCharType="begin">
          <w:ffData>
            <w:name w:val="FD"/>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bookmarkEnd w:id="13"/>
      <w:r>
        <w:rPr>
          <w:rFonts w:cs="黑体" w:hint="eastAsia"/>
        </w:rPr>
        <w:t>发布</w:t>
      </w:r>
    </w:p>
    <w:bookmarkStart w:id="14" w:name="SY"/>
    <w:p w:rsidR="00C30978" w:rsidRDefault="00C30978" w:rsidP="007C00DC">
      <w:pPr>
        <w:pStyle w:val="afffff7"/>
        <w:framePr w:wrap="auto" w:hAnchor="page" w:x="6535" w:y="14036"/>
      </w:pPr>
      <w:r>
        <w:rPr>
          <w:rFonts w:ascii="黑体" w:cs="黑体"/>
        </w:rPr>
        <w:fldChar w:fldCharType="begin">
          <w:ffData>
            <w:name w:val="SY"/>
            <w:enabled/>
            <w:calcOnExit w:val="0"/>
            <w:textInput>
              <w:default w:val="XXXX"/>
              <w:maxLength w:val="4"/>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XXXX</w:t>
      </w:r>
      <w:r>
        <w:rPr>
          <w:rFonts w:ascii="黑体" w:cs="黑体"/>
        </w:rPr>
        <w:fldChar w:fldCharType="end"/>
      </w:r>
      <w:bookmarkEnd w:id="14"/>
      <w:r>
        <w:rPr>
          <w:rFonts w:ascii="黑体" w:cs="黑体"/>
        </w:rPr>
        <w:t>-</w:t>
      </w:r>
      <w:bookmarkStart w:id="15" w:name="SM"/>
      <w:r>
        <w:rPr>
          <w:rFonts w:ascii="黑体" w:cs="黑体"/>
        </w:rPr>
        <w:fldChar w:fldCharType="begin">
          <w:ffData>
            <w:name w:val="SM"/>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bookmarkEnd w:id="15"/>
      <w:r>
        <w:rPr>
          <w:rFonts w:ascii="黑体" w:cs="黑体"/>
        </w:rPr>
        <w:t>-</w:t>
      </w:r>
      <w:bookmarkStart w:id="16" w:name="SD"/>
      <w:r>
        <w:rPr>
          <w:rFonts w:ascii="黑体" w:cs="黑体"/>
        </w:rPr>
        <w:fldChar w:fldCharType="begin">
          <w:ffData>
            <w:name w:val="SD"/>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bookmarkEnd w:id="16"/>
      <w:r>
        <w:rPr>
          <w:rFonts w:cs="黑体" w:hint="eastAsia"/>
        </w:rPr>
        <w:t>实施</w:t>
      </w:r>
    </w:p>
    <w:bookmarkStart w:id="17" w:name="fm"/>
    <w:p w:rsidR="00C30978" w:rsidRDefault="00C30978">
      <w:pPr>
        <w:pStyle w:val="afffb"/>
        <w:framePr w:wrap="auto"/>
        <w:rPr>
          <w:rFonts w:cs="Times New Roman"/>
        </w:rPr>
      </w:pPr>
      <w:r>
        <w:fldChar w:fldCharType="begin">
          <w:ffData>
            <w:name w:val="fm"/>
            <w:enabled/>
            <w:calcOnExit w:val="0"/>
            <w:textInput/>
          </w:ffData>
        </w:fldChar>
      </w:r>
      <w:r>
        <w:instrText>FORMTEXT</w:instrText>
      </w:r>
      <w:r>
        <w:fldChar w:fldCharType="separate"/>
      </w:r>
      <w:r>
        <w:rPr>
          <w:rFonts w:hint="eastAsia"/>
        </w:rPr>
        <w:t>北京市市场监督管理局</w:t>
      </w:r>
      <w:r>
        <w:fldChar w:fldCharType="end"/>
      </w:r>
      <w:bookmarkEnd w:id="17"/>
      <w:r>
        <w:rPr>
          <w:rFonts w:hint="eastAsia"/>
        </w:rPr>
        <w:t> </w:t>
      </w:r>
      <w:r>
        <w:rPr>
          <w:rFonts w:hint="eastAsia"/>
        </w:rPr>
        <w:t> </w:t>
      </w:r>
      <w:r>
        <w:rPr>
          <w:rFonts w:hint="eastAsia"/>
        </w:rPr>
        <w:t> </w:t>
      </w:r>
      <w:r>
        <w:rPr>
          <w:rStyle w:val="afffff8"/>
          <w:rFonts w:hint="eastAsia"/>
        </w:rPr>
        <w:t>发布</w:t>
      </w:r>
    </w:p>
    <w:p w:rsidR="00C30978" w:rsidRPr="008913DA" w:rsidRDefault="00C30978" w:rsidP="008913DA">
      <w:pPr>
        <w:pStyle w:val="aff1"/>
        <w:spacing w:line="400" w:lineRule="exact"/>
        <w:ind w:firstLineChars="0" w:firstLine="0"/>
        <w:rPr>
          <w:rFonts w:ascii="黑体" w:eastAsia="黑体" w:cs="Times New Roman"/>
          <w:sz w:val="32"/>
          <w:szCs w:val="32"/>
        </w:rPr>
        <w:sectPr w:rsidR="00C30978" w:rsidRPr="008913DA">
          <w:pgSz w:w="11906" w:h="16838"/>
          <w:pgMar w:top="567" w:right="851" w:bottom="1134" w:left="1418" w:header="0" w:footer="0" w:gutter="0"/>
          <w:pgNumType w:start="1"/>
          <w:cols w:space="720"/>
          <w:docGrid w:type="lines" w:linePitch="312"/>
        </w:sectPr>
      </w:pPr>
      <w:r>
        <w:rPr>
          <w:noProof/>
        </w:rPr>
        <w:pict>
          <v:line id="直线 11" o:spid="_x0000_s1031" style="position:absolute;left:0;text-align:left;z-index:251660288" from="-.9pt,183.65pt" to="481.1pt,183.7pt">
            <w10:anchorlock/>
          </v:line>
        </w:pict>
      </w:r>
      <w:r w:rsidRPr="008913DA">
        <w:rPr>
          <w:rFonts w:ascii="黑体" w:eastAsia="黑体" w:cs="黑体" w:hint="eastAsia"/>
          <w:sz w:val="32"/>
          <w:szCs w:val="32"/>
        </w:rPr>
        <w:t>京环函〔</w:t>
      </w:r>
      <w:r w:rsidRPr="008913DA">
        <w:rPr>
          <w:rFonts w:ascii="黑体" w:eastAsia="黑体" w:cs="黑体"/>
          <w:sz w:val="32"/>
          <w:szCs w:val="32"/>
        </w:rPr>
        <w:t>2019</w:t>
      </w:r>
      <w:r w:rsidRPr="008913DA">
        <w:rPr>
          <w:rFonts w:ascii="黑体" w:eastAsia="黑体" w:cs="黑体" w:hint="eastAsia"/>
          <w:sz w:val="32"/>
          <w:szCs w:val="32"/>
        </w:rPr>
        <w:t>〕</w:t>
      </w:r>
      <w:r w:rsidRPr="008913DA">
        <w:rPr>
          <w:rFonts w:ascii="黑体" w:eastAsia="黑体" w:cs="黑体"/>
          <w:sz w:val="32"/>
          <w:szCs w:val="32"/>
        </w:rPr>
        <w:t>352</w:t>
      </w:r>
      <w:r w:rsidRPr="008913DA">
        <w:rPr>
          <w:rFonts w:ascii="黑体" w:eastAsia="黑体" w:cs="黑体" w:hint="eastAsia"/>
          <w:sz w:val="32"/>
          <w:szCs w:val="32"/>
        </w:rPr>
        <w:t>号附件</w:t>
      </w:r>
      <w:r w:rsidRPr="008913DA">
        <w:rPr>
          <w:rFonts w:ascii="黑体" w:eastAsia="黑体" w:cs="黑体"/>
          <w:sz w:val="32"/>
          <w:szCs w:val="32"/>
        </w:rPr>
        <w:t>2</w:t>
      </w:r>
    </w:p>
    <w:p w:rsidR="00C30978" w:rsidRDefault="00C30978">
      <w:pPr>
        <w:pStyle w:val="affb"/>
        <w:rPr>
          <w:rFonts w:cs="Times New Roman"/>
        </w:rPr>
      </w:pPr>
      <w:bookmarkStart w:id="18" w:name="_Toc24290"/>
      <w:r>
        <w:rPr>
          <w:rFonts w:hint="eastAsia"/>
        </w:rPr>
        <w:t>目</w:t>
      </w:r>
      <w:bookmarkStart w:id="19" w:name="BKML"/>
      <w:r>
        <w:rPr>
          <w:rFonts w:hint="eastAsia"/>
        </w:rPr>
        <w:t> </w:t>
      </w:r>
      <w:r>
        <w:rPr>
          <w:rFonts w:hint="eastAsia"/>
        </w:rPr>
        <w:t> </w:t>
      </w:r>
      <w:r>
        <w:rPr>
          <w:rFonts w:hint="eastAsia"/>
        </w:rPr>
        <w:t>次</w:t>
      </w:r>
      <w:bookmarkEnd w:id="19"/>
    </w:p>
    <w:p w:rsidR="00C30978" w:rsidRDefault="00C30978">
      <w:pPr>
        <w:pStyle w:val="TOC1"/>
        <w:tabs>
          <w:tab w:val="clear" w:pos="9242"/>
          <w:tab w:val="right" w:leader="dot" w:pos="9354"/>
        </w:tabs>
        <w:spacing w:before="78" w:after="78"/>
      </w:pPr>
      <w:r>
        <w:fldChar w:fldCharType="begin" w:fldLock="1"/>
      </w:r>
      <w:r>
        <w:instrText xml:space="preserve"> TOC \h \z \t"</w:instrText>
      </w:r>
      <w:r>
        <w:rPr>
          <w:rFonts w:hint="eastAsia"/>
        </w:rPr>
        <w:instrText>前言、引言标题</w:instrText>
      </w:r>
      <w:r>
        <w:instrText>,1,</w:instrText>
      </w:r>
      <w:r>
        <w:rPr>
          <w:rFonts w:hint="eastAsia"/>
        </w:rPr>
        <w:instrText>参考文献、索引标题</w:instrText>
      </w:r>
      <w:r>
        <w:instrText>,1,</w:instrText>
      </w:r>
      <w:r>
        <w:rPr>
          <w:rFonts w:hint="eastAsia"/>
        </w:rPr>
        <w:instrText>章标题</w:instrText>
      </w:r>
      <w:r>
        <w:instrText>,1,</w:instrText>
      </w:r>
      <w:r>
        <w:rPr>
          <w:rFonts w:hint="eastAsia"/>
        </w:rPr>
        <w:instrText>参考文献</w:instrText>
      </w:r>
      <w:r>
        <w:instrText>,1,</w:instrText>
      </w:r>
      <w:r>
        <w:rPr>
          <w:rFonts w:hint="eastAsia"/>
        </w:rPr>
        <w:instrText>附录标识</w:instrText>
      </w:r>
      <w:r>
        <w:instrText xml:space="preserve">,1" \* MERGEFORMAT </w:instrText>
      </w:r>
      <w:r>
        <w:fldChar w:fldCharType="separate"/>
      </w:r>
      <w:hyperlink w:anchor="_Toc11176" w:history="1">
        <w:r>
          <w:rPr>
            <w:rFonts w:hint="eastAsia"/>
          </w:rPr>
          <w:t>前</w:t>
        </w:r>
        <w:r>
          <w:rPr>
            <w:rFonts w:ascii="Times New Roman" w:cs="Times New Roman"/>
          </w:rPr>
          <w:t> </w:t>
        </w:r>
        <w:r>
          <w:rPr>
            <w:rFonts w:ascii="Times New Roman" w:cs="Times New Roman"/>
          </w:rPr>
          <w:t> </w:t>
        </w:r>
        <w:r>
          <w:rPr>
            <w:rFonts w:hAnsi="宋体" w:hint="eastAsia"/>
          </w:rPr>
          <w:t>言</w:t>
        </w:r>
        <w:r>
          <w:rPr>
            <w:rFonts w:cs="Times New Roman"/>
          </w:rPr>
          <w:tab/>
        </w:r>
        <w:r>
          <w:fldChar w:fldCharType="begin"/>
        </w:r>
        <w:r>
          <w:instrText xml:space="preserve"> PAGEREF _Toc11176 </w:instrText>
        </w:r>
        <w:r>
          <w:fldChar w:fldCharType="separate"/>
        </w:r>
        <w:r>
          <w:rPr>
            <w:noProof/>
          </w:rPr>
          <w:t>II</w:t>
        </w:r>
        <w:r>
          <w:fldChar w:fldCharType="end"/>
        </w:r>
      </w:hyperlink>
      <w:r>
        <w:t>I</w:t>
      </w:r>
    </w:p>
    <w:p w:rsidR="00C30978" w:rsidRDefault="00C30978">
      <w:pPr>
        <w:pStyle w:val="TOC1"/>
        <w:tabs>
          <w:tab w:val="clear" w:pos="9242"/>
          <w:tab w:val="right" w:leader="dot" w:pos="9354"/>
        </w:tabs>
        <w:spacing w:before="78" w:after="78"/>
        <w:rPr>
          <w:rFonts w:cs="Times New Roman"/>
        </w:rPr>
      </w:pPr>
      <w:hyperlink w:anchor="_Toc20109" w:history="1">
        <w:r>
          <w:rPr>
            <w:rFonts w:hint="eastAsia"/>
          </w:rPr>
          <w:t>引</w:t>
        </w:r>
        <w:r>
          <w:rPr>
            <w:rFonts w:ascii="Times New Roman" w:cs="Times New Roman"/>
          </w:rPr>
          <w:t> </w:t>
        </w:r>
        <w:r>
          <w:rPr>
            <w:rFonts w:ascii="Times New Roman" w:cs="Times New Roman"/>
          </w:rPr>
          <w:t> </w:t>
        </w:r>
        <w:r>
          <w:rPr>
            <w:rFonts w:hAnsi="宋体" w:hint="eastAsia"/>
          </w:rPr>
          <w:t>言</w:t>
        </w:r>
        <w:r>
          <w:rPr>
            <w:rFonts w:cs="Times New Roman"/>
          </w:rPr>
          <w:tab/>
        </w:r>
        <w:r>
          <w:fldChar w:fldCharType="begin"/>
        </w:r>
        <w:r>
          <w:instrText xml:space="preserve"> PAGEREF _Toc20109 </w:instrText>
        </w:r>
        <w:r>
          <w:fldChar w:fldCharType="separate"/>
        </w:r>
        <w:r>
          <w:rPr>
            <w:noProof/>
          </w:rPr>
          <w:t>III</w:t>
        </w:r>
        <w:r>
          <w:fldChar w:fldCharType="end"/>
        </w:r>
      </w:hyperlink>
    </w:p>
    <w:p w:rsidR="00C30978" w:rsidRDefault="00C30978">
      <w:pPr>
        <w:pStyle w:val="TOC1"/>
        <w:tabs>
          <w:tab w:val="clear" w:pos="9242"/>
          <w:tab w:val="right" w:leader="dot" w:pos="9354"/>
        </w:tabs>
        <w:spacing w:before="78" w:after="78"/>
        <w:rPr>
          <w:rFonts w:cs="Times New Roman"/>
        </w:rPr>
      </w:pPr>
      <w:hyperlink w:anchor="_Toc5380" w:history="1">
        <w:r>
          <w:rPr>
            <w:rFonts w:ascii="黑体" w:eastAsia="黑体" w:cs="黑体"/>
          </w:rPr>
          <w:t>1</w:t>
        </w:r>
        <w:r>
          <w:rPr>
            <w:rFonts w:ascii="黑体" w:eastAsia="黑体" w:cs="黑体" w:hint="eastAsia"/>
          </w:rPr>
          <w:t xml:space="preserve">　</w:t>
        </w:r>
        <w:r>
          <w:rPr>
            <w:rFonts w:hint="eastAsia"/>
          </w:rPr>
          <w:t>范围</w:t>
        </w:r>
        <w:r>
          <w:rPr>
            <w:rFonts w:cs="Times New Roman"/>
          </w:rPr>
          <w:tab/>
        </w:r>
        <w:r>
          <w:fldChar w:fldCharType="begin"/>
        </w:r>
        <w:r>
          <w:instrText xml:space="preserve"> PAGEREF _Toc5380 </w:instrText>
        </w:r>
        <w:r>
          <w:fldChar w:fldCharType="separate"/>
        </w:r>
        <w:r>
          <w:rPr>
            <w:noProof/>
          </w:rPr>
          <w:t>1</w:t>
        </w:r>
        <w:r>
          <w:fldChar w:fldCharType="end"/>
        </w:r>
      </w:hyperlink>
    </w:p>
    <w:p w:rsidR="00C30978" w:rsidRDefault="00C30978">
      <w:pPr>
        <w:pStyle w:val="TOC1"/>
        <w:tabs>
          <w:tab w:val="clear" w:pos="9242"/>
          <w:tab w:val="right" w:leader="dot" w:pos="9354"/>
        </w:tabs>
        <w:spacing w:before="78" w:after="78"/>
        <w:rPr>
          <w:rFonts w:cs="Times New Roman"/>
        </w:rPr>
      </w:pPr>
      <w:hyperlink w:anchor="_Toc1439" w:history="1">
        <w:r>
          <w:rPr>
            <w:rFonts w:ascii="黑体" w:eastAsia="黑体" w:cs="黑体"/>
          </w:rPr>
          <w:t>2</w:t>
        </w:r>
        <w:r>
          <w:rPr>
            <w:rFonts w:ascii="黑体" w:eastAsia="黑体" w:cs="黑体" w:hint="eastAsia"/>
          </w:rPr>
          <w:t xml:space="preserve">　</w:t>
        </w:r>
        <w:r>
          <w:rPr>
            <w:rFonts w:hint="eastAsia"/>
          </w:rPr>
          <w:t>规范性引用文件</w:t>
        </w:r>
        <w:r>
          <w:rPr>
            <w:rFonts w:cs="Times New Roman"/>
          </w:rPr>
          <w:tab/>
        </w:r>
        <w:r>
          <w:fldChar w:fldCharType="begin"/>
        </w:r>
        <w:r>
          <w:instrText xml:space="preserve"> PAGEREF _Toc1439 </w:instrText>
        </w:r>
        <w:r>
          <w:fldChar w:fldCharType="separate"/>
        </w:r>
        <w:r>
          <w:rPr>
            <w:noProof/>
          </w:rPr>
          <w:t>1</w:t>
        </w:r>
        <w:r>
          <w:fldChar w:fldCharType="end"/>
        </w:r>
      </w:hyperlink>
    </w:p>
    <w:p w:rsidR="00C30978" w:rsidRDefault="00C30978">
      <w:pPr>
        <w:pStyle w:val="TOC1"/>
        <w:tabs>
          <w:tab w:val="clear" w:pos="9242"/>
          <w:tab w:val="right" w:leader="dot" w:pos="9354"/>
        </w:tabs>
        <w:spacing w:before="78" w:after="78"/>
        <w:rPr>
          <w:rFonts w:cs="Times New Roman"/>
        </w:rPr>
      </w:pPr>
      <w:hyperlink w:anchor="_Toc13184" w:history="1">
        <w:r>
          <w:rPr>
            <w:rFonts w:ascii="黑体" w:eastAsia="黑体" w:cs="黑体"/>
          </w:rPr>
          <w:t>3</w:t>
        </w:r>
        <w:r>
          <w:rPr>
            <w:rFonts w:ascii="黑体" w:eastAsia="黑体" w:cs="黑体" w:hint="eastAsia"/>
          </w:rPr>
          <w:t xml:space="preserve">　</w:t>
        </w:r>
        <w:r>
          <w:rPr>
            <w:rFonts w:hint="eastAsia"/>
          </w:rPr>
          <w:t>术语和定义</w:t>
        </w:r>
        <w:r>
          <w:rPr>
            <w:rFonts w:cs="Times New Roman"/>
          </w:rPr>
          <w:tab/>
        </w:r>
        <w:r>
          <w:fldChar w:fldCharType="begin"/>
        </w:r>
        <w:r>
          <w:instrText xml:space="preserve"> PAGEREF _Toc13184 </w:instrText>
        </w:r>
        <w:r>
          <w:fldChar w:fldCharType="separate"/>
        </w:r>
        <w:r>
          <w:rPr>
            <w:noProof/>
          </w:rPr>
          <w:t>1</w:t>
        </w:r>
        <w:r>
          <w:fldChar w:fldCharType="end"/>
        </w:r>
      </w:hyperlink>
    </w:p>
    <w:p w:rsidR="00C30978" w:rsidRDefault="00C30978">
      <w:pPr>
        <w:pStyle w:val="TOC1"/>
        <w:tabs>
          <w:tab w:val="clear" w:pos="9242"/>
          <w:tab w:val="right" w:leader="dot" w:pos="9354"/>
        </w:tabs>
        <w:spacing w:before="78" w:after="78"/>
        <w:rPr>
          <w:rFonts w:cs="Times New Roman"/>
        </w:rPr>
      </w:pPr>
      <w:hyperlink w:anchor="_Toc1972" w:history="1">
        <w:r>
          <w:rPr>
            <w:rFonts w:ascii="黑体" w:eastAsia="黑体" w:cs="黑体"/>
          </w:rPr>
          <w:t>4</w:t>
        </w:r>
        <w:r>
          <w:rPr>
            <w:rFonts w:ascii="黑体" w:eastAsia="黑体" w:cs="黑体" w:hint="eastAsia"/>
          </w:rPr>
          <w:t xml:space="preserve">　</w:t>
        </w:r>
        <w:r>
          <w:rPr>
            <w:rFonts w:hint="eastAsia"/>
          </w:rPr>
          <w:t>环境风险防控</w:t>
        </w:r>
        <w:r>
          <w:rPr>
            <w:rFonts w:cs="Times New Roman"/>
          </w:rPr>
          <w:tab/>
        </w:r>
        <w:r>
          <w:fldChar w:fldCharType="begin"/>
        </w:r>
        <w:r>
          <w:instrText xml:space="preserve"> PAGEREF _Toc1972 </w:instrText>
        </w:r>
        <w:r>
          <w:fldChar w:fldCharType="separate"/>
        </w:r>
        <w:r>
          <w:rPr>
            <w:noProof/>
          </w:rPr>
          <w:t>2</w:t>
        </w:r>
        <w:r>
          <w:fldChar w:fldCharType="end"/>
        </w:r>
      </w:hyperlink>
    </w:p>
    <w:p w:rsidR="00C30978" w:rsidRDefault="00C30978">
      <w:pPr>
        <w:pStyle w:val="TOC1"/>
        <w:tabs>
          <w:tab w:val="clear" w:pos="9242"/>
          <w:tab w:val="right" w:leader="dot" w:pos="9354"/>
        </w:tabs>
        <w:spacing w:before="78" w:after="78"/>
        <w:rPr>
          <w:rFonts w:cs="Times New Roman"/>
        </w:rPr>
      </w:pPr>
      <w:hyperlink w:anchor="_Toc6847" w:history="1">
        <w:r>
          <w:rPr>
            <w:rFonts w:ascii="黑体" w:eastAsia="黑体" w:cs="黑体"/>
          </w:rPr>
          <w:t>5</w:t>
        </w:r>
        <w:r>
          <w:rPr>
            <w:rFonts w:ascii="黑体" w:eastAsia="黑体" w:cs="黑体" w:hint="eastAsia"/>
          </w:rPr>
          <w:t xml:space="preserve">　</w:t>
        </w:r>
        <w:r>
          <w:rPr>
            <w:rFonts w:hint="eastAsia"/>
          </w:rPr>
          <w:t>监测要求</w:t>
        </w:r>
        <w:r>
          <w:rPr>
            <w:rFonts w:cs="Times New Roman"/>
          </w:rPr>
          <w:tab/>
        </w:r>
        <w:r>
          <w:fldChar w:fldCharType="begin"/>
        </w:r>
        <w:r>
          <w:instrText xml:space="preserve"> PAGEREF _Toc6847 </w:instrText>
        </w:r>
        <w:r>
          <w:fldChar w:fldCharType="separate"/>
        </w:r>
        <w:r>
          <w:rPr>
            <w:noProof/>
          </w:rPr>
          <w:t>4</w:t>
        </w:r>
        <w:r>
          <w:fldChar w:fldCharType="end"/>
        </w:r>
      </w:hyperlink>
    </w:p>
    <w:p w:rsidR="00C30978" w:rsidRDefault="00C30978">
      <w:pPr>
        <w:pStyle w:val="TOC1"/>
        <w:tabs>
          <w:tab w:val="clear" w:pos="9242"/>
          <w:tab w:val="right" w:leader="dot" w:pos="9354"/>
        </w:tabs>
        <w:spacing w:before="78" w:after="78"/>
        <w:rPr>
          <w:rFonts w:cs="Times New Roman"/>
        </w:rPr>
      </w:pPr>
      <w:hyperlink w:anchor="_Toc30490" w:history="1">
        <w:r>
          <w:rPr>
            <w:rFonts w:ascii="黑体" w:eastAsia="黑体" w:cs="黑体"/>
          </w:rPr>
          <w:t>6</w:t>
        </w:r>
        <w:r>
          <w:rPr>
            <w:rFonts w:ascii="黑体" w:eastAsia="黑体" w:cs="黑体" w:hint="eastAsia"/>
          </w:rPr>
          <w:t xml:space="preserve">　</w:t>
        </w:r>
        <w:r>
          <w:rPr>
            <w:rFonts w:hAnsi="黑体" w:hint="eastAsia"/>
          </w:rPr>
          <w:t>突发环境事件应急处置规范</w:t>
        </w:r>
        <w:r>
          <w:rPr>
            <w:rFonts w:cs="Times New Roman"/>
          </w:rPr>
          <w:tab/>
        </w:r>
        <w:r>
          <w:fldChar w:fldCharType="begin"/>
        </w:r>
        <w:r>
          <w:instrText xml:space="preserve"> PAGEREF _Toc30490 </w:instrText>
        </w:r>
        <w:r>
          <w:fldChar w:fldCharType="separate"/>
        </w:r>
        <w:r>
          <w:rPr>
            <w:noProof/>
          </w:rPr>
          <w:t>4</w:t>
        </w:r>
        <w:r>
          <w:fldChar w:fldCharType="end"/>
        </w:r>
      </w:hyperlink>
    </w:p>
    <w:p w:rsidR="00C30978" w:rsidRDefault="00C30978">
      <w:pPr>
        <w:pStyle w:val="TOC1"/>
        <w:tabs>
          <w:tab w:val="clear" w:pos="9242"/>
          <w:tab w:val="right" w:leader="dot" w:pos="9354"/>
        </w:tabs>
        <w:spacing w:before="78" w:after="78"/>
        <w:rPr>
          <w:rFonts w:cs="Times New Roman"/>
        </w:rPr>
      </w:pPr>
      <w:hyperlink w:anchor="_Toc5188" w:history="1">
        <w:r>
          <w:rPr>
            <w:rFonts w:ascii="黑体" w:eastAsia="黑体" w:cs="黑体" w:hint="eastAsia"/>
          </w:rPr>
          <w:t>附录</w:t>
        </w:r>
        <w:r>
          <w:rPr>
            <w:rFonts w:ascii="黑体" w:eastAsia="黑体" w:cs="黑体"/>
          </w:rPr>
          <w:t>A</w:t>
        </w:r>
        <w:r>
          <w:rPr>
            <w:rFonts w:eastAsia="黑体" w:cs="黑体" w:hint="eastAsia"/>
          </w:rPr>
          <w:t xml:space="preserve">　</w:t>
        </w:r>
        <w:r>
          <w:rPr>
            <w:rFonts w:hint="eastAsia"/>
          </w:rPr>
          <w:t>（规范性附录）　突发环境事件应急管理隐患排查表</w:t>
        </w:r>
        <w:r>
          <w:rPr>
            <w:rFonts w:cs="Times New Roman"/>
          </w:rPr>
          <w:tab/>
        </w:r>
        <w:r>
          <w:t>6</w:t>
        </w:r>
      </w:hyperlink>
    </w:p>
    <w:p w:rsidR="00C30978" w:rsidRDefault="00C30978">
      <w:pPr>
        <w:pStyle w:val="TOC1"/>
        <w:tabs>
          <w:tab w:val="clear" w:pos="9242"/>
          <w:tab w:val="right" w:leader="dot" w:pos="9354"/>
        </w:tabs>
        <w:spacing w:before="78" w:after="78"/>
        <w:rPr>
          <w:rFonts w:cs="Times New Roman"/>
        </w:rPr>
      </w:pPr>
      <w:hyperlink w:anchor="_Toc3594" w:history="1">
        <w:r>
          <w:rPr>
            <w:rFonts w:ascii="黑体" w:eastAsia="黑体" w:cs="黑体" w:hint="eastAsia"/>
          </w:rPr>
          <w:t>附录</w:t>
        </w:r>
        <w:r>
          <w:rPr>
            <w:rFonts w:ascii="黑体" w:eastAsia="黑体" w:cs="黑体"/>
          </w:rPr>
          <w:t>B</w:t>
        </w:r>
        <w:r>
          <w:rPr>
            <w:rFonts w:eastAsia="黑体" w:cs="黑体" w:hint="eastAsia"/>
          </w:rPr>
          <w:t xml:space="preserve">　</w:t>
        </w:r>
        <w:r>
          <w:rPr>
            <w:rFonts w:hint="eastAsia"/>
          </w:rPr>
          <w:t>（规范性附录）　突发环境事件风险防控设施运行与维护情况排查表</w:t>
        </w:r>
        <w:r>
          <w:rPr>
            <w:rFonts w:cs="Times New Roman"/>
          </w:rPr>
          <w:tab/>
        </w:r>
        <w:r>
          <w:t>8</w:t>
        </w:r>
      </w:hyperlink>
    </w:p>
    <w:p w:rsidR="00C30978" w:rsidRDefault="00C30978">
      <w:pPr>
        <w:pStyle w:val="TOC1"/>
        <w:tabs>
          <w:tab w:val="clear" w:pos="9242"/>
          <w:tab w:val="right" w:leader="dot" w:pos="9354"/>
        </w:tabs>
        <w:spacing w:before="78" w:after="78"/>
        <w:rPr>
          <w:rFonts w:cs="Times New Roman"/>
        </w:rPr>
      </w:pPr>
      <w:hyperlink w:anchor="_Toc13595" w:history="1">
        <w:r>
          <w:rPr>
            <w:rFonts w:ascii="黑体" w:eastAsia="黑体" w:cs="黑体" w:hint="eastAsia"/>
          </w:rPr>
          <w:t>附录</w:t>
        </w:r>
        <w:r>
          <w:rPr>
            <w:rFonts w:ascii="黑体" w:eastAsia="黑体" w:cs="黑体"/>
          </w:rPr>
          <w:t>C</w:t>
        </w:r>
        <w:r>
          <w:rPr>
            <w:rFonts w:eastAsia="黑体" w:cs="黑体" w:hint="eastAsia"/>
          </w:rPr>
          <w:t xml:space="preserve">　</w:t>
        </w:r>
        <w:r>
          <w:rPr>
            <w:rFonts w:hint="eastAsia"/>
          </w:rPr>
          <w:t>（规范性附录）　不同环境事件风险等级下应急物资配备</w:t>
        </w:r>
        <w:r>
          <w:rPr>
            <w:rFonts w:cs="Times New Roman"/>
          </w:rPr>
          <w:tab/>
        </w:r>
        <w:r>
          <w:t>9</w:t>
        </w:r>
      </w:hyperlink>
    </w:p>
    <w:p w:rsidR="00C30978" w:rsidRDefault="00C30978">
      <w:pPr>
        <w:pStyle w:val="aff1"/>
        <w:rPr>
          <w:rFonts w:cs="Times New Roman"/>
        </w:rPr>
      </w:pPr>
      <w:r>
        <w:fldChar w:fldCharType="end"/>
      </w:r>
    </w:p>
    <w:p w:rsidR="00C30978" w:rsidRDefault="00C30978">
      <w:pPr>
        <w:pStyle w:val="aff1"/>
        <w:rPr>
          <w:rFonts w:cs="Times New Roman"/>
        </w:rPr>
      </w:pPr>
    </w:p>
    <w:p w:rsidR="00C30978" w:rsidRDefault="00C30978">
      <w:pPr>
        <w:pStyle w:val="aff1"/>
        <w:rPr>
          <w:rFonts w:cs="Times New Roman"/>
        </w:rPr>
      </w:pPr>
    </w:p>
    <w:p w:rsidR="00C30978" w:rsidRDefault="00C30978">
      <w:pPr>
        <w:pStyle w:val="aff1"/>
        <w:rPr>
          <w:rFonts w:cs="Times New Roman"/>
        </w:rPr>
      </w:pPr>
    </w:p>
    <w:p w:rsidR="00C30978" w:rsidRDefault="00C30978">
      <w:pPr>
        <w:pStyle w:val="afffff1"/>
        <w:rPr>
          <w:rFonts w:cs="Times New Roman"/>
        </w:rPr>
      </w:pPr>
      <w:bookmarkStart w:id="20" w:name="_Toc11176"/>
      <w:r>
        <w:rPr>
          <w:rFonts w:hint="eastAsia"/>
        </w:rPr>
        <w:t>前</w:t>
      </w:r>
      <w:bookmarkStart w:id="21" w:name="BKQY"/>
      <w:r>
        <w:rPr>
          <w:rFonts w:hint="eastAsia"/>
        </w:rPr>
        <w:t> </w:t>
      </w:r>
      <w:r>
        <w:rPr>
          <w:rFonts w:hint="eastAsia"/>
        </w:rPr>
        <w:t> </w:t>
      </w:r>
      <w:r>
        <w:rPr>
          <w:rFonts w:hint="eastAsia"/>
        </w:rPr>
        <w:t>言</w:t>
      </w:r>
      <w:bookmarkEnd w:id="18"/>
      <w:bookmarkEnd w:id="20"/>
      <w:bookmarkEnd w:id="21"/>
    </w:p>
    <w:p w:rsidR="00C30978" w:rsidRDefault="00C30978">
      <w:pPr>
        <w:pStyle w:val="aff1"/>
        <w:rPr>
          <w:rFonts w:cs="Times New Roman"/>
        </w:rPr>
      </w:pPr>
      <w:r>
        <w:rPr>
          <w:rFonts w:hint="eastAsia"/>
        </w:rPr>
        <w:t>本标准依据</w:t>
      </w:r>
      <w:r>
        <w:t>GB/T</w:t>
      </w:r>
      <w:r>
        <w:rPr>
          <w:rFonts w:hint="eastAsia"/>
        </w:rPr>
        <w:t xml:space="preserve">　</w:t>
      </w:r>
      <w:r>
        <w:t>1.1-2009</w:t>
      </w:r>
      <w:r>
        <w:rPr>
          <w:rFonts w:hint="eastAsia"/>
        </w:rPr>
        <w:t>给出的规则起草。</w:t>
      </w:r>
    </w:p>
    <w:p w:rsidR="00C30978" w:rsidRDefault="00C30978">
      <w:pPr>
        <w:ind w:firstLineChars="200" w:firstLine="420"/>
        <w:rPr>
          <w:rFonts w:ascii="宋体"/>
          <w:kern w:val="0"/>
        </w:rPr>
      </w:pPr>
      <w:r>
        <w:rPr>
          <w:rFonts w:ascii="宋体" w:cs="宋体" w:hint="eastAsia"/>
          <w:kern w:val="0"/>
        </w:rPr>
        <w:t xml:space="preserve">本标准由北京市生态环境局提出并归口。　　　　　　　　</w:t>
      </w:r>
    </w:p>
    <w:p w:rsidR="00C30978" w:rsidRDefault="00C30978">
      <w:pPr>
        <w:ind w:firstLineChars="200" w:firstLine="420"/>
        <w:rPr>
          <w:rFonts w:ascii="宋体"/>
          <w:kern w:val="0"/>
        </w:rPr>
      </w:pPr>
      <w:r w:rsidRPr="00F56484">
        <w:rPr>
          <w:rFonts w:ascii="宋体" w:cs="宋体" w:hint="eastAsia"/>
          <w:kern w:val="0"/>
        </w:rPr>
        <w:t>本标准由北京市生态环境局组织实施。</w:t>
      </w:r>
    </w:p>
    <w:p w:rsidR="00C30978" w:rsidRDefault="00C30978">
      <w:pPr>
        <w:ind w:firstLineChars="200" w:firstLine="420"/>
        <w:rPr>
          <w:rFonts w:ascii="宋体"/>
          <w:kern w:val="0"/>
        </w:rPr>
      </w:pPr>
      <w:r>
        <w:rPr>
          <w:rFonts w:ascii="宋体" w:cs="宋体" w:hint="eastAsia"/>
          <w:kern w:val="0"/>
        </w:rPr>
        <w:t>本标准起草单位：北京市环境应急与事故调查中心、北京市环境保护科学研究院。</w:t>
      </w:r>
    </w:p>
    <w:p w:rsidR="00C30978" w:rsidRDefault="00C30978">
      <w:pPr>
        <w:pStyle w:val="aff1"/>
        <w:rPr>
          <w:rFonts w:cs="Times New Roman"/>
        </w:rPr>
      </w:pPr>
      <w:r>
        <w:rPr>
          <w:rFonts w:hint="eastAsia"/>
        </w:rPr>
        <w:t xml:space="preserve">本标准主要起草人：　</w:t>
      </w:r>
    </w:p>
    <w:p w:rsidR="00C30978" w:rsidRPr="00F56484" w:rsidRDefault="00C30978">
      <w:pPr>
        <w:pStyle w:val="aff1"/>
        <w:rPr>
          <w:rFonts w:cs="Times New Roman"/>
        </w:rPr>
      </w:pPr>
    </w:p>
    <w:p w:rsidR="00C30978" w:rsidRDefault="00C30978">
      <w:pPr>
        <w:pStyle w:val="afffff1"/>
        <w:rPr>
          <w:rFonts w:cs="Times New Roman"/>
        </w:rPr>
      </w:pPr>
      <w:bookmarkStart w:id="22" w:name="_Toc16455"/>
      <w:bookmarkStart w:id="23" w:name="_Toc20109"/>
      <w:r>
        <w:rPr>
          <w:rFonts w:hint="eastAsia"/>
        </w:rPr>
        <w:t>引</w:t>
      </w:r>
      <w:bookmarkStart w:id="24" w:name="BKYY"/>
      <w:r>
        <w:rPr>
          <w:rFonts w:hint="eastAsia"/>
        </w:rPr>
        <w:t> </w:t>
      </w:r>
      <w:r>
        <w:rPr>
          <w:rFonts w:hint="eastAsia"/>
        </w:rPr>
        <w:t> </w:t>
      </w:r>
      <w:r>
        <w:rPr>
          <w:rFonts w:hint="eastAsia"/>
        </w:rPr>
        <w:t>言</w:t>
      </w:r>
      <w:bookmarkEnd w:id="22"/>
      <w:bookmarkEnd w:id="23"/>
      <w:bookmarkEnd w:id="24"/>
    </w:p>
    <w:p w:rsidR="00C30978" w:rsidRDefault="00C30978">
      <w:pPr>
        <w:pStyle w:val="afff7"/>
        <w:spacing w:line="240" w:lineRule="auto"/>
        <w:ind w:firstLine="420"/>
        <w:rPr>
          <w:rFonts w:cs="Times New Roman"/>
          <w:sz w:val="21"/>
          <w:szCs w:val="21"/>
        </w:rPr>
      </w:pPr>
      <w:r>
        <w:rPr>
          <w:rFonts w:hint="eastAsia"/>
          <w:sz w:val="21"/>
          <w:szCs w:val="21"/>
        </w:rPr>
        <w:t>为贯彻落实《</w:t>
      </w:r>
      <w:r>
        <w:rPr>
          <w:rFonts w:hAnsi="宋体" w:hint="eastAsia"/>
          <w:color w:val="000000"/>
          <w:sz w:val="21"/>
          <w:szCs w:val="21"/>
        </w:rPr>
        <w:t>中华人民共和国环境保护法</w:t>
      </w:r>
      <w:r>
        <w:rPr>
          <w:rFonts w:hint="eastAsia"/>
          <w:sz w:val="21"/>
          <w:szCs w:val="21"/>
        </w:rPr>
        <w:t>》、《中华人民共和国水污染防治法》、《中华人民共和国大气污染防治法》、《北京市大气污染防治条例》、《北京市水污染防治条例》、《突发环境事件应急管理办法》，制定本标准。</w:t>
      </w:r>
    </w:p>
    <w:p w:rsidR="00C30978" w:rsidRDefault="00C30978">
      <w:pPr>
        <w:pStyle w:val="aff1"/>
        <w:spacing w:line="360" w:lineRule="auto"/>
        <w:ind w:firstLine="480"/>
        <w:rPr>
          <w:rFonts w:cs="Times New Roman"/>
          <w:sz w:val="24"/>
          <w:szCs w:val="24"/>
        </w:rPr>
      </w:pPr>
    </w:p>
    <w:p w:rsidR="00C30978" w:rsidRDefault="00C30978">
      <w:pPr>
        <w:pStyle w:val="aff1"/>
        <w:rPr>
          <w:rFonts w:cs="Times New Roman"/>
        </w:rPr>
      </w:pPr>
    </w:p>
    <w:p w:rsidR="00C30978" w:rsidRDefault="00C30978">
      <w:pPr>
        <w:pStyle w:val="aff1"/>
        <w:rPr>
          <w:rFonts w:cs="Times New Roman"/>
        </w:rPr>
        <w:sectPr w:rsidR="00C30978">
          <w:headerReference w:type="default" r:id="rId7"/>
          <w:footerReference w:type="default" r:id="rId8"/>
          <w:pgSz w:w="11906" w:h="16838"/>
          <w:pgMar w:top="567" w:right="1134" w:bottom="1134" w:left="1418" w:header="1418" w:footer="1134" w:gutter="0"/>
          <w:pgNumType w:fmt="upperRoman" w:start="1"/>
          <w:cols w:space="720"/>
          <w:formProt w:val="0"/>
          <w:docGrid w:type="lines" w:linePitch="312"/>
        </w:sectPr>
      </w:pPr>
    </w:p>
    <w:p w:rsidR="00C30978" w:rsidRDefault="00C30978">
      <w:pPr>
        <w:pStyle w:val="affb"/>
        <w:rPr>
          <w:rFonts w:cs="Times New Roman"/>
        </w:rPr>
      </w:pPr>
      <w:r>
        <w:rPr>
          <w:rFonts w:hint="eastAsia"/>
        </w:rPr>
        <w:t>液</w:t>
      </w:r>
      <w:bookmarkStart w:id="25" w:name="StandardName"/>
      <w:r>
        <w:rPr>
          <w:rFonts w:hint="eastAsia"/>
        </w:rPr>
        <w:t>氨贮存使用单位环境风险防控技术规范</w:t>
      </w:r>
      <w:bookmarkEnd w:id="25"/>
    </w:p>
    <w:p w:rsidR="00C30978" w:rsidRDefault="00C30978" w:rsidP="00CF49D2">
      <w:pPr>
        <w:pStyle w:val="a4"/>
        <w:spacing w:before="312" w:after="312"/>
        <w:rPr>
          <w:rFonts w:cs="Times New Roman"/>
        </w:rPr>
      </w:pPr>
      <w:bookmarkStart w:id="26" w:name="_Toc17102"/>
      <w:bookmarkStart w:id="27" w:name="_Toc5380"/>
      <w:r>
        <w:rPr>
          <w:rFonts w:hint="eastAsia"/>
        </w:rPr>
        <w:t>范围</w:t>
      </w:r>
      <w:bookmarkEnd w:id="26"/>
      <w:bookmarkEnd w:id="27"/>
    </w:p>
    <w:p w:rsidR="00C30978" w:rsidRDefault="00C30978" w:rsidP="00CF49D2">
      <w:pPr>
        <w:pStyle w:val="aff1"/>
        <w:rPr>
          <w:rFonts w:cs="Times New Roman"/>
        </w:rPr>
      </w:pPr>
      <w:r w:rsidRPr="00CF49D2">
        <w:rPr>
          <w:rFonts w:hint="eastAsia"/>
        </w:rPr>
        <w:t>本标准规定了液氨贮存使用单位环境风险防控、监测、应急处置技术规范及环境安全隐患排查与整治、风险防控设施等技术要求</w:t>
      </w:r>
      <w:r w:rsidRPr="00070290">
        <w:rPr>
          <w:rFonts w:hint="eastAsia"/>
        </w:rPr>
        <w:t>。</w:t>
      </w:r>
    </w:p>
    <w:p w:rsidR="00C30978" w:rsidRDefault="00C30978" w:rsidP="00CF49D2">
      <w:pPr>
        <w:pStyle w:val="a4"/>
        <w:spacing w:before="312" w:after="312"/>
        <w:rPr>
          <w:rFonts w:cs="Times New Roman"/>
        </w:rPr>
      </w:pPr>
      <w:bookmarkStart w:id="28" w:name="_Toc1439"/>
      <w:bookmarkStart w:id="29" w:name="_Toc17347"/>
      <w:r>
        <w:rPr>
          <w:rFonts w:hint="eastAsia"/>
        </w:rPr>
        <w:t>规范性引用文件</w:t>
      </w:r>
      <w:bookmarkEnd w:id="28"/>
      <w:bookmarkEnd w:id="29"/>
    </w:p>
    <w:p w:rsidR="00C30978" w:rsidRDefault="00C30978">
      <w:pPr>
        <w:pStyle w:val="aff1"/>
        <w:rPr>
          <w:rFonts w:cs="Times New Roman"/>
        </w:rPr>
      </w:pPr>
      <w:r>
        <w:rPr>
          <w:rFonts w:hint="eastAsia"/>
        </w:rPr>
        <w:t>下列文件对于本文件的应用是必不可少的。凡是注日期的引用文件，仅所注日期的版本适用于本文件。凡是不注日期的引用文件，其最新版本（包括所有的修改单）适用于本文件。</w:t>
      </w:r>
    </w:p>
    <w:p w:rsidR="00C30978" w:rsidRDefault="00C30978">
      <w:pPr>
        <w:pStyle w:val="aff1"/>
        <w:rPr>
          <w:rFonts w:ascii="Times New Roman" w:cs="Times New Roman"/>
        </w:rPr>
      </w:pPr>
      <w:r w:rsidRPr="008F2F6D">
        <w:rPr>
          <w:rFonts w:ascii="Times New Roman" w:cs="Times New Roman"/>
        </w:rPr>
        <w:t xml:space="preserve">GB/T 11651  </w:t>
      </w:r>
      <w:r w:rsidRPr="008F2F6D">
        <w:rPr>
          <w:rFonts w:ascii="Times New Roman" w:hint="eastAsia"/>
        </w:rPr>
        <w:t>个体防护装备选用规范</w:t>
      </w:r>
    </w:p>
    <w:p w:rsidR="00C30978" w:rsidRDefault="00C30978">
      <w:pPr>
        <w:pStyle w:val="aff1"/>
        <w:rPr>
          <w:rFonts w:ascii="Times New Roman" w:cs="Times New Roman"/>
          <w:color w:val="000000"/>
        </w:rPr>
      </w:pPr>
      <w:r>
        <w:rPr>
          <w:rFonts w:ascii="Times New Roman" w:cs="Times New Roman"/>
        </w:rPr>
        <w:t xml:space="preserve">HJ 941  </w:t>
      </w:r>
      <w:r>
        <w:rPr>
          <w:rFonts w:ascii="Times New Roman" w:hint="eastAsia"/>
          <w:color w:val="000000"/>
        </w:rPr>
        <w:t>企业突发环境事件风险分级方法</w:t>
      </w:r>
    </w:p>
    <w:p w:rsidR="00C30978" w:rsidRDefault="00C30978">
      <w:pPr>
        <w:pStyle w:val="aff1"/>
        <w:rPr>
          <w:rFonts w:ascii="Times New Roman" w:cs="Times New Roman"/>
          <w:color w:val="000000"/>
        </w:rPr>
      </w:pPr>
      <w:r>
        <w:rPr>
          <w:rFonts w:ascii="Times New Roman" w:cs="Times New Roman"/>
          <w:color w:val="000000"/>
        </w:rPr>
        <w:t xml:space="preserve">HJ/T 55  </w:t>
      </w:r>
      <w:r>
        <w:rPr>
          <w:rFonts w:ascii="Times New Roman" w:hint="eastAsia"/>
          <w:color w:val="000000"/>
        </w:rPr>
        <w:t>大气污染物无组织排放监测技术导则</w:t>
      </w:r>
    </w:p>
    <w:p w:rsidR="00C30978" w:rsidRDefault="00C30978">
      <w:pPr>
        <w:pStyle w:val="aff1"/>
        <w:rPr>
          <w:rFonts w:ascii="Times New Roman" w:cs="Times New Roman"/>
          <w:color w:val="000000"/>
        </w:rPr>
      </w:pPr>
      <w:r>
        <w:rPr>
          <w:rFonts w:ascii="Times New Roman" w:cs="Times New Roman"/>
          <w:color w:val="000000"/>
        </w:rPr>
        <w:t xml:space="preserve">HJ 169  </w:t>
      </w:r>
      <w:r>
        <w:rPr>
          <w:rFonts w:ascii="Times New Roman" w:hint="eastAsia"/>
          <w:color w:val="000000"/>
        </w:rPr>
        <w:t>建设项目环境风险评价技术导则</w:t>
      </w:r>
    </w:p>
    <w:p w:rsidR="00C30978" w:rsidRDefault="00C30978">
      <w:pPr>
        <w:pStyle w:val="aff1"/>
        <w:rPr>
          <w:rFonts w:ascii="Times New Roman" w:cs="Times New Roman"/>
          <w:color w:val="000000"/>
        </w:rPr>
      </w:pPr>
      <w:r>
        <w:rPr>
          <w:rFonts w:ascii="Times New Roman" w:cs="Times New Roman"/>
          <w:color w:val="000000"/>
        </w:rPr>
        <w:t xml:space="preserve">DB11/ 501  </w:t>
      </w:r>
      <w:r>
        <w:rPr>
          <w:rFonts w:ascii="Times New Roman" w:hint="eastAsia"/>
          <w:color w:val="000000"/>
        </w:rPr>
        <w:t>大气污染物综合排放标准</w:t>
      </w:r>
    </w:p>
    <w:p w:rsidR="00C30978" w:rsidRDefault="00C30978">
      <w:pPr>
        <w:pStyle w:val="aff1"/>
        <w:rPr>
          <w:rFonts w:ascii="Times New Roman" w:cs="Times New Roman"/>
        </w:rPr>
      </w:pPr>
      <w:r w:rsidRPr="00CD1069">
        <w:rPr>
          <w:rFonts w:ascii="Times New Roman" w:cs="Times New Roman"/>
        </w:rPr>
        <w:t xml:space="preserve">DB11/ 1014  </w:t>
      </w:r>
      <w:r w:rsidRPr="005916E3">
        <w:rPr>
          <w:rFonts w:ascii="Times New Roman" w:hint="eastAsia"/>
        </w:rPr>
        <w:t>液氨使用与存储安全技术规范</w:t>
      </w:r>
    </w:p>
    <w:p w:rsidR="00C30978" w:rsidRDefault="00C30978">
      <w:pPr>
        <w:pStyle w:val="aff1"/>
        <w:rPr>
          <w:rFonts w:ascii="Times New Roman" w:cs="Times New Roman"/>
        </w:rPr>
      </w:pPr>
      <w:r w:rsidRPr="00CF49D2">
        <w:rPr>
          <w:rFonts w:ascii="Times New Roman" w:cs="Times New Roman"/>
        </w:rPr>
        <w:t>SH3063</w:t>
      </w:r>
      <w:r>
        <w:rPr>
          <w:rFonts w:ascii="Times New Roman" w:cs="Times New Roman"/>
        </w:rPr>
        <w:t xml:space="preserve">  </w:t>
      </w:r>
      <w:r>
        <w:rPr>
          <w:rFonts w:hAnsi="宋体" w:hint="eastAsia"/>
        </w:rPr>
        <w:t>石油化工企业可燃气体和有毒气体检测报警设计规范</w:t>
      </w:r>
    </w:p>
    <w:p w:rsidR="00C30978" w:rsidRDefault="00C30978" w:rsidP="00CF49D2">
      <w:pPr>
        <w:pStyle w:val="a4"/>
        <w:spacing w:before="312" w:after="312"/>
        <w:rPr>
          <w:rFonts w:cs="Times New Roman"/>
        </w:rPr>
      </w:pPr>
      <w:bookmarkStart w:id="30" w:name="_Toc28982"/>
      <w:bookmarkStart w:id="31" w:name="_Toc13184"/>
      <w:bookmarkStart w:id="32" w:name="_Toc13226"/>
      <w:bookmarkStart w:id="33" w:name="_Toc18423"/>
      <w:bookmarkStart w:id="34" w:name="_Toc13080"/>
      <w:bookmarkStart w:id="35" w:name="_Toc4052"/>
      <w:r>
        <w:rPr>
          <w:rFonts w:hint="eastAsia"/>
        </w:rPr>
        <w:t>术语和定义</w:t>
      </w:r>
      <w:bookmarkEnd w:id="30"/>
      <w:bookmarkEnd w:id="31"/>
      <w:bookmarkEnd w:id="32"/>
      <w:bookmarkEnd w:id="33"/>
      <w:bookmarkEnd w:id="34"/>
      <w:bookmarkEnd w:id="35"/>
    </w:p>
    <w:p w:rsidR="00C30978" w:rsidRDefault="00C30978" w:rsidP="008913DA">
      <w:pPr>
        <w:pStyle w:val="aff1"/>
        <w:spacing w:beforeLines="50" w:afterLines="50"/>
        <w:rPr>
          <w:rFonts w:cs="Times New Roman"/>
        </w:rPr>
      </w:pPr>
      <w:r>
        <w:rPr>
          <w:rFonts w:hint="eastAsia"/>
        </w:rPr>
        <w:t>下列术语和定义适用本文件。</w:t>
      </w:r>
    </w:p>
    <w:p w:rsidR="00C30978" w:rsidRDefault="00C30978" w:rsidP="00CF49D2">
      <w:pPr>
        <w:pStyle w:val="a5"/>
        <w:spacing w:before="156" w:after="156"/>
        <w:rPr>
          <w:rFonts w:hAnsi="宋体" w:cs="Times New Roman"/>
        </w:rPr>
      </w:pPr>
      <w:bookmarkStart w:id="36" w:name="_Toc15513"/>
      <w:bookmarkStart w:id="37" w:name="_Toc14870"/>
      <w:bookmarkStart w:id="38" w:name="_Toc32276"/>
      <w:bookmarkStart w:id="39" w:name="_Toc6643"/>
      <w:bookmarkStart w:id="40" w:name="_Toc9325"/>
      <w:bookmarkEnd w:id="36"/>
      <w:bookmarkEnd w:id="37"/>
      <w:bookmarkEnd w:id="38"/>
      <w:bookmarkEnd w:id="39"/>
      <w:bookmarkEnd w:id="40"/>
    </w:p>
    <w:p w:rsidR="00C30978" w:rsidRDefault="00C30978" w:rsidP="00CF49D2">
      <w:pPr>
        <w:pStyle w:val="a5"/>
        <w:numPr>
          <w:ilvl w:val="0"/>
          <w:numId w:val="0"/>
        </w:numPr>
        <w:spacing w:before="156" w:after="156"/>
        <w:ind w:firstLineChars="200" w:firstLine="420"/>
        <w:rPr>
          <w:rFonts w:hAnsi="宋体" w:cs="Times New Roman"/>
        </w:rPr>
      </w:pPr>
      <w:bookmarkStart w:id="41" w:name="_Toc8695"/>
      <w:bookmarkStart w:id="42" w:name="_Toc27372"/>
      <w:bookmarkStart w:id="43" w:name="_Toc1342"/>
      <w:r>
        <w:rPr>
          <w:rFonts w:hAnsi="黑体" w:hint="eastAsia"/>
        </w:rPr>
        <w:t>环境风险</w:t>
      </w:r>
      <w:bookmarkEnd w:id="41"/>
      <w:bookmarkEnd w:id="42"/>
      <w:r>
        <w:rPr>
          <w:rFonts w:hAnsi="黑体" w:hint="eastAsia"/>
        </w:rPr>
        <w:t xml:space="preserve">　</w:t>
      </w:r>
      <w:r>
        <w:rPr>
          <w:rFonts w:ascii="Times New Roman" w:cs="Times New Roman"/>
          <w:color w:val="000000"/>
        </w:rPr>
        <w:t>environmental risk</w:t>
      </w:r>
      <w:bookmarkEnd w:id="43"/>
    </w:p>
    <w:p w:rsidR="00C30978" w:rsidRDefault="00C30978" w:rsidP="00CF49D2">
      <w:pPr>
        <w:pStyle w:val="afffd"/>
        <w:numPr>
          <w:ilvl w:val="0"/>
          <w:numId w:val="0"/>
        </w:numPr>
        <w:spacing w:before="156" w:after="156"/>
        <w:ind w:leftChars="200" w:left="848" w:hangingChars="204" w:hanging="428"/>
        <w:rPr>
          <w:rFonts w:ascii="宋体" w:eastAsia="宋体" w:hAnsi="宋体" w:cs="Times New Roman"/>
          <w:sz w:val="21"/>
          <w:szCs w:val="21"/>
        </w:rPr>
      </w:pPr>
      <w:r>
        <w:rPr>
          <w:rFonts w:ascii="宋体" w:eastAsia="宋体" w:hAnsi="宋体" w:cs="宋体" w:hint="eastAsia"/>
          <w:sz w:val="21"/>
          <w:szCs w:val="21"/>
        </w:rPr>
        <w:t>发生突发环境事件的可能性及突发环境事件造成的危害程度。</w:t>
      </w:r>
    </w:p>
    <w:p w:rsidR="00C30978" w:rsidRDefault="00C30978" w:rsidP="00CF49D2">
      <w:pPr>
        <w:pStyle w:val="a5"/>
        <w:spacing w:before="156" w:after="156"/>
        <w:rPr>
          <w:rFonts w:hAnsi="宋体" w:cs="Times New Roman"/>
        </w:rPr>
      </w:pPr>
      <w:bookmarkStart w:id="44" w:name="_Toc14743"/>
      <w:bookmarkStart w:id="45" w:name="_Toc9756"/>
      <w:bookmarkStart w:id="46" w:name="_Toc5529"/>
      <w:bookmarkEnd w:id="44"/>
      <w:bookmarkEnd w:id="45"/>
      <w:bookmarkEnd w:id="46"/>
    </w:p>
    <w:p w:rsidR="00C30978" w:rsidRDefault="00C30978" w:rsidP="00CF49D2">
      <w:pPr>
        <w:pStyle w:val="a5"/>
        <w:numPr>
          <w:ilvl w:val="0"/>
          <w:numId w:val="0"/>
        </w:numPr>
        <w:spacing w:before="156" w:after="156"/>
        <w:ind w:firstLineChars="200" w:firstLine="420"/>
        <w:rPr>
          <w:rFonts w:hAnsi="宋体" w:cs="Times New Roman"/>
        </w:rPr>
      </w:pPr>
      <w:bookmarkStart w:id="47" w:name="_Toc17802"/>
      <w:bookmarkStart w:id="48" w:name="_Toc26300"/>
      <w:bookmarkStart w:id="49" w:name="_Toc8562"/>
      <w:r>
        <w:rPr>
          <w:rFonts w:hAnsi="黑体" w:hint="eastAsia"/>
        </w:rPr>
        <w:t>环境风险单元</w:t>
      </w:r>
      <w:bookmarkEnd w:id="47"/>
      <w:bookmarkEnd w:id="48"/>
      <w:r>
        <w:rPr>
          <w:rFonts w:hAnsi="黑体" w:hint="eastAsia"/>
        </w:rPr>
        <w:t xml:space="preserve">　</w:t>
      </w:r>
      <w:r>
        <w:rPr>
          <w:rFonts w:ascii="Times New Roman" w:cs="Times New Roman"/>
          <w:color w:val="000000"/>
        </w:rPr>
        <w:t>environmental risk unit</w:t>
      </w:r>
      <w:bookmarkEnd w:id="49"/>
    </w:p>
    <w:p w:rsidR="00C30978" w:rsidRDefault="00C30978" w:rsidP="00CF49D2">
      <w:pPr>
        <w:pStyle w:val="afffd"/>
        <w:numPr>
          <w:ilvl w:val="0"/>
          <w:numId w:val="0"/>
        </w:numPr>
        <w:spacing w:before="156" w:after="156"/>
        <w:ind w:firstLineChars="200" w:firstLine="420"/>
        <w:rPr>
          <w:rFonts w:ascii="宋体" w:eastAsia="宋体" w:hAnsi="宋体" w:cs="Times New Roman"/>
          <w:sz w:val="21"/>
          <w:szCs w:val="21"/>
        </w:rPr>
      </w:pPr>
      <w:r>
        <w:rPr>
          <w:rFonts w:ascii="宋体" w:eastAsia="宋体" w:hAnsi="宋体" w:cs="宋体" w:hint="eastAsia"/>
          <w:sz w:val="21"/>
          <w:szCs w:val="21"/>
        </w:rPr>
        <w:t>长期或临时生产、加工、使用或存储环境风险物质的一个（套）生产装置、设施或场所或同属一个企业且边缘距离小于</w:t>
      </w:r>
      <w:r>
        <w:rPr>
          <w:rFonts w:ascii="宋体" w:eastAsia="宋体" w:hAnsi="宋体" w:cs="宋体"/>
          <w:sz w:val="21"/>
          <w:szCs w:val="21"/>
        </w:rPr>
        <w:t>500 m</w:t>
      </w:r>
      <w:r>
        <w:rPr>
          <w:rFonts w:ascii="宋体" w:eastAsia="宋体" w:hAnsi="宋体" w:cs="宋体" w:hint="eastAsia"/>
          <w:sz w:val="21"/>
          <w:szCs w:val="21"/>
        </w:rPr>
        <w:t>的几个（套）生产装置、设施或场所。</w:t>
      </w:r>
    </w:p>
    <w:p w:rsidR="00C30978" w:rsidRDefault="00C30978" w:rsidP="00CF49D2">
      <w:pPr>
        <w:pStyle w:val="a5"/>
        <w:spacing w:before="156" w:after="156"/>
        <w:rPr>
          <w:rFonts w:hAnsi="宋体" w:cs="Times New Roman"/>
        </w:rPr>
      </w:pPr>
      <w:bookmarkStart w:id="50" w:name="_Toc9929"/>
      <w:bookmarkEnd w:id="50"/>
    </w:p>
    <w:p w:rsidR="00C30978" w:rsidRDefault="00C30978" w:rsidP="00CF49D2">
      <w:pPr>
        <w:pStyle w:val="a5"/>
        <w:numPr>
          <w:ilvl w:val="0"/>
          <w:numId w:val="0"/>
        </w:numPr>
        <w:spacing w:before="156" w:after="156"/>
        <w:ind w:firstLineChars="200" w:firstLine="420"/>
        <w:rPr>
          <w:rFonts w:hAnsi="宋体" w:cs="Times New Roman"/>
        </w:rPr>
      </w:pPr>
      <w:bookmarkStart w:id="51" w:name="_Toc15660"/>
      <w:r>
        <w:rPr>
          <w:rFonts w:hAnsi="黑体" w:hint="eastAsia"/>
        </w:rPr>
        <w:t xml:space="preserve">液氨场所　</w:t>
      </w:r>
      <w:r>
        <w:rPr>
          <w:rFonts w:ascii="Times New Roman" w:cs="Times New Roman"/>
          <w:color w:val="000000"/>
        </w:rPr>
        <w:t>liquid ammonia space</w:t>
      </w:r>
      <w:bookmarkEnd w:id="51"/>
    </w:p>
    <w:p w:rsidR="00C30978" w:rsidRDefault="00C30978" w:rsidP="008913DA">
      <w:pPr>
        <w:pStyle w:val="affff7"/>
        <w:spacing w:beforeLines="50" w:afterLines="50" w:line="240" w:lineRule="auto"/>
        <w:ind w:firstLineChars="200" w:firstLine="420"/>
        <w:rPr>
          <w:rFonts w:ascii="宋体" w:eastAsia="宋体" w:hAnsi="宋体" w:cs="Times New Roman"/>
          <w:sz w:val="21"/>
          <w:szCs w:val="21"/>
        </w:rPr>
      </w:pPr>
      <w:r>
        <w:rPr>
          <w:rFonts w:ascii="宋体" w:eastAsia="宋体" w:hAnsi="宋体" w:cs="宋体" w:hint="eastAsia"/>
          <w:sz w:val="21"/>
          <w:szCs w:val="21"/>
        </w:rPr>
        <w:t>液氨钢瓶储存区和储罐区、装卸区、用氨厂房的统称。</w:t>
      </w:r>
    </w:p>
    <w:p w:rsidR="00C30978" w:rsidRDefault="00C30978" w:rsidP="00CF49D2">
      <w:pPr>
        <w:pStyle w:val="a5"/>
        <w:spacing w:before="156" w:after="156"/>
        <w:rPr>
          <w:rFonts w:hAnsi="宋体" w:cs="Times New Roman"/>
        </w:rPr>
      </w:pPr>
      <w:bookmarkStart w:id="52" w:name="_Toc25008"/>
      <w:bookmarkStart w:id="53" w:name="_Toc26236"/>
      <w:bookmarkStart w:id="54" w:name="_Toc8575"/>
      <w:bookmarkEnd w:id="52"/>
      <w:bookmarkEnd w:id="53"/>
      <w:bookmarkEnd w:id="54"/>
    </w:p>
    <w:p w:rsidR="00C30978" w:rsidRDefault="00C30978" w:rsidP="00CF49D2">
      <w:pPr>
        <w:pStyle w:val="a5"/>
        <w:numPr>
          <w:ilvl w:val="0"/>
          <w:numId w:val="0"/>
        </w:numPr>
        <w:spacing w:before="156" w:after="156"/>
        <w:ind w:firstLineChars="200" w:firstLine="420"/>
        <w:rPr>
          <w:rFonts w:hAnsi="宋体" w:cs="Times New Roman"/>
        </w:rPr>
      </w:pPr>
      <w:bookmarkStart w:id="55" w:name="_Toc28483"/>
      <w:bookmarkStart w:id="56" w:name="_Toc3679"/>
      <w:bookmarkStart w:id="57" w:name="_Toc28165"/>
      <w:r>
        <w:rPr>
          <w:rFonts w:hint="eastAsia"/>
        </w:rPr>
        <w:t>防护距离</w:t>
      </w:r>
      <w:bookmarkEnd w:id="55"/>
      <w:bookmarkEnd w:id="56"/>
      <w:r>
        <w:rPr>
          <w:rFonts w:hint="eastAsia"/>
        </w:rPr>
        <w:t xml:space="preserve">　</w:t>
      </w:r>
      <w:r>
        <w:rPr>
          <w:rFonts w:ascii="Times New Roman" w:cs="Times New Roman"/>
          <w:color w:val="000000"/>
        </w:rPr>
        <w:t>protecting distance</w:t>
      </w:r>
      <w:bookmarkEnd w:id="57"/>
    </w:p>
    <w:p w:rsidR="00C30978" w:rsidRDefault="00C30978" w:rsidP="008913DA">
      <w:pPr>
        <w:pStyle w:val="afff7"/>
        <w:spacing w:beforeLines="50" w:afterLines="50" w:line="240" w:lineRule="auto"/>
        <w:ind w:firstLine="420"/>
        <w:rPr>
          <w:rFonts w:hAnsi="宋体" w:cs="Times New Roman"/>
          <w:sz w:val="21"/>
          <w:szCs w:val="21"/>
        </w:rPr>
      </w:pPr>
      <w:r>
        <w:rPr>
          <w:rFonts w:hAnsi="宋体" w:hint="eastAsia"/>
          <w:sz w:val="21"/>
          <w:szCs w:val="21"/>
        </w:rPr>
        <w:t>以事故发生地为圆心、事故区隔离距离为半</w:t>
      </w:r>
      <w:r w:rsidRPr="00CF49D2">
        <w:rPr>
          <w:rFonts w:hAnsi="宋体" w:hint="eastAsia"/>
          <w:color w:val="000000"/>
          <w:sz w:val="21"/>
          <w:szCs w:val="21"/>
        </w:rPr>
        <w:t>径的圆形区域</w:t>
      </w:r>
      <w:r>
        <w:rPr>
          <w:rFonts w:hAnsi="宋体" w:hint="eastAsia"/>
          <w:sz w:val="21"/>
          <w:szCs w:val="21"/>
        </w:rPr>
        <w:t>，避免吸入有毒气体的防护距离。</w:t>
      </w:r>
    </w:p>
    <w:p w:rsidR="00C30978" w:rsidRDefault="00C30978" w:rsidP="00CF49D2">
      <w:pPr>
        <w:pStyle w:val="a5"/>
        <w:spacing w:before="156" w:after="156"/>
        <w:rPr>
          <w:rFonts w:hAnsi="宋体" w:cs="Times New Roman"/>
        </w:rPr>
      </w:pPr>
      <w:bookmarkStart w:id="58" w:name="_Toc3112"/>
      <w:bookmarkEnd w:id="58"/>
    </w:p>
    <w:p w:rsidR="00C30978" w:rsidRDefault="00C30978" w:rsidP="00CF49D2">
      <w:pPr>
        <w:pStyle w:val="a5"/>
        <w:numPr>
          <w:ilvl w:val="0"/>
          <w:numId w:val="0"/>
        </w:numPr>
        <w:spacing w:before="156" w:after="156"/>
        <w:ind w:firstLineChars="200" w:firstLine="420"/>
        <w:rPr>
          <w:rFonts w:hAnsi="宋体" w:cs="Times New Roman"/>
        </w:rPr>
      </w:pPr>
      <w:bookmarkStart w:id="59" w:name="_Toc5646"/>
      <w:r>
        <w:rPr>
          <w:rFonts w:hint="eastAsia"/>
        </w:rPr>
        <w:t xml:space="preserve">下风向防护距离　</w:t>
      </w:r>
      <w:r>
        <w:rPr>
          <w:rFonts w:ascii="Times New Roman" w:cs="Times New Roman"/>
        </w:rPr>
        <w:t xml:space="preserve">downwind </w:t>
      </w:r>
      <w:r>
        <w:rPr>
          <w:rFonts w:ascii="Times New Roman" w:cs="Times New Roman"/>
          <w:color w:val="000000"/>
        </w:rPr>
        <w:t>protecting distance</w:t>
      </w:r>
      <w:bookmarkEnd w:id="59"/>
    </w:p>
    <w:p w:rsidR="00C30978" w:rsidRDefault="00C30978" w:rsidP="008913DA">
      <w:pPr>
        <w:pStyle w:val="afff7"/>
        <w:spacing w:beforeLines="50" w:afterLines="50" w:line="240" w:lineRule="auto"/>
        <w:ind w:firstLine="420"/>
        <w:rPr>
          <w:rFonts w:hAnsi="宋体" w:cs="Times New Roman"/>
          <w:sz w:val="21"/>
          <w:szCs w:val="21"/>
        </w:rPr>
      </w:pPr>
      <w:r>
        <w:rPr>
          <w:rFonts w:hAnsi="宋体" w:hint="eastAsia"/>
          <w:sz w:val="21"/>
          <w:szCs w:val="21"/>
        </w:rPr>
        <w:t>在事故区下风向，以人员防护最低距离为四个边的矩形区域，应采取保护性措施的距离。</w:t>
      </w:r>
    </w:p>
    <w:p w:rsidR="00C30978" w:rsidRDefault="00C30978" w:rsidP="00CF49D2">
      <w:pPr>
        <w:pStyle w:val="a5"/>
        <w:spacing w:before="156" w:after="156"/>
        <w:rPr>
          <w:rFonts w:hAnsi="宋体" w:cs="Times New Roman"/>
        </w:rPr>
      </w:pPr>
      <w:bookmarkStart w:id="60" w:name="_Toc15643"/>
      <w:bookmarkEnd w:id="60"/>
    </w:p>
    <w:p w:rsidR="00C30978" w:rsidRPr="00CD1069" w:rsidRDefault="00C30978" w:rsidP="00CF49D2">
      <w:pPr>
        <w:pStyle w:val="a5"/>
        <w:numPr>
          <w:ilvl w:val="0"/>
          <w:numId w:val="0"/>
        </w:numPr>
        <w:spacing w:before="156" w:after="156"/>
        <w:ind w:firstLineChars="200" w:firstLine="420"/>
        <w:rPr>
          <w:rFonts w:ascii="Times New Roman" w:cs="Times New Roman"/>
        </w:rPr>
      </w:pPr>
      <w:bookmarkStart w:id="61" w:name="_Toc25770"/>
      <w:r w:rsidRPr="00EC6A92">
        <w:rPr>
          <w:rFonts w:ascii="Times New Roman" w:hint="eastAsia"/>
        </w:rPr>
        <w:t xml:space="preserve">大泄漏　</w:t>
      </w:r>
      <w:r w:rsidRPr="00EC6A92">
        <w:rPr>
          <w:rFonts w:ascii="Times New Roman" w:cs="Times New Roman"/>
        </w:rPr>
        <w:t xml:space="preserve">large </w:t>
      </w:r>
      <w:r w:rsidRPr="00CF35E4">
        <w:rPr>
          <w:rFonts w:ascii="Times New Roman" w:cs="Times New Roman"/>
        </w:rPr>
        <w:t>leak</w:t>
      </w:r>
      <w:bookmarkEnd w:id="61"/>
    </w:p>
    <w:p w:rsidR="00C30978" w:rsidRPr="00EC6A92" w:rsidRDefault="00C30978" w:rsidP="008913DA">
      <w:pPr>
        <w:pStyle w:val="aff1"/>
        <w:spacing w:beforeLines="50" w:afterLines="50"/>
        <w:rPr>
          <w:rFonts w:ascii="Times New Roman" w:cs="Times New Roman"/>
          <w:color w:val="000000"/>
        </w:rPr>
      </w:pPr>
      <w:r w:rsidRPr="00EC6A92">
        <w:rPr>
          <w:rFonts w:ascii="Times New Roman" w:hint="eastAsia"/>
          <w:color w:val="000000"/>
        </w:rPr>
        <w:t>孔径管径比大于或等于</w:t>
      </w:r>
      <w:r w:rsidRPr="00EC6A92">
        <w:rPr>
          <w:rFonts w:ascii="Times New Roman" w:cs="Times New Roman"/>
          <w:color w:val="000000"/>
        </w:rPr>
        <w:t>0.2</w:t>
      </w:r>
      <w:r w:rsidRPr="00EC6A92">
        <w:rPr>
          <w:rFonts w:ascii="Times New Roman" w:hint="eastAsia"/>
          <w:color w:val="000000"/>
        </w:rPr>
        <w:t>且泄漏孔径大于等于</w:t>
      </w:r>
      <w:r w:rsidRPr="00EC6A92">
        <w:rPr>
          <w:rFonts w:ascii="Times New Roman" w:cs="Times New Roman"/>
          <w:color w:val="000000"/>
        </w:rPr>
        <w:t>10 mm</w:t>
      </w:r>
      <w:r w:rsidRPr="00EC6A92">
        <w:rPr>
          <w:rFonts w:ascii="Times New Roman" w:hint="eastAsia"/>
          <w:color w:val="000000"/>
        </w:rPr>
        <w:t>的泄漏事故。</w:t>
      </w:r>
    </w:p>
    <w:p w:rsidR="00C30978" w:rsidRPr="00EC6A92" w:rsidRDefault="00C30978" w:rsidP="00CF49D2">
      <w:pPr>
        <w:pStyle w:val="a5"/>
        <w:spacing w:before="156" w:after="156"/>
        <w:rPr>
          <w:rFonts w:ascii="Times New Roman" w:cs="Times New Roman"/>
        </w:rPr>
      </w:pPr>
      <w:bookmarkStart w:id="62" w:name="_Toc5897"/>
      <w:bookmarkEnd w:id="62"/>
    </w:p>
    <w:p w:rsidR="00C30978" w:rsidRPr="00EC6A92" w:rsidRDefault="00C30978" w:rsidP="00CF49D2">
      <w:pPr>
        <w:pStyle w:val="a5"/>
        <w:numPr>
          <w:ilvl w:val="0"/>
          <w:numId w:val="0"/>
        </w:numPr>
        <w:spacing w:before="156" w:after="156"/>
        <w:ind w:firstLineChars="200" w:firstLine="420"/>
        <w:rPr>
          <w:rFonts w:ascii="Times New Roman" w:cs="Times New Roman"/>
        </w:rPr>
      </w:pPr>
      <w:bookmarkStart w:id="63" w:name="_Toc18228"/>
      <w:r w:rsidRPr="00EC6A92">
        <w:rPr>
          <w:rFonts w:ascii="Times New Roman" w:hint="eastAsia"/>
        </w:rPr>
        <w:t xml:space="preserve">小泄漏　</w:t>
      </w:r>
      <w:r w:rsidRPr="00EC6A92">
        <w:rPr>
          <w:rFonts w:ascii="Times New Roman" w:cs="Times New Roman"/>
        </w:rPr>
        <w:t>small leak</w:t>
      </w:r>
      <w:bookmarkEnd w:id="63"/>
    </w:p>
    <w:p w:rsidR="00C30978" w:rsidRDefault="00C30978" w:rsidP="008913DA">
      <w:pPr>
        <w:pStyle w:val="aff1"/>
        <w:spacing w:beforeLines="50" w:afterLines="50"/>
        <w:rPr>
          <w:rFonts w:ascii="Times New Roman" w:cs="Times New Roman"/>
          <w:color w:val="000000"/>
        </w:rPr>
      </w:pPr>
      <w:r w:rsidRPr="00EC6A92">
        <w:rPr>
          <w:rFonts w:ascii="Times New Roman" w:hint="eastAsia"/>
          <w:color w:val="000000"/>
        </w:rPr>
        <w:t>孔径管径比小于</w:t>
      </w:r>
      <w:r w:rsidRPr="00EC6A92">
        <w:rPr>
          <w:rFonts w:ascii="Times New Roman" w:cs="Times New Roman"/>
          <w:color w:val="000000"/>
        </w:rPr>
        <w:t>0.2</w:t>
      </w:r>
      <w:r w:rsidRPr="00EC6A92">
        <w:rPr>
          <w:rFonts w:ascii="Times New Roman" w:hint="eastAsia"/>
          <w:color w:val="000000"/>
        </w:rPr>
        <w:t>或泄漏孔径小于</w:t>
      </w:r>
      <w:r w:rsidRPr="00EC6A92">
        <w:rPr>
          <w:rFonts w:ascii="Times New Roman" w:cs="Times New Roman"/>
          <w:color w:val="000000"/>
        </w:rPr>
        <w:t xml:space="preserve"> 10mm</w:t>
      </w:r>
      <w:r w:rsidRPr="00EC6A92">
        <w:rPr>
          <w:rFonts w:ascii="Times New Roman" w:hint="eastAsia"/>
          <w:color w:val="000000"/>
        </w:rPr>
        <w:t>的泄漏事故。</w:t>
      </w:r>
    </w:p>
    <w:p w:rsidR="00C30978" w:rsidRDefault="00C30978" w:rsidP="00CF49D2">
      <w:pPr>
        <w:pStyle w:val="a5"/>
        <w:spacing w:before="156" w:after="156"/>
        <w:rPr>
          <w:rFonts w:hAnsi="宋体" w:cs="Times New Roman"/>
        </w:rPr>
      </w:pPr>
      <w:bookmarkStart w:id="64" w:name="_Toc414"/>
      <w:bookmarkStart w:id="65" w:name="_Toc21870"/>
      <w:bookmarkStart w:id="66" w:name="_Toc22603"/>
      <w:bookmarkStart w:id="67" w:name="_Toc16148"/>
      <w:bookmarkStart w:id="68" w:name="_Toc22927"/>
      <w:bookmarkEnd w:id="64"/>
      <w:bookmarkEnd w:id="65"/>
      <w:bookmarkEnd w:id="66"/>
      <w:bookmarkEnd w:id="67"/>
      <w:bookmarkEnd w:id="68"/>
    </w:p>
    <w:p w:rsidR="00C30978" w:rsidRDefault="00C30978" w:rsidP="00CF49D2">
      <w:pPr>
        <w:pStyle w:val="a5"/>
        <w:numPr>
          <w:ilvl w:val="0"/>
          <w:numId w:val="0"/>
        </w:numPr>
        <w:spacing w:before="156" w:after="156"/>
        <w:ind w:firstLineChars="200" w:firstLine="420"/>
        <w:rPr>
          <w:rFonts w:hAnsi="宋体" w:cs="Times New Roman"/>
        </w:rPr>
      </w:pPr>
      <w:bookmarkStart w:id="69" w:name="_Toc18129"/>
      <w:bookmarkStart w:id="70" w:name="_Toc23634"/>
      <w:bookmarkStart w:id="71" w:name="_Toc4056"/>
      <w:r>
        <w:rPr>
          <w:rFonts w:hint="eastAsia"/>
        </w:rPr>
        <w:t>突发环境事件</w:t>
      </w:r>
      <w:bookmarkEnd w:id="69"/>
      <w:bookmarkEnd w:id="70"/>
      <w:r>
        <w:rPr>
          <w:rFonts w:hint="eastAsia"/>
        </w:rPr>
        <w:t xml:space="preserve">　</w:t>
      </w:r>
      <w:r>
        <w:t>a</w:t>
      </w:r>
      <w:r>
        <w:rPr>
          <w:rFonts w:ascii="Times New Roman" w:cs="Times New Roman"/>
        </w:rPr>
        <w:t>brupt environmental accident</w:t>
      </w:r>
      <w:bookmarkEnd w:id="71"/>
    </w:p>
    <w:p w:rsidR="00C30978" w:rsidRDefault="00C30978" w:rsidP="008913DA">
      <w:pPr>
        <w:pStyle w:val="afff7"/>
        <w:spacing w:beforeLines="50" w:afterLines="50" w:line="240" w:lineRule="auto"/>
        <w:ind w:firstLine="420"/>
        <w:rPr>
          <w:rFonts w:hAnsi="宋体" w:cs="Times New Roman"/>
          <w:sz w:val="21"/>
          <w:szCs w:val="21"/>
        </w:rPr>
      </w:pPr>
      <w:r>
        <w:rPr>
          <w:rFonts w:hAnsi="宋体" w:hint="eastAsia"/>
          <w:sz w:val="21"/>
          <w:szCs w:val="21"/>
        </w:rPr>
        <w:t>由于污染物排放或者自然灾害、生产安全事故等因素，导致污染物或者放射性物质等有毒有害物质进入大气、水体、土壤等环境介质，突然造成或者可能造成环境质量下降，危及公众身体健康和财产安全，或者造成生态环境破坏，或者造成重大社会影响，需要采取紧急措施予以应对的事件。</w:t>
      </w:r>
    </w:p>
    <w:p w:rsidR="00C30978" w:rsidRDefault="00C30978" w:rsidP="00CF49D2">
      <w:pPr>
        <w:pStyle w:val="a5"/>
        <w:spacing w:before="156" w:after="156"/>
        <w:rPr>
          <w:rFonts w:hAnsi="宋体" w:cs="Times New Roman"/>
        </w:rPr>
      </w:pPr>
      <w:bookmarkStart w:id="72" w:name="_Toc25377"/>
      <w:bookmarkStart w:id="73" w:name="_Toc22451"/>
      <w:bookmarkStart w:id="74" w:name="_Toc6565"/>
      <w:bookmarkEnd w:id="72"/>
      <w:bookmarkEnd w:id="73"/>
      <w:bookmarkEnd w:id="74"/>
    </w:p>
    <w:p w:rsidR="00C30978" w:rsidRDefault="00C30978" w:rsidP="00CF49D2">
      <w:pPr>
        <w:pStyle w:val="a5"/>
        <w:numPr>
          <w:ilvl w:val="0"/>
          <w:numId w:val="0"/>
        </w:numPr>
        <w:spacing w:before="156" w:after="156"/>
        <w:ind w:firstLineChars="200" w:firstLine="420"/>
        <w:rPr>
          <w:rFonts w:hAnsi="宋体" w:cs="Times New Roman"/>
        </w:rPr>
      </w:pPr>
      <w:bookmarkStart w:id="75" w:name="_Toc5717"/>
      <w:bookmarkStart w:id="76" w:name="_Toc7095"/>
      <w:bookmarkStart w:id="77" w:name="_Toc3150"/>
      <w:r>
        <w:rPr>
          <w:rFonts w:hint="eastAsia"/>
        </w:rPr>
        <w:t>环境应急</w:t>
      </w:r>
      <w:bookmarkEnd w:id="75"/>
      <w:bookmarkEnd w:id="76"/>
      <w:r>
        <w:rPr>
          <w:rFonts w:hint="eastAsia"/>
        </w:rPr>
        <w:t xml:space="preserve">　</w:t>
      </w:r>
      <w:r>
        <w:rPr>
          <w:rFonts w:ascii="Times New Roman" w:cs="Times New Roman"/>
        </w:rPr>
        <w:t>environmental emergency</w:t>
      </w:r>
      <w:bookmarkEnd w:id="77"/>
    </w:p>
    <w:p w:rsidR="00C30978" w:rsidRDefault="00C30978" w:rsidP="008913DA">
      <w:pPr>
        <w:pStyle w:val="afff7"/>
        <w:spacing w:beforeLines="50" w:afterLines="50" w:line="240" w:lineRule="auto"/>
        <w:ind w:firstLine="420"/>
        <w:rPr>
          <w:rFonts w:hAnsi="宋体" w:cs="Times New Roman"/>
          <w:sz w:val="21"/>
          <w:szCs w:val="21"/>
        </w:rPr>
      </w:pPr>
      <w:r>
        <w:rPr>
          <w:rFonts w:hAnsi="宋体" w:hint="eastAsia"/>
          <w:sz w:val="21"/>
          <w:szCs w:val="21"/>
        </w:rPr>
        <w:t>针对可能或已发生的突发环境事件需要立即采取某些超出正常工作程序的行动，以避免事件发生或减轻事件后果的状态，也称为紧急状态；同时也泛指立即采取超出正常工作程序的行动。</w:t>
      </w:r>
    </w:p>
    <w:p w:rsidR="00C30978" w:rsidRDefault="00C30978" w:rsidP="00CF49D2">
      <w:pPr>
        <w:pStyle w:val="a5"/>
        <w:spacing w:before="156" w:after="156"/>
        <w:rPr>
          <w:rFonts w:hAnsi="宋体" w:cs="Times New Roman"/>
        </w:rPr>
      </w:pPr>
      <w:bookmarkStart w:id="78" w:name="_Toc25928"/>
      <w:bookmarkStart w:id="79" w:name="_Toc15315"/>
      <w:bookmarkStart w:id="80" w:name="_Toc22365"/>
      <w:bookmarkEnd w:id="78"/>
      <w:bookmarkEnd w:id="79"/>
      <w:bookmarkEnd w:id="80"/>
    </w:p>
    <w:p w:rsidR="00C30978" w:rsidRDefault="00C30978" w:rsidP="00CF49D2">
      <w:pPr>
        <w:pStyle w:val="a5"/>
        <w:numPr>
          <w:ilvl w:val="0"/>
          <w:numId w:val="0"/>
        </w:numPr>
        <w:spacing w:before="156" w:after="156"/>
        <w:ind w:firstLineChars="200" w:firstLine="420"/>
        <w:rPr>
          <w:rFonts w:hAnsi="宋体" w:cs="Times New Roman"/>
        </w:rPr>
      </w:pPr>
      <w:bookmarkStart w:id="81" w:name="_Toc31704"/>
      <w:bookmarkStart w:id="82" w:name="_Toc11068"/>
      <w:bookmarkStart w:id="83" w:name="_Toc21337"/>
      <w:r>
        <w:rPr>
          <w:rFonts w:hint="eastAsia"/>
        </w:rPr>
        <w:t>泄漏处理</w:t>
      </w:r>
      <w:bookmarkEnd w:id="81"/>
      <w:bookmarkEnd w:id="82"/>
      <w:r>
        <w:rPr>
          <w:rFonts w:hint="eastAsia"/>
        </w:rPr>
        <w:t xml:space="preserve">　</w:t>
      </w:r>
      <w:r>
        <w:rPr>
          <w:rFonts w:ascii="Times New Roman" w:cs="Times New Roman"/>
        </w:rPr>
        <w:t>leak treatment</w:t>
      </w:r>
      <w:bookmarkEnd w:id="83"/>
    </w:p>
    <w:p w:rsidR="00C30978" w:rsidRDefault="00C30978" w:rsidP="008913DA">
      <w:pPr>
        <w:pStyle w:val="afff7"/>
        <w:spacing w:beforeLines="50" w:afterLines="50" w:line="240" w:lineRule="auto"/>
        <w:ind w:firstLine="420"/>
        <w:rPr>
          <w:rFonts w:hAnsi="宋体" w:cs="Times New Roman"/>
          <w:sz w:val="21"/>
          <w:szCs w:val="21"/>
        </w:rPr>
      </w:pPr>
      <w:r>
        <w:rPr>
          <w:rFonts w:hAnsi="宋体" w:hint="eastAsia"/>
          <w:sz w:val="21"/>
          <w:szCs w:val="21"/>
        </w:rPr>
        <w:t>泄漏处理是指对危险化学品、危险废物、放射性物质、有毒气体等污染源因事件发生泄漏时所采取的应急处置措施。泄漏处理要及时、得当，避免重大事件的发生。泄漏处理一般分为泄漏源控制和泄漏物处置两部分。</w:t>
      </w:r>
    </w:p>
    <w:p w:rsidR="00C30978" w:rsidRDefault="00C30978" w:rsidP="00CF49D2">
      <w:pPr>
        <w:pStyle w:val="a5"/>
        <w:spacing w:before="156" w:after="156"/>
        <w:rPr>
          <w:rFonts w:hAnsi="宋体" w:cs="Times New Roman"/>
        </w:rPr>
      </w:pPr>
      <w:bookmarkStart w:id="84" w:name="_Toc545"/>
      <w:bookmarkStart w:id="85" w:name="_Toc29977"/>
      <w:bookmarkStart w:id="86" w:name="_Toc26040"/>
      <w:bookmarkStart w:id="87" w:name="_Toc412"/>
      <w:bookmarkStart w:id="88" w:name="_Toc17902"/>
      <w:bookmarkStart w:id="89" w:name="_Toc8698"/>
      <w:bookmarkEnd w:id="84"/>
      <w:bookmarkEnd w:id="85"/>
      <w:bookmarkEnd w:id="86"/>
      <w:bookmarkEnd w:id="87"/>
      <w:bookmarkEnd w:id="88"/>
      <w:bookmarkEnd w:id="89"/>
    </w:p>
    <w:p w:rsidR="00C30978" w:rsidRDefault="00C30978" w:rsidP="00CF49D2">
      <w:pPr>
        <w:pStyle w:val="a5"/>
        <w:numPr>
          <w:ilvl w:val="0"/>
          <w:numId w:val="0"/>
        </w:numPr>
        <w:spacing w:before="156" w:after="156"/>
        <w:ind w:firstLineChars="200" w:firstLine="420"/>
        <w:rPr>
          <w:rFonts w:hAnsi="宋体" w:cs="Times New Roman"/>
        </w:rPr>
      </w:pPr>
      <w:bookmarkStart w:id="90" w:name="_Toc18904"/>
      <w:bookmarkStart w:id="91" w:name="_Toc29347"/>
      <w:bookmarkStart w:id="92" w:name="_Toc31800"/>
      <w:r>
        <w:rPr>
          <w:rFonts w:hint="eastAsia"/>
        </w:rPr>
        <w:t>应急</w:t>
      </w:r>
      <w:bookmarkEnd w:id="90"/>
      <w:bookmarkEnd w:id="91"/>
      <w:r>
        <w:rPr>
          <w:rFonts w:hint="eastAsia"/>
        </w:rPr>
        <w:t xml:space="preserve">演练　</w:t>
      </w:r>
      <w:r>
        <w:t>e</w:t>
      </w:r>
      <w:r>
        <w:rPr>
          <w:rFonts w:ascii="Times New Roman" w:cs="Times New Roman"/>
        </w:rPr>
        <w:t>mergency drill</w:t>
      </w:r>
      <w:bookmarkEnd w:id="92"/>
    </w:p>
    <w:p w:rsidR="00C30978" w:rsidRDefault="00C30978" w:rsidP="008913DA">
      <w:pPr>
        <w:spacing w:beforeLines="50" w:afterLines="50"/>
        <w:ind w:firstLineChars="200" w:firstLine="420"/>
      </w:pPr>
      <w:r>
        <w:rPr>
          <w:rFonts w:ascii="宋体" w:hAnsi="宋体" w:cs="宋体" w:hint="eastAsia"/>
        </w:rPr>
        <w:t>为检验应急计划的有效性、应急准备的完善性、应急响应能力的适应性和应急人员的协同性而进行的一种模拟应急响应的实践活动。</w:t>
      </w:r>
    </w:p>
    <w:p w:rsidR="00C30978" w:rsidRDefault="00C30978" w:rsidP="00CF49D2">
      <w:pPr>
        <w:pStyle w:val="a4"/>
        <w:spacing w:before="312" w:after="312"/>
        <w:rPr>
          <w:rFonts w:cs="Times New Roman"/>
        </w:rPr>
      </w:pPr>
      <w:bookmarkStart w:id="93" w:name="_Toc18207"/>
      <w:bookmarkStart w:id="94" w:name="_Toc21058"/>
      <w:bookmarkStart w:id="95" w:name="_Toc31380"/>
      <w:bookmarkStart w:id="96" w:name="_Toc28571"/>
      <w:bookmarkStart w:id="97" w:name="_Toc1972"/>
      <w:bookmarkStart w:id="98" w:name="_Toc6884"/>
      <w:r>
        <w:rPr>
          <w:rFonts w:hint="eastAsia"/>
        </w:rPr>
        <w:t>环境风险防控</w:t>
      </w:r>
      <w:bookmarkEnd w:id="93"/>
      <w:bookmarkEnd w:id="94"/>
      <w:bookmarkEnd w:id="95"/>
      <w:bookmarkEnd w:id="96"/>
      <w:bookmarkEnd w:id="97"/>
      <w:bookmarkEnd w:id="98"/>
    </w:p>
    <w:p w:rsidR="00C30978" w:rsidRDefault="00C30978" w:rsidP="00CF49D2">
      <w:pPr>
        <w:pStyle w:val="a5"/>
        <w:spacing w:before="156" w:after="156"/>
        <w:rPr>
          <w:rFonts w:cs="Times New Roman"/>
        </w:rPr>
      </w:pPr>
      <w:bookmarkStart w:id="99" w:name="_Toc28368"/>
      <w:bookmarkStart w:id="100" w:name="_Toc8131"/>
      <w:bookmarkStart w:id="101" w:name="_Toc18195"/>
      <w:r>
        <w:rPr>
          <w:rFonts w:hint="eastAsia"/>
        </w:rPr>
        <w:t>新建环境风险单元</w:t>
      </w:r>
      <w:bookmarkEnd w:id="99"/>
      <w:r>
        <w:rPr>
          <w:rFonts w:hint="eastAsia"/>
        </w:rPr>
        <w:t>特殊要求</w:t>
      </w:r>
    </w:p>
    <w:p w:rsidR="00C30978" w:rsidRPr="008F2F6D" w:rsidRDefault="00C30978" w:rsidP="002F6918">
      <w:pPr>
        <w:pStyle w:val="a6"/>
        <w:spacing w:before="156" w:after="156"/>
        <w:rPr>
          <w:rFonts w:ascii="宋体" w:eastAsia="宋体" w:hAnsi="宋体" w:cs="Times New Roman"/>
        </w:rPr>
      </w:pPr>
      <w:r w:rsidRPr="008F2F6D">
        <w:rPr>
          <w:rFonts w:ascii="宋体" w:eastAsia="宋体" w:hAnsi="宋体" w:cs="宋体" w:hint="eastAsia"/>
        </w:rPr>
        <w:t>在环境风险受体敏感程度较高（大气环境风险受体敏感程度依照</w:t>
      </w:r>
      <w:r w:rsidRPr="00CA1233">
        <w:rPr>
          <w:rFonts w:ascii="宋体" w:eastAsia="宋体" w:hAnsi="宋体" w:cs="宋体"/>
        </w:rPr>
        <w:t>HJ 941</w:t>
      </w:r>
      <w:r w:rsidRPr="008F2F6D">
        <w:rPr>
          <w:rFonts w:ascii="宋体" w:eastAsia="宋体" w:hAnsi="宋体" w:cs="宋体" w:hint="eastAsia"/>
        </w:rPr>
        <w:t>确定为</w:t>
      </w:r>
      <w:r w:rsidRPr="008F2F6D">
        <w:rPr>
          <w:rFonts w:ascii="宋体" w:eastAsia="宋体" w:hAnsi="宋体" w:cs="宋体"/>
        </w:rPr>
        <w:t>E1</w:t>
      </w:r>
      <w:r w:rsidRPr="008F2F6D">
        <w:rPr>
          <w:rFonts w:ascii="宋体" w:eastAsia="宋体" w:hAnsi="宋体" w:cs="宋体" w:hint="eastAsia"/>
        </w:rPr>
        <w:t>）的区域内原则上不应新建环境风险单元。</w:t>
      </w:r>
    </w:p>
    <w:p w:rsidR="00C30978" w:rsidRDefault="00C30978">
      <w:pPr>
        <w:pStyle w:val="a6"/>
        <w:spacing w:beforeLines="0" w:afterLines="0"/>
        <w:rPr>
          <w:rFonts w:ascii="宋体" w:eastAsia="宋体" w:hAnsi="宋体" w:cs="Times New Roman"/>
        </w:rPr>
      </w:pPr>
      <w:r>
        <w:rPr>
          <w:rFonts w:ascii="宋体" w:eastAsia="宋体" w:hAnsi="宋体" w:cs="宋体" w:hint="eastAsia"/>
        </w:rPr>
        <w:t>选址应符合北京市城市总体规划、</w:t>
      </w:r>
      <w:r w:rsidRPr="00BC21F4">
        <w:rPr>
          <w:rFonts w:ascii="宋体" w:eastAsia="宋体" w:hAnsi="宋体" w:cs="宋体" w:hint="eastAsia"/>
        </w:rPr>
        <w:t>环境保护</w:t>
      </w:r>
      <w:r>
        <w:rPr>
          <w:rFonts w:ascii="宋体" w:eastAsia="宋体" w:hAnsi="宋体" w:cs="宋体" w:hint="eastAsia"/>
        </w:rPr>
        <w:t>等专项规划</w:t>
      </w:r>
      <w:r w:rsidRPr="008F2F6D">
        <w:rPr>
          <w:rFonts w:ascii="宋体" w:eastAsia="宋体" w:hAnsi="宋体" w:cs="宋体" w:hint="eastAsia"/>
        </w:rPr>
        <w:t>，</w:t>
      </w:r>
      <w:r>
        <w:rPr>
          <w:rFonts w:ascii="宋体" w:eastAsia="宋体" w:hAnsi="宋体" w:cs="宋体" w:hint="eastAsia"/>
        </w:rPr>
        <w:t>并符合大气污染防治、水资源保护、自然生态保护等要求。</w:t>
      </w:r>
    </w:p>
    <w:p w:rsidR="00C30978" w:rsidRPr="0016613E" w:rsidRDefault="00C30978" w:rsidP="0016613E">
      <w:pPr>
        <w:pStyle w:val="a6"/>
        <w:spacing w:before="156" w:after="156"/>
        <w:rPr>
          <w:rFonts w:ascii="宋体" w:eastAsia="宋体" w:hAnsi="宋体" w:cs="Times New Roman"/>
        </w:rPr>
      </w:pPr>
      <w:r w:rsidRPr="0016613E">
        <w:rPr>
          <w:rFonts w:ascii="宋体" w:eastAsia="宋体" w:hAnsi="宋体" w:cs="宋体" w:hint="eastAsia"/>
        </w:rPr>
        <w:t>应依据环境影响评价结论确定环境风险单元的位置及其与周围人群的距离。在对液氨贮存使用单位进行环境影响评价时，应重点对环境风险单元可能产生的有害物质泄漏、大气污染物的产生与扩散以及可能的事故风险等因素，根据其所在地区的环境功能区类别，综合评价其对周围环境、居住人群的身体健康、日常生活和生产活动的影响，确定环境风险单元与常住居民居住场所、农用地、地表水体以及其他敏感对象之间合理的位置关系。</w:t>
      </w:r>
    </w:p>
    <w:p w:rsidR="00C30978" w:rsidRDefault="00C30978" w:rsidP="00CF49D2">
      <w:pPr>
        <w:pStyle w:val="a5"/>
        <w:spacing w:before="156" w:after="156"/>
        <w:rPr>
          <w:rFonts w:cs="Times New Roman"/>
        </w:rPr>
      </w:pPr>
      <w:bookmarkStart w:id="102" w:name="_Toc4334"/>
      <w:r>
        <w:rPr>
          <w:rFonts w:hint="eastAsia"/>
        </w:rPr>
        <w:t>环境风险单元</w:t>
      </w:r>
      <w:bookmarkEnd w:id="102"/>
      <w:r>
        <w:rPr>
          <w:rFonts w:hint="eastAsia"/>
        </w:rPr>
        <w:t>基本要求</w:t>
      </w:r>
    </w:p>
    <w:p w:rsidR="00C30978" w:rsidRDefault="00C30978">
      <w:pPr>
        <w:pStyle w:val="a6"/>
        <w:spacing w:beforeLines="0" w:afterLines="0"/>
        <w:rPr>
          <w:rFonts w:ascii="宋体" w:eastAsia="宋体" w:hAnsi="宋体" w:cs="Times New Roman"/>
        </w:rPr>
      </w:pPr>
      <w:r>
        <w:rPr>
          <w:rFonts w:ascii="宋体" w:eastAsia="宋体" w:hAnsi="宋体" w:cs="宋体" w:hint="eastAsia"/>
        </w:rPr>
        <w:t>环境风险评估</w:t>
      </w:r>
    </w:p>
    <w:p w:rsidR="00C30978" w:rsidRDefault="00C30978">
      <w:pPr>
        <w:pStyle w:val="a7"/>
        <w:spacing w:beforeLines="0" w:afterLines="0"/>
        <w:rPr>
          <w:rFonts w:ascii="宋体" w:eastAsia="宋体" w:hAnsi="宋体" w:cs="Times New Roman"/>
        </w:rPr>
      </w:pPr>
      <w:r>
        <w:rPr>
          <w:rFonts w:ascii="宋体" w:eastAsia="宋体" w:hAnsi="宋体" w:cs="宋体" w:hint="eastAsia"/>
          <w:color w:val="000000"/>
        </w:rPr>
        <w:t>应按照《企业突发环境事件风险评估指南》</w:t>
      </w:r>
      <w:r>
        <w:rPr>
          <w:rFonts w:ascii="宋体" w:eastAsia="宋体" w:hAnsi="宋体" w:cs="宋体" w:hint="eastAsia"/>
        </w:rPr>
        <w:t>进行风险评估。</w:t>
      </w:r>
    </w:p>
    <w:p w:rsidR="00C30978" w:rsidRDefault="00C30978">
      <w:pPr>
        <w:pStyle w:val="a7"/>
        <w:spacing w:beforeLines="0" w:afterLines="0"/>
        <w:rPr>
          <w:rFonts w:ascii="宋体" w:eastAsia="宋体" w:hAnsi="宋体" w:cs="Times New Roman"/>
        </w:rPr>
      </w:pPr>
      <w:r>
        <w:rPr>
          <w:rFonts w:ascii="宋体" w:eastAsia="宋体" w:hAnsi="宋体" w:cs="宋体" w:hint="eastAsia"/>
        </w:rPr>
        <w:t>按照</w:t>
      </w:r>
      <w:r>
        <w:rPr>
          <w:rFonts w:ascii="宋体" w:eastAsia="宋体" w:hAnsi="宋体" w:cs="宋体"/>
        </w:rPr>
        <w:t>HJ/T 169</w:t>
      </w:r>
      <w:r>
        <w:rPr>
          <w:rFonts w:ascii="宋体" w:eastAsia="宋体" w:hAnsi="宋体" w:cs="宋体" w:hint="eastAsia"/>
        </w:rPr>
        <w:t>进行不少于两种泄漏量的情景计算，包括危害后果及影响范围分析。</w:t>
      </w:r>
    </w:p>
    <w:p w:rsidR="00C30978" w:rsidRDefault="00C30978">
      <w:pPr>
        <w:pStyle w:val="a7"/>
        <w:spacing w:beforeLines="0" w:afterLines="0"/>
        <w:rPr>
          <w:rFonts w:ascii="宋体" w:eastAsia="宋体" w:hAnsi="宋体" w:cs="Times New Roman"/>
        </w:rPr>
      </w:pPr>
      <w:r>
        <w:rPr>
          <w:rFonts w:ascii="宋体" w:eastAsia="宋体" w:hAnsi="宋体" w:cs="宋体" w:hint="eastAsia"/>
          <w:color w:val="000000"/>
        </w:rPr>
        <w:t>按照</w:t>
      </w:r>
      <w:r>
        <w:rPr>
          <w:rFonts w:ascii="宋体" w:eastAsia="宋体" w:hAnsi="宋体" w:cs="宋体"/>
        </w:rPr>
        <w:t>HJ 941</w:t>
      </w:r>
      <w:r>
        <w:rPr>
          <w:rFonts w:ascii="宋体" w:eastAsia="宋体" w:hAnsi="宋体" w:cs="宋体" w:hint="eastAsia"/>
        </w:rPr>
        <w:t>确定突发环境事件风险等级。</w:t>
      </w:r>
    </w:p>
    <w:p w:rsidR="00C30978" w:rsidRDefault="00C30978">
      <w:pPr>
        <w:pStyle w:val="a6"/>
        <w:spacing w:beforeLines="0" w:afterLines="0"/>
        <w:rPr>
          <w:rFonts w:ascii="宋体" w:eastAsia="宋体" w:hAnsi="宋体" w:cs="Times New Roman"/>
        </w:rPr>
      </w:pPr>
      <w:r>
        <w:rPr>
          <w:rFonts w:ascii="宋体" w:eastAsia="宋体" w:hAnsi="宋体" w:cs="宋体" w:hint="eastAsia"/>
        </w:rPr>
        <w:t>环境安全隐患排查与整治。</w:t>
      </w:r>
    </w:p>
    <w:p w:rsidR="00C30978" w:rsidRPr="00CF49D2" w:rsidRDefault="00C30978">
      <w:pPr>
        <w:pStyle w:val="a7"/>
        <w:spacing w:beforeLines="0" w:afterLines="0"/>
        <w:rPr>
          <w:rFonts w:ascii="宋体" w:eastAsia="宋体" w:hAnsi="宋体" w:cs="Times New Roman"/>
          <w:color w:val="000000"/>
        </w:rPr>
      </w:pPr>
      <w:r w:rsidRPr="00CF49D2">
        <w:rPr>
          <w:rFonts w:ascii="宋体" w:eastAsia="宋体" w:hAnsi="宋体" w:cs="宋体" w:hint="eastAsia"/>
          <w:color w:val="000000"/>
        </w:rPr>
        <w:t>应开展环境安全隐患排查治理工作，建立隐患排查治理制度和隐患排查治理档案。</w:t>
      </w:r>
    </w:p>
    <w:p w:rsidR="00C30978" w:rsidRPr="00CF49D2" w:rsidRDefault="00C30978">
      <w:pPr>
        <w:pStyle w:val="a7"/>
        <w:spacing w:beforeLines="0" w:afterLines="0"/>
        <w:rPr>
          <w:rFonts w:ascii="宋体" w:eastAsia="宋体" w:hAnsi="宋体" w:cs="Times New Roman"/>
          <w:color w:val="000000"/>
        </w:rPr>
      </w:pPr>
      <w:r w:rsidRPr="00CF49D2">
        <w:rPr>
          <w:rFonts w:ascii="宋体" w:eastAsia="宋体" w:hAnsi="宋体" w:cs="宋体" w:hint="eastAsia"/>
          <w:color w:val="000000"/>
        </w:rPr>
        <w:t>隐患排查治理档案应包括：隐患排查治理制度，年度隐患排查治理计划，隐患排查表，重大隐患治理方案，重大隐患治理</w:t>
      </w:r>
      <w:r w:rsidRPr="00E74459">
        <w:rPr>
          <w:rFonts w:ascii="宋体" w:eastAsia="宋体" w:hAnsi="宋体" w:cs="宋体" w:hint="eastAsia"/>
          <w:color w:val="000000"/>
        </w:rPr>
        <w:t>验收</w:t>
      </w:r>
      <w:r w:rsidRPr="00CF49D2">
        <w:rPr>
          <w:rFonts w:ascii="宋体" w:eastAsia="宋体" w:hAnsi="宋体" w:cs="宋体" w:hint="eastAsia"/>
          <w:color w:val="000000"/>
        </w:rPr>
        <w:t>报告，培训和演练记录以及相关会议纪要等隐患排查治理过程中形成的各种纸质或电子版材料。</w:t>
      </w:r>
    </w:p>
    <w:p w:rsidR="00C30978" w:rsidRPr="008F2F6D" w:rsidRDefault="00C30978" w:rsidP="00D30E11">
      <w:pPr>
        <w:pStyle w:val="a7"/>
        <w:spacing w:before="156" w:after="156"/>
        <w:rPr>
          <w:rFonts w:ascii="宋体" w:eastAsia="宋体" w:hAnsi="宋体" w:cs="Times New Roman"/>
        </w:rPr>
      </w:pPr>
      <w:r w:rsidRPr="008F2F6D">
        <w:rPr>
          <w:rFonts w:ascii="宋体" w:eastAsia="宋体" w:hAnsi="宋体" w:cs="宋体" w:hint="eastAsia"/>
        </w:rPr>
        <w:t>隐患排查治理档案按照《</w:t>
      </w:r>
      <w:r w:rsidRPr="008F2F6D">
        <w:rPr>
          <w:rFonts w:ascii="宋体" w:eastAsia="宋体" w:hAnsi="宋体" w:cs="宋体" w:hint="eastAsia"/>
          <w:color w:val="000000"/>
        </w:rPr>
        <w:t>企业突发环境事件隐患排查和治理工作指南</w:t>
      </w:r>
      <w:r w:rsidRPr="008F2F6D">
        <w:rPr>
          <w:rFonts w:ascii="宋体" w:eastAsia="宋体" w:hAnsi="宋体" w:cs="宋体" w:hint="eastAsia"/>
        </w:rPr>
        <w:t>》（环境保护部公告</w:t>
      </w:r>
      <w:r w:rsidRPr="008F2F6D">
        <w:rPr>
          <w:rFonts w:ascii="宋体" w:eastAsia="宋体" w:hAnsi="宋体" w:cs="宋体"/>
        </w:rPr>
        <w:t>2016</w:t>
      </w:r>
      <w:r w:rsidRPr="008F2F6D">
        <w:rPr>
          <w:rFonts w:ascii="宋体" w:eastAsia="宋体" w:hAnsi="宋体" w:cs="宋体" w:hint="eastAsia"/>
        </w:rPr>
        <w:t>年</w:t>
      </w:r>
      <w:r w:rsidRPr="008F2F6D">
        <w:rPr>
          <w:rFonts w:ascii="宋体" w:eastAsia="宋体" w:hAnsi="宋体" w:cs="宋体"/>
        </w:rPr>
        <w:t xml:space="preserve"> </w:t>
      </w:r>
      <w:r w:rsidRPr="008F2F6D">
        <w:rPr>
          <w:rFonts w:ascii="宋体" w:eastAsia="宋体" w:hAnsi="宋体" w:cs="宋体" w:hint="eastAsia"/>
        </w:rPr>
        <w:t>第</w:t>
      </w:r>
      <w:r w:rsidRPr="008F2F6D">
        <w:rPr>
          <w:rFonts w:ascii="宋体" w:eastAsia="宋体" w:hAnsi="宋体" w:cs="宋体"/>
        </w:rPr>
        <w:t>74</w:t>
      </w:r>
      <w:r w:rsidRPr="008F2F6D">
        <w:rPr>
          <w:rFonts w:ascii="宋体" w:eastAsia="宋体" w:hAnsi="宋体" w:cs="宋体" w:hint="eastAsia"/>
        </w:rPr>
        <w:t>号）要求至少留存五年。</w:t>
      </w:r>
    </w:p>
    <w:p w:rsidR="00C30978" w:rsidRDefault="00C30978">
      <w:pPr>
        <w:pStyle w:val="a7"/>
        <w:spacing w:beforeLines="0" w:afterLines="0"/>
        <w:rPr>
          <w:rFonts w:ascii="宋体" w:eastAsia="宋体" w:hAnsi="宋体" w:cs="Times New Roman"/>
        </w:rPr>
      </w:pPr>
      <w:r>
        <w:rPr>
          <w:rFonts w:ascii="宋体" w:eastAsia="宋体" w:hAnsi="宋体" w:cs="宋体" w:hint="eastAsia"/>
        </w:rPr>
        <w:t>突发环境事件隐患排查表和风险防控设施运行与维护排查表要求见附录</w:t>
      </w:r>
      <w:r>
        <w:rPr>
          <w:rFonts w:ascii="宋体" w:eastAsia="宋体" w:hAnsi="宋体" w:cs="宋体"/>
        </w:rPr>
        <w:t>A</w:t>
      </w:r>
      <w:r>
        <w:rPr>
          <w:rFonts w:ascii="宋体" w:eastAsia="宋体" w:hAnsi="宋体" w:cs="宋体" w:hint="eastAsia"/>
        </w:rPr>
        <w:t>和附录</w:t>
      </w:r>
      <w:r>
        <w:rPr>
          <w:rFonts w:ascii="宋体" w:eastAsia="宋体" w:hAnsi="宋体" w:cs="宋体"/>
        </w:rPr>
        <w:t>B</w:t>
      </w:r>
      <w:r>
        <w:rPr>
          <w:rFonts w:ascii="宋体" w:eastAsia="宋体" w:hAnsi="宋体" w:cs="宋体" w:hint="eastAsia"/>
        </w:rPr>
        <w:t>。</w:t>
      </w:r>
    </w:p>
    <w:p w:rsidR="00C30978" w:rsidRPr="00CD1069" w:rsidRDefault="00C30978">
      <w:pPr>
        <w:pStyle w:val="a6"/>
        <w:spacing w:beforeLines="0" w:afterLines="0"/>
        <w:rPr>
          <w:rFonts w:ascii="宋体" w:eastAsia="宋体" w:hAnsi="宋体" w:cs="Times New Roman"/>
        </w:rPr>
      </w:pPr>
      <w:r w:rsidRPr="008F2F6D">
        <w:rPr>
          <w:rFonts w:ascii="宋体" w:eastAsia="宋体" w:hAnsi="宋体" w:cs="宋体" w:hint="eastAsia"/>
        </w:rPr>
        <w:t>环境</w:t>
      </w:r>
      <w:r w:rsidRPr="00EC6A92">
        <w:rPr>
          <w:rFonts w:ascii="宋体" w:eastAsia="宋体" w:hAnsi="宋体" w:cs="宋体" w:hint="eastAsia"/>
        </w:rPr>
        <w:t>风险</w:t>
      </w:r>
      <w:r w:rsidRPr="008F2F6D">
        <w:rPr>
          <w:rFonts w:ascii="宋体" w:eastAsia="宋体" w:hAnsi="宋体" w:cs="宋体" w:hint="eastAsia"/>
        </w:rPr>
        <w:t>防控</w:t>
      </w:r>
      <w:r w:rsidRPr="00EC6A92">
        <w:rPr>
          <w:rFonts w:ascii="宋体" w:eastAsia="宋体" w:hAnsi="宋体" w:cs="宋体" w:hint="eastAsia"/>
        </w:rPr>
        <w:t>设施</w:t>
      </w:r>
    </w:p>
    <w:p w:rsidR="00C30978" w:rsidRPr="00EC6A92" w:rsidRDefault="00C30978">
      <w:pPr>
        <w:pStyle w:val="a7"/>
        <w:spacing w:beforeLines="0" w:afterLines="0"/>
        <w:rPr>
          <w:rFonts w:ascii="宋体" w:eastAsia="宋体" w:hAnsi="宋体" w:cs="Times New Roman"/>
        </w:rPr>
      </w:pPr>
      <w:r w:rsidRPr="00EC6A92">
        <w:rPr>
          <w:rFonts w:ascii="宋体" w:eastAsia="宋体" w:hAnsi="宋体" w:cs="宋体" w:hint="eastAsia"/>
        </w:rPr>
        <w:t>喷淋系统</w:t>
      </w:r>
    </w:p>
    <w:p w:rsidR="00C30978" w:rsidRPr="00EC6A92" w:rsidRDefault="00C30978">
      <w:pPr>
        <w:pStyle w:val="a7"/>
        <w:numPr>
          <w:ilvl w:val="0"/>
          <w:numId w:val="18"/>
        </w:numPr>
        <w:spacing w:beforeLines="0" w:afterLines="0"/>
        <w:ind w:firstLineChars="200" w:firstLine="420"/>
        <w:rPr>
          <w:rFonts w:ascii="宋体" w:eastAsia="宋体" w:hAnsi="宋体" w:cs="Times New Roman"/>
        </w:rPr>
      </w:pPr>
      <w:r w:rsidRPr="00EC6A92">
        <w:rPr>
          <w:rFonts w:ascii="宋体" w:eastAsia="宋体" w:hAnsi="宋体" w:cs="宋体" w:hint="eastAsia"/>
        </w:rPr>
        <w:t>应按</w:t>
      </w:r>
      <w:r w:rsidRPr="00EC6A92">
        <w:rPr>
          <w:rFonts w:ascii="宋体" w:eastAsia="宋体" w:hAnsi="宋体" w:cs="宋体"/>
        </w:rPr>
        <w:t>DB11/ 1014</w:t>
      </w:r>
      <w:r w:rsidRPr="00EC6A92">
        <w:rPr>
          <w:rFonts w:ascii="宋体" w:eastAsia="宋体" w:hAnsi="宋体" w:cs="宋体" w:hint="eastAsia"/>
        </w:rPr>
        <w:t>设置喷淋系统</w:t>
      </w:r>
      <w:r w:rsidRPr="008F2F6D">
        <w:rPr>
          <w:rFonts w:ascii="宋体" w:eastAsia="宋体" w:hAnsi="宋体" w:cs="宋体" w:hint="eastAsia"/>
        </w:rPr>
        <w:t>或移动式喷雾水枪</w:t>
      </w:r>
      <w:r w:rsidRPr="00EC6A92">
        <w:rPr>
          <w:rFonts w:ascii="宋体" w:eastAsia="宋体" w:hAnsi="宋体" w:cs="宋体" w:hint="eastAsia"/>
        </w:rPr>
        <w:t>。</w:t>
      </w:r>
    </w:p>
    <w:p w:rsidR="00C30978" w:rsidRPr="00CF35E4" w:rsidRDefault="00C30978">
      <w:pPr>
        <w:pStyle w:val="a7"/>
        <w:numPr>
          <w:ilvl w:val="0"/>
          <w:numId w:val="18"/>
        </w:numPr>
        <w:spacing w:beforeLines="0" w:afterLines="0"/>
        <w:ind w:firstLineChars="200" w:firstLine="420"/>
        <w:rPr>
          <w:rFonts w:ascii="宋体" w:eastAsia="宋体" w:hAnsi="宋体" w:cs="Times New Roman"/>
        </w:rPr>
      </w:pPr>
      <w:r w:rsidRPr="008F2F6D">
        <w:rPr>
          <w:rFonts w:ascii="宋体" w:eastAsia="宋体" w:hAnsi="宋体" w:cs="宋体" w:hint="eastAsia"/>
        </w:rPr>
        <w:t>喷淋和水雾喷射范围应能满足</w:t>
      </w:r>
      <w:r w:rsidRPr="00EC6A92">
        <w:rPr>
          <w:rFonts w:ascii="宋体" w:eastAsia="宋体" w:hAnsi="宋体" w:cs="宋体" w:hint="eastAsia"/>
        </w:rPr>
        <w:t>覆盖所有可能漏氨的部位，特别是管道法兰、阀门、法兰连接密封部位，以及储罐气相进出口、液相进出口、排污口、液面计接口、安全阀接口、压力表接口等接管、阀门、法兰连接密封部位等。</w:t>
      </w:r>
    </w:p>
    <w:p w:rsidR="00C30978" w:rsidRDefault="00C30978">
      <w:pPr>
        <w:pStyle w:val="a7"/>
        <w:spacing w:beforeLines="0" w:afterLines="0"/>
        <w:rPr>
          <w:rFonts w:ascii="宋体" w:eastAsia="宋体" w:hAnsi="宋体" w:cs="Times New Roman"/>
        </w:rPr>
      </w:pPr>
      <w:r>
        <w:rPr>
          <w:rFonts w:ascii="宋体" w:eastAsia="宋体" w:hAnsi="宋体" w:cs="宋体" w:hint="eastAsia"/>
        </w:rPr>
        <w:t>消防退水系统</w:t>
      </w:r>
    </w:p>
    <w:p w:rsidR="00C30978" w:rsidRDefault="00C30978">
      <w:pPr>
        <w:pStyle w:val="a6"/>
        <w:numPr>
          <w:ilvl w:val="0"/>
          <w:numId w:val="0"/>
        </w:numPr>
        <w:spacing w:beforeLines="0" w:afterLines="0"/>
        <w:ind w:firstLineChars="200" w:firstLine="420"/>
        <w:rPr>
          <w:rFonts w:ascii="宋体" w:eastAsia="宋体" w:hAnsi="宋体" w:cs="Times New Roman"/>
        </w:rPr>
      </w:pPr>
      <w:r>
        <w:rPr>
          <w:rFonts w:ascii="宋体" w:eastAsia="宋体" w:hAnsi="宋体" w:cs="宋体"/>
        </w:rPr>
        <w:t>a</w:t>
      </w:r>
      <w:r>
        <w:rPr>
          <w:rFonts w:ascii="宋体" w:eastAsia="宋体" w:hAnsi="宋体" w:cs="宋体" w:hint="eastAsia"/>
        </w:rPr>
        <w:t>）应按“清污分流、雨污分流”的原则，建立完善的排水系统。</w:t>
      </w:r>
    </w:p>
    <w:p w:rsidR="00C30978" w:rsidRDefault="00C30978">
      <w:pPr>
        <w:pStyle w:val="a6"/>
        <w:numPr>
          <w:ilvl w:val="0"/>
          <w:numId w:val="0"/>
        </w:numPr>
        <w:spacing w:beforeLines="0" w:afterLines="0"/>
        <w:ind w:firstLineChars="200" w:firstLine="420"/>
        <w:rPr>
          <w:rFonts w:ascii="宋体" w:eastAsia="宋体" w:hAnsi="宋体" w:cs="Times New Roman"/>
        </w:rPr>
      </w:pPr>
      <w:r>
        <w:rPr>
          <w:rFonts w:ascii="宋体" w:eastAsia="宋体" w:hAnsi="宋体" w:cs="宋体"/>
        </w:rPr>
        <w:t>b)</w:t>
      </w:r>
      <w:r>
        <w:rPr>
          <w:rFonts w:ascii="宋体" w:eastAsia="宋体" w:hAnsi="宋体" w:cs="宋体" w:hint="eastAsia"/>
        </w:rPr>
        <w:t>应设置事故状态下的消防退水收集、储存设施（应急池），容积应满足消防退水收集、存储要求。应急池应做防渗处理，正常情况下处于空置且密闭状态。因场地所限确实不能设置消防退水池的，应有充分的事故状态时堵截消防退水的应急设施或物资，并确保消防退水达标后排放。</w:t>
      </w:r>
    </w:p>
    <w:p w:rsidR="00C30978" w:rsidRDefault="00C30978">
      <w:pPr>
        <w:pStyle w:val="a6"/>
        <w:numPr>
          <w:ilvl w:val="0"/>
          <w:numId w:val="0"/>
        </w:numPr>
        <w:spacing w:beforeLines="0" w:afterLines="0"/>
        <w:ind w:firstLineChars="200" w:firstLine="420"/>
        <w:rPr>
          <w:rFonts w:ascii="宋体" w:eastAsia="宋体" w:hAnsi="宋体" w:cs="Times New Roman"/>
        </w:rPr>
      </w:pPr>
      <w:r>
        <w:rPr>
          <w:rFonts w:ascii="宋体" w:eastAsia="宋体" w:hAnsi="宋体" w:cs="宋体"/>
        </w:rPr>
        <w:t>c)</w:t>
      </w:r>
      <w:r>
        <w:rPr>
          <w:rFonts w:ascii="宋体" w:eastAsia="宋体" w:hAnsi="宋体" w:cs="宋体" w:hint="eastAsia"/>
        </w:rPr>
        <w:t xml:space="preserve">　布置在室外的液氨储罐应设置围堰，高度应不小于</w:t>
      </w:r>
      <w:r>
        <w:rPr>
          <w:rFonts w:ascii="宋体" w:eastAsia="宋体" w:hAnsi="宋体" w:cs="宋体"/>
        </w:rPr>
        <w:t>50cm</w:t>
      </w:r>
      <w:r>
        <w:rPr>
          <w:rFonts w:ascii="宋体" w:eastAsia="宋体" w:hAnsi="宋体" w:cs="宋体" w:hint="eastAsia"/>
        </w:rPr>
        <w:t>或防护堤的有效容积不应小于最大的单体储罐容积。在防护堤外应设置导液沟，使消防退水能顺利地流出，并可流入在现场临时围堵形成的暂时消防退水池或应急储存设施。</w:t>
      </w:r>
    </w:p>
    <w:p w:rsidR="00C30978" w:rsidRPr="00CA5F2E" w:rsidRDefault="00C30978">
      <w:pPr>
        <w:pStyle w:val="a7"/>
        <w:spacing w:beforeLines="0" w:afterLines="0"/>
        <w:rPr>
          <w:rFonts w:ascii="宋体" w:eastAsia="宋体" w:hAnsi="宋体" w:cs="Times New Roman"/>
        </w:rPr>
      </w:pPr>
      <w:r w:rsidRPr="00CA5F2E">
        <w:rPr>
          <w:rFonts w:ascii="宋体" w:eastAsia="宋体" w:hAnsi="宋体" w:cs="宋体" w:hint="eastAsia"/>
        </w:rPr>
        <w:t>氨回收装置（系统）</w:t>
      </w:r>
      <w:r>
        <w:rPr>
          <w:rFonts w:ascii="宋体" w:eastAsia="宋体" w:hAnsi="宋体" w:cs="宋体"/>
        </w:rPr>
        <w:t xml:space="preserve"> </w:t>
      </w:r>
      <w:r>
        <w:rPr>
          <w:rFonts w:ascii="宋体" w:eastAsia="宋体" w:hAnsi="宋体" w:cs="宋体" w:hint="eastAsia"/>
        </w:rPr>
        <w:t>确定为重大风险等级的液氮贮存使用单位宜建设氨气回收装置（系统），及时回收事故状态下外泄的氨气，减少对周围环境的影响。</w:t>
      </w:r>
    </w:p>
    <w:p w:rsidR="00C30978" w:rsidRDefault="00C30978">
      <w:pPr>
        <w:pStyle w:val="a6"/>
        <w:spacing w:beforeLines="0" w:afterLines="0"/>
        <w:rPr>
          <w:rFonts w:ascii="宋体" w:eastAsia="宋体" w:hAnsi="宋体" w:cs="Times New Roman"/>
        </w:rPr>
      </w:pPr>
      <w:r>
        <w:rPr>
          <w:rFonts w:ascii="宋体" w:eastAsia="宋体" w:hAnsi="宋体" w:cs="宋体" w:hint="eastAsia"/>
        </w:rPr>
        <w:t>应急预案和信息通报机制</w:t>
      </w:r>
    </w:p>
    <w:p w:rsidR="00C30978" w:rsidRDefault="00C30978">
      <w:pPr>
        <w:pStyle w:val="a7"/>
        <w:spacing w:beforeLines="0" w:afterLines="0"/>
        <w:rPr>
          <w:rFonts w:ascii="宋体" w:eastAsia="宋体" w:hAnsi="宋体" w:cs="Times New Roman"/>
        </w:rPr>
      </w:pPr>
      <w:r>
        <w:rPr>
          <w:rFonts w:ascii="宋体" w:eastAsia="宋体" w:hAnsi="宋体" w:cs="宋体" w:hint="eastAsia"/>
        </w:rPr>
        <w:t>液氨贮存使用单位应按照突发环境事件应急预案编制指南制订应急预案并备案，包括预案总则、应急组织体系、应急响应、后期处置、应急保障措施、预案管理和预案附则及附件等内容。并按照《企业事业单位突发环境事件应急预案备案管理办法》要求，至少每三年对应急预案进行一次回顾性评估。</w:t>
      </w:r>
    </w:p>
    <w:p w:rsidR="00C30978" w:rsidRDefault="00C30978">
      <w:pPr>
        <w:pStyle w:val="a7"/>
        <w:spacing w:beforeLines="0" w:afterLines="0"/>
        <w:rPr>
          <w:rFonts w:ascii="宋体" w:eastAsia="宋体" w:hAnsi="宋体" w:cs="Times New Roman"/>
        </w:rPr>
      </w:pPr>
      <w:r>
        <w:rPr>
          <w:rFonts w:ascii="宋体" w:eastAsia="宋体" w:hAnsi="宋体" w:cs="宋体" w:hint="eastAsia"/>
        </w:rPr>
        <w:t>建立突发环境事件信息通报机制。</w:t>
      </w:r>
      <w:r w:rsidRPr="00CF35E4">
        <w:rPr>
          <w:rFonts w:ascii="宋体" w:eastAsia="宋体" w:hAnsi="宋体" w:cs="宋体" w:hint="eastAsia"/>
        </w:rPr>
        <w:t>掌握企业周边</w:t>
      </w:r>
      <w:r w:rsidRPr="00CF35E4">
        <w:rPr>
          <w:rFonts w:ascii="宋体" w:eastAsia="宋体" w:hAnsi="宋体" w:cs="宋体"/>
        </w:rPr>
        <w:t>5km</w:t>
      </w:r>
      <w:r w:rsidRPr="003202F0">
        <w:rPr>
          <w:rFonts w:ascii="宋体" w:eastAsia="宋体" w:hAnsi="宋体" w:cs="宋体" w:hint="eastAsia"/>
        </w:rPr>
        <w:t>范围内</w:t>
      </w:r>
      <w:r>
        <w:rPr>
          <w:rFonts w:ascii="宋体" w:eastAsia="宋体" w:hAnsi="宋体" w:cs="宋体" w:hint="eastAsia"/>
        </w:rPr>
        <w:t>人口集中区（如居住区、学校、医院等）的方位、距离、管理部门及联系方式，并定期对名单进行更新（不低于每年一次）。</w:t>
      </w:r>
    </w:p>
    <w:p w:rsidR="00C30978" w:rsidRDefault="00C30978">
      <w:pPr>
        <w:pStyle w:val="a6"/>
        <w:spacing w:beforeLines="0" w:afterLines="0"/>
        <w:rPr>
          <w:rFonts w:ascii="宋体" w:eastAsia="宋体" w:hAnsi="宋体" w:cs="Times New Roman"/>
        </w:rPr>
      </w:pPr>
      <w:r>
        <w:rPr>
          <w:rFonts w:ascii="宋体" w:eastAsia="宋体" w:hAnsi="宋体" w:cs="宋体" w:hint="eastAsia"/>
        </w:rPr>
        <w:t>应急演练。定期开展突发环境事件应急培训，组织应急演练，如实记录培训和演练情况，每年不少于</w:t>
      </w:r>
      <w:r>
        <w:rPr>
          <w:rFonts w:ascii="宋体" w:eastAsia="宋体" w:hAnsi="宋体" w:cs="宋体"/>
        </w:rPr>
        <w:t>1</w:t>
      </w:r>
      <w:r>
        <w:rPr>
          <w:rFonts w:ascii="宋体" w:eastAsia="宋体" w:hAnsi="宋体" w:cs="宋体" w:hint="eastAsia"/>
        </w:rPr>
        <w:t>次。记录培训和演练时间、内容、参加人员等情况，存档并保存至少五年。</w:t>
      </w:r>
    </w:p>
    <w:p w:rsidR="00C30978" w:rsidRDefault="00C30978">
      <w:pPr>
        <w:pStyle w:val="a6"/>
        <w:spacing w:beforeLines="0" w:afterLines="0"/>
        <w:rPr>
          <w:rFonts w:ascii="宋体" w:eastAsia="宋体" w:hAnsi="宋体" w:cs="Times New Roman"/>
        </w:rPr>
      </w:pPr>
      <w:r>
        <w:rPr>
          <w:rFonts w:ascii="宋体" w:eastAsia="宋体" w:hAnsi="宋体" w:cs="宋体" w:hint="eastAsia"/>
        </w:rPr>
        <w:t>应急物资。</w:t>
      </w:r>
      <w:bookmarkStart w:id="103" w:name="_Toc7313"/>
      <w:bookmarkEnd w:id="100"/>
      <w:bookmarkEnd w:id="101"/>
      <w:r>
        <w:rPr>
          <w:rFonts w:ascii="宋体" w:eastAsia="宋体" w:hAnsi="宋体" w:cs="宋体" w:hint="eastAsia"/>
        </w:rPr>
        <w:t>应配备相应数量和种类的应急物质，具体配置参见附录</w:t>
      </w:r>
      <w:r>
        <w:rPr>
          <w:rFonts w:ascii="宋体" w:eastAsia="宋体" w:hAnsi="宋体" w:cs="宋体"/>
        </w:rPr>
        <w:t>C</w:t>
      </w:r>
      <w:r>
        <w:rPr>
          <w:rFonts w:ascii="宋体" w:eastAsia="宋体" w:hAnsi="宋体" w:cs="宋体" w:hint="eastAsia"/>
        </w:rPr>
        <w:t>。</w:t>
      </w:r>
    </w:p>
    <w:p w:rsidR="00C30978" w:rsidRDefault="00C30978" w:rsidP="00CF49D2">
      <w:pPr>
        <w:pStyle w:val="a6"/>
        <w:spacing w:beforeLines="0" w:afterLines="0"/>
        <w:rPr>
          <w:rFonts w:ascii="宋体" w:eastAsia="宋体" w:hAnsi="宋体" w:cs="Times New Roman"/>
        </w:rPr>
      </w:pPr>
      <w:r>
        <w:rPr>
          <w:rFonts w:ascii="宋体" w:eastAsia="宋体" w:hAnsi="宋体" w:cs="宋体" w:hint="eastAsia"/>
        </w:rPr>
        <w:t>风向标</w:t>
      </w:r>
      <w:bookmarkEnd w:id="103"/>
      <w:r>
        <w:rPr>
          <w:rFonts w:ascii="宋体" w:eastAsia="宋体" w:hAnsi="宋体" w:cs="宋体" w:hint="eastAsia"/>
        </w:rPr>
        <w:t>。根据厂区情况、人员分布、附近居民分布等，将风向标设置于各类人员便于看到的位置，确保人员相对集中的区域能够在室外观察到风向标、确定风向。</w:t>
      </w:r>
      <w:r>
        <w:rPr>
          <w:rFonts w:ascii="宋体" w:eastAsia="宋体" w:hAnsi="宋体" w:cs="宋体" w:hint="eastAsia"/>
          <w:color w:val="000000"/>
        </w:rPr>
        <w:t xml:space="preserve">　</w:t>
      </w:r>
    </w:p>
    <w:p w:rsidR="00C30978" w:rsidRDefault="00C30978" w:rsidP="00CF49D2">
      <w:pPr>
        <w:pStyle w:val="a4"/>
        <w:spacing w:before="312" w:after="312" w:line="360" w:lineRule="auto"/>
        <w:ind w:hanging="4"/>
        <w:rPr>
          <w:rFonts w:cs="Times New Roman"/>
        </w:rPr>
      </w:pPr>
      <w:bookmarkStart w:id="104" w:name="_Toc2017"/>
      <w:bookmarkStart w:id="105" w:name="_Toc6847"/>
      <w:bookmarkStart w:id="106" w:name="_Toc18364"/>
      <w:bookmarkStart w:id="107" w:name="_Toc1796"/>
      <w:bookmarkStart w:id="108" w:name="_Toc31489"/>
      <w:bookmarkStart w:id="109" w:name="_Toc20807"/>
      <w:r>
        <w:rPr>
          <w:rFonts w:hint="eastAsia"/>
        </w:rPr>
        <w:t>监测要求</w:t>
      </w:r>
      <w:bookmarkEnd w:id="104"/>
      <w:bookmarkEnd w:id="105"/>
    </w:p>
    <w:p w:rsidR="00C30978" w:rsidRDefault="00C30978" w:rsidP="00CF49D2">
      <w:pPr>
        <w:pStyle w:val="a5"/>
        <w:spacing w:before="156" w:after="156"/>
        <w:rPr>
          <w:rFonts w:cs="Times New Roman"/>
        </w:rPr>
      </w:pPr>
      <w:bookmarkStart w:id="110" w:name="_Toc9809"/>
      <w:r>
        <w:rPr>
          <w:rFonts w:hint="eastAsia"/>
        </w:rPr>
        <w:t>无组织排放监控</w:t>
      </w:r>
      <w:bookmarkEnd w:id="110"/>
    </w:p>
    <w:p w:rsidR="00C30978" w:rsidRPr="00CD1069" w:rsidRDefault="00C30978">
      <w:pPr>
        <w:pStyle w:val="a6"/>
        <w:spacing w:beforeLines="0" w:afterLines="0"/>
        <w:rPr>
          <w:rFonts w:ascii="宋体" w:eastAsia="宋体" w:hAnsi="宋体" w:cs="Times New Roman"/>
        </w:rPr>
      </w:pPr>
      <w:r w:rsidRPr="00CD1069">
        <w:rPr>
          <w:rFonts w:ascii="宋体" w:eastAsia="宋体" w:hAnsi="宋体" w:cs="宋体" w:hint="eastAsia"/>
        </w:rPr>
        <w:t>单位周界应设无组织排放监控点，并按照</w:t>
      </w:r>
      <w:r w:rsidRPr="00CD1069">
        <w:rPr>
          <w:rFonts w:ascii="宋体" w:eastAsia="宋体" w:hAnsi="宋体" w:cs="宋体"/>
        </w:rPr>
        <w:t>HJ/T 55</w:t>
      </w:r>
      <w:r w:rsidRPr="00CD1069">
        <w:rPr>
          <w:rFonts w:ascii="宋体" w:eastAsia="宋体" w:hAnsi="宋体" w:cs="宋体" w:hint="eastAsia"/>
        </w:rPr>
        <w:t>的规定进行监测。</w:t>
      </w:r>
    </w:p>
    <w:p w:rsidR="00C30978" w:rsidRDefault="00C30978">
      <w:pPr>
        <w:pStyle w:val="a6"/>
        <w:spacing w:beforeLines="0" w:afterLines="0"/>
        <w:rPr>
          <w:rFonts w:ascii="宋体" w:eastAsia="宋体" w:hAnsi="宋体" w:cs="Times New Roman"/>
        </w:rPr>
      </w:pPr>
      <w:r>
        <w:rPr>
          <w:rFonts w:ascii="宋体" w:eastAsia="宋体" w:hAnsi="宋体" w:cs="宋体" w:hint="eastAsia"/>
        </w:rPr>
        <w:t>当氨浓度超标时，应立即查明原因并采取必要措施。</w:t>
      </w:r>
    </w:p>
    <w:p w:rsidR="00C30978" w:rsidRPr="00CD1069" w:rsidRDefault="00C30978" w:rsidP="00CF49D2">
      <w:pPr>
        <w:pStyle w:val="a5"/>
        <w:spacing w:before="156" w:after="156"/>
        <w:rPr>
          <w:rFonts w:cs="Times New Roman"/>
        </w:rPr>
      </w:pPr>
      <w:bookmarkStart w:id="111" w:name="_Toc12184"/>
      <w:r w:rsidRPr="00CD1069">
        <w:rPr>
          <w:rFonts w:hint="eastAsia"/>
        </w:rPr>
        <w:t>氨气检测器</w:t>
      </w:r>
      <w:bookmarkEnd w:id="111"/>
    </w:p>
    <w:p w:rsidR="00C30978" w:rsidRDefault="00C30978">
      <w:pPr>
        <w:pStyle w:val="a6"/>
        <w:spacing w:beforeLines="0" w:afterLines="0"/>
        <w:rPr>
          <w:rFonts w:ascii="宋体" w:eastAsia="宋体" w:hAnsi="宋体" w:cs="Times New Roman"/>
        </w:rPr>
      </w:pPr>
      <w:r>
        <w:rPr>
          <w:rFonts w:ascii="宋体" w:eastAsia="宋体" w:hAnsi="宋体" w:cs="宋体" w:hint="eastAsia"/>
        </w:rPr>
        <w:t>在氨罐区、氨压缩机房和设备间、液氨钢瓶储存区、液氨钢瓶使用区、使用液氨的厂房、氨快速冻结装置出口处的上方及设置氨制冷辅助设备的房间等环境风险单元，应设置氨气体检测报警仪，氨浓度大于</w:t>
      </w:r>
      <w:r>
        <w:rPr>
          <w:rFonts w:ascii="宋体" w:eastAsia="宋体" w:hAnsi="宋体" w:cs="宋体"/>
        </w:rPr>
        <w:t>18ppm</w:t>
      </w:r>
      <w:r>
        <w:rPr>
          <w:rFonts w:ascii="宋体" w:eastAsia="宋体" w:hAnsi="宋体" w:cs="宋体" w:hint="eastAsia"/>
        </w:rPr>
        <w:t>报警响应，进入事故状态。设置要求可参见</w:t>
      </w:r>
      <w:r>
        <w:rPr>
          <w:rFonts w:ascii="宋体" w:eastAsia="宋体" w:hAnsi="宋体" w:cs="宋体"/>
        </w:rPr>
        <w:t>SH3063</w:t>
      </w:r>
      <w:r>
        <w:rPr>
          <w:rFonts w:ascii="宋体" w:eastAsia="宋体" w:hAnsi="宋体" w:cs="宋体" w:hint="eastAsia"/>
        </w:rPr>
        <w:t>的相关规定。</w:t>
      </w:r>
    </w:p>
    <w:p w:rsidR="00C30978" w:rsidRDefault="00C30978" w:rsidP="00CF49D2">
      <w:pPr>
        <w:pStyle w:val="a6"/>
        <w:spacing w:beforeLines="0" w:afterLines="0"/>
        <w:rPr>
          <w:rFonts w:cs="Times New Roman"/>
        </w:rPr>
      </w:pPr>
      <w:r>
        <w:rPr>
          <w:rFonts w:ascii="宋体" w:eastAsia="宋体" w:hAnsi="宋体" w:cs="宋体" w:hint="eastAsia"/>
        </w:rPr>
        <w:t>氨气泄漏检测器的数量及其布置位置合适，并将氨泄漏及火灾报警和消防控制系统纳入全厂消防报警系统。</w:t>
      </w:r>
    </w:p>
    <w:p w:rsidR="00C30978" w:rsidRDefault="00C30978" w:rsidP="00CF49D2">
      <w:pPr>
        <w:pStyle w:val="a6"/>
        <w:spacing w:beforeLines="0" w:afterLines="0"/>
        <w:rPr>
          <w:rFonts w:cs="Times New Roman"/>
        </w:rPr>
      </w:pPr>
      <w:r>
        <w:rPr>
          <w:rFonts w:ascii="宋体" w:eastAsia="宋体" w:hAnsi="宋体" w:cs="宋体" w:hint="eastAsia"/>
        </w:rPr>
        <w:t>应对泄漏预警装置进行经常性的维护、检修，定期检测其性能和效果，确保其处于良好状态。</w:t>
      </w:r>
    </w:p>
    <w:p w:rsidR="00C30978" w:rsidRDefault="00C30978" w:rsidP="00CF49D2">
      <w:pPr>
        <w:pStyle w:val="a4"/>
        <w:spacing w:before="312" w:after="312"/>
        <w:rPr>
          <w:rFonts w:cs="Times New Roman"/>
        </w:rPr>
      </w:pPr>
      <w:bookmarkStart w:id="112" w:name="_Toc23218"/>
      <w:bookmarkStart w:id="113" w:name="_Toc30490"/>
      <w:r>
        <w:rPr>
          <w:rFonts w:hAnsi="黑体" w:hint="eastAsia"/>
        </w:rPr>
        <w:t>突发环境事件应急处置规范</w:t>
      </w:r>
      <w:bookmarkEnd w:id="106"/>
      <w:bookmarkEnd w:id="107"/>
      <w:bookmarkEnd w:id="108"/>
      <w:bookmarkEnd w:id="109"/>
      <w:bookmarkEnd w:id="112"/>
      <w:bookmarkEnd w:id="113"/>
    </w:p>
    <w:p w:rsidR="00C30978" w:rsidRDefault="00C30978" w:rsidP="00CF49D2">
      <w:pPr>
        <w:pStyle w:val="a5"/>
        <w:spacing w:before="156" w:after="156"/>
        <w:rPr>
          <w:rFonts w:cs="Times New Roman"/>
        </w:rPr>
      </w:pPr>
      <w:bookmarkStart w:id="114" w:name="_Toc14498"/>
      <w:bookmarkStart w:id="115" w:name="_Toc14718"/>
      <w:bookmarkStart w:id="116" w:name="_Toc26244"/>
      <w:r>
        <w:rPr>
          <w:rFonts w:hint="eastAsia"/>
        </w:rPr>
        <w:t>应急</w:t>
      </w:r>
      <w:bookmarkEnd w:id="114"/>
      <w:bookmarkEnd w:id="115"/>
      <w:r>
        <w:rPr>
          <w:rFonts w:hint="eastAsia"/>
        </w:rPr>
        <w:t>响应</w:t>
      </w:r>
      <w:bookmarkEnd w:id="116"/>
    </w:p>
    <w:p w:rsidR="00C30978" w:rsidRDefault="00C30978">
      <w:pPr>
        <w:pStyle w:val="a6"/>
        <w:spacing w:beforeLines="0" w:afterLines="0"/>
        <w:rPr>
          <w:rFonts w:ascii="宋体" w:eastAsia="宋体" w:hAnsi="宋体" w:cs="Times New Roman"/>
        </w:rPr>
      </w:pPr>
      <w:bookmarkStart w:id="117" w:name="_Toc17936"/>
      <w:r>
        <w:rPr>
          <w:rFonts w:ascii="宋体" w:eastAsia="宋体" w:hAnsi="宋体" w:cs="宋体" w:hint="eastAsia"/>
        </w:rPr>
        <w:t>报警</w:t>
      </w:r>
      <w:bookmarkEnd w:id="117"/>
    </w:p>
    <w:p w:rsidR="00C30978" w:rsidRDefault="00C30978">
      <w:pPr>
        <w:pStyle w:val="a7"/>
        <w:spacing w:beforeLines="0" w:afterLines="0"/>
        <w:rPr>
          <w:rFonts w:ascii="宋体" w:eastAsia="宋体" w:hAnsi="宋体" w:cs="Times New Roman"/>
        </w:rPr>
      </w:pPr>
      <w:r>
        <w:rPr>
          <w:rFonts w:ascii="宋体" w:eastAsia="宋体" w:hAnsi="宋体" w:cs="宋体" w:hint="eastAsia"/>
        </w:rPr>
        <w:t>通知本单位管理、维修、应急抢险等相关人员到场处置。</w:t>
      </w:r>
    </w:p>
    <w:p w:rsidR="00C30978" w:rsidRDefault="00C30978">
      <w:pPr>
        <w:pStyle w:val="a7"/>
        <w:spacing w:beforeLines="0" w:afterLines="0"/>
        <w:rPr>
          <w:rFonts w:ascii="宋体" w:eastAsia="宋体" w:hAnsi="宋体" w:cs="Times New Roman"/>
        </w:rPr>
      </w:pPr>
      <w:r>
        <w:rPr>
          <w:rFonts w:ascii="宋体" w:eastAsia="宋体" w:hAnsi="宋体" w:cs="宋体" w:hint="eastAsia"/>
        </w:rPr>
        <w:t>拨打</w:t>
      </w:r>
      <w:r>
        <w:rPr>
          <w:rFonts w:ascii="宋体" w:eastAsia="宋体" w:hAnsi="宋体" w:cs="宋体"/>
        </w:rPr>
        <w:t>119</w:t>
      </w:r>
      <w:r>
        <w:rPr>
          <w:rFonts w:ascii="宋体" w:eastAsia="宋体" w:hAnsi="宋体" w:cs="宋体" w:hint="eastAsia"/>
        </w:rPr>
        <w:t>、</w:t>
      </w:r>
      <w:r>
        <w:rPr>
          <w:rFonts w:ascii="宋体" w:eastAsia="宋体" w:hAnsi="宋体" w:cs="宋体"/>
        </w:rPr>
        <w:t>120</w:t>
      </w:r>
      <w:r>
        <w:rPr>
          <w:rFonts w:ascii="宋体" w:eastAsia="宋体" w:hAnsi="宋体" w:cs="宋体" w:hint="eastAsia"/>
        </w:rPr>
        <w:t>，向消防等部门报警，通知供水部门对事故发生地段管线增压，并将事故情况及时报告当地生态环境、市场监督管理</w:t>
      </w:r>
      <w:r w:rsidRPr="007578EF">
        <w:rPr>
          <w:rFonts w:ascii="宋体" w:eastAsia="宋体" w:hAnsi="宋体" w:cs="宋体" w:hint="eastAsia"/>
        </w:rPr>
        <w:t>、</w:t>
      </w:r>
      <w:r>
        <w:rPr>
          <w:rFonts w:ascii="宋体" w:eastAsia="宋体" w:hAnsi="宋体" w:cs="宋体" w:hint="eastAsia"/>
        </w:rPr>
        <w:t>应急管理等有关部门。</w:t>
      </w:r>
    </w:p>
    <w:p w:rsidR="00C30978" w:rsidRDefault="00C30978">
      <w:pPr>
        <w:pStyle w:val="a7"/>
        <w:spacing w:beforeLines="0" w:afterLines="0"/>
        <w:rPr>
          <w:rFonts w:ascii="宋体" w:eastAsia="宋体" w:hAnsi="宋体" w:cs="Times New Roman"/>
        </w:rPr>
      </w:pPr>
      <w:r>
        <w:rPr>
          <w:rFonts w:ascii="宋体" w:eastAsia="宋体" w:hAnsi="宋体" w:cs="宋体" w:hint="eastAsia"/>
        </w:rPr>
        <w:t>根据事故大小以及蔓延情况及时向周边敏感区（周边单位、邻近社区等）通报有关情况。</w:t>
      </w:r>
    </w:p>
    <w:p w:rsidR="00C30978" w:rsidRDefault="00C30978">
      <w:pPr>
        <w:pStyle w:val="a6"/>
        <w:spacing w:beforeLines="0" w:afterLines="0"/>
        <w:rPr>
          <w:rFonts w:ascii="宋体" w:eastAsia="宋体" w:hAnsi="宋体" w:cs="Times New Roman"/>
        </w:rPr>
      </w:pPr>
      <w:bookmarkStart w:id="118" w:name="_Toc8714"/>
      <w:r>
        <w:rPr>
          <w:rFonts w:ascii="宋体" w:eastAsia="宋体" w:hAnsi="宋体" w:cs="宋体" w:hint="eastAsia"/>
        </w:rPr>
        <w:t>切断事故源</w:t>
      </w:r>
      <w:bookmarkEnd w:id="118"/>
    </w:p>
    <w:p w:rsidR="00C30978" w:rsidRDefault="00C30978">
      <w:pPr>
        <w:pStyle w:val="a7"/>
        <w:spacing w:beforeLines="0" w:afterLines="0"/>
        <w:rPr>
          <w:rFonts w:ascii="宋体" w:eastAsia="宋体" w:hAnsi="宋体" w:cs="Times New Roman"/>
        </w:rPr>
      </w:pPr>
      <w:r>
        <w:rPr>
          <w:rFonts w:ascii="宋体" w:eastAsia="宋体" w:hAnsi="宋体" w:cs="宋体" w:hint="eastAsia"/>
        </w:rPr>
        <w:t>事故单位现场操作人员应立即关闭漏氨部位相关阀门，切断事故源。</w:t>
      </w:r>
    </w:p>
    <w:p w:rsidR="00C30978" w:rsidRDefault="00C30978">
      <w:pPr>
        <w:pStyle w:val="a7"/>
        <w:spacing w:beforeLines="0" w:afterLines="0"/>
        <w:rPr>
          <w:rFonts w:ascii="宋体" w:eastAsia="宋体" w:hAnsi="宋体" w:cs="Times New Roman"/>
        </w:rPr>
      </w:pPr>
      <w:r>
        <w:rPr>
          <w:rFonts w:ascii="宋体" w:eastAsia="宋体" w:hAnsi="宋体" w:cs="宋体" w:hint="eastAsia"/>
        </w:rPr>
        <w:t>打开喷淋装置，用水稀释、吸收。</w:t>
      </w:r>
    </w:p>
    <w:p w:rsidR="00C30978" w:rsidRDefault="00C30978">
      <w:pPr>
        <w:pStyle w:val="a7"/>
        <w:spacing w:beforeLines="0" w:afterLines="0"/>
        <w:rPr>
          <w:rFonts w:ascii="宋体" w:eastAsia="宋体" w:hAnsi="宋体" w:cs="Times New Roman"/>
        </w:rPr>
      </w:pPr>
      <w:r>
        <w:rPr>
          <w:rFonts w:ascii="宋体" w:eastAsia="宋体" w:hAnsi="宋体" w:cs="宋体" w:hint="eastAsia"/>
        </w:rPr>
        <w:t>在扑救人员中应指定专人在上风向向负责抢救事故人</w:t>
      </w:r>
      <w:r w:rsidRPr="00CF49D2">
        <w:rPr>
          <w:rFonts w:ascii="宋体" w:eastAsia="宋体" w:hAnsi="宋体" w:cs="宋体" w:hint="eastAsia"/>
          <w:color w:val="000000"/>
        </w:rPr>
        <w:t>员用开花或喷</w:t>
      </w:r>
      <w:r>
        <w:rPr>
          <w:rFonts w:ascii="宋体" w:eastAsia="宋体" w:hAnsi="宋体" w:cs="宋体" w:hint="eastAsia"/>
        </w:rPr>
        <w:t>雾水枪喷水做掩护，协助操作。</w:t>
      </w:r>
    </w:p>
    <w:p w:rsidR="00C30978" w:rsidRDefault="00C30978">
      <w:pPr>
        <w:pStyle w:val="a6"/>
        <w:spacing w:beforeLines="0" w:afterLines="0"/>
        <w:rPr>
          <w:rFonts w:ascii="宋体" w:eastAsia="宋体" w:hAnsi="宋体" w:cs="Times New Roman"/>
        </w:rPr>
      </w:pPr>
      <w:bookmarkStart w:id="119" w:name="_Toc32762"/>
      <w:r>
        <w:rPr>
          <w:rFonts w:ascii="宋体" w:eastAsia="宋体" w:hAnsi="宋体" w:cs="宋体" w:hint="eastAsia"/>
        </w:rPr>
        <w:t>疏散</w:t>
      </w:r>
      <w:bookmarkEnd w:id="119"/>
    </w:p>
    <w:p w:rsidR="00C30978" w:rsidRDefault="00C30978">
      <w:pPr>
        <w:pStyle w:val="a7"/>
        <w:spacing w:beforeLines="0" w:afterLines="0"/>
        <w:rPr>
          <w:rFonts w:ascii="宋体" w:eastAsia="宋体" w:hAnsi="宋体" w:cs="Times New Roman"/>
        </w:rPr>
      </w:pPr>
      <w:r>
        <w:rPr>
          <w:rFonts w:ascii="宋体" w:eastAsia="宋体" w:hAnsi="宋体" w:cs="宋体" w:hint="eastAsia"/>
        </w:rPr>
        <w:t>人员的疏散在选择方向时，应选取上风向。</w:t>
      </w:r>
    </w:p>
    <w:p w:rsidR="00C30978" w:rsidRDefault="00C30978">
      <w:pPr>
        <w:pStyle w:val="a7"/>
        <w:tabs>
          <w:tab w:val="left" w:pos="0"/>
        </w:tabs>
        <w:spacing w:beforeLines="0" w:afterLines="0"/>
        <w:rPr>
          <w:rFonts w:ascii="宋体" w:eastAsia="宋体" w:hAnsi="宋体" w:cs="Times New Roman"/>
        </w:rPr>
      </w:pPr>
      <w:r>
        <w:rPr>
          <w:rFonts w:ascii="宋体" w:eastAsia="宋体" w:hAnsi="宋体" w:cs="宋体" w:hint="eastAsia"/>
        </w:rPr>
        <w:t>根据地形、风向、风速、事故设备内液氨量、泄漏程度、以及周边道路、重要设施、建筑情况和人员密集程度等，对泄漏影响范围进行评估，在事故现场的专业技术负责人的指导下设定危险区域、缓冲区域、疏散区域，实施必要的交通管制和交通疏导。隔离与防护距离参见表</w:t>
      </w:r>
      <w:r>
        <w:rPr>
          <w:rFonts w:ascii="宋体" w:eastAsia="宋体" w:hAnsi="宋体" w:cs="宋体"/>
        </w:rPr>
        <w:t>1</w:t>
      </w:r>
      <w:r>
        <w:rPr>
          <w:rFonts w:ascii="宋体" w:eastAsia="宋体" w:hAnsi="宋体" w:cs="宋体" w:hint="eastAsia"/>
        </w:rPr>
        <w:t>。</w:t>
      </w:r>
    </w:p>
    <w:p w:rsidR="00C30978" w:rsidRDefault="00C30978" w:rsidP="00CF49D2">
      <w:pPr>
        <w:pStyle w:val="af6"/>
        <w:spacing w:before="156" w:after="156"/>
        <w:rPr>
          <w:rFonts w:cs="Times New Roman"/>
        </w:rPr>
      </w:pPr>
      <w:r>
        <w:rPr>
          <w:rFonts w:hint="eastAsia"/>
        </w:rPr>
        <w:t>漏氨隔离与防护距离</w:t>
      </w:r>
    </w:p>
    <w:tbl>
      <w:tblPr>
        <w:tblW w:w="8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1595"/>
        <w:gridCol w:w="1595"/>
        <w:gridCol w:w="1305"/>
        <w:gridCol w:w="1500"/>
        <w:gridCol w:w="1644"/>
      </w:tblGrid>
      <w:tr w:rsidR="00C30978">
        <w:trPr>
          <w:trHeight w:val="626"/>
        </w:trPr>
        <w:tc>
          <w:tcPr>
            <w:tcW w:w="4431" w:type="dxa"/>
            <w:gridSpan w:val="3"/>
            <w:vAlign w:val="center"/>
          </w:tcPr>
          <w:p w:rsidR="00C30978" w:rsidRDefault="00C30978">
            <w:pPr>
              <w:pStyle w:val="aff1"/>
              <w:ind w:firstLineChars="0" w:firstLine="0"/>
              <w:jc w:val="center"/>
              <w:rPr>
                <w:rFonts w:cs="Times New Roman"/>
                <w:sz w:val="18"/>
                <w:szCs w:val="18"/>
              </w:rPr>
            </w:pPr>
            <w:r>
              <w:rPr>
                <w:rFonts w:hint="eastAsia"/>
                <w:sz w:val="18"/>
                <w:szCs w:val="18"/>
              </w:rPr>
              <w:t>小泄漏</w:t>
            </w:r>
          </w:p>
        </w:tc>
        <w:tc>
          <w:tcPr>
            <w:tcW w:w="4449" w:type="dxa"/>
            <w:gridSpan w:val="3"/>
            <w:vAlign w:val="center"/>
          </w:tcPr>
          <w:p w:rsidR="00C30978" w:rsidRDefault="00C30978">
            <w:pPr>
              <w:pStyle w:val="aff1"/>
              <w:ind w:firstLineChars="0" w:firstLine="0"/>
              <w:jc w:val="center"/>
              <w:rPr>
                <w:rFonts w:cs="Times New Roman"/>
                <w:sz w:val="18"/>
                <w:szCs w:val="18"/>
              </w:rPr>
            </w:pPr>
            <w:r>
              <w:rPr>
                <w:rFonts w:hint="eastAsia"/>
                <w:sz w:val="18"/>
                <w:szCs w:val="18"/>
              </w:rPr>
              <w:t>大泄漏</w:t>
            </w:r>
          </w:p>
        </w:tc>
      </w:tr>
      <w:tr w:rsidR="00C30978">
        <w:trPr>
          <w:trHeight w:val="614"/>
        </w:trPr>
        <w:tc>
          <w:tcPr>
            <w:tcW w:w="1241" w:type="dxa"/>
            <w:vMerge w:val="restart"/>
            <w:vAlign w:val="center"/>
          </w:tcPr>
          <w:p w:rsidR="00C30978" w:rsidRDefault="00C30978">
            <w:pPr>
              <w:pStyle w:val="aff1"/>
              <w:ind w:firstLineChars="0" w:firstLine="0"/>
              <w:jc w:val="center"/>
              <w:rPr>
                <w:rFonts w:cs="Times New Roman"/>
                <w:sz w:val="18"/>
                <w:szCs w:val="18"/>
              </w:rPr>
            </w:pPr>
            <w:r>
              <w:rPr>
                <w:rFonts w:hint="eastAsia"/>
                <w:sz w:val="18"/>
                <w:szCs w:val="18"/>
              </w:rPr>
              <w:t>隔离距离（</w:t>
            </w:r>
            <w:r>
              <w:rPr>
                <w:sz w:val="18"/>
                <w:szCs w:val="18"/>
              </w:rPr>
              <w:t>m</w:t>
            </w:r>
            <w:r>
              <w:rPr>
                <w:rFonts w:hint="eastAsia"/>
                <w:sz w:val="18"/>
                <w:szCs w:val="18"/>
              </w:rPr>
              <w:t>）</w:t>
            </w:r>
          </w:p>
        </w:tc>
        <w:tc>
          <w:tcPr>
            <w:tcW w:w="3190" w:type="dxa"/>
            <w:gridSpan w:val="2"/>
            <w:vAlign w:val="center"/>
          </w:tcPr>
          <w:p w:rsidR="00C30978" w:rsidRDefault="00C30978">
            <w:pPr>
              <w:pStyle w:val="aff1"/>
              <w:ind w:firstLineChars="0" w:firstLine="0"/>
              <w:jc w:val="center"/>
              <w:rPr>
                <w:rFonts w:cs="Times New Roman"/>
                <w:sz w:val="18"/>
                <w:szCs w:val="18"/>
              </w:rPr>
            </w:pPr>
            <w:r>
              <w:rPr>
                <w:rFonts w:hint="eastAsia"/>
                <w:sz w:val="18"/>
                <w:szCs w:val="18"/>
              </w:rPr>
              <w:t>下风向防护距离（</w:t>
            </w:r>
            <w:r>
              <w:rPr>
                <w:sz w:val="18"/>
                <w:szCs w:val="18"/>
              </w:rPr>
              <w:t>km</w:t>
            </w:r>
            <w:r>
              <w:rPr>
                <w:rFonts w:hint="eastAsia"/>
                <w:sz w:val="18"/>
                <w:szCs w:val="18"/>
              </w:rPr>
              <w:t>）</w:t>
            </w:r>
          </w:p>
        </w:tc>
        <w:tc>
          <w:tcPr>
            <w:tcW w:w="1305" w:type="dxa"/>
            <w:vMerge w:val="restart"/>
            <w:vAlign w:val="center"/>
          </w:tcPr>
          <w:p w:rsidR="00C30978" w:rsidRDefault="00C30978">
            <w:pPr>
              <w:pStyle w:val="aff1"/>
              <w:ind w:firstLineChars="0" w:firstLine="0"/>
              <w:jc w:val="center"/>
              <w:rPr>
                <w:rFonts w:cs="Times New Roman"/>
                <w:sz w:val="18"/>
                <w:szCs w:val="18"/>
              </w:rPr>
            </w:pPr>
            <w:r>
              <w:rPr>
                <w:rFonts w:hint="eastAsia"/>
                <w:sz w:val="18"/>
                <w:szCs w:val="18"/>
              </w:rPr>
              <w:t>隔离距离（</w:t>
            </w:r>
            <w:r>
              <w:rPr>
                <w:sz w:val="18"/>
                <w:szCs w:val="18"/>
              </w:rPr>
              <w:t>m</w:t>
            </w:r>
            <w:r>
              <w:rPr>
                <w:rFonts w:hint="eastAsia"/>
                <w:sz w:val="18"/>
                <w:szCs w:val="18"/>
              </w:rPr>
              <w:t>）</w:t>
            </w:r>
          </w:p>
        </w:tc>
        <w:tc>
          <w:tcPr>
            <w:tcW w:w="3144" w:type="dxa"/>
            <w:gridSpan w:val="2"/>
            <w:vAlign w:val="center"/>
          </w:tcPr>
          <w:p w:rsidR="00C30978" w:rsidRDefault="00C30978">
            <w:pPr>
              <w:pStyle w:val="aff1"/>
              <w:ind w:firstLineChars="0" w:firstLine="0"/>
              <w:jc w:val="center"/>
              <w:rPr>
                <w:rFonts w:cs="Times New Roman"/>
                <w:sz w:val="18"/>
                <w:szCs w:val="18"/>
              </w:rPr>
            </w:pPr>
            <w:r>
              <w:rPr>
                <w:rFonts w:hint="eastAsia"/>
                <w:sz w:val="18"/>
                <w:szCs w:val="18"/>
              </w:rPr>
              <w:t>下风向防护距离（</w:t>
            </w:r>
            <w:r>
              <w:rPr>
                <w:sz w:val="18"/>
                <w:szCs w:val="18"/>
              </w:rPr>
              <w:t>km</w:t>
            </w:r>
            <w:r>
              <w:rPr>
                <w:rFonts w:hint="eastAsia"/>
                <w:sz w:val="18"/>
                <w:szCs w:val="18"/>
              </w:rPr>
              <w:t>）</w:t>
            </w:r>
          </w:p>
        </w:tc>
      </w:tr>
      <w:tr w:rsidR="00C30978">
        <w:trPr>
          <w:trHeight w:val="626"/>
        </w:trPr>
        <w:tc>
          <w:tcPr>
            <w:tcW w:w="1241" w:type="dxa"/>
            <w:vMerge/>
            <w:vAlign w:val="center"/>
          </w:tcPr>
          <w:p w:rsidR="00C30978" w:rsidRDefault="00C30978">
            <w:pPr>
              <w:pStyle w:val="aff1"/>
              <w:ind w:firstLine="360"/>
              <w:jc w:val="center"/>
              <w:rPr>
                <w:rFonts w:cs="Times New Roman"/>
                <w:sz w:val="18"/>
                <w:szCs w:val="18"/>
              </w:rPr>
            </w:pPr>
          </w:p>
        </w:tc>
        <w:tc>
          <w:tcPr>
            <w:tcW w:w="1595" w:type="dxa"/>
            <w:vAlign w:val="center"/>
          </w:tcPr>
          <w:p w:rsidR="00C30978" w:rsidRDefault="00C30978">
            <w:pPr>
              <w:pStyle w:val="aff1"/>
              <w:ind w:firstLineChars="0" w:firstLine="0"/>
              <w:jc w:val="center"/>
              <w:rPr>
                <w:rFonts w:cs="Times New Roman"/>
                <w:sz w:val="18"/>
                <w:szCs w:val="18"/>
              </w:rPr>
            </w:pPr>
            <w:r>
              <w:rPr>
                <w:rFonts w:hint="eastAsia"/>
                <w:sz w:val="18"/>
                <w:szCs w:val="18"/>
              </w:rPr>
              <w:t>白天</w:t>
            </w:r>
          </w:p>
        </w:tc>
        <w:tc>
          <w:tcPr>
            <w:tcW w:w="1595" w:type="dxa"/>
            <w:vAlign w:val="center"/>
          </w:tcPr>
          <w:p w:rsidR="00C30978" w:rsidRDefault="00C30978">
            <w:pPr>
              <w:pStyle w:val="aff1"/>
              <w:ind w:firstLineChars="0" w:firstLine="0"/>
              <w:jc w:val="center"/>
              <w:rPr>
                <w:rFonts w:cs="Times New Roman"/>
                <w:sz w:val="18"/>
                <w:szCs w:val="18"/>
              </w:rPr>
            </w:pPr>
            <w:r>
              <w:rPr>
                <w:rFonts w:hint="eastAsia"/>
                <w:sz w:val="18"/>
                <w:szCs w:val="18"/>
              </w:rPr>
              <w:t>夜晚</w:t>
            </w:r>
          </w:p>
        </w:tc>
        <w:tc>
          <w:tcPr>
            <w:tcW w:w="1305" w:type="dxa"/>
            <w:vMerge/>
            <w:vAlign w:val="center"/>
          </w:tcPr>
          <w:p w:rsidR="00C30978" w:rsidRDefault="00C30978">
            <w:pPr>
              <w:pStyle w:val="aff1"/>
              <w:ind w:firstLine="360"/>
              <w:jc w:val="center"/>
              <w:rPr>
                <w:rFonts w:cs="Times New Roman"/>
                <w:sz w:val="18"/>
                <w:szCs w:val="18"/>
              </w:rPr>
            </w:pPr>
          </w:p>
        </w:tc>
        <w:tc>
          <w:tcPr>
            <w:tcW w:w="1500" w:type="dxa"/>
            <w:vAlign w:val="center"/>
          </w:tcPr>
          <w:p w:rsidR="00C30978" w:rsidRDefault="00C30978">
            <w:pPr>
              <w:pStyle w:val="aff1"/>
              <w:ind w:firstLineChars="0" w:firstLine="0"/>
              <w:jc w:val="center"/>
              <w:rPr>
                <w:rFonts w:cs="Times New Roman"/>
                <w:sz w:val="18"/>
                <w:szCs w:val="18"/>
              </w:rPr>
            </w:pPr>
            <w:r>
              <w:rPr>
                <w:rFonts w:hint="eastAsia"/>
                <w:sz w:val="18"/>
                <w:szCs w:val="18"/>
              </w:rPr>
              <w:t>白天</w:t>
            </w:r>
          </w:p>
        </w:tc>
        <w:tc>
          <w:tcPr>
            <w:tcW w:w="1644" w:type="dxa"/>
            <w:vAlign w:val="center"/>
          </w:tcPr>
          <w:p w:rsidR="00C30978" w:rsidRDefault="00C30978">
            <w:pPr>
              <w:pStyle w:val="aff1"/>
              <w:ind w:firstLineChars="0" w:firstLine="0"/>
              <w:jc w:val="center"/>
              <w:rPr>
                <w:rFonts w:cs="Times New Roman"/>
                <w:sz w:val="18"/>
                <w:szCs w:val="18"/>
              </w:rPr>
            </w:pPr>
            <w:r>
              <w:rPr>
                <w:rFonts w:hint="eastAsia"/>
                <w:sz w:val="18"/>
                <w:szCs w:val="18"/>
              </w:rPr>
              <w:t>夜晚</w:t>
            </w:r>
          </w:p>
        </w:tc>
      </w:tr>
      <w:tr w:rsidR="00C30978">
        <w:trPr>
          <w:trHeight w:val="696"/>
        </w:trPr>
        <w:tc>
          <w:tcPr>
            <w:tcW w:w="1241" w:type="dxa"/>
            <w:vAlign w:val="center"/>
          </w:tcPr>
          <w:p w:rsidR="00C30978" w:rsidRDefault="00C30978">
            <w:pPr>
              <w:pStyle w:val="aff1"/>
              <w:ind w:firstLineChars="0" w:firstLine="0"/>
              <w:jc w:val="center"/>
              <w:rPr>
                <w:sz w:val="18"/>
                <w:szCs w:val="18"/>
              </w:rPr>
            </w:pPr>
            <w:r>
              <w:rPr>
                <w:sz w:val="18"/>
                <w:szCs w:val="18"/>
              </w:rPr>
              <w:t>30</w:t>
            </w:r>
          </w:p>
        </w:tc>
        <w:tc>
          <w:tcPr>
            <w:tcW w:w="1595" w:type="dxa"/>
            <w:vAlign w:val="center"/>
          </w:tcPr>
          <w:p w:rsidR="00C30978" w:rsidRDefault="00C30978">
            <w:pPr>
              <w:pStyle w:val="aff1"/>
              <w:ind w:firstLineChars="0" w:firstLine="0"/>
              <w:jc w:val="center"/>
              <w:rPr>
                <w:sz w:val="18"/>
                <w:szCs w:val="18"/>
              </w:rPr>
            </w:pPr>
            <w:r>
              <w:rPr>
                <w:sz w:val="18"/>
                <w:szCs w:val="18"/>
              </w:rPr>
              <w:t>0.2</w:t>
            </w:r>
          </w:p>
        </w:tc>
        <w:tc>
          <w:tcPr>
            <w:tcW w:w="1595" w:type="dxa"/>
            <w:vAlign w:val="center"/>
          </w:tcPr>
          <w:p w:rsidR="00C30978" w:rsidRDefault="00C30978">
            <w:pPr>
              <w:pStyle w:val="aff1"/>
              <w:ind w:firstLineChars="0" w:firstLine="0"/>
              <w:jc w:val="center"/>
              <w:rPr>
                <w:sz w:val="18"/>
                <w:szCs w:val="18"/>
              </w:rPr>
            </w:pPr>
            <w:r>
              <w:rPr>
                <w:sz w:val="18"/>
                <w:szCs w:val="18"/>
              </w:rPr>
              <w:t>0.2</w:t>
            </w:r>
          </w:p>
        </w:tc>
        <w:tc>
          <w:tcPr>
            <w:tcW w:w="1305" w:type="dxa"/>
            <w:vAlign w:val="center"/>
          </w:tcPr>
          <w:p w:rsidR="00C30978" w:rsidRDefault="00C30978">
            <w:pPr>
              <w:pStyle w:val="aff1"/>
              <w:ind w:firstLineChars="0" w:firstLine="0"/>
              <w:jc w:val="center"/>
              <w:rPr>
                <w:sz w:val="18"/>
                <w:szCs w:val="18"/>
              </w:rPr>
            </w:pPr>
            <w:r>
              <w:rPr>
                <w:sz w:val="18"/>
                <w:szCs w:val="18"/>
              </w:rPr>
              <w:t>60</w:t>
            </w:r>
          </w:p>
        </w:tc>
        <w:tc>
          <w:tcPr>
            <w:tcW w:w="1500" w:type="dxa"/>
            <w:vAlign w:val="center"/>
          </w:tcPr>
          <w:p w:rsidR="00C30978" w:rsidRDefault="00C30978">
            <w:pPr>
              <w:pStyle w:val="aff1"/>
              <w:ind w:firstLineChars="0" w:firstLine="0"/>
              <w:jc w:val="center"/>
              <w:rPr>
                <w:sz w:val="18"/>
                <w:szCs w:val="18"/>
              </w:rPr>
            </w:pPr>
            <w:r>
              <w:rPr>
                <w:sz w:val="18"/>
                <w:szCs w:val="18"/>
              </w:rPr>
              <w:t>0.5</w:t>
            </w:r>
          </w:p>
        </w:tc>
        <w:tc>
          <w:tcPr>
            <w:tcW w:w="1644" w:type="dxa"/>
            <w:vAlign w:val="center"/>
          </w:tcPr>
          <w:p w:rsidR="00C30978" w:rsidRDefault="00C30978">
            <w:pPr>
              <w:pStyle w:val="aff1"/>
              <w:ind w:firstLineChars="0" w:firstLine="0"/>
              <w:jc w:val="center"/>
              <w:rPr>
                <w:sz w:val="18"/>
                <w:szCs w:val="18"/>
              </w:rPr>
            </w:pPr>
            <w:r>
              <w:rPr>
                <w:sz w:val="18"/>
                <w:szCs w:val="18"/>
              </w:rPr>
              <w:t>1.1</w:t>
            </w:r>
          </w:p>
        </w:tc>
      </w:tr>
    </w:tbl>
    <w:p w:rsidR="00C30978" w:rsidRDefault="00C30978">
      <w:pPr>
        <w:pStyle w:val="a6"/>
        <w:spacing w:beforeLines="0" w:afterLines="0"/>
        <w:ind w:hanging="6"/>
        <w:rPr>
          <w:rFonts w:ascii="宋体" w:eastAsia="宋体" w:hAnsi="宋体" w:cs="Times New Roman"/>
        </w:rPr>
      </w:pPr>
      <w:bookmarkStart w:id="120" w:name="_Toc27588"/>
      <w:r>
        <w:rPr>
          <w:rFonts w:ascii="宋体" w:eastAsia="宋体" w:hAnsi="宋体" w:cs="宋体" w:hint="eastAsia"/>
        </w:rPr>
        <w:t>泄漏处置及堵漏方法</w:t>
      </w:r>
      <w:bookmarkEnd w:id="120"/>
    </w:p>
    <w:p w:rsidR="00C30978" w:rsidRDefault="00C30978">
      <w:pPr>
        <w:pStyle w:val="a7"/>
        <w:spacing w:beforeLines="0" w:afterLines="0"/>
        <w:ind w:hanging="6"/>
        <w:rPr>
          <w:rFonts w:ascii="宋体" w:eastAsia="宋体" w:hAnsi="宋体" w:cs="Times New Roman"/>
        </w:rPr>
      </w:pPr>
      <w:r>
        <w:rPr>
          <w:rFonts w:ascii="宋体" w:eastAsia="宋体" w:hAnsi="宋体" w:cs="宋体" w:hint="eastAsia"/>
        </w:rPr>
        <w:t>泄压排空。</w:t>
      </w:r>
    </w:p>
    <w:p w:rsidR="00C30978" w:rsidRDefault="00C30978">
      <w:pPr>
        <w:pStyle w:val="a7"/>
        <w:spacing w:beforeLines="0" w:afterLines="0"/>
        <w:ind w:hanging="6"/>
        <w:rPr>
          <w:rFonts w:ascii="宋体" w:eastAsia="宋体" w:hAnsi="宋体" w:cs="Times New Roman"/>
        </w:rPr>
      </w:pPr>
      <w:r>
        <w:rPr>
          <w:rFonts w:ascii="宋体" w:eastAsia="宋体" w:hAnsi="宋体" w:cs="宋体" w:hint="eastAsia"/>
        </w:rPr>
        <w:t>液氨大量泄漏时，应开启喷淋或用喷雾水枪进行稀释降毒。应急池收容产生的废水。并对附近的雨水口、地下管网入口进行封堵，防止泄漏物进入，造成二次事故。</w:t>
      </w:r>
    </w:p>
    <w:p w:rsidR="00C30978" w:rsidRDefault="00C30978">
      <w:pPr>
        <w:pStyle w:val="a7"/>
        <w:spacing w:beforeLines="0" w:afterLines="0"/>
        <w:ind w:hanging="6"/>
        <w:rPr>
          <w:rFonts w:ascii="宋体" w:eastAsia="宋体" w:hAnsi="宋体" w:cs="Times New Roman"/>
        </w:rPr>
      </w:pPr>
      <w:r>
        <w:rPr>
          <w:rFonts w:ascii="宋体" w:eastAsia="宋体" w:hAnsi="宋体" w:cs="宋体" w:hint="eastAsia"/>
        </w:rPr>
        <w:t>体积较小的液氨钢瓶发生泄漏时，尽量使泄漏口朝上，以防液化气体大量流淌。无器具堵漏或泄漏无法控制时，可将其浸入水中。</w:t>
      </w:r>
    </w:p>
    <w:p w:rsidR="00C30978" w:rsidRDefault="00C30978">
      <w:pPr>
        <w:pStyle w:val="a7"/>
        <w:spacing w:beforeLines="0" w:afterLines="0"/>
        <w:ind w:hanging="6"/>
        <w:rPr>
          <w:rFonts w:ascii="宋体" w:eastAsia="宋体" w:hAnsi="宋体" w:cs="Times New Roman"/>
        </w:rPr>
      </w:pPr>
      <w:r>
        <w:rPr>
          <w:rFonts w:ascii="宋体" w:eastAsia="宋体" w:hAnsi="宋体" w:cs="宋体" w:hint="eastAsia"/>
        </w:rPr>
        <w:t>器具堵漏，管道壁发生泄漏，又不能关阀止漏时，可使用管卡等器具实施封堵。阀门、法兰盘或法兰垫片损坏发生泄漏，可直接使用专门阀门堵漏工具实施堵漏。对液氨钢瓶可先用密封器堵漏，然后用专用工具处置。</w:t>
      </w:r>
    </w:p>
    <w:p w:rsidR="00C30978" w:rsidRDefault="00C30978" w:rsidP="00CF49D2">
      <w:pPr>
        <w:pStyle w:val="a5"/>
        <w:spacing w:before="156" w:after="156"/>
        <w:rPr>
          <w:rFonts w:cs="Times New Roman"/>
        </w:rPr>
      </w:pPr>
      <w:bookmarkStart w:id="121" w:name="_Toc675"/>
      <w:bookmarkStart w:id="122" w:name="_Toc17930"/>
      <w:bookmarkStart w:id="123" w:name="_Toc13788"/>
      <w:r>
        <w:rPr>
          <w:rFonts w:hint="eastAsia"/>
        </w:rPr>
        <w:t>现场洗消处理</w:t>
      </w:r>
      <w:bookmarkEnd w:id="121"/>
      <w:bookmarkEnd w:id="122"/>
      <w:bookmarkEnd w:id="123"/>
    </w:p>
    <w:p w:rsidR="00C30978" w:rsidRDefault="00C30978">
      <w:pPr>
        <w:pStyle w:val="a6"/>
        <w:spacing w:beforeLines="0" w:afterLines="0"/>
        <w:ind w:hanging="6"/>
        <w:rPr>
          <w:rFonts w:ascii="宋体" w:eastAsia="宋体" w:hAnsi="宋体" w:cs="Times New Roman"/>
        </w:rPr>
      </w:pPr>
      <w:r>
        <w:rPr>
          <w:rFonts w:ascii="宋体" w:eastAsia="宋体" w:hAnsi="宋体" w:cs="宋体" w:hint="eastAsia"/>
        </w:rPr>
        <w:t>根据液氨的理化性质和受污染的具体情况，采取物理、化学方法进行洗消。</w:t>
      </w:r>
    </w:p>
    <w:p w:rsidR="00C30978" w:rsidRDefault="00C30978">
      <w:pPr>
        <w:pStyle w:val="a6"/>
        <w:spacing w:beforeLines="0" w:afterLines="0"/>
        <w:ind w:hanging="6"/>
        <w:rPr>
          <w:rFonts w:ascii="宋体" w:eastAsia="宋体" w:hAnsi="宋体" w:cs="Times New Roman"/>
        </w:rPr>
      </w:pPr>
      <w:r>
        <w:rPr>
          <w:rFonts w:ascii="宋体" w:eastAsia="宋体" w:hAnsi="宋体" w:cs="宋体" w:hint="eastAsia"/>
        </w:rPr>
        <w:t>化学消毒法，可使用稀盐酸等酸性溶液喷洒在染毒区域或受污染体表面，使其转为无毒或低毒物质。</w:t>
      </w:r>
    </w:p>
    <w:p w:rsidR="00C30978" w:rsidRDefault="00C30978">
      <w:pPr>
        <w:pStyle w:val="a6"/>
        <w:spacing w:beforeLines="0" w:afterLines="0"/>
        <w:ind w:hanging="6"/>
        <w:rPr>
          <w:rFonts w:ascii="宋体" w:eastAsia="宋体" w:hAnsi="宋体" w:cs="Times New Roman"/>
        </w:rPr>
      </w:pPr>
      <w:r>
        <w:rPr>
          <w:rFonts w:ascii="宋体" w:eastAsia="宋体" w:hAnsi="宋体" w:cs="宋体" w:hint="eastAsia"/>
        </w:rPr>
        <w:t>物理消毒法，可使用吸附垫、活性炭等具有吸附能力的物质，吸附回收转移处理。</w:t>
      </w:r>
    </w:p>
    <w:p w:rsidR="00C30978" w:rsidRDefault="00C30978">
      <w:pPr>
        <w:pStyle w:val="aff1"/>
        <w:rPr>
          <w:rFonts w:cs="Times New Roman"/>
        </w:rPr>
        <w:sectPr w:rsidR="00C30978">
          <w:pgSz w:w="11906" w:h="16838"/>
          <w:pgMar w:top="567" w:right="1134" w:bottom="1134" w:left="1418" w:header="1418" w:footer="1134" w:gutter="0"/>
          <w:pgNumType w:start="1"/>
          <w:cols w:space="720"/>
          <w:formProt w:val="0"/>
          <w:docGrid w:type="lines" w:linePitch="312"/>
        </w:sectPr>
      </w:pPr>
    </w:p>
    <w:p w:rsidR="00C30978" w:rsidRDefault="00C30978">
      <w:pPr>
        <w:pStyle w:val="aa"/>
      </w:pPr>
    </w:p>
    <w:p w:rsidR="00C30978" w:rsidRDefault="00C30978">
      <w:pPr>
        <w:pStyle w:val="af4"/>
      </w:pPr>
    </w:p>
    <w:p w:rsidR="00C30978" w:rsidRDefault="00C30978">
      <w:pPr>
        <w:pStyle w:val="af7"/>
        <w:rPr>
          <w:rFonts w:cs="Times New Roman"/>
        </w:rPr>
      </w:pPr>
      <w:bookmarkStart w:id="124" w:name="_Toc24794"/>
      <w:bookmarkStart w:id="125" w:name="_Toc5188"/>
      <w:r>
        <w:rPr>
          <w:rFonts w:cs="Times New Roman"/>
        </w:rPr>
        <w:br/>
      </w:r>
      <w:r>
        <w:rPr>
          <w:rFonts w:hint="eastAsia"/>
        </w:rPr>
        <w:t>（规范性附录）</w:t>
      </w:r>
      <w:r>
        <w:rPr>
          <w:rFonts w:cs="Times New Roman"/>
        </w:rPr>
        <w:br/>
      </w:r>
      <w:r>
        <w:rPr>
          <w:rFonts w:hint="eastAsia"/>
        </w:rPr>
        <w:t>突发环境事件隐患排查表</w:t>
      </w:r>
      <w:bookmarkEnd w:id="124"/>
      <w:bookmarkEnd w:id="125"/>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1240"/>
        <w:gridCol w:w="1418"/>
        <w:gridCol w:w="3113"/>
        <w:gridCol w:w="1665"/>
        <w:gridCol w:w="1701"/>
        <w:gridCol w:w="1417"/>
      </w:tblGrid>
      <w:tr w:rsidR="00C30978">
        <w:trPr>
          <w:trHeight w:val="20"/>
          <w:tblHeader/>
          <w:jc w:val="center"/>
        </w:trPr>
        <w:tc>
          <w:tcPr>
            <w:tcW w:w="5771" w:type="dxa"/>
            <w:gridSpan w:val="3"/>
            <w:vMerge w:val="restart"/>
            <w:vAlign w:val="center"/>
          </w:tcPr>
          <w:p w:rsidR="00C30978" w:rsidRDefault="00C3097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spacing w:val="20"/>
                <w:kern w:val="0"/>
                <w:sz w:val="18"/>
                <w:szCs w:val="18"/>
              </w:rPr>
              <w:t>排查项目</w:t>
            </w:r>
          </w:p>
        </w:tc>
        <w:tc>
          <w:tcPr>
            <w:tcW w:w="4783" w:type="dxa"/>
            <w:gridSpan w:val="3"/>
            <w:vAlign w:val="center"/>
          </w:tcPr>
          <w:p w:rsidR="00C30978" w:rsidRDefault="00C3097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kern w:val="0"/>
                <w:sz w:val="18"/>
                <w:szCs w:val="18"/>
              </w:rPr>
              <w:t>排查结果</w:t>
            </w:r>
          </w:p>
        </w:tc>
      </w:tr>
      <w:tr w:rsidR="00C30978">
        <w:trPr>
          <w:trHeight w:val="556"/>
          <w:tblHeader/>
          <w:jc w:val="center"/>
        </w:trPr>
        <w:tc>
          <w:tcPr>
            <w:tcW w:w="5771" w:type="dxa"/>
            <w:gridSpan w:val="3"/>
            <w:vMerge/>
            <w:vAlign w:val="center"/>
          </w:tcPr>
          <w:p w:rsidR="00C30978" w:rsidRDefault="00C30978">
            <w:pPr>
              <w:widowControl/>
              <w:jc w:val="left"/>
              <w:rPr>
                <w:rFonts w:ascii="黑体" w:eastAsia="黑体" w:hAnsi="宋体"/>
                <w:color w:val="000000"/>
                <w:kern w:val="0"/>
                <w:sz w:val="18"/>
                <w:szCs w:val="18"/>
              </w:rPr>
            </w:pPr>
          </w:p>
        </w:tc>
        <w:tc>
          <w:tcPr>
            <w:tcW w:w="1665" w:type="dxa"/>
            <w:vAlign w:val="center"/>
          </w:tcPr>
          <w:p w:rsidR="00C30978" w:rsidRDefault="00C3097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kern w:val="0"/>
                <w:sz w:val="18"/>
                <w:szCs w:val="18"/>
              </w:rPr>
              <w:t>是</w:t>
            </w:r>
          </w:p>
          <w:p w:rsidR="00C30978" w:rsidRDefault="00C30978">
            <w:pPr>
              <w:autoSpaceDE w:val="0"/>
              <w:autoSpaceDN w:val="0"/>
              <w:adjustRightInd w:val="0"/>
              <w:snapToGrid w:val="0"/>
              <w:ind w:leftChars="-52" w:left="-109" w:rightChars="-53" w:right="-111"/>
              <w:jc w:val="center"/>
              <w:rPr>
                <w:rFonts w:ascii="黑体" w:eastAsia="黑体" w:hAnsi="宋体" w:cs="黑体"/>
                <w:color w:val="000000"/>
                <w:kern w:val="0"/>
                <w:sz w:val="18"/>
                <w:szCs w:val="18"/>
              </w:rPr>
            </w:pPr>
            <w:r>
              <w:rPr>
                <w:rFonts w:ascii="黑体" w:eastAsia="黑体" w:hAnsi="宋体" w:cs="黑体"/>
                <w:color w:val="000000"/>
                <w:kern w:val="0"/>
                <w:sz w:val="18"/>
                <w:szCs w:val="18"/>
              </w:rPr>
              <w:t>(</w:t>
            </w:r>
            <w:r>
              <w:rPr>
                <w:rFonts w:ascii="黑体" w:eastAsia="黑体" w:hAnsi="宋体" w:cs="黑体" w:hint="eastAsia"/>
                <w:color w:val="000000"/>
                <w:kern w:val="0"/>
                <w:sz w:val="18"/>
                <w:szCs w:val="18"/>
              </w:rPr>
              <w:t>提供证明材料</w:t>
            </w:r>
            <w:r>
              <w:rPr>
                <w:rFonts w:ascii="黑体" w:eastAsia="黑体" w:hAnsi="宋体" w:cs="黑体"/>
                <w:color w:val="000000"/>
                <w:kern w:val="0"/>
                <w:sz w:val="18"/>
                <w:szCs w:val="18"/>
              </w:rPr>
              <w:t>)</w:t>
            </w:r>
          </w:p>
        </w:tc>
        <w:tc>
          <w:tcPr>
            <w:tcW w:w="1701" w:type="dxa"/>
            <w:vAlign w:val="center"/>
          </w:tcPr>
          <w:p w:rsidR="00C30978" w:rsidRDefault="00C3097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kern w:val="0"/>
                <w:sz w:val="18"/>
                <w:szCs w:val="18"/>
              </w:rPr>
              <w:t>否</w:t>
            </w:r>
          </w:p>
          <w:p w:rsidR="00C30978" w:rsidRDefault="00C30978">
            <w:pPr>
              <w:autoSpaceDE w:val="0"/>
              <w:autoSpaceDN w:val="0"/>
              <w:adjustRightInd w:val="0"/>
              <w:snapToGrid w:val="0"/>
              <w:jc w:val="center"/>
              <w:rPr>
                <w:rFonts w:ascii="黑体" w:eastAsia="黑体" w:hAnsi="宋体" w:cs="黑体"/>
                <w:color w:val="000000"/>
                <w:kern w:val="0"/>
                <w:sz w:val="18"/>
                <w:szCs w:val="18"/>
              </w:rPr>
            </w:pPr>
            <w:r>
              <w:rPr>
                <w:rFonts w:ascii="黑体" w:eastAsia="黑体" w:hAnsi="宋体" w:cs="黑体"/>
                <w:color w:val="000000"/>
                <w:kern w:val="0"/>
                <w:sz w:val="18"/>
                <w:szCs w:val="18"/>
              </w:rPr>
              <w:t>(</w:t>
            </w:r>
            <w:r>
              <w:rPr>
                <w:rFonts w:ascii="黑体" w:eastAsia="黑体" w:hAnsi="宋体" w:cs="黑体" w:hint="eastAsia"/>
                <w:color w:val="000000"/>
                <w:kern w:val="0"/>
                <w:sz w:val="18"/>
                <w:szCs w:val="18"/>
              </w:rPr>
              <w:t>说明具体问题</w:t>
            </w:r>
            <w:r>
              <w:rPr>
                <w:rFonts w:ascii="黑体" w:eastAsia="黑体" w:hAnsi="宋体" w:cs="黑体"/>
                <w:color w:val="000000"/>
                <w:kern w:val="0"/>
                <w:sz w:val="18"/>
                <w:szCs w:val="18"/>
              </w:rPr>
              <w:t>)</w:t>
            </w:r>
          </w:p>
        </w:tc>
        <w:tc>
          <w:tcPr>
            <w:tcW w:w="1417" w:type="dxa"/>
            <w:vAlign w:val="center"/>
          </w:tcPr>
          <w:p w:rsidR="00C30978" w:rsidRDefault="00C3097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kern w:val="0"/>
                <w:sz w:val="18"/>
                <w:szCs w:val="18"/>
              </w:rPr>
              <w:t>备　注</w:t>
            </w:r>
          </w:p>
        </w:tc>
      </w:tr>
      <w:tr w:rsidR="00C30978">
        <w:trPr>
          <w:trHeight w:val="20"/>
          <w:jc w:val="center"/>
        </w:trPr>
        <w:tc>
          <w:tcPr>
            <w:tcW w:w="1240" w:type="dxa"/>
            <w:vMerge w:val="restart"/>
          </w:tcPr>
          <w:p w:rsidR="00C30978" w:rsidRDefault="00C30978" w:rsidP="00CF49D2">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落实环评文件要求</w:t>
            </w: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）是否有环境影响评价文件。</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）是否有验收文件。</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74"/>
          <w:jc w:val="center"/>
        </w:trPr>
        <w:tc>
          <w:tcPr>
            <w:tcW w:w="1240" w:type="dxa"/>
            <w:vMerge w:val="restart"/>
            <w:vAlign w:val="center"/>
          </w:tcPr>
          <w:p w:rsidR="00C30978" w:rsidRDefault="00C30978" w:rsidP="00CF49D2">
            <w:pPr>
              <w:jc w:val="center"/>
              <w:rPr>
                <w:rFonts w:ascii="宋体"/>
                <w:color w:val="000000"/>
                <w:kern w:val="0"/>
                <w:sz w:val="18"/>
                <w:szCs w:val="18"/>
              </w:rPr>
            </w:pPr>
            <w:r>
              <w:rPr>
                <w:rFonts w:ascii="宋体" w:hAnsi="宋体" w:cs="宋体" w:hint="eastAsia"/>
                <w:color w:val="000000"/>
                <w:kern w:val="0"/>
                <w:sz w:val="18"/>
                <w:szCs w:val="18"/>
              </w:rPr>
              <w:t>制定应急预案并备案</w:t>
            </w: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cs="宋体" w:hint="eastAsia"/>
                <w:sz w:val="18"/>
                <w:szCs w:val="18"/>
              </w:rPr>
              <w:t>（</w:t>
            </w:r>
            <w:r>
              <w:rPr>
                <w:sz w:val="18"/>
                <w:szCs w:val="18"/>
              </w:rPr>
              <w:t>3</w:t>
            </w:r>
            <w:r>
              <w:rPr>
                <w:rFonts w:cs="宋体" w:hint="eastAsia"/>
                <w:sz w:val="18"/>
                <w:szCs w:val="18"/>
              </w:rPr>
              <w:t>）是否编制风险评估报告，确定风险等级。</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sz w:val="18"/>
                <w:szCs w:val="18"/>
              </w:rPr>
            </w:pPr>
            <w:r>
              <w:rPr>
                <w:rFonts w:cs="宋体" w:hint="eastAsia"/>
                <w:sz w:val="18"/>
                <w:szCs w:val="18"/>
              </w:rPr>
              <w:t>（</w:t>
            </w:r>
            <w:r>
              <w:rPr>
                <w:sz w:val="18"/>
                <w:szCs w:val="18"/>
              </w:rPr>
              <w:t>4</w:t>
            </w:r>
            <w:r>
              <w:rPr>
                <w:rFonts w:cs="宋体" w:hint="eastAsia"/>
                <w:sz w:val="18"/>
                <w:szCs w:val="18"/>
              </w:rPr>
              <w:t>）是否编制应急物资调查报告。</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rsidP="00732836">
            <w:pPr>
              <w:autoSpaceDE w:val="0"/>
              <w:autoSpaceDN w:val="0"/>
              <w:adjustRightInd w:val="0"/>
              <w:snapToGrid w:val="0"/>
              <w:rPr>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）是否编制突发环境事件应急预案，通过评审并备案。</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6</w:t>
            </w:r>
            <w:r>
              <w:rPr>
                <w:rFonts w:ascii="宋体" w:hAnsi="宋体" w:cs="宋体" w:hint="eastAsia"/>
                <w:color w:val="000000"/>
                <w:kern w:val="0"/>
                <w:sz w:val="18"/>
                <w:szCs w:val="18"/>
              </w:rPr>
              <w:t>）是否及时落实评审意见。</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7</w:t>
            </w:r>
            <w:r>
              <w:rPr>
                <w:rFonts w:ascii="宋体" w:hAnsi="宋体" w:cs="宋体" w:hint="eastAsia"/>
                <w:color w:val="000000"/>
                <w:kern w:val="0"/>
                <w:sz w:val="18"/>
                <w:szCs w:val="18"/>
              </w:rPr>
              <w:t>）氨的储存量、储存地点、储存方式、使用工序、控制参数是否发生重大变化。</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8</w:t>
            </w:r>
            <w:r>
              <w:rPr>
                <w:rFonts w:ascii="宋体" w:hAnsi="宋体" w:cs="宋体" w:hint="eastAsia"/>
                <w:color w:val="000000"/>
                <w:kern w:val="0"/>
                <w:sz w:val="18"/>
                <w:szCs w:val="18"/>
              </w:rPr>
              <w:t>）氨储存和使用量的变化是否影响风险等级。</w:t>
            </w:r>
          </w:p>
        </w:tc>
        <w:tc>
          <w:tcPr>
            <w:tcW w:w="1665"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9</w:t>
            </w:r>
            <w:r>
              <w:rPr>
                <w:rFonts w:ascii="宋体" w:hAnsi="宋体" w:cs="宋体" w:hint="eastAsia"/>
                <w:color w:val="000000"/>
                <w:kern w:val="0"/>
                <w:sz w:val="18"/>
                <w:szCs w:val="18"/>
              </w:rPr>
              <w:t>）突发环境事件应急预案是否至少每三年进行一次回顾性修订。</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rPr>
                <w:rFonts w:ascii="宋体"/>
                <w:color w:val="000000"/>
                <w:kern w:val="0"/>
                <w:sz w:val="18"/>
                <w:szCs w:val="18"/>
              </w:rPr>
            </w:pPr>
          </w:p>
        </w:tc>
        <w:tc>
          <w:tcPr>
            <w:tcW w:w="1417" w:type="dxa"/>
            <w:vAlign w:val="center"/>
          </w:tcPr>
          <w:p w:rsidR="00C30978" w:rsidRDefault="00C30978">
            <w:pPr>
              <w:autoSpaceDE w:val="0"/>
              <w:autoSpaceDN w:val="0"/>
              <w:adjustRightInd w:val="0"/>
              <w:snapToGrid w:val="0"/>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1418" w:type="dxa"/>
            <w:vMerge w:val="restart"/>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）出现下列情况之一时预案是否进行了及时修订。</w:t>
            </w:r>
          </w:p>
        </w:tc>
        <w:tc>
          <w:tcPr>
            <w:tcW w:w="3113"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）涉氨单元发生重大变化，导致突发环境事件风险等级发生变化的；</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1418" w:type="dxa"/>
            <w:vMerge/>
            <w:vAlign w:val="center"/>
          </w:tcPr>
          <w:p w:rsidR="00C30978" w:rsidRDefault="00C30978">
            <w:pPr>
              <w:widowControl/>
              <w:jc w:val="left"/>
              <w:rPr>
                <w:rFonts w:ascii="宋体"/>
                <w:color w:val="000000"/>
                <w:kern w:val="0"/>
                <w:sz w:val="18"/>
                <w:szCs w:val="18"/>
              </w:rPr>
            </w:pPr>
          </w:p>
        </w:tc>
        <w:tc>
          <w:tcPr>
            <w:tcW w:w="3113"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）风险防范措施发生变化；</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1418" w:type="dxa"/>
            <w:vMerge/>
            <w:vAlign w:val="center"/>
          </w:tcPr>
          <w:p w:rsidR="00C30978" w:rsidRDefault="00C30978">
            <w:pPr>
              <w:widowControl/>
              <w:jc w:val="left"/>
              <w:rPr>
                <w:rFonts w:ascii="宋体"/>
                <w:color w:val="000000"/>
                <w:kern w:val="0"/>
                <w:sz w:val="18"/>
                <w:szCs w:val="18"/>
              </w:rPr>
            </w:pPr>
          </w:p>
        </w:tc>
        <w:tc>
          <w:tcPr>
            <w:tcW w:w="3113"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）应急指挥体系机构、人员与职责发生重大变化的；</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21"/>
          <w:jc w:val="center"/>
        </w:trPr>
        <w:tc>
          <w:tcPr>
            <w:tcW w:w="1240" w:type="dxa"/>
            <w:vMerge/>
            <w:vAlign w:val="center"/>
          </w:tcPr>
          <w:p w:rsidR="00C30978" w:rsidRDefault="00C30978">
            <w:pPr>
              <w:widowControl/>
              <w:jc w:val="left"/>
              <w:rPr>
                <w:rFonts w:ascii="宋体"/>
                <w:color w:val="000000"/>
                <w:kern w:val="0"/>
                <w:sz w:val="18"/>
                <w:szCs w:val="18"/>
              </w:rPr>
            </w:pPr>
          </w:p>
        </w:tc>
        <w:tc>
          <w:tcPr>
            <w:tcW w:w="1418" w:type="dxa"/>
            <w:vMerge/>
            <w:vAlign w:val="center"/>
          </w:tcPr>
          <w:p w:rsidR="00C30978" w:rsidRDefault="00C30978">
            <w:pPr>
              <w:widowControl/>
              <w:jc w:val="left"/>
              <w:rPr>
                <w:rFonts w:ascii="宋体"/>
                <w:color w:val="000000"/>
                <w:kern w:val="0"/>
                <w:sz w:val="18"/>
                <w:szCs w:val="18"/>
              </w:rPr>
            </w:pPr>
          </w:p>
        </w:tc>
        <w:tc>
          <w:tcPr>
            <w:tcW w:w="3113"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）在突发环境事件实际应对和应急演练中发现问题，需要对环境应急预案作出重大调整的。</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restart"/>
            <w:vAlign w:val="center"/>
          </w:tcPr>
          <w:p w:rsidR="00C30978" w:rsidRDefault="00C30978" w:rsidP="00CF49D2">
            <w:pPr>
              <w:autoSpaceDE w:val="0"/>
              <w:autoSpaceDN w:val="0"/>
              <w:adjustRightInd w:val="0"/>
              <w:snapToGrid w:val="0"/>
              <w:jc w:val="center"/>
              <w:rPr>
                <w:rFonts w:ascii="宋体"/>
                <w:color w:val="000000"/>
                <w:kern w:val="0"/>
                <w:sz w:val="18"/>
                <w:szCs w:val="18"/>
              </w:rPr>
            </w:pPr>
          </w:p>
          <w:p w:rsidR="00C30978" w:rsidRDefault="00C30978" w:rsidP="00CF49D2">
            <w:pPr>
              <w:autoSpaceDE w:val="0"/>
              <w:autoSpaceDN w:val="0"/>
              <w:adjustRightInd w:val="0"/>
              <w:snapToGrid w:val="0"/>
              <w:jc w:val="center"/>
              <w:rPr>
                <w:rFonts w:ascii="宋体"/>
                <w:color w:val="000000"/>
                <w:kern w:val="0"/>
                <w:sz w:val="18"/>
                <w:szCs w:val="18"/>
              </w:rPr>
            </w:pPr>
          </w:p>
          <w:p w:rsidR="00C30978" w:rsidRDefault="00C30978" w:rsidP="00CF49D2">
            <w:pPr>
              <w:autoSpaceDE w:val="0"/>
              <w:autoSpaceDN w:val="0"/>
              <w:adjustRightInd w:val="0"/>
              <w:snapToGrid w:val="0"/>
              <w:jc w:val="center"/>
              <w:rPr>
                <w:rFonts w:ascii="宋体"/>
                <w:color w:val="000000"/>
                <w:kern w:val="0"/>
                <w:sz w:val="18"/>
                <w:szCs w:val="18"/>
              </w:rPr>
            </w:pPr>
          </w:p>
          <w:p w:rsidR="00C30978" w:rsidRDefault="00C30978" w:rsidP="00CF49D2">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建立隐患排查和治理制度</w:t>
            </w: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11</w:t>
            </w:r>
            <w:r>
              <w:rPr>
                <w:rFonts w:ascii="宋体" w:hAnsi="宋体" w:cs="宋体" w:hint="eastAsia"/>
                <w:color w:val="000000"/>
                <w:kern w:val="0"/>
                <w:sz w:val="18"/>
                <w:szCs w:val="18"/>
              </w:rPr>
              <w:t>）是否建立隐患排查治理责任制。</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12</w:t>
            </w:r>
            <w:r>
              <w:rPr>
                <w:rFonts w:ascii="宋体" w:hAnsi="宋体" w:cs="宋体" w:hint="eastAsia"/>
                <w:color w:val="000000"/>
                <w:kern w:val="0"/>
                <w:sz w:val="18"/>
                <w:szCs w:val="18"/>
              </w:rPr>
              <w:t>）是否制定本单位的隐患分级规定。</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13</w:t>
            </w:r>
            <w:r>
              <w:rPr>
                <w:rFonts w:ascii="宋体" w:hAnsi="宋体" w:cs="宋体" w:hint="eastAsia"/>
                <w:color w:val="000000"/>
                <w:kern w:val="0"/>
                <w:sz w:val="18"/>
                <w:szCs w:val="18"/>
              </w:rPr>
              <w:t>）是否有隐患排查治理年度计划。</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14</w:t>
            </w:r>
            <w:r>
              <w:rPr>
                <w:rFonts w:ascii="宋体" w:hAnsi="宋体" w:cs="宋体" w:hint="eastAsia"/>
                <w:color w:val="000000"/>
                <w:kern w:val="0"/>
                <w:sz w:val="18"/>
                <w:szCs w:val="18"/>
              </w:rPr>
              <w:t>）是否建立隐患记录报告制度，是否制定隐患排查表。</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15</w:t>
            </w:r>
            <w:r>
              <w:rPr>
                <w:rFonts w:ascii="宋体" w:hAnsi="宋体" w:cs="宋体" w:hint="eastAsia"/>
                <w:color w:val="000000"/>
                <w:kern w:val="0"/>
                <w:sz w:val="18"/>
                <w:szCs w:val="18"/>
              </w:rPr>
              <w:t>）重大隐患是否制定治理方案。</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16</w:t>
            </w:r>
            <w:r>
              <w:rPr>
                <w:rFonts w:ascii="宋体" w:hAnsi="宋体" w:cs="宋体" w:hint="eastAsia"/>
                <w:color w:val="000000"/>
                <w:kern w:val="0"/>
                <w:sz w:val="18"/>
                <w:szCs w:val="18"/>
              </w:rPr>
              <w:t>）是否建立隐患排查治理档案，如实记录隐患排查、治理情况。</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restart"/>
            <w:vAlign w:val="center"/>
          </w:tcPr>
          <w:p w:rsidR="00C30978" w:rsidRDefault="00C30978" w:rsidP="00CF49D2">
            <w:pPr>
              <w:autoSpaceDE w:val="0"/>
              <w:autoSpaceDN w:val="0"/>
              <w:adjustRightInd w:val="0"/>
              <w:snapToGrid w:val="0"/>
              <w:jc w:val="center"/>
              <w:rPr>
                <w:rFonts w:ascii="宋体"/>
                <w:color w:val="000000"/>
                <w:kern w:val="0"/>
                <w:sz w:val="18"/>
                <w:szCs w:val="18"/>
              </w:rPr>
            </w:pPr>
          </w:p>
          <w:p w:rsidR="00C30978" w:rsidRDefault="00C30978" w:rsidP="00CF49D2">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开展突发环境事件应急培训</w:t>
            </w: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17</w:t>
            </w:r>
            <w:r>
              <w:rPr>
                <w:rFonts w:ascii="宋体" w:hAnsi="宋体" w:cs="宋体" w:hint="eastAsia"/>
                <w:color w:val="000000"/>
                <w:kern w:val="0"/>
                <w:sz w:val="18"/>
                <w:szCs w:val="18"/>
              </w:rPr>
              <w:t>）是否将应急培训纳入单位工作计划。</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18</w:t>
            </w:r>
            <w:r>
              <w:rPr>
                <w:rFonts w:ascii="宋体" w:hAnsi="宋体" w:cs="宋体" w:hint="eastAsia"/>
                <w:color w:val="000000"/>
                <w:kern w:val="0"/>
                <w:sz w:val="18"/>
                <w:szCs w:val="18"/>
              </w:rPr>
              <w:t>）是否开展应急培训。</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19</w:t>
            </w:r>
            <w:r>
              <w:rPr>
                <w:rFonts w:ascii="宋体" w:hAnsi="宋体" w:cs="宋体" w:hint="eastAsia"/>
                <w:color w:val="000000"/>
                <w:kern w:val="0"/>
                <w:sz w:val="18"/>
                <w:szCs w:val="18"/>
              </w:rPr>
              <w:t>）是否建立培训档案，如实记录培训时间、内容、人员等情况。</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Align w:val="center"/>
          </w:tcPr>
          <w:p w:rsidR="00C30978" w:rsidRDefault="00C30978" w:rsidP="00CF49D2">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公开突发环境事件应急预案及演练</w:t>
            </w: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20</w:t>
            </w:r>
            <w:r>
              <w:rPr>
                <w:rFonts w:ascii="宋体" w:hAnsi="宋体" w:cs="宋体" w:hint="eastAsia"/>
                <w:color w:val="000000"/>
                <w:kern w:val="0"/>
                <w:sz w:val="18"/>
                <w:szCs w:val="18"/>
              </w:rPr>
              <w:t>）是否公开突发环境事件应急预案及演练信息。</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restart"/>
            <w:vAlign w:val="center"/>
          </w:tcPr>
          <w:p w:rsidR="00C30978" w:rsidRDefault="00C30978" w:rsidP="00CF49D2">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突发环境事件信息通报机制</w:t>
            </w: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21</w:t>
            </w:r>
            <w:r>
              <w:rPr>
                <w:rFonts w:ascii="宋体" w:hAnsi="宋体" w:cs="宋体" w:hint="eastAsia"/>
                <w:color w:val="000000"/>
                <w:kern w:val="0"/>
                <w:sz w:val="18"/>
                <w:szCs w:val="18"/>
              </w:rPr>
              <w:t>）是否掌握企业周边</w:t>
            </w:r>
            <w:r>
              <w:rPr>
                <w:rFonts w:ascii="宋体" w:hAnsi="宋体" w:cs="宋体"/>
                <w:color w:val="000000"/>
                <w:kern w:val="0"/>
                <w:sz w:val="18"/>
                <w:szCs w:val="18"/>
              </w:rPr>
              <w:t>5km</w:t>
            </w:r>
            <w:r>
              <w:rPr>
                <w:rFonts w:ascii="宋体" w:hAnsi="宋体" w:cs="宋体" w:hint="eastAsia"/>
                <w:color w:val="000000"/>
                <w:kern w:val="0"/>
                <w:sz w:val="18"/>
                <w:szCs w:val="18"/>
              </w:rPr>
              <w:t>范围内人口集中区基本情况。</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r w:rsidR="00C30978">
        <w:trPr>
          <w:trHeight w:val="20"/>
          <w:jc w:val="center"/>
        </w:trPr>
        <w:tc>
          <w:tcPr>
            <w:tcW w:w="1240" w:type="dxa"/>
            <w:vMerge/>
            <w:vAlign w:val="center"/>
          </w:tcPr>
          <w:p w:rsidR="00C30978" w:rsidRDefault="00C30978">
            <w:pPr>
              <w:widowControl/>
              <w:jc w:val="left"/>
              <w:rPr>
                <w:rFonts w:ascii="宋体"/>
                <w:color w:val="000000"/>
                <w:kern w:val="0"/>
                <w:sz w:val="18"/>
                <w:szCs w:val="18"/>
              </w:rPr>
            </w:pPr>
          </w:p>
        </w:tc>
        <w:tc>
          <w:tcPr>
            <w:tcW w:w="4531" w:type="dxa"/>
            <w:gridSpan w:val="2"/>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22</w:t>
            </w:r>
            <w:r>
              <w:rPr>
                <w:rFonts w:ascii="宋体" w:hAnsi="宋体" w:cs="宋体" w:hint="eastAsia"/>
                <w:color w:val="000000"/>
                <w:kern w:val="0"/>
                <w:sz w:val="18"/>
                <w:szCs w:val="18"/>
              </w:rPr>
              <w:t>）是否建立突发环境事件信息通报机制。</w:t>
            </w:r>
          </w:p>
        </w:tc>
        <w:tc>
          <w:tcPr>
            <w:tcW w:w="1665" w:type="dxa"/>
            <w:vAlign w:val="center"/>
          </w:tcPr>
          <w:p w:rsidR="00C30978" w:rsidRDefault="00C30978">
            <w:pPr>
              <w:autoSpaceDE w:val="0"/>
              <w:autoSpaceDN w:val="0"/>
              <w:adjustRightInd w:val="0"/>
              <w:snapToGrid w:val="0"/>
              <w:rPr>
                <w:rFonts w:ascii="宋体"/>
                <w:color w:val="000000"/>
                <w:kern w:val="0"/>
                <w:sz w:val="18"/>
                <w:szCs w:val="18"/>
              </w:rPr>
            </w:pPr>
          </w:p>
        </w:tc>
        <w:tc>
          <w:tcPr>
            <w:tcW w:w="1701" w:type="dxa"/>
            <w:vAlign w:val="center"/>
          </w:tcPr>
          <w:p w:rsidR="00C30978" w:rsidRDefault="00C30978">
            <w:pPr>
              <w:autoSpaceDE w:val="0"/>
              <w:autoSpaceDN w:val="0"/>
              <w:adjustRightInd w:val="0"/>
              <w:snapToGrid w:val="0"/>
              <w:jc w:val="left"/>
              <w:rPr>
                <w:rFonts w:ascii="宋体"/>
                <w:color w:val="000000"/>
                <w:kern w:val="0"/>
                <w:sz w:val="18"/>
                <w:szCs w:val="18"/>
              </w:rPr>
            </w:pPr>
          </w:p>
        </w:tc>
        <w:tc>
          <w:tcPr>
            <w:tcW w:w="1417" w:type="dxa"/>
            <w:vAlign w:val="center"/>
          </w:tcPr>
          <w:p w:rsidR="00C30978" w:rsidRDefault="00C30978">
            <w:pPr>
              <w:autoSpaceDE w:val="0"/>
              <w:autoSpaceDN w:val="0"/>
              <w:adjustRightInd w:val="0"/>
              <w:snapToGrid w:val="0"/>
              <w:jc w:val="left"/>
              <w:rPr>
                <w:rFonts w:ascii="宋体"/>
                <w:color w:val="000000"/>
                <w:kern w:val="0"/>
                <w:sz w:val="18"/>
                <w:szCs w:val="18"/>
                <w:highlight w:val="yellow"/>
              </w:rPr>
            </w:pPr>
          </w:p>
        </w:tc>
      </w:tr>
    </w:tbl>
    <w:p w:rsidR="00C30978" w:rsidRDefault="00C30978">
      <w:pPr>
        <w:pStyle w:val="aff1"/>
        <w:rPr>
          <w:rFonts w:cs="Times New Roman"/>
        </w:rPr>
      </w:pPr>
    </w:p>
    <w:p w:rsidR="00C30978" w:rsidRDefault="00C30978">
      <w:pPr>
        <w:pStyle w:val="aa"/>
      </w:pPr>
    </w:p>
    <w:p w:rsidR="00C30978" w:rsidRDefault="00C30978">
      <w:pPr>
        <w:pStyle w:val="af4"/>
      </w:pPr>
    </w:p>
    <w:p w:rsidR="00C30978" w:rsidRDefault="00C30978">
      <w:pPr>
        <w:pStyle w:val="af7"/>
        <w:rPr>
          <w:rFonts w:cs="Times New Roman"/>
        </w:rPr>
      </w:pPr>
      <w:bookmarkStart w:id="126" w:name="_Toc3594"/>
      <w:bookmarkStart w:id="127" w:name="_Toc123"/>
      <w:r>
        <w:rPr>
          <w:rFonts w:cs="Times New Roman"/>
        </w:rPr>
        <w:br/>
      </w:r>
      <w:r>
        <w:rPr>
          <w:rFonts w:hint="eastAsia"/>
        </w:rPr>
        <w:t>（规范性附录）</w:t>
      </w:r>
      <w:r>
        <w:rPr>
          <w:rFonts w:cs="Times New Roman"/>
        </w:rPr>
        <w:br/>
      </w:r>
      <w:r>
        <w:rPr>
          <w:rFonts w:hint="eastAsia"/>
        </w:rPr>
        <w:t>突发环境事件风险防控设施运行与维护情况排查表</w:t>
      </w:r>
      <w:bookmarkEnd w:id="126"/>
      <w:bookmarkEnd w:id="127"/>
    </w:p>
    <w:tbl>
      <w:tblPr>
        <w:tblW w:w="105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bottom w:w="57" w:type="dxa"/>
        </w:tblCellMar>
        <w:tblLook w:val="00A0"/>
      </w:tblPr>
      <w:tblGrid>
        <w:gridCol w:w="1102"/>
        <w:gridCol w:w="3577"/>
        <w:gridCol w:w="1331"/>
        <w:gridCol w:w="1702"/>
        <w:gridCol w:w="1560"/>
        <w:gridCol w:w="1276"/>
      </w:tblGrid>
      <w:tr w:rsidR="00C30978">
        <w:trPr>
          <w:trHeight w:val="20"/>
          <w:tblHeader/>
          <w:jc w:val="center"/>
        </w:trPr>
        <w:tc>
          <w:tcPr>
            <w:tcW w:w="4679" w:type="dxa"/>
            <w:gridSpan w:val="2"/>
            <w:tcBorders>
              <w:top w:val="single" w:sz="8" w:space="0" w:color="auto"/>
            </w:tcBorders>
            <w:vAlign w:val="center"/>
          </w:tcPr>
          <w:p w:rsidR="00C30978" w:rsidRDefault="00C30978">
            <w:pPr>
              <w:adjustRightInd w:val="0"/>
              <w:snapToGrid w:val="0"/>
              <w:jc w:val="center"/>
              <w:rPr>
                <w:rFonts w:ascii="黑体" w:eastAsia="黑体" w:hAnsi="宋体"/>
                <w:color w:val="000000"/>
                <w:sz w:val="18"/>
                <w:szCs w:val="18"/>
              </w:rPr>
            </w:pPr>
            <w:r>
              <w:rPr>
                <w:rFonts w:ascii="黑体" w:eastAsia="黑体" w:hAnsi="宋体" w:cs="黑体" w:hint="eastAsia"/>
                <w:color w:val="000000"/>
                <w:spacing w:val="60"/>
                <w:sz w:val="18"/>
                <w:szCs w:val="18"/>
              </w:rPr>
              <w:t>排查项</w:t>
            </w:r>
            <w:r>
              <w:rPr>
                <w:rFonts w:ascii="黑体" w:eastAsia="黑体" w:hAnsi="宋体" w:cs="黑体" w:hint="eastAsia"/>
                <w:color w:val="000000"/>
                <w:sz w:val="18"/>
                <w:szCs w:val="18"/>
              </w:rPr>
              <w:t>目</w:t>
            </w:r>
          </w:p>
        </w:tc>
        <w:tc>
          <w:tcPr>
            <w:tcW w:w="1331" w:type="dxa"/>
            <w:tcBorders>
              <w:top w:val="single" w:sz="8" w:space="0" w:color="auto"/>
            </w:tcBorders>
            <w:vAlign w:val="center"/>
          </w:tcPr>
          <w:p w:rsidR="00C30978" w:rsidRDefault="00C30978">
            <w:pPr>
              <w:adjustRightInd w:val="0"/>
              <w:snapToGrid w:val="0"/>
              <w:jc w:val="center"/>
              <w:rPr>
                <w:rFonts w:ascii="黑体" w:eastAsia="黑体" w:hAnsi="宋体"/>
                <w:color w:val="000000"/>
                <w:sz w:val="18"/>
                <w:szCs w:val="18"/>
              </w:rPr>
            </w:pPr>
            <w:r>
              <w:rPr>
                <w:rFonts w:ascii="黑体" w:eastAsia="黑体" w:hAnsi="宋体" w:cs="黑体" w:hint="eastAsia"/>
                <w:color w:val="000000"/>
                <w:sz w:val="18"/>
                <w:szCs w:val="18"/>
              </w:rPr>
              <w:t>企业现状</w:t>
            </w:r>
          </w:p>
        </w:tc>
        <w:tc>
          <w:tcPr>
            <w:tcW w:w="1702" w:type="dxa"/>
            <w:tcBorders>
              <w:top w:val="single" w:sz="8" w:space="0" w:color="auto"/>
            </w:tcBorders>
            <w:vAlign w:val="center"/>
          </w:tcPr>
          <w:p w:rsidR="00C30978" w:rsidRDefault="00C30978">
            <w:pPr>
              <w:adjustRightInd w:val="0"/>
              <w:snapToGrid w:val="0"/>
              <w:jc w:val="center"/>
              <w:rPr>
                <w:rFonts w:ascii="黑体" w:eastAsia="黑体" w:hAnsi="宋体"/>
                <w:color w:val="000000"/>
                <w:spacing w:val="-10"/>
                <w:sz w:val="18"/>
                <w:szCs w:val="18"/>
              </w:rPr>
            </w:pPr>
            <w:r>
              <w:rPr>
                <w:rFonts w:ascii="黑体" w:eastAsia="黑体" w:hAnsi="宋体" w:cs="黑体" w:hint="eastAsia"/>
                <w:color w:val="000000"/>
                <w:spacing w:val="-10"/>
                <w:sz w:val="18"/>
                <w:szCs w:val="18"/>
              </w:rPr>
              <w:t>可能导致的危害</w:t>
            </w:r>
          </w:p>
          <w:p w:rsidR="00C30978" w:rsidRDefault="00C30978">
            <w:pPr>
              <w:adjustRightInd w:val="0"/>
              <w:snapToGrid w:val="0"/>
              <w:jc w:val="center"/>
              <w:rPr>
                <w:rFonts w:ascii="黑体" w:eastAsia="黑体" w:hAnsi="宋体" w:cs="黑体"/>
                <w:color w:val="000000"/>
                <w:spacing w:val="-10"/>
                <w:sz w:val="18"/>
                <w:szCs w:val="18"/>
              </w:rPr>
            </w:pPr>
            <w:r>
              <w:rPr>
                <w:rFonts w:ascii="黑体" w:eastAsia="黑体" w:hAnsi="宋体" w:cs="黑体"/>
                <w:color w:val="000000"/>
                <w:spacing w:val="-10"/>
                <w:sz w:val="18"/>
                <w:szCs w:val="18"/>
              </w:rPr>
              <w:t>(</w:t>
            </w:r>
            <w:r>
              <w:rPr>
                <w:rFonts w:ascii="黑体" w:eastAsia="黑体" w:hAnsi="宋体" w:cs="黑体" w:hint="eastAsia"/>
                <w:color w:val="000000"/>
                <w:spacing w:val="-10"/>
                <w:sz w:val="18"/>
                <w:szCs w:val="18"/>
              </w:rPr>
              <w:t>是隐患的填写</w:t>
            </w:r>
            <w:r>
              <w:rPr>
                <w:rFonts w:ascii="黑体" w:eastAsia="黑体" w:hAnsi="宋体" w:cs="黑体"/>
                <w:color w:val="000000"/>
                <w:spacing w:val="-10"/>
                <w:sz w:val="18"/>
                <w:szCs w:val="18"/>
              </w:rPr>
              <w:t>)</w:t>
            </w:r>
          </w:p>
        </w:tc>
        <w:tc>
          <w:tcPr>
            <w:tcW w:w="1560" w:type="dxa"/>
            <w:tcBorders>
              <w:top w:val="single" w:sz="8" w:space="0" w:color="auto"/>
            </w:tcBorders>
            <w:vAlign w:val="center"/>
          </w:tcPr>
          <w:p w:rsidR="00C30978" w:rsidRDefault="00C30978">
            <w:pPr>
              <w:adjustRightInd w:val="0"/>
              <w:snapToGrid w:val="0"/>
              <w:jc w:val="center"/>
              <w:rPr>
                <w:rFonts w:ascii="黑体" w:eastAsia="黑体" w:hAnsi="宋体"/>
                <w:color w:val="000000"/>
                <w:sz w:val="18"/>
                <w:szCs w:val="18"/>
              </w:rPr>
            </w:pPr>
            <w:r>
              <w:rPr>
                <w:rFonts w:ascii="黑体" w:eastAsia="黑体" w:hAnsi="宋体" w:cs="黑体" w:hint="eastAsia"/>
                <w:color w:val="000000"/>
                <w:sz w:val="18"/>
                <w:szCs w:val="18"/>
              </w:rPr>
              <w:t>整改期限</w:t>
            </w:r>
          </w:p>
        </w:tc>
        <w:tc>
          <w:tcPr>
            <w:tcW w:w="1276" w:type="dxa"/>
            <w:tcBorders>
              <w:top w:val="single" w:sz="8" w:space="0" w:color="auto"/>
            </w:tcBorders>
            <w:vAlign w:val="center"/>
          </w:tcPr>
          <w:p w:rsidR="00C30978" w:rsidRDefault="00C30978">
            <w:pPr>
              <w:adjustRightInd w:val="0"/>
              <w:snapToGrid w:val="0"/>
              <w:jc w:val="center"/>
              <w:rPr>
                <w:rFonts w:ascii="黑体" w:eastAsia="黑体" w:hAnsi="宋体"/>
                <w:color w:val="000000"/>
                <w:sz w:val="18"/>
                <w:szCs w:val="18"/>
                <w:highlight w:val="yellow"/>
              </w:rPr>
            </w:pPr>
            <w:r>
              <w:rPr>
                <w:rFonts w:ascii="宋体" w:hAnsi="宋体" w:cs="宋体" w:hint="eastAsia"/>
                <w:color w:val="000000"/>
                <w:kern w:val="0"/>
                <w:sz w:val="18"/>
                <w:szCs w:val="18"/>
              </w:rPr>
              <w:t>备注</w:t>
            </w:r>
          </w:p>
        </w:tc>
      </w:tr>
      <w:tr w:rsidR="00C30978">
        <w:trPr>
          <w:trHeight w:val="20"/>
          <w:jc w:val="center"/>
        </w:trPr>
        <w:tc>
          <w:tcPr>
            <w:tcW w:w="1102" w:type="dxa"/>
            <w:vMerge w:val="restart"/>
            <w:vAlign w:val="center"/>
          </w:tcPr>
          <w:p w:rsidR="00C30978" w:rsidRDefault="00C3097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应急物资储备与检查</w:t>
            </w: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）是否配备足以应对预设事件情景的环境应急装备和物资。</w:t>
            </w:r>
          </w:p>
        </w:tc>
        <w:tc>
          <w:tcPr>
            <w:tcW w:w="1331" w:type="dxa"/>
            <w:vAlign w:val="center"/>
          </w:tcPr>
          <w:p w:rsidR="00C30978" w:rsidRDefault="00C30978">
            <w:pPr>
              <w:adjustRightInd w:val="0"/>
              <w:snapToGrid w:val="0"/>
              <w:rPr>
                <w:rFonts w:ascii="宋体"/>
                <w:color w:val="000000"/>
                <w:kern w:val="0"/>
                <w:sz w:val="18"/>
                <w:szCs w:val="18"/>
              </w:rPr>
            </w:pPr>
          </w:p>
        </w:tc>
        <w:tc>
          <w:tcPr>
            <w:tcW w:w="1702" w:type="dxa"/>
            <w:vAlign w:val="center"/>
          </w:tcPr>
          <w:p w:rsidR="00C30978" w:rsidRDefault="00C30978">
            <w:pPr>
              <w:adjustRightInd w:val="0"/>
              <w:snapToGrid w:val="0"/>
              <w:rPr>
                <w:rFonts w:ascii="宋体"/>
                <w:color w:val="000000"/>
                <w:kern w:val="0"/>
                <w:sz w:val="18"/>
                <w:szCs w:val="18"/>
              </w:rPr>
            </w:pPr>
          </w:p>
        </w:tc>
        <w:tc>
          <w:tcPr>
            <w:tcW w:w="1560" w:type="dxa"/>
            <w:vAlign w:val="center"/>
          </w:tcPr>
          <w:p w:rsidR="00C30978" w:rsidRDefault="00C30978">
            <w:pPr>
              <w:adjustRightInd w:val="0"/>
              <w:snapToGrid w:val="0"/>
              <w:rPr>
                <w:rFonts w:ascii="宋体"/>
                <w:color w:val="000000"/>
                <w:kern w:val="0"/>
                <w:sz w:val="18"/>
                <w:szCs w:val="18"/>
              </w:rPr>
            </w:pPr>
          </w:p>
        </w:tc>
        <w:tc>
          <w:tcPr>
            <w:tcW w:w="1276" w:type="dxa"/>
            <w:vAlign w:val="center"/>
          </w:tcPr>
          <w:p w:rsidR="00C30978" w:rsidRDefault="00C30978">
            <w:pPr>
              <w:adjustRightInd w:val="0"/>
              <w:snapToGrid w:val="0"/>
              <w:rPr>
                <w:rFonts w:ascii="宋体"/>
                <w:color w:val="000000"/>
                <w:kern w:val="0"/>
                <w:sz w:val="18"/>
                <w:szCs w:val="18"/>
                <w:highlight w:val="yellow"/>
              </w:rPr>
            </w:pPr>
          </w:p>
        </w:tc>
      </w:tr>
      <w:tr w:rsidR="00C30978">
        <w:trPr>
          <w:trHeight w:val="813"/>
          <w:jc w:val="center"/>
        </w:trPr>
        <w:tc>
          <w:tcPr>
            <w:tcW w:w="1102" w:type="dxa"/>
            <w:vMerge/>
            <w:vAlign w:val="center"/>
          </w:tcPr>
          <w:p w:rsidR="00C30978" w:rsidRDefault="00C30978">
            <w:pPr>
              <w:widowControl/>
              <w:jc w:val="left"/>
              <w:rPr>
                <w:rFonts w:ascii="宋体"/>
                <w:color w:val="000000"/>
                <w:kern w:val="0"/>
                <w:sz w:val="18"/>
                <w:szCs w:val="18"/>
              </w:rPr>
            </w:pP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）是否对现有物资进行定期检查，对已消耗或耗损的物资装备进行及时补充。</w:t>
            </w:r>
          </w:p>
        </w:tc>
        <w:tc>
          <w:tcPr>
            <w:tcW w:w="1331" w:type="dxa"/>
            <w:vAlign w:val="center"/>
          </w:tcPr>
          <w:p w:rsidR="00C30978" w:rsidRDefault="00C30978">
            <w:pPr>
              <w:adjustRightInd w:val="0"/>
              <w:snapToGrid w:val="0"/>
              <w:rPr>
                <w:rFonts w:ascii="宋体"/>
                <w:color w:val="000000"/>
                <w:kern w:val="0"/>
                <w:sz w:val="18"/>
                <w:szCs w:val="18"/>
              </w:rPr>
            </w:pPr>
          </w:p>
        </w:tc>
        <w:tc>
          <w:tcPr>
            <w:tcW w:w="1702" w:type="dxa"/>
            <w:vAlign w:val="center"/>
          </w:tcPr>
          <w:p w:rsidR="00C30978" w:rsidRDefault="00C30978">
            <w:pPr>
              <w:adjustRightInd w:val="0"/>
              <w:snapToGrid w:val="0"/>
              <w:rPr>
                <w:rFonts w:ascii="宋体"/>
                <w:color w:val="000000"/>
                <w:kern w:val="0"/>
                <w:sz w:val="18"/>
                <w:szCs w:val="18"/>
              </w:rPr>
            </w:pPr>
          </w:p>
        </w:tc>
        <w:tc>
          <w:tcPr>
            <w:tcW w:w="1560" w:type="dxa"/>
            <w:vAlign w:val="center"/>
          </w:tcPr>
          <w:p w:rsidR="00C30978" w:rsidRDefault="00C30978">
            <w:pPr>
              <w:adjustRightInd w:val="0"/>
              <w:snapToGrid w:val="0"/>
              <w:rPr>
                <w:rFonts w:ascii="宋体"/>
                <w:color w:val="000000"/>
                <w:kern w:val="0"/>
                <w:sz w:val="18"/>
                <w:szCs w:val="18"/>
              </w:rPr>
            </w:pPr>
          </w:p>
        </w:tc>
        <w:tc>
          <w:tcPr>
            <w:tcW w:w="1276" w:type="dxa"/>
            <w:vAlign w:val="center"/>
          </w:tcPr>
          <w:p w:rsidR="00C30978" w:rsidRDefault="00C30978">
            <w:pPr>
              <w:adjustRightInd w:val="0"/>
              <w:snapToGrid w:val="0"/>
              <w:rPr>
                <w:rFonts w:ascii="宋体"/>
                <w:color w:val="000000"/>
                <w:kern w:val="0"/>
                <w:sz w:val="18"/>
                <w:szCs w:val="18"/>
                <w:highlight w:val="yellow"/>
              </w:rPr>
            </w:pPr>
          </w:p>
        </w:tc>
      </w:tr>
      <w:tr w:rsidR="00C30978">
        <w:trPr>
          <w:trHeight w:val="1374"/>
          <w:jc w:val="center"/>
        </w:trPr>
        <w:tc>
          <w:tcPr>
            <w:tcW w:w="1102" w:type="dxa"/>
            <w:vMerge w:val="restart"/>
            <w:vAlign w:val="center"/>
          </w:tcPr>
          <w:p w:rsidR="00C30978" w:rsidRDefault="00C3097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应急检测器材类</w:t>
            </w: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）是否在氨储罐区、氨压缩机房和设备间、液氨钢瓶储存区、液氨钢瓶使用区、使用液氨的厂房、氨快速冻结装置出口处的上方及设置氨制冷辅助设备的房间等场所设置氨气体检测报警仪。</w:t>
            </w:r>
          </w:p>
        </w:tc>
        <w:tc>
          <w:tcPr>
            <w:tcW w:w="1331" w:type="dxa"/>
            <w:vAlign w:val="center"/>
          </w:tcPr>
          <w:p w:rsidR="00C30978" w:rsidRDefault="00C30978">
            <w:pPr>
              <w:adjustRightInd w:val="0"/>
              <w:snapToGrid w:val="0"/>
              <w:rPr>
                <w:rFonts w:ascii="宋体"/>
                <w:color w:val="000000"/>
                <w:kern w:val="0"/>
                <w:sz w:val="18"/>
                <w:szCs w:val="18"/>
              </w:rPr>
            </w:pPr>
          </w:p>
        </w:tc>
        <w:tc>
          <w:tcPr>
            <w:tcW w:w="1702" w:type="dxa"/>
            <w:vAlign w:val="center"/>
          </w:tcPr>
          <w:p w:rsidR="00C30978" w:rsidRDefault="00C30978">
            <w:pPr>
              <w:adjustRightInd w:val="0"/>
              <w:snapToGrid w:val="0"/>
              <w:rPr>
                <w:rFonts w:ascii="宋体"/>
                <w:color w:val="000000"/>
                <w:kern w:val="0"/>
                <w:sz w:val="18"/>
                <w:szCs w:val="18"/>
              </w:rPr>
            </w:pPr>
          </w:p>
        </w:tc>
        <w:tc>
          <w:tcPr>
            <w:tcW w:w="1560" w:type="dxa"/>
            <w:vAlign w:val="center"/>
          </w:tcPr>
          <w:p w:rsidR="00C30978" w:rsidRDefault="00C30978">
            <w:pPr>
              <w:adjustRightInd w:val="0"/>
              <w:snapToGrid w:val="0"/>
              <w:rPr>
                <w:rFonts w:ascii="宋体"/>
                <w:color w:val="000000"/>
                <w:kern w:val="0"/>
                <w:sz w:val="18"/>
                <w:szCs w:val="18"/>
              </w:rPr>
            </w:pPr>
          </w:p>
        </w:tc>
        <w:tc>
          <w:tcPr>
            <w:tcW w:w="1276" w:type="dxa"/>
            <w:vAlign w:val="center"/>
          </w:tcPr>
          <w:p w:rsidR="00C30978" w:rsidRDefault="00C30978">
            <w:pPr>
              <w:adjustRightInd w:val="0"/>
              <w:snapToGrid w:val="0"/>
              <w:rPr>
                <w:rFonts w:ascii="宋体"/>
                <w:color w:val="000000"/>
                <w:kern w:val="0"/>
                <w:sz w:val="18"/>
                <w:szCs w:val="18"/>
                <w:highlight w:val="yellow"/>
              </w:rPr>
            </w:pPr>
          </w:p>
        </w:tc>
      </w:tr>
      <w:tr w:rsidR="00C30978">
        <w:trPr>
          <w:trHeight w:val="934"/>
          <w:jc w:val="center"/>
        </w:trPr>
        <w:tc>
          <w:tcPr>
            <w:tcW w:w="1102" w:type="dxa"/>
            <w:vMerge/>
            <w:vAlign w:val="center"/>
          </w:tcPr>
          <w:p w:rsidR="00C30978" w:rsidRDefault="00C30978">
            <w:pPr>
              <w:widowControl/>
              <w:jc w:val="left"/>
              <w:rPr>
                <w:rFonts w:ascii="宋体"/>
                <w:color w:val="000000"/>
                <w:kern w:val="0"/>
                <w:sz w:val="18"/>
                <w:szCs w:val="18"/>
              </w:rPr>
            </w:pP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）是否配备检查氨泄漏的专用仪器。</w:t>
            </w:r>
          </w:p>
          <w:p w:rsidR="00C30978" w:rsidRDefault="00C30978" w:rsidP="0023244F">
            <w:pPr>
              <w:autoSpaceDE w:val="0"/>
              <w:autoSpaceDN w:val="0"/>
              <w:adjustRightInd w:val="0"/>
              <w:snapToGrid w:val="0"/>
              <w:rPr>
                <w:rFonts w:ascii="宋体"/>
                <w:color w:val="000000"/>
                <w:kern w:val="0"/>
                <w:sz w:val="18"/>
                <w:szCs w:val="18"/>
              </w:rPr>
            </w:pP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val="restart"/>
            <w:vAlign w:val="center"/>
          </w:tcPr>
          <w:p w:rsidR="00C30978" w:rsidRDefault="00C30978">
            <w:pPr>
              <w:autoSpaceDE w:val="0"/>
              <w:autoSpaceDN w:val="0"/>
              <w:adjustRightInd w:val="0"/>
              <w:snapToGrid w:val="0"/>
              <w:jc w:val="center"/>
              <w:rPr>
                <w:rFonts w:ascii="宋体"/>
                <w:color w:val="000000"/>
                <w:kern w:val="0"/>
                <w:sz w:val="18"/>
                <w:szCs w:val="18"/>
              </w:rPr>
            </w:pPr>
          </w:p>
          <w:p w:rsidR="00C30978" w:rsidRDefault="00C30978">
            <w:pPr>
              <w:autoSpaceDE w:val="0"/>
              <w:autoSpaceDN w:val="0"/>
              <w:adjustRightInd w:val="0"/>
              <w:snapToGrid w:val="0"/>
              <w:jc w:val="center"/>
              <w:rPr>
                <w:rFonts w:ascii="宋体"/>
                <w:color w:val="000000"/>
                <w:kern w:val="0"/>
                <w:sz w:val="18"/>
                <w:szCs w:val="18"/>
              </w:rPr>
            </w:pPr>
          </w:p>
          <w:p w:rsidR="00C30978" w:rsidRDefault="00C30978">
            <w:pPr>
              <w:autoSpaceDE w:val="0"/>
              <w:autoSpaceDN w:val="0"/>
              <w:adjustRightInd w:val="0"/>
              <w:snapToGrid w:val="0"/>
              <w:jc w:val="center"/>
              <w:rPr>
                <w:rFonts w:ascii="宋体"/>
                <w:color w:val="000000"/>
                <w:kern w:val="0"/>
                <w:sz w:val="18"/>
                <w:szCs w:val="18"/>
              </w:rPr>
            </w:pPr>
          </w:p>
          <w:p w:rsidR="00C30978" w:rsidRDefault="00C30978">
            <w:pPr>
              <w:autoSpaceDE w:val="0"/>
              <w:autoSpaceDN w:val="0"/>
              <w:adjustRightInd w:val="0"/>
              <w:snapToGrid w:val="0"/>
              <w:jc w:val="center"/>
              <w:rPr>
                <w:rFonts w:ascii="宋体"/>
                <w:color w:val="000000"/>
                <w:kern w:val="0"/>
                <w:sz w:val="18"/>
                <w:szCs w:val="18"/>
              </w:rPr>
            </w:pPr>
          </w:p>
          <w:p w:rsidR="00C30978" w:rsidRDefault="00C30978">
            <w:pPr>
              <w:autoSpaceDE w:val="0"/>
              <w:autoSpaceDN w:val="0"/>
              <w:adjustRightInd w:val="0"/>
              <w:snapToGrid w:val="0"/>
              <w:jc w:val="center"/>
              <w:rPr>
                <w:rFonts w:ascii="宋体"/>
                <w:color w:val="000000"/>
                <w:kern w:val="0"/>
                <w:sz w:val="18"/>
                <w:szCs w:val="18"/>
              </w:rPr>
            </w:pPr>
          </w:p>
          <w:p w:rsidR="00C30978" w:rsidRDefault="00C30978">
            <w:pPr>
              <w:autoSpaceDE w:val="0"/>
              <w:autoSpaceDN w:val="0"/>
              <w:adjustRightInd w:val="0"/>
              <w:snapToGrid w:val="0"/>
              <w:jc w:val="center"/>
              <w:rPr>
                <w:rFonts w:ascii="宋体"/>
                <w:color w:val="000000"/>
                <w:kern w:val="0"/>
                <w:sz w:val="18"/>
                <w:szCs w:val="18"/>
              </w:rPr>
            </w:pPr>
          </w:p>
          <w:p w:rsidR="00C30978" w:rsidRDefault="00C30978">
            <w:pPr>
              <w:autoSpaceDE w:val="0"/>
              <w:autoSpaceDN w:val="0"/>
              <w:adjustRightInd w:val="0"/>
              <w:snapToGrid w:val="0"/>
              <w:jc w:val="center"/>
              <w:rPr>
                <w:rFonts w:ascii="宋体"/>
                <w:color w:val="000000"/>
                <w:kern w:val="0"/>
                <w:sz w:val="18"/>
                <w:szCs w:val="18"/>
              </w:rPr>
            </w:pPr>
          </w:p>
          <w:p w:rsidR="00C30978" w:rsidRDefault="00C3097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应急设施类</w:t>
            </w: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）是否设置事故状态下的喷淋退水收集、储存设施，并满足应急要求。</w:t>
            </w: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vAlign w:val="center"/>
          </w:tcPr>
          <w:p w:rsidR="00C30978" w:rsidRDefault="00C30978">
            <w:pPr>
              <w:widowControl/>
              <w:jc w:val="left"/>
              <w:rPr>
                <w:rFonts w:ascii="宋体"/>
                <w:color w:val="000000"/>
                <w:kern w:val="0"/>
                <w:sz w:val="18"/>
                <w:szCs w:val="18"/>
              </w:rPr>
            </w:pPr>
          </w:p>
        </w:tc>
        <w:tc>
          <w:tcPr>
            <w:tcW w:w="3577" w:type="dxa"/>
            <w:vAlign w:val="center"/>
          </w:tcPr>
          <w:p w:rsidR="00C30978" w:rsidRDefault="00C30978">
            <w:pPr>
              <w:autoSpaceDE w:val="0"/>
              <w:autoSpaceDN w:val="0"/>
              <w:adjustRightInd w:val="0"/>
              <w:snapToGrid w:val="0"/>
              <w:rPr>
                <w:rFonts w:ascii="宋体"/>
                <w:color w:val="000000"/>
                <w:kern w:val="0"/>
                <w:sz w:val="18"/>
                <w:szCs w:val="18"/>
                <w:highlight w:val="yellow"/>
              </w:rPr>
            </w:pPr>
            <w:r>
              <w:rPr>
                <w:rFonts w:ascii="宋体" w:hAnsi="宋体" w:cs="宋体" w:hint="eastAsia"/>
                <w:color w:val="000000"/>
                <w:kern w:val="0"/>
                <w:sz w:val="18"/>
                <w:szCs w:val="18"/>
              </w:rPr>
              <w:t>（</w:t>
            </w:r>
            <w:r>
              <w:rPr>
                <w:rFonts w:ascii="宋体" w:hAnsi="宋体" w:cs="宋体"/>
                <w:color w:val="000000"/>
                <w:kern w:val="0"/>
                <w:sz w:val="18"/>
                <w:szCs w:val="18"/>
              </w:rPr>
              <w:t>6</w:t>
            </w:r>
            <w:r>
              <w:rPr>
                <w:rFonts w:ascii="宋体" w:hAnsi="宋体" w:cs="宋体" w:hint="eastAsia"/>
                <w:color w:val="000000"/>
                <w:kern w:val="0"/>
                <w:sz w:val="18"/>
                <w:szCs w:val="18"/>
              </w:rPr>
              <w:t>）液氨储罐区域是否设置防护围堰，并满足应急要求。</w:t>
            </w: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vAlign w:val="center"/>
          </w:tcPr>
          <w:p w:rsidR="00C30978" w:rsidRDefault="00C30978">
            <w:pPr>
              <w:widowControl/>
              <w:jc w:val="left"/>
              <w:rPr>
                <w:rFonts w:ascii="宋体"/>
                <w:color w:val="000000"/>
                <w:kern w:val="0"/>
                <w:sz w:val="18"/>
                <w:szCs w:val="18"/>
              </w:rPr>
            </w:pP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7</w:t>
            </w:r>
            <w:r>
              <w:rPr>
                <w:rFonts w:ascii="宋体" w:hAnsi="宋体" w:cs="宋体" w:hint="eastAsia"/>
                <w:color w:val="000000"/>
                <w:kern w:val="0"/>
                <w:sz w:val="18"/>
                <w:szCs w:val="18"/>
              </w:rPr>
              <w:t>）是否有防止消防退水直排的措施。</w:t>
            </w: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vAlign w:val="center"/>
          </w:tcPr>
          <w:p w:rsidR="00C30978" w:rsidRDefault="00C30978">
            <w:pPr>
              <w:widowControl/>
              <w:jc w:val="left"/>
              <w:rPr>
                <w:rFonts w:ascii="宋体"/>
                <w:color w:val="000000"/>
                <w:kern w:val="0"/>
                <w:sz w:val="18"/>
                <w:szCs w:val="18"/>
              </w:rPr>
            </w:pP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8</w:t>
            </w:r>
            <w:r>
              <w:rPr>
                <w:rFonts w:ascii="宋体" w:hAnsi="宋体" w:cs="宋体" w:hint="eastAsia"/>
                <w:color w:val="000000"/>
                <w:kern w:val="0"/>
                <w:sz w:val="18"/>
                <w:szCs w:val="18"/>
              </w:rPr>
              <w:t>）液氨储罐区域是否有冷却喷淋设施。</w:t>
            </w: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vAlign w:val="center"/>
          </w:tcPr>
          <w:p w:rsidR="00C30978" w:rsidRDefault="00C30978">
            <w:pPr>
              <w:widowControl/>
              <w:jc w:val="left"/>
              <w:rPr>
                <w:rFonts w:ascii="宋体"/>
                <w:color w:val="000000"/>
                <w:kern w:val="0"/>
                <w:sz w:val="18"/>
                <w:szCs w:val="18"/>
              </w:rPr>
            </w:pPr>
          </w:p>
        </w:tc>
        <w:tc>
          <w:tcPr>
            <w:tcW w:w="3577" w:type="dxa"/>
            <w:vAlign w:val="center"/>
          </w:tcPr>
          <w:p w:rsidR="00C30978" w:rsidRDefault="00C30978" w:rsidP="00FC3C4E">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cs="宋体"/>
                <w:color w:val="000000"/>
                <w:kern w:val="0"/>
                <w:sz w:val="18"/>
                <w:szCs w:val="18"/>
              </w:rPr>
              <w:t>0</w:t>
            </w:r>
            <w:r>
              <w:rPr>
                <w:rFonts w:ascii="宋体" w:hAnsi="宋体" w:cs="宋体" w:hint="eastAsia"/>
                <w:color w:val="000000"/>
                <w:kern w:val="0"/>
                <w:sz w:val="18"/>
                <w:szCs w:val="18"/>
              </w:rPr>
              <w:t>）喷淋或移动式水枪是否能满足水喷淋范围覆盖所有可能漏氨的部位。</w:t>
            </w: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vAlign w:val="center"/>
          </w:tcPr>
          <w:p w:rsidR="00C30978" w:rsidRDefault="00C30978">
            <w:pPr>
              <w:widowControl/>
              <w:jc w:val="left"/>
              <w:rPr>
                <w:rFonts w:ascii="宋体"/>
                <w:color w:val="000000"/>
                <w:kern w:val="0"/>
                <w:sz w:val="18"/>
                <w:szCs w:val="18"/>
              </w:rPr>
            </w:pPr>
          </w:p>
        </w:tc>
        <w:tc>
          <w:tcPr>
            <w:tcW w:w="3577" w:type="dxa"/>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）厂区雨水排口是否设置监视装置和关闭闸（阀），或可采取封堵措施。</w:t>
            </w: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val="restart"/>
            <w:tcBorders>
              <w:bottom w:val="single" w:sz="8" w:space="0" w:color="auto"/>
            </w:tcBorders>
            <w:vAlign w:val="center"/>
          </w:tcPr>
          <w:p w:rsidR="00C30978" w:rsidRDefault="00C3097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应急设施维护情况</w:t>
            </w:r>
          </w:p>
        </w:tc>
        <w:tc>
          <w:tcPr>
            <w:tcW w:w="3577" w:type="dxa"/>
            <w:vAlign w:val="center"/>
          </w:tcPr>
          <w:p w:rsidR="00C30978" w:rsidRDefault="00C30978">
            <w:pPr>
              <w:pStyle w:val="Default"/>
              <w:snapToGrid w:val="0"/>
              <w:jc w:val="both"/>
              <w:rPr>
                <w:rFonts w:ascii="宋体" w:eastAsia="宋体" w:hAnsi="宋体" w:cs="Times New Roman"/>
                <w:kern w:val="2"/>
                <w:sz w:val="18"/>
                <w:szCs w:val="18"/>
              </w:rPr>
            </w:pPr>
            <w:r>
              <w:rPr>
                <w:rFonts w:ascii="宋体" w:eastAsia="宋体" w:hAnsi="宋体" w:cs="宋体" w:hint="eastAsia"/>
                <w:kern w:val="2"/>
                <w:sz w:val="18"/>
                <w:szCs w:val="18"/>
              </w:rPr>
              <w:t>（</w:t>
            </w:r>
            <w:r>
              <w:rPr>
                <w:rFonts w:ascii="宋体" w:eastAsia="宋体" w:hAnsi="宋体" w:cs="宋体"/>
                <w:kern w:val="2"/>
                <w:sz w:val="18"/>
                <w:szCs w:val="18"/>
              </w:rPr>
              <w:t>11</w:t>
            </w:r>
            <w:r>
              <w:rPr>
                <w:rFonts w:ascii="宋体" w:eastAsia="宋体" w:hAnsi="宋体" w:cs="宋体" w:hint="eastAsia"/>
                <w:kern w:val="2"/>
                <w:sz w:val="18"/>
                <w:szCs w:val="18"/>
              </w:rPr>
              <w:t>）是否安排专职或兼职人员定期检查、清理应急池内雨水及杂物。</w:t>
            </w:r>
          </w:p>
        </w:tc>
        <w:tc>
          <w:tcPr>
            <w:tcW w:w="1331" w:type="dxa"/>
            <w:vAlign w:val="center"/>
          </w:tcPr>
          <w:p w:rsidR="00C30978" w:rsidRDefault="00C30978">
            <w:pPr>
              <w:adjustRightInd w:val="0"/>
              <w:snapToGrid w:val="0"/>
              <w:jc w:val="center"/>
              <w:rPr>
                <w:rFonts w:ascii="宋体"/>
                <w:color w:val="000000"/>
                <w:kern w:val="0"/>
                <w:sz w:val="18"/>
                <w:szCs w:val="18"/>
              </w:rPr>
            </w:pPr>
          </w:p>
        </w:tc>
        <w:tc>
          <w:tcPr>
            <w:tcW w:w="1702" w:type="dxa"/>
            <w:vAlign w:val="center"/>
          </w:tcPr>
          <w:p w:rsidR="00C30978" w:rsidRDefault="00C30978">
            <w:pPr>
              <w:adjustRightInd w:val="0"/>
              <w:snapToGrid w:val="0"/>
              <w:jc w:val="center"/>
              <w:rPr>
                <w:rFonts w:ascii="宋体"/>
                <w:color w:val="000000"/>
                <w:kern w:val="0"/>
                <w:sz w:val="18"/>
                <w:szCs w:val="18"/>
              </w:rPr>
            </w:pPr>
          </w:p>
        </w:tc>
        <w:tc>
          <w:tcPr>
            <w:tcW w:w="1560" w:type="dxa"/>
            <w:vAlign w:val="center"/>
          </w:tcPr>
          <w:p w:rsidR="00C30978" w:rsidRDefault="00C30978">
            <w:pPr>
              <w:adjustRightInd w:val="0"/>
              <w:snapToGrid w:val="0"/>
              <w:jc w:val="center"/>
              <w:rPr>
                <w:rFonts w:ascii="宋体"/>
                <w:color w:val="000000"/>
                <w:kern w:val="0"/>
                <w:sz w:val="18"/>
                <w:szCs w:val="18"/>
              </w:rPr>
            </w:pPr>
          </w:p>
        </w:tc>
        <w:tc>
          <w:tcPr>
            <w:tcW w:w="1276" w:type="dxa"/>
            <w:vAlign w:val="center"/>
          </w:tcPr>
          <w:p w:rsidR="00C30978" w:rsidRDefault="00C30978">
            <w:pPr>
              <w:adjustRightInd w:val="0"/>
              <w:snapToGrid w:val="0"/>
              <w:jc w:val="center"/>
              <w:rPr>
                <w:rFonts w:ascii="宋体"/>
                <w:color w:val="000000"/>
                <w:kern w:val="0"/>
                <w:sz w:val="18"/>
                <w:szCs w:val="18"/>
                <w:highlight w:val="yellow"/>
              </w:rPr>
            </w:pPr>
          </w:p>
        </w:tc>
      </w:tr>
      <w:tr w:rsidR="00C30978">
        <w:trPr>
          <w:trHeight w:val="20"/>
          <w:jc w:val="center"/>
        </w:trPr>
        <w:tc>
          <w:tcPr>
            <w:tcW w:w="1102" w:type="dxa"/>
            <w:vMerge/>
            <w:tcBorders>
              <w:bottom w:val="single" w:sz="8" w:space="0" w:color="auto"/>
            </w:tcBorders>
            <w:vAlign w:val="center"/>
          </w:tcPr>
          <w:p w:rsidR="00C30978" w:rsidRDefault="00C30978">
            <w:pPr>
              <w:widowControl/>
              <w:jc w:val="left"/>
              <w:rPr>
                <w:rFonts w:ascii="宋体"/>
                <w:color w:val="000000"/>
                <w:kern w:val="0"/>
                <w:sz w:val="18"/>
                <w:szCs w:val="18"/>
              </w:rPr>
            </w:pPr>
          </w:p>
        </w:tc>
        <w:tc>
          <w:tcPr>
            <w:tcW w:w="3577" w:type="dxa"/>
            <w:tcBorders>
              <w:bottom w:val="single" w:sz="8" w:space="0" w:color="auto"/>
            </w:tcBorders>
            <w:vAlign w:val="center"/>
          </w:tcPr>
          <w:p w:rsidR="00C30978" w:rsidRDefault="00C3097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12</w:t>
            </w:r>
            <w:r>
              <w:rPr>
                <w:rFonts w:ascii="宋体" w:hAnsi="宋体" w:cs="宋体" w:hint="eastAsia"/>
                <w:color w:val="000000"/>
                <w:kern w:val="0"/>
                <w:sz w:val="18"/>
                <w:szCs w:val="18"/>
              </w:rPr>
              <w:t>）防止事故状态下雨水和消防退水排出厂外措施是否有专人管理。</w:t>
            </w:r>
          </w:p>
        </w:tc>
        <w:tc>
          <w:tcPr>
            <w:tcW w:w="1331" w:type="dxa"/>
            <w:tcBorders>
              <w:bottom w:val="single" w:sz="8" w:space="0" w:color="auto"/>
            </w:tcBorders>
            <w:vAlign w:val="center"/>
          </w:tcPr>
          <w:p w:rsidR="00C30978" w:rsidRDefault="00C30978">
            <w:pPr>
              <w:autoSpaceDE w:val="0"/>
              <w:autoSpaceDN w:val="0"/>
              <w:adjustRightInd w:val="0"/>
              <w:snapToGrid w:val="0"/>
              <w:jc w:val="center"/>
              <w:rPr>
                <w:rFonts w:ascii="宋体"/>
                <w:color w:val="000000"/>
                <w:kern w:val="0"/>
                <w:sz w:val="18"/>
                <w:szCs w:val="18"/>
              </w:rPr>
            </w:pPr>
          </w:p>
        </w:tc>
        <w:tc>
          <w:tcPr>
            <w:tcW w:w="1702" w:type="dxa"/>
            <w:tcBorders>
              <w:bottom w:val="single" w:sz="8" w:space="0" w:color="auto"/>
            </w:tcBorders>
            <w:vAlign w:val="center"/>
          </w:tcPr>
          <w:p w:rsidR="00C30978" w:rsidRDefault="00C30978">
            <w:pPr>
              <w:autoSpaceDE w:val="0"/>
              <w:autoSpaceDN w:val="0"/>
              <w:adjustRightInd w:val="0"/>
              <w:snapToGrid w:val="0"/>
              <w:jc w:val="center"/>
              <w:rPr>
                <w:rFonts w:ascii="宋体"/>
                <w:color w:val="000000"/>
                <w:kern w:val="0"/>
                <w:sz w:val="18"/>
                <w:szCs w:val="18"/>
              </w:rPr>
            </w:pPr>
          </w:p>
        </w:tc>
        <w:tc>
          <w:tcPr>
            <w:tcW w:w="1560" w:type="dxa"/>
            <w:tcBorders>
              <w:bottom w:val="single" w:sz="8" w:space="0" w:color="auto"/>
            </w:tcBorders>
            <w:vAlign w:val="center"/>
          </w:tcPr>
          <w:p w:rsidR="00C30978" w:rsidRDefault="00C30978">
            <w:pPr>
              <w:autoSpaceDE w:val="0"/>
              <w:autoSpaceDN w:val="0"/>
              <w:adjustRightInd w:val="0"/>
              <w:snapToGrid w:val="0"/>
              <w:jc w:val="center"/>
              <w:rPr>
                <w:rFonts w:ascii="宋体"/>
                <w:color w:val="000000"/>
                <w:kern w:val="0"/>
                <w:sz w:val="18"/>
                <w:szCs w:val="18"/>
              </w:rPr>
            </w:pPr>
          </w:p>
        </w:tc>
        <w:tc>
          <w:tcPr>
            <w:tcW w:w="1276" w:type="dxa"/>
            <w:tcBorders>
              <w:bottom w:val="single" w:sz="8" w:space="0" w:color="auto"/>
            </w:tcBorders>
            <w:vAlign w:val="center"/>
          </w:tcPr>
          <w:p w:rsidR="00C30978" w:rsidRDefault="00C30978">
            <w:pPr>
              <w:autoSpaceDE w:val="0"/>
              <w:autoSpaceDN w:val="0"/>
              <w:adjustRightInd w:val="0"/>
              <w:snapToGrid w:val="0"/>
              <w:jc w:val="center"/>
              <w:rPr>
                <w:rFonts w:ascii="宋体"/>
                <w:color w:val="000000"/>
                <w:kern w:val="0"/>
                <w:sz w:val="18"/>
                <w:szCs w:val="18"/>
                <w:highlight w:val="yellow"/>
              </w:rPr>
            </w:pPr>
          </w:p>
        </w:tc>
      </w:tr>
    </w:tbl>
    <w:p w:rsidR="00C30978" w:rsidRDefault="00C30978">
      <w:pPr>
        <w:pStyle w:val="aff1"/>
        <w:rPr>
          <w:rFonts w:cs="Times New Roman"/>
        </w:rPr>
      </w:pPr>
    </w:p>
    <w:p w:rsidR="00C30978" w:rsidRDefault="00C30978">
      <w:pPr>
        <w:pStyle w:val="aa"/>
      </w:pPr>
    </w:p>
    <w:p w:rsidR="00C30978" w:rsidRDefault="00C30978">
      <w:pPr>
        <w:pStyle w:val="af4"/>
      </w:pPr>
    </w:p>
    <w:p w:rsidR="00C30978" w:rsidRDefault="00C30978">
      <w:pPr>
        <w:pStyle w:val="af7"/>
        <w:rPr>
          <w:rFonts w:cs="Times New Roman"/>
        </w:rPr>
      </w:pPr>
      <w:bookmarkStart w:id="128" w:name="_Toc13595"/>
      <w:bookmarkStart w:id="129" w:name="_Toc15546"/>
      <w:r>
        <w:rPr>
          <w:rFonts w:cs="Times New Roman"/>
        </w:rPr>
        <w:br/>
      </w:r>
      <w:r>
        <w:rPr>
          <w:rFonts w:hint="eastAsia"/>
        </w:rPr>
        <w:t>（规范性附录）</w:t>
      </w:r>
      <w:r>
        <w:rPr>
          <w:rFonts w:cs="Times New Roman"/>
        </w:rPr>
        <w:br/>
      </w:r>
      <w:r>
        <w:rPr>
          <w:rFonts w:hint="eastAsia"/>
        </w:rPr>
        <w:t>不同环境事件风险等级宜配备应急物资</w:t>
      </w:r>
      <w:bookmarkEnd w:id="128"/>
      <w:bookmarkEnd w:id="129"/>
    </w:p>
    <w:tbl>
      <w:tblPr>
        <w:tblW w:w="95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1"/>
        <w:gridCol w:w="2388"/>
        <w:gridCol w:w="2808"/>
        <w:gridCol w:w="2618"/>
      </w:tblGrid>
      <w:tr w:rsidR="00C30978">
        <w:tc>
          <w:tcPr>
            <w:tcW w:w="1731" w:type="dxa"/>
            <w:tcBorders>
              <w:top w:val="single" w:sz="4" w:space="0" w:color="auto"/>
              <w:left w:val="single" w:sz="4" w:space="0" w:color="auto"/>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物资类别</w:t>
            </w:r>
          </w:p>
        </w:tc>
        <w:tc>
          <w:tcPr>
            <w:tcW w:w="2388" w:type="dxa"/>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一般环境风险</w:t>
            </w:r>
          </w:p>
        </w:tc>
        <w:tc>
          <w:tcPr>
            <w:tcW w:w="2808" w:type="dxa"/>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较大环境风险</w:t>
            </w:r>
          </w:p>
        </w:tc>
        <w:tc>
          <w:tcPr>
            <w:tcW w:w="2618" w:type="dxa"/>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重大环境风险</w:t>
            </w:r>
          </w:p>
        </w:tc>
      </w:tr>
      <w:tr w:rsidR="00C30978">
        <w:tc>
          <w:tcPr>
            <w:tcW w:w="1731" w:type="dxa"/>
            <w:tcBorders>
              <w:top w:val="single" w:sz="4" w:space="0" w:color="auto"/>
              <w:left w:val="single" w:sz="4" w:space="0" w:color="auto"/>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ind w:left="-1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人员防护类</w:t>
            </w:r>
          </w:p>
        </w:tc>
        <w:tc>
          <w:tcPr>
            <w:tcW w:w="2388" w:type="dxa"/>
            <w:tcBorders>
              <w:top w:val="single" w:sz="4" w:space="0" w:color="auto"/>
              <w:left w:val="nil"/>
              <w:bottom w:val="single" w:sz="4" w:space="0" w:color="auto"/>
              <w:right w:val="single" w:sz="4" w:space="0" w:color="auto"/>
            </w:tcBorders>
            <w:vAlign w:val="center"/>
          </w:tcPr>
          <w:p w:rsidR="00C30978" w:rsidRPr="00CF49D2" w:rsidRDefault="00C30978">
            <w:pPr>
              <w:pStyle w:val="afffd"/>
              <w:widowControl w:val="0"/>
              <w:numPr>
                <w:ilvl w:val="0"/>
                <w:numId w:val="0"/>
              </w:numPr>
              <w:spacing w:beforeLines="0" w:afterLines="0"/>
              <w:jc w:val="center"/>
              <w:rPr>
                <w:rFonts w:ascii="Times New Roman" w:eastAsia="宋体" w:cs="Times New Roman"/>
                <w:kern w:val="2"/>
                <w:sz w:val="18"/>
                <w:szCs w:val="18"/>
              </w:rPr>
            </w:pPr>
            <w:r w:rsidRPr="00CF49D2">
              <w:rPr>
                <w:rFonts w:ascii="Times New Roman" w:eastAsia="宋体" w:cs="宋体" w:hint="eastAsia"/>
                <w:sz w:val="18"/>
                <w:szCs w:val="18"/>
              </w:rPr>
              <w:t>过滤式防毒面具、氨气专用滤毒罐、正压式空气呼吸器、化学安全防护眼镜、防毒衣、紧急冲淋、洗眼设施等。</w:t>
            </w:r>
          </w:p>
        </w:tc>
        <w:tc>
          <w:tcPr>
            <w:tcW w:w="2808" w:type="dxa"/>
            <w:tcBorders>
              <w:top w:val="single" w:sz="4" w:space="0" w:color="auto"/>
              <w:left w:val="nil"/>
              <w:bottom w:val="single" w:sz="4" w:space="0" w:color="auto"/>
              <w:right w:val="single" w:sz="4" w:space="0" w:color="auto"/>
            </w:tcBorders>
            <w:vAlign w:val="center"/>
          </w:tcPr>
          <w:p w:rsidR="00C30978" w:rsidRPr="00CF49D2" w:rsidRDefault="00C30978">
            <w:pPr>
              <w:pStyle w:val="afffd"/>
              <w:widowControl w:val="0"/>
              <w:numPr>
                <w:ilvl w:val="0"/>
                <w:numId w:val="0"/>
              </w:numPr>
              <w:spacing w:beforeLines="0" w:afterLines="0"/>
              <w:jc w:val="center"/>
              <w:rPr>
                <w:rFonts w:ascii="Times New Roman" w:eastAsia="宋体" w:cs="Times New Roman"/>
                <w:kern w:val="2"/>
                <w:sz w:val="18"/>
                <w:szCs w:val="18"/>
              </w:rPr>
            </w:pPr>
            <w:r w:rsidRPr="00CF49D2">
              <w:rPr>
                <w:rFonts w:ascii="Times New Roman" w:eastAsia="宋体" w:cs="宋体" w:hint="eastAsia"/>
                <w:sz w:val="18"/>
                <w:szCs w:val="18"/>
              </w:rPr>
              <w:t>橡胶手套、胶靴、多功能防护装备、安全带、安全网、过滤式防毒面具、氨气专用滤毒罐、正压式空气呼吸器、化学安全防护眼镜、防毒衣、紧急冲淋、洗眼设施等。</w:t>
            </w:r>
          </w:p>
        </w:tc>
        <w:tc>
          <w:tcPr>
            <w:tcW w:w="2618" w:type="dxa"/>
            <w:tcBorders>
              <w:top w:val="single" w:sz="4" w:space="0" w:color="auto"/>
              <w:left w:val="nil"/>
              <w:bottom w:val="single" w:sz="4" w:space="0" w:color="auto"/>
              <w:right w:val="single" w:sz="4" w:space="0" w:color="auto"/>
            </w:tcBorders>
            <w:vAlign w:val="center"/>
          </w:tcPr>
          <w:p w:rsidR="00C30978" w:rsidRPr="00CF49D2" w:rsidRDefault="00C30978">
            <w:pPr>
              <w:pStyle w:val="afffd"/>
              <w:widowControl w:val="0"/>
              <w:numPr>
                <w:ilvl w:val="0"/>
                <w:numId w:val="0"/>
              </w:numPr>
              <w:spacing w:beforeLines="0" w:afterLines="0"/>
              <w:jc w:val="center"/>
              <w:rPr>
                <w:rFonts w:ascii="Times New Roman" w:eastAsia="宋体" w:cs="Times New Roman"/>
                <w:kern w:val="2"/>
                <w:sz w:val="18"/>
                <w:szCs w:val="18"/>
              </w:rPr>
            </w:pPr>
            <w:r w:rsidRPr="00CF49D2">
              <w:rPr>
                <w:rFonts w:ascii="Times New Roman" w:eastAsia="宋体" w:cs="宋体" w:hint="eastAsia"/>
                <w:sz w:val="18"/>
                <w:szCs w:val="18"/>
              </w:rPr>
              <w:t>多功能防护装备、安全带、安全网、耐酸碱性手套、防腐蚀液护目镜、防化学品手套、防化学品鞋（靴）、化学品防护服、防酸碱服、过滤式防毒面具、氨气专用滤毒罐、正压式空气呼吸器、化学安全防护眼镜、防毒衣、紧急冲淋、洗眼设施等。</w:t>
            </w:r>
          </w:p>
        </w:tc>
      </w:tr>
      <w:tr w:rsidR="00C30978">
        <w:trPr>
          <w:trHeight w:val="786"/>
        </w:trPr>
        <w:tc>
          <w:tcPr>
            <w:tcW w:w="1731" w:type="dxa"/>
            <w:tcBorders>
              <w:top w:val="single" w:sz="4" w:space="0" w:color="auto"/>
              <w:left w:val="single" w:sz="4" w:space="0" w:color="auto"/>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检测器材类</w:t>
            </w:r>
          </w:p>
        </w:tc>
        <w:tc>
          <w:tcPr>
            <w:tcW w:w="2388" w:type="dxa"/>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氨气体检测报警仪等</w:t>
            </w:r>
          </w:p>
        </w:tc>
        <w:tc>
          <w:tcPr>
            <w:tcW w:w="2808" w:type="dxa"/>
            <w:tcBorders>
              <w:top w:val="single" w:sz="4" w:space="0" w:color="auto"/>
              <w:left w:val="nil"/>
              <w:bottom w:val="single" w:sz="4" w:space="0" w:color="auto"/>
              <w:right w:val="single" w:sz="4" w:space="0" w:color="auto"/>
            </w:tcBorders>
            <w:vAlign w:val="center"/>
          </w:tcPr>
          <w:p w:rsidR="00C30978" w:rsidRDefault="00C30978" w:rsidP="00BB7196">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氨气体检测报警仪等</w:t>
            </w:r>
          </w:p>
        </w:tc>
        <w:tc>
          <w:tcPr>
            <w:tcW w:w="2618" w:type="dxa"/>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氨气体检测报警仪、氨气回收系统等</w:t>
            </w:r>
          </w:p>
        </w:tc>
      </w:tr>
      <w:tr w:rsidR="00C30978">
        <w:trPr>
          <w:trHeight w:val="768"/>
        </w:trPr>
        <w:tc>
          <w:tcPr>
            <w:tcW w:w="1731" w:type="dxa"/>
            <w:tcBorders>
              <w:top w:val="single" w:sz="4" w:space="0" w:color="auto"/>
              <w:left w:val="single" w:sz="4" w:space="0" w:color="auto"/>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应急物资类</w:t>
            </w:r>
          </w:p>
        </w:tc>
        <w:tc>
          <w:tcPr>
            <w:tcW w:w="7814" w:type="dxa"/>
            <w:gridSpan w:val="3"/>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sz w:val="18"/>
                <w:szCs w:val="18"/>
              </w:rPr>
            </w:pPr>
            <w:r>
              <w:rPr>
                <w:rFonts w:ascii="Times New Roman" w:eastAsia="宋体" w:cs="宋体" w:hint="eastAsia"/>
                <w:color w:val="000000"/>
                <w:sz w:val="18"/>
                <w:szCs w:val="18"/>
              </w:rPr>
              <w:t>救援绳索（用于救援中毒伤员和拖曳气瓶）、堵漏器材和工具、沙袋（用于围堵）、稀盐酸、硼酸或食醋、柠檬酸等</w:t>
            </w:r>
          </w:p>
        </w:tc>
      </w:tr>
      <w:tr w:rsidR="00C30978">
        <w:trPr>
          <w:trHeight w:val="601"/>
        </w:trPr>
        <w:tc>
          <w:tcPr>
            <w:tcW w:w="1731" w:type="dxa"/>
            <w:tcBorders>
              <w:top w:val="single" w:sz="4" w:space="0" w:color="auto"/>
              <w:left w:val="single" w:sz="4" w:space="0" w:color="auto"/>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辅助器材类</w:t>
            </w:r>
          </w:p>
        </w:tc>
        <w:tc>
          <w:tcPr>
            <w:tcW w:w="7814" w:type="dxa"/>
            <w:gridSpan w:val="3"/>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sz w:val="18"/>
                <w:szCs w:val="18"/>
              </w:rPr>
            </w:pPr>
            <w:r>
              <w:rPr>
                <w:rFonts w:ascii="Times New Roman" w:eastAsia="宋体" w:cs="宋体" w:hint="eastAsia"/>
                <w:color w:val="000000"/>
                <w:sz w:val="18"/>
                <w:szCs w:val="18"/>
              </w:rPr>
              <w:t>警戒线、夜间可视风向标等</w:t>
            </w:r>
          </w:p>
        </w:tc>
      </w:tr>
      <w:tr w:rsidR="00C30978">
        <w:trPr>
          <w:trHeight w:val="638"/>
        </w:trPr>
        <w:tc>
          <w:tcPr>
            <w:tcW w:w="1731" w:type="dxa"/>
            <w:tcBorders>
              <w:top w:val="single" w:sz="4" w:space="0" w:color="auto"/>
              <w:left w:val="single" w:sz="4" w:space="0" w:color="auto"/>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通讯照明类</w:t>
            </w:r>
          </w:p>
        </w:tc>
        <w:tc>
          <w:tcPr>
            <w:tcW w:w="7814" w:type="dxa"/>
            <w:gridSpan w:val="3"/>
            <w:tcBorders>
              <w:top w:val="single" w:sz="4" w:space="0" w:color="auto"/>
              <w:left w:val="nil"/>
              <w:bottom w:val="single" w:sz="4" w:space="0" w:color="auto"/>
              <w:right w:val="single" w:sz="4" w:space="0" w:color="auto"/>
            </w:tcBorders>
            <w:vAlign w:val="center"/>
          </w:tcPr>
          <w:p w:rsidR="00C30978" w:rsidRDefault="00C30978">
            <w:pPr>
              <w:pStyle w:val="afffd"/>
              <w:widowControl w:val="0"/>
              <w:numPr>
                <w:ilvl w:val="0"/>
                <w:numId w:val="0"/>
              </w:numPr>
              <w:spacing w:beforeLines="0" w:afterLines="0"/>
              <w:jc w:val="center"/>
              <w:rPr>
                <w:rFonts w:ascii="Times New Roman" w:eastAsia="宋体" w:cs="Times New Roman"/>
                <w:color w:val="000000"/>
                <w:sz w:val="18"/>
                <w:szCs w:val="18"/>
              </w:rPr>
            </w:pPr>
            <w:r>
              <w:rPr>
                <w:rFonts w:ascii="Times New Roman" w:eastAsia="宋体" w:cs="宋体" w:hint="eastAsia"/>
                <w:color w:val="000000"/>
                <w:sz w:val="18"/>
                <w:szCs w:val="18"/>
              </w:rPr>
              <w:t>对讲机、防爆手电等</w:t>
            </w:r>
          </w:p>
        </w:tc>
      </w:tr>
    </w:tbl>
    <w:p w:rsidR="00C30978" w:rsidRDefault="00C30978" w:rsidP="008F2F6D">
      <w:pPr>
        <w:pStyle w:val="aff1"/>
        <w:ind w:firstLineChars="0" w:firstLine="0"/>
        <w:rPr>
          <w:rFonts w:ascii="Times New Roman" w:cs="Times New Roman"/>
        </w:rPr>
      </w:pPr>
      <w:r w:rsidRPr="008F2F6D">
        <w:rPr>
          <w:rFonts w:ascii="Times New Roman" w:hint="eastAsia"/>
        </w:rPr>
        <w:t>注：人员防护装备配置参考</w:t>
      </w:r>
      <w:r w:rsidRPr="008F2F6D">
        <w:rPr>
          <w:rFonts w:ascii="Times New Roman" w:cs="Times New Roman"/>
        </w:rPr>
        <w:t>GB/T 11651</w:t>
      </w:r>
      <w:r w:rsidRPr="008F2F6D">
        <w:rPr>
          <w:rFonts w:ascii="Times New Roman" w:hint="eastAsia"/>
        </w:rPr>
        <w:t>相关要求</w:t>
      </w:r>
      <w:r>
        <w:rPr>
          <w:rFonts w:ascii="Times New Roman" w:hint="eastAsia"/>
        </w:rPr>
        <w:t>。</w:t>
      </w:r>
    </w:p>
    <w:p w:rsidR="00C30978" w:rsidRPr="00052FB7" w:rsidRDefault="00C30978">
      <w:pPr>
        <w:pStyle w:val="aff1"/>
        <w:rPr>
          <w:rFonts w:ascii="Times New Roman" w:cs="Times New Roman"/>
          <w:color w:val="000000"/>
        </w:rPr>
      </w:pPr>
    </w:p>
    <w:p w:rsidR="00C30978" w:rsidRDefault="00C30978">
      <w:pPr>
        <w:pStyle w:val="aff1"/>
        <w:rPr>
          <w:rFonts w:ascii="Times New Roman" w:cs="Times New Roman"/>
          <w:color w:val="000000"/>
        </w:rPr>
      </w:pPr>
    </w:p>
    <w:p w:rsidR="00C30978" w:rsidRDefault="00C30978">
      <w:pPr>
        <w:pStyle w:val="aff1"/>
        <w:ind w:firstLineChars="0" w:firstLine="0"/>
        <w:rPr>
          <w:rFonts w:ascii="Times New Roman" w:cs="Times New Roman"/>
          <w:color w:val="000000"/>
        </w:rPr>
      </w:pPr>
    </w:p>
    <w:p w:rsidR="00C30978" w:rsidRDefault="00C30978">
      <w:pPr>
        <w:pStyle w:val="affff0"/>
        <w:framePr w:wrap="auto" w:hAnchor="page" w:x="4348" w:y="627"/>
      </w:pPr>
      <w:r>
        <w:t>_________________________________</w:t>
      </w:r>
    </w:p>
    <w:sectPr w:rsidR="00C30978" w:rsidSect="009E73CD">
      <w:pgSz w:w="11906" w:h="16838"/>
      <w:pgMar w:top="567" w:right="1134" w:bottom="1134" w:left="1418" w:header="1418" w:footer="1134"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78" w:rsidRDefault="00C30978">
      <w:r>
        <w:separator/>
      </w:r>
    </w:p>
  </w:endnote>
  <w:endnote w:type="continuationSeparator" w:id="0">
    <w:p w:rsidR="00C30978" w:rsidRDefault="00C3097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78" w:rsidRDefault="00C30978">
    <w:pPr>
      <w:pStyle w:val="aff5"/>
      <w:rPr>
        <w:rFonts w:cs="Times New Roman"/>
      </w:rPr>
    </w:pPr>
    <w:r>
      <w:fldChar w:fldCharType="begin"/>
    </w:r>
    <w:r>
      <w:instrText xml:space="preserve"> PAGE  \* MERGEFORMAT </w:instrText>
    </w:r>
    <w:r>
      <w:fldChar w:fldCharType="separate"/>
    </w:r>
    <w:r>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78" w:rsidRDefault="00C30978">
      <w:r>
        <w:separator/>
      </w:r>
    </w:p>
  </w:footnote>
  <w:footnote w:type="continuationSeparator" w:id="0">
    <w:p w:rsidR="00C30978" w:rsidRDefault="00C30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78" w:rsidRDefault="00C30978">
    <w:pPr>
      <w:pStyle w:val="aff6"/>
    </w:pPr>
    <w:r>
      <w:t>DB11/ T XXXX</w:t>
    </w:r>
    <w:r>
      <w:rPr>
        <w:rFonts w:cs="Times New Roman"/>
      </w:rP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9372D"/>
    <w:multiLevelType w:val="singleLevel"/>
    <w:tmpl w:val="8D79372D"/>
    <w:lvl w:ilvl="0">
      <w:start w:val="1"/>
      <w:numFmt w:val="lowerLetter"/>
      <w:suff w:val="space"/>
      <w:lvlText w:val="%1)"/>
      <w:lvlJc w:val="left"/>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left" w:pos="363"/>
        </w:tabs>
        <w:ind w:firstLine="363"/>
      </w:pPr>
      <w:rPr>
        <w:rFonts w:hint="eastAsia"/>
      </w:rPr>
    </w:lvl>
    <w:lvl w:ilvl="2">
      <w:start w:val="1"/>
      <w:numFmt w:val="lowerRoman"/>
      <w:lvlText w:val="%3."/>
      <w:lvlJc w:val="right"/>
      <w:pPr>
        <w:tabs>
          <w:tab w:val="left" w:pos="363"/>
        </w:tabs>
        <w:ind w:firstLine="363"/>
      </w:pPr>
      <w:rPr>
        <w:rFonts w:hint="eastAsia"/>
      </w:rPr>
    </w:lvl>
    <w:lvl w:ilvl="3">
      <w:start w:val="1"/>
      <w:numFmt w:val="decimal"/>
      <w:lvlText w:val="%4."/>
      <w:lvlJc w:val="left"/>
      <w:pPr>
        <w:tabs>
          <w:tab w:val="left" w:pos="363"/>
        </w:tabs>
        <w:ind w:firstLine="363"/>
      </w:pPr>
      <w:rPr>
        <w:rFonts w:hint="eastAsia"/>
      </w:rPr>
    </w:lvl>
    <w:lvl w:ilvl="4">
      <w:start w:val="1"/>
      <w:numFmt w:val="lowerLetter"/>
      <w:lvlText w:val="%5)"/>
      <w:lvlJc w:val="left"/>
      <w:pPr>
        <w:tabs>
          <w:tab w:val="left" w:pos="363"/>
        </w:tabs>
        <w:ind w:firstLine="363"/>
      </w:pPr>
      <w:rPr>
        <w:rFonts w:hint="eastAsia"/>
      </w:rPr>
    </w:lvl>
    <w:lvl w:ilvl="5">
      <w:start w:val="1"/>
      <w:numFmt w:val="lowerRoman"/>
      <w:lvlText w:val="%6."/>
      <w:lvlJc w:val="right"/>
      <w:pPr>
        <w:tabs>
          <w:tab w:val="left" w:pos="363"/>
        </w:tabs>
        <w:ind w:firstLine="363"/>
      </w:pPr>
      <w:rPr>
        <w:rFonts w:hint="eastAsia"/>
      </w:rPr>
    </w:lvl>
    <w:lvl w:ilvl="6">
      <w:start w:val="1"/>
      <w:numFmt w:val="decimal"/>
      <w:lvlText w:val="%7."/>
      <w:lvlJc w:val="left"/>
      <w:pPr>
        <w:tabs>
          <w:tab w:val="left" w:pos="363"/>
        </w:tabs>
        <w:ind w:firstLine="363"/>
      </w:pPr>
      <w:rPr>
        <w:rFonts w:hint="eastAsia"/>
      </w:rPr>
    </w:lvl>
    <w:lvl w:ilvl="7">
      <w:start w:val="1"/>
      <w:numFmt w:val="lowerLetter"/>
      <w:lvlText w:val="%8)"/>
      <w:lvlJc w:val="left"/>
      <w:pPr>
        <w:tabs>
          <w:tab w:val="left" w:pos="363"/>
        </w:tabs>
        <w:ind w:firstLine="363"/>
      </w:pPr>
      <w:rPr>
        <w:rFonts w:hint="eastAsia"/>
      </w:rPr>
    </w:lvl>
    <w:lvl w:ilvl="8">
      <w:start w:val="1"/>
      <w:numFmt w:val="lowerRoman"/>
      <w:lvlText w:val="%9."/>
      <w:lvlJc w:val="right"/>
      <w:pPr>
        <w:tabs>
          <w:tab w:val="left" w:pos="363"/>
        </w:tabs>
        <w:ind w:firstLine="363"/>
      </w:pPr>
      <w:rPr>
        <w:rFonts w:hint="eastAsia"/>
      </w:rPr>
    </w:lvl>
  </w:abstractNum>
  <w:abstractNum w:abstractNumId="4">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4"/>
      <w:suff w:val="nothing"/>
      <w:lvlText w:val="%1　"/>
      <w:lvlJc w:val="left"/>
      <w:rPr>
        <w:rFonts w:ascii="黑体" w:eastAsia="黑体" w:hAnsi="Times New Roman" w:hint="eastAsia"/>
        <w:b w:val="0"/>
        <w:bCs w:val="0"/>
        <w:i w:val="0"/>
        <w:iCs w:val="0"/>
        <w:sz w:val="21"/>
        <w:szCs w:val="21"/>
      </w:rPr>
    </w:lvl>
    <w:lvl w:ilvl="1">
      <w:start w:val="1"/>
      <w:numFmt w:val="decimal"/>
      <w:pStyle w:val="a5"/>
      <w:suff w:val="nothing"/>
      <w:lvlText w:val="%1.%2　"/>
      <w:lvlJc w:val="left"/>
      <w:pPr>
        <w:ind w:left="1134"/>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567"/>
      </w:pPr>
      <w:rPr>
        <w:rFonts w:ascii="黑体" w:eastAsia="黑体" w:hAnsi="Times New Roman" w:hint="eastAsia"/>
        <w:b w:val="0"/>
        <w:bCs w:val="0"/>
        <w:i w:val="0"/>
        <w:iCs w:val="0"/>
        <w:sz w:val="21"/>
        <w:szCs w:val="21"/>
      </w:rPr>
    </w:lvl>
    <w:lvl w:ilvl="3">
      <w:start w:val="1"/>
      <w:numFmt w:val="decimal"/>
      <w:pStyle w:val="a7"/>
      <w:suff w:val="nothing"/>
      <w:lvlText w:val="%1.%2.%3.%4　"/>
      <w:lvlJc w:val="left"/>
      <w:pPr>
        <w:ind w:left="1418"/>
      </w:pPr>
      <w:rPr>
        <w:rFonts w:ascii="黑体" w:eastAsia="黑体" w:hAnsi="Times New Roman" w:hint="eastAsia"/>
        <w:b w:val="0"/>
        <w:bCs w:val="0"/>
        <w:i w:val="0"/>
        <w:iCs w:val="0"/>
        <w:sz w:val="21"/>
        <w:szCs w:val="21"/>
      </w:rPr>
    </w:lvl>
    <w:lvl w:ilvl="4">
      <w:start w:val="1"/>
      <w:numFmt w:val="decimal"/>
      <w:pStyle w:val="a8"/>
      <w:suff w:val="nothing"/>
      <w:lvlText w:val="%1.%2.%3.%4.%5　"/>
      <w:lvlJc w:val="left"/>
      <w:rPr>
        <w:rFonts w:ascii="黑体" w:eastAsia="黑体" w:hAnsi="Times New Roman" w:hint="eastAsia"/>
        <w:b w:val="0"/>
        <w:bCs w:val="0"/>
        <w:i w:val="0"/>
        <w:iCs w:val="0"/>
        <w:sz w:val="21"/>
        <w:szCs w:val="21"/>
      </w:rPr>
    </w:lvl>
    <w:lvl w:ilvl="5">
      <w:start w:val="1"/>
      <w:numFmt w:val="decimal"/>
      <w:pStyle w:val="a9"/>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start w:val="1"/>
      <w:numFmt w:val="decimal"/>
      <w:pStyle w:val="FootnoteText"/>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start w:val="1"/>
      <w:numFmt w:val="decimal"/>
      <w:pStyle w:val="af2"/>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start w:val="1"/>
      <w:numFmt w:val="decimal"/>
      <w:pStyle w:val="af3"/>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start w:val="1"/>
      <w:numFmt w:val="upperLetter"/>
      <w:pStyle w:val="af4"/>
      <w:lvlText w:val="%1"/>
      <w:lvlJc w:val="left"/>
      <w:pPr>
        <w:tabs>
          <w:tab w:val="left" w:pos="0"/>
        </w:tabs>
        <w:ind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6"/>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7"/>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8"/>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9"/>
      <w:suff w:val="nothing"/>
      <w:lvlText w:val="%1.%2.%3　"/>
      <w:lvlJc w:val="left"/>
      <w:rPr>
        <w:rFonts w:ascii="黑体" w:eastAsia="黑体" w:hAnsi="Times New Roman" w:hint="eastAsia"/>
        <w:b w:val="0"/>
        <w:bCs w:val="0"/>
        <w:i w:val="0"/>
        <w:iCs w:val="0"/>
        <w:sz w:val="21"/>
        <w:szCs w:val="21"/>
      </w:rPr>
    </w:lvl>
    <w:lvl w:ilvl="3">
      <w:start w:val="1"/>
      <w:numFmt w:val="decimal"/>
      <w:pStyle w:val="afa"/>
      <w:suff w:val="nothing"/>
      <w:lvlText w:val="%1.%2.%3.%4　"/>
      <w:lvlJc w:val="left"/>
      <w:rPr>
        <w:rFonts w:ascii="黑体" w:eastAsia="黑体" w:hAnsi="Times New Roman" w:hint="eastAsia"/>
        <w:b w:val="0"/>
        <w:bCs w:val="0"/>
        <w:i w:val="0"/>
        <w:iCs w:val="0"/>
        <w:sz w:val="21"/>
        <w:szCs w:val="21"/>
      </w:rPr>
    </w:lvl>
    <w:lvl w:ilvl="4">
      <w:start w:val="1"/>
      <w:numFmt w:val="decimal"/>
      <w:pStyle w:val="afb"/>
      <w:suff w:val="nothing"/>
      <w:lvlText w:val="%1.%2.%3.%4.%5　"/>
      <w:lvlJc w:val="left"/>
      <w:rPr>
        <w:rFonts w:ascii="黑体" w:eastAsia="黑体" w:hAnsi="Times New Roman" w:hint="eastAsia"/>
        <w:b w:val="0"/>
        <w:bCs w:val="0"/>
        <w:i w:val="0"/>
        <w:iCs w:val="0"/>
        <w:sz w:val="21"/>
        <w:szCs w:val="21"/>
      </w:rPr>
    </w:lvl>
    <w:lvl w:ilvl="5">
      <w:start w:val="1"/>
      <w:numFmt w:val="decimal"/>
      <w:pStyle w:val="afc"/>
      <w:suff w:val="nothing"/>
      <w:lvlText w:val="%1.%2.%3.%4.%5.%6　"/>
      <w:lvlJc w:val="left"/>
      <w:rPr>
        <w:rFonts w:ascii="黑体" w:eastAsia="黑体" w:hAnsi="Times New Roman" w:hint="eastAsia"/>
        <w:b w:val="0"/>
        <w:bCs w:val="0"/>
        <w:i w:val="0"/>
        <w:iCs w:val="0"/>
        <w:sz w:val="21"/>
        <w:szCs w:val="21"/>
      </w:rPr>
    </w:lvl>
    <w:lvl w:ilvl="6">
      <w:start w:val="1"/>
      <w:numFmt w:val="decimal"/>
      <w:pStyle w:val="afd"/>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bCs w:val="0"/>
        <w:i w:val="0"/>
        <w:iCs w:val="0"/>
        <w:sz w:val="21"/>
        <w:szCs w:val="21"/>
      </w:rPr>
    </w:lvl>
    <w:lvl w:ilvl="1">
      <w:start w:val="1"/>
      <w:numFmt w:val="decimal"/>
      <w:pStyle w:val="aff"/>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16"/>
  </w:num>
  <w:num w:numId="4">
    <w:abstractNumId w:val="7"/>
  </w:num>
  <w:num w:numId="5">
    <w:abstractNumId w:val="8"/>
  </w:num>
  <w:num w:numId="6">
    <w:abstractNumId w:val="17"/>
  </w:num>
  <w:num w:numId="7">
    <w:abstractNumId w:val="14"/>
  </w:num>
  <w:num w:numId="8">
    <w:abstractNumId w:val="15"/>
  </w:num>
  <w:num w:numId="9">
    <w:abstractNumId w:val="10"/>
  </w:num>
  <w:num w:numId="10">
    <w:abstractNumId w:val="11"/>
  </w:num>
  <w:num w:numId="11">
    <w:abstractNumId w:val="1"/>
  </w:num>
  <w:num w:numId="12">
    <w:abstractNumId w:val="3"/>
  </w:num>
  <w:num w:numId="13">
    <w:abstractNumId w:val="5"/>
  </w:num>
  <w:num w:numId="14">
    <w:abstractNumId w:val="12"/>
  </w:num>
  <w:num w:numId="15">
    <w:abstractNumId w:val="4"/>
  </w:num>
  <w:num w:numId="16">
    <w:abstractNumId w:val="13"/>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bordersDoNotSurroundHeader/>
  <w:bordersDoNotSurroundFooter/>
  <w:documentProtection w:edit="form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NE.Ref{4FC1584B-6B19-48FD-A7AF-2AA9A08E8281}" w:val=" ADDIN NE.Ref.{4FC1584B-6B19-48FD-A7AF-2AA9A08E8281}&lt;Citation&gt;&lt;Group&gt;&lt;References&gt;&lt;Item&gt;&lt;ID&gt;476&lt;/ID&gt;&lt;UID&gt;{BA913C6E-C402-408C-9104-A249B72E1000}&lt;/UID&gt;&lt;Title&gt;????????¨¨???¡§¡§???????????????¨¨????¨¨GB11651-2008&lt;/Title&gt;&lt;Template&gt;Journal Article&lt;/Template&gt;&lt;Star&gt;0&lt;/Star&gt;&lt;Tag&gt;0&lt;/Tag&gt;&lt;Author/&gt;&lt;Year&gt;0&lt;/Year&gt;&lt;Details&gt;&lt;_created&gt;62518625&lt;/_created&gt;&lt;_modified&gt;62518625&lt;/_modified&gt;&lt;/Details&gt;&lt;Extra&gt;&lt;DBUID&gt;{F96A950B-833F-4880-A151-76DA2D6A2879}&lt;/DBUID&gt;&lt;/Extra&gt;&lt;/Item&gt;&lt;/References&gt;&lt;/Group&gt;&lt;/Citation&gt;"/>
    <w:docVar w:name="ne_docsoft" w:val="MSWord"/>
    <w:docVar w:name="ne_docversion" w:val="NoteExpress 2.0"/>
    <w:docVar w:name="ne_stylename" w:val="Numbered(multilingual)"/>
  </w:docVars>
  <w:rsids>
    <w:rsidRoot w:val="00172A27"/>
    <w:rsid w:val="00000244"/>
    <w:rsid w:val="00000B69"/>
    <w:rsid w:val="0000185F"/>
    <w:rsid w:val="0000586F"/>
    <w:rsid w:val="00011E68"/>
    <w:rsid w:val="00013D86"/>
    <w:rsid w:val="00013E02"/>
    <w:rsid w:val="0002143C"/>
    <w:rsid w:val="00025A65"/>
    <w:rsid w:val="00026C31"/>
    <w:rsid w:val="00027280"/>
    <w:rsid w:val="00031474"/>
    <w:rsid w:val="000320A7"/>
    <w:rsid w:val="00035925"/>
    <w:rsid w:val="000465E0"/>
    <w:rsid w:val="000528F9"/>
    <w:rsid w:val="00052FB7"/>
    <w:rsid w:val="00066290"/>
    <w:rsid w:val="00067CDF"/>
    <w:rsid w:val="00070290"/>
    <w:rsid w:val="00074FBE"/>
    <w:rsid w:val="00083A09"/>
    <w:rsid w:val="00084CED"/>
    <w:rsid w:val="00086D62"/>
    <w:rsid w:val="0009005E"/>
    <w:rsid w:val="00092857"/>
    <w:rsid w:val="000A20A9"/>
    <w:rsid w:val="000A48B1"/>
    <w:rsid w:val="000B06E3"/>
    <w:rsid w:val="000B1F38"/>
    <w:rsid w:val="000B3143"/>
    <w:rsid w:val="000B63A4"/>
    <w:rsid w:val="000B7099"/>
    <w:rsid w:val="000C3B27"/>
    <w:rsid w:val="000C6B05"/>
    <w:rsid w:val="000C6DD6"/>
    <w:rsid w:val="000C73D4"/>
    <w:rsid w:val="000D3148"/>
    <w:rsid w:val="000D3D4C"/>
    <w:rsid w:val="000D4F51"/>
    <w:rsid w:val="000D718B"/>
    <w:rsid w:val="000E04A9"/>
    <w:rsid w:val="000E0C46"/>
    <w:rsid w:val="000F030C"/>
    <w:rsid w:val="000F129C"/>
    <w:rsid w:val="000F7793"/>
    <w:rsid w:val="001056DE"/>
    <w:rsid w:val="0010623E"/>
    <w:rsid w:val="001124C0"/>
    <w:rsid w:val="00112C69"/>
    <w:rsid w:val="00116A43"/>
    <w:rsid w:val="001250D5"/>
    <w:rsid w:val="00127D69"/>
    <w:rsid w:val="0013175F"/>
    <w:rsid w:val="00132A56"/>
    <w:rsid w:val="00133678"/>
    <w:rsid w:val="00140C09"/>
    <w:rsid w:val="001512B4"/>
    <w:rsid w:val="001620A5"/>
    <w:rsid w:val="00164658"/>
    <w:rsid w:val="00164E53"/>
    <w:rsid w:val="00165A0A"/>
    <w:rsid w:val="0016606D"/>
    <w:rsid w:val="0016613E"/>
    <w:rsid w:val="0016699D"/>
    <w:rsid w:val="0017263F"/>
    <w:rsid w:val="00172A27"/>
    <w:rsid w:val="00175159"/>
    <w:rsid w:val="00176208"/>
    <w:rsid w:val="0018211B"/>
    <w:rsid w:val="001840D3"/>
    <w:rsid w:val="001900F8"/>
    <w:rsid w:val="00191176"/>
    <w:rsid w:val="00191258"/>
    <w:rsid w:val="00192680"/>
    <w:rsid w:val="00193037"/>
    <w:rsid w:val="00193A2C"/>
    <w:rsid w:val="001A288E"/>
    <w:rsid w:val="001B616A"/>
    <w:rsid w:val="001B6DC2"/>
    <w:rsid w:val="001C149C"/>
    <w:rsid w:val="001C21AC"/>
    <w:rsid w:val="001C47BA"/>
    <w:rsid w:val="001C59EA"/>
    <w:rsid w:val="001C5D2A"/>
    <w:rsid w:val="001D406C"/>
    <w:rsid w:val="001D41EE"/>
    <w:rsid w:val="001E0380"/>
    <w:rsid w:val="001E13B1"/>
    <w:rsid w:val="001E6AA1"/>
    <w:rsid w:val="001F3A19"/>
    <w:rsid w:val="001F7C76"/>
    <w:rsid w:val="002013BB"/>
    <w:rsid w:val="00201F15"/>
    <w:rsid w:val="002110AF"/>
    <w:rsid w:val="00212610"/>
    <w:rsid w:val="00216148"/>
    <w:rsid w:val="0023244F"/>
    <w:rsid w:val="00234467"/>
    <w:rsid w:val="002346B6"/>
    <w:rsid w:val="00234965"/>
    <w:rsid w:val="00237D8D"/>
    <w:rsid w:val="00241DA2"/>
    <w:rsid w:val="00247FEE"/>
    <w:rsid w:val="00250E7D"/>
    <w:rsid w:val="002565D5"/>
    <w:rsid w:val="002622C0"/>
    <w:rsid w:val="00263335"/>
    <w:rsid w:val="002778AE"/>
    <w:rsid w:val="0028250B"/>
    <w:rsid w:val="0028269A"/>
    <w:rsid w:val="00283590"/>
    <w:rsid w:val="00286973"/>
    <w:rsid w:val="00290245"/>
    <w:rsid w:val="00292E73"/>
    <w:rsid w:val="00294E70"/>
    <w:rsid w:val="0029632C"/>
    <w:rsid w:val="002A1924"/>
    <w:rsid w:val="002A7420"/>
    <w:rsid w:val="002B0F12"/>
    <w:rsid w:val="002B1308"/>
    <w:rsid w:val="002B231C"/>
    <w:rsid w:val="002B4554"/>
    <w:rsid w:val="002C0D4C"/>
    <w:rsid w:val="002C72D8"/>
    <w:rsid w:val="002D11FA"/>
    <w:rsid w:val="002D1E50"/>
    <w:rsid w:val="002E0DDF"/>
    <w:rsid w:val="002E2906"/>
    <w:rsid w:val="002E5635"/>
    <w:rsid w:val="002E5C86"/>
    <w:rsid w:val="002E64C3"/>
    <w:rsid w:val="002E6A2C"/>
    <w:rsid w:val="002E7B1F"/>
    <w:rsid w:val="002F1D8C"/>
    <w:rsid w:val="002F21DA"/>
    <w:rsid w:val="002F6918"/>
    <w:rsid w:val="0030071D"/>
    <w:rsid w:val="00301F39"/>
    <w:rsid w:val="00305DFA"/>
    <w:rsid w:val="003070DE"/>
    <w:rsid w:val="003202F0"/>
    <w:rsid w:val="003245FF"/>
    <w:rsid w:val="00325926"/>
    <w:rsid w:val="00327A8A"/>
    <w:rsid w:val="00336610"/>
    <w:rsid w:val="00343F73"/>
    <w:rsid w:val="00344C49"/>
    <w:rsid w:val="00345060"/>
    <w:rsid w:val="00351047"/>
    <w:rsid w:val="0035157B"/>
    <w:rsid w:val="0035323B"/>
    <w:rsid w:val="003609D2"/>
    <w:rsid w:val="00363F22"/>
    <w:rsid w:val="00371610"/>
    <w:rsid w:val="00373491"/>
    <w:rsid w:val="00375564"/>
    <w:rsid w:val="003756A2"/>
    <w:rsid w:val="003762C9"/>
    <w:rsid w:val="00383191"/>
    <w:rsid w:val="00386DED"/>
    <w:rsid w:val="003912E7"/>
    <w:rsid w:val="00393947"/>
    <w:rsid w:val="00396A2F"/>
    <w:rsid w:val="003A2275"/>
    <w:rsid w:val="003A23F0"/>
    <w:rsid w:val="003A6A4F"/>
    <w:rsid w:val="003A7088"/>
    <w:rsid w:val="003B003D"/>
    <w:rsid w:val="003B00DF"/>
    <w:rsid w:val="003B1275"/>
    <w:rsid w:val="003B1778"/>
    <w:rsid w:val="003B1A59"/>
    <w:rsid w:val="003C11CB"/>
    <w:rsid w:val="003C75F3"/>
    <w:rsid w:val="003C78A3"/>
    <w:rsid w:val="003C7F75"/>
    <w:rsid w:val="003D3984"/>
    <w:rsid w:val="003E1867"/>
    <w:rsid w:val="003E5729"/>
    <w:rsid w:val="003F11CE"/>
    <w:rsid w:val="003F1B86"/>
    <w:rsid w:val="003F4EE0"/>
    <w:rsid w:val="003F5F6A"/>
    <w:rsid w:val="00402153"/>
    <w:rsid w:val="00402FC1"/>
    <w:rsid w:val="00404C38"/>
    <w:rsid w:val="00406CF5"/>
    <w:rsid w:val="004079A0"/>
    <w:rsid w:val="0041502C"/>
    <w:rsid w:val="004229B8"/>
    <w:rsid w:val="00425082"/>
    <w:rsid w:val="004275BE"/>
    <w:rsid w:val="00431DEB"/>
    <w:rsid w:val="00435A0F"/>
    <w:rsid w:val="00437DC9"/>
    <w:rsid w:val="00440AA6"/>
    <w:rsid w:val="00443CC1"/>
    <w:rsid w:val="00446B29"/>
    <w:rsid w:val="00453F9A"/>
    <w:rsid w:val="0045460D"/>
    <w:rsid w:val="00471E91"/>
    <w:rsid w:val="00473B5A"/>
    <w:rsid w:val="00474675"/>
    <w:rsid w:val="0047470C"/>
    <w:rsid w:val="00482FF4"/>
    <w:rsid w:val="00486A64"/>
    <w:rsid w:val="00491713"/>
    <w:rsid w:val="004948D5"/>
    <w:rsid w:val="004A35F9"/>
    <w:rsid w:val="004A4D6C"/>
    <w:rsid w:val="004A78E9"/>
    <w:rsid w:val="004B24C1"/>
    <w:rsid w:val="004C292F"/>
    <w:rsid w:val="004D3750"/>
    <w:rsid w:val="004D3D4D"/>
    <w:rsid w:val="004F0258"/>
    <w:rsid w:val="004F0C5D"/>
    <w:rsid w:val="004F1629"/>
    <w:rsid w:val="00506BA2"/>
    <w:rsid w:val="00510280"/>
    <w:rsid w:val="00513D73"/>
    <w:rsid w:val="00514A43"/>
    <w:rsid w:val="005174E5"/>
    <w:rsid w:val="00522393"/>
    <w:rsid w:val="00522620"/>
    <w:rsid w:val="00524E10"/>
    <w:rsid w:val="00525656"/>
    <w:rsid w:val="005272DF"/>
    <w:rsid w:val="00534C02"/>
    <w:rsid w:val="0054264B"/>
    <w:rsid w:val="0054270A"/>
    <w:rsid w:val="00543786"/>
    <w:rsid w:val="005533D7"/>
    <w:rsid w:val="0056299D"/>
    <w:rsid w:val="0056689E"/>
    <w:rsid w:val="005703DE"/>
    <w:rsid w:val="0057404B"/>
    <w:rsid w:val="00577982"/>
    <w:rsid w:val="0058464E"/>
    <w:rsid w:val="00587350"/>
    <w:rsid w:val="00587B97"/>
    <w:rsid w:val="005916E3"/>
    <w:rsid w:val="005A01CB"/>
    <w:rsid w:val="005A58FF"/>
    <w:rsid w:val="005A5BEF"/>
    <w:rsid w:val="005A5EAF"/>
    <w:rsid w:val="005A64C0"/>
    <w:rsid w:val="005A72DC"/>
    <w:rsid w:val="005B3C11"/>
    <w:rsid w:val="005C1C28"/>
    <w:rsid w:val="005C2220"/>
    <w:rsid w:val="005C42AB"/>
    <w:rsid w:val="005C6DB5"/>
    <w:rsid w:val="005D1C94"/>
    <w:rsid w:val="005D523F"/>
    <w:rsid w:val="005E19E7"/>
    <w:rsid w:val="005E2422"/>
    <w:rsid w:val="005E57A7"/>
    <w:rsid w:val="00602703"/>
    <w:rsid w:val="006029DD"/>
    <w:rsid w:val="00613FB0"/>
    <w:rsid w:val="00615B30"/>
    <w:rsid w:val="0061716C"/>
    <w:rsid w:val="006223FE"/>
    <w:rsid w:val="006243A1"/>
    <w:rsid w:val="006328EB"/>
    <w:rsid w:val="00632E56"/>
    <w:rsid w:val="00635CBA"/>
    <w:rsid w:val="0064065B"/>
    <w:rsid w:val="0064338B"/>
    <w:rsid w:val="00646542"/>
    <w:rsid w:val="006504F4"/>
    <w:rsid w:val="00654BC9"/>
    <w:rsid w:val="006552FD"/>
    <w:rsid w:val="00656692"/>
    <w:rsid w:val="00663892"/>
    <w:rsid w:val="00663AF3"/>
    <w:rsid w:val="00665F79"/>
    <w:rsid w:val="00666B6C"/>
    <w:rsid w:val="00682682"/>
    <w:rsid w:val="00682702"/>
    <w:rsid w:val="006827F1"/>
    <w:rsid w:val="00687A96"/>
    <w:rsid w:val="00692368"/>
    <w:rsid w:val="006A0F52"/>
    <w:rsid w:val="006A2EBC"/>
    <w:rsid w:val="006A561D"/>
    <w:rsid w:val="006A5EA0"/>
    <w:rsid w:val="006A658E"/>
    <w:rsid w:val="006A783B"/>
    <w:rsid w:val="006A7B33"/>
    <w:rsid w:val="006B27A9"/>
    <w:rsid w:val="006B4E13"/>
    <w:rsid w:val="006B75DD"/>
    <w:rsid w:val="006C3CD5"/>
    <w:rsid w:val="006C6005"/>
    <w:rsid w:val="006C67E0"/>
    <w:rsid w:val="006C7ABA"/>
    <w:rsid w:val="006D0D60"/>
    <w:rsid w:val="006D1122"/>
    <w:rsid w:val="006D3C00"/>
    <w:rsid w:val="006D49AB"/>
    <w:rsid w:val="006D7345"/>
    <w:rsid w:val="006D7DAF"/>
    <w:rsid w:val="006E3675"/>
    <w:rsid w:val="006E3846"/>
    <w:rsid w:val="006E4A7F"/>
    <w:rsid w:val="006F012B"/>
    <w:rsid w:val="006F1E16"/>
    <w:rsid w:val="006F2507"/>
    <w:rsid w:val="006F5CEB"/>
    <w:rsid w:val="0070005E"/>
    <w:rsid w:val="00701F56"/>
    <w:rsid w:val="00703576"/>
    <w:rsid w:val="00704DF6"/>
    <w:rsid w:val="0070651C"/>
    <w:rsid w:val="0071295E"/>
    <w:rsid w:val="007132A3"/>
    <w:rsid w:val="00714CDE"/>
    <w:rsid w:val="00716421"/>
    <w:rsid w:val="00724EFB"/>
    <w:rsid w:val="0073207B"/>
    <w:rsid w:val="00732836"/>
    <w:rsid w:val="007361EB"/>
    <w:rsid w:val="007414EA"/>
    <w:rsid w:val="007419C3"/>
    <w:rsid w:val="007467A7"/>
    <w:rsid w:val="0074694A"/>
    <w:rsid w:val="007469DD"/>
    <w:rsid w:val="0074741B"/>
    <w:rsid w:val="0074759E"/>
    <w:rsid w:val="007475BA"/>
    <w:rsid w:val="007478EA"/>
    <w:rsid w:val="0074796D"/>
    <w:rsid w:val="00751C0E"/>
    <w:rsid w:val="0075415C"/>
    <w:rsid w:val="0075717E"/>
    <w:rsid w:val="007578EF"/>
    <w:rsid w:val="00763502"/>
    <w:rsid w:val="00776629"/>
    <w:rsid w:val="0078316A"/>
    <w:rsid w:val="007913AB"/>
    <w:rsid w:val="007914F7"/>
    <w:rsid w:val="00791DE7"/>
    <w:rsid w:val="0079207E"/>
    <w:rsid w:val="00793EAE"/>
    <w:rsid w:val="00794283"/>
    <w:rsid w:val="00797EF1"/>
    <w:rsid w:val="007A01CA"/>
    <w:rsid w:val="007A2D41"/>
    <w:rsid w:val="007A5C6E"/>
    <w:rsid w:val="007B1625"/>
    <w:rsid w:val="007B5E08"/>
    <w:rsid w:val="007B706E"/>
    <w:rsid w:val="007B71EB"/>
    <w:rsid w:val="007C00DC"/>
    <w:rsid w:val="007C6205"/>
    <w:rsid w:val="007C686A"/>
    <w:rsid w:val="007C728E"/>
    <w:rsid w:val="007D11D3"/>
    <w:rsid w:val="007D2C53"/>
    <w:rsid w:val="007D3D60"/>
    <w:rsid w:val="007D559E"/>
    <w:rsid w:val="007E1980"/>
    <w:rsid w:val="007E3C72"/>
    <w:rsid w:val="007E4B76"/>
    <w:rsid w:val="007E5EA8"/>
    <w:rsid w:val="007E722F"/>
    <w:rsid w:val="007F0CF1"/>
    <w:rsid w:val="007F0D90"/>
    <w:rsid w:val="007F12A5"/>
    <w:rsid w:val="007F4CF1"/>
    <w:rsid w:val="007F6BD2"/>
    <w:rsid w:val="007F758D"/>
    <w:rsid w:val="007F77B1"/>
    <w:rsid w:val="007F7D52"/>
    <w:rsid w:val="00802203"/>
    <w:rsid w:val="00803A5E"/>
    <w:rsid w:val="00806436"/>
    <w:rsid w:val="0080654C"/>
    <w:rsid w:val="008071C6"/>
    <w:rsid w:val="008104A6"/>
    <w:rsid w:val="00817A00"/>
    <w:rsid w:val="00835DB3"/>
    <w:rsid w:val="0083617B"/>
    <w:rsid w:val="008371BD"/>
    <w:rsid w:val="00842433"/>
    <w:rsid w:val="008504A8"/>
    <w:rsid w:val="0085282E"/>
    <w:rsid w:val="008530E4"/>
    <w:rsid w:val="00853E58"/>
    <w:rsid w:val="00870973"/>
    <w:rsid w:val="0087198C"/>
    <w:rsid w:val="00872C1F"/>
    <w:rsid w:val="00873B42"/>
    <w:rsid w:val="00874D75"/>
    <w:rsid w:val="00885563"/>
    <w:rsid w:val="008856D8"/>
    <w:rsid w:val="008913DA"/>
    <w:rsid w:val="00892E82"/>
    <w:rsid w:val="008A4743"/>
    <w:rsid w:val="008A5FE8"/>
    <w:rsid w:val="008B2D3F"/>
    <w:rsid w:val="008C084E"/>
    <w:rsid w:val="008C1B58"/>
    <w:rsid w:val="008C2E77"/>
    <w:rsid w:val="008C39AE"/>
    <w:rsid w:val="008C43AD"/>
    <w:rsid w:val="008C590D"/>
    <w:rsid w:val="008D5787"/>
    <w:rsid w:val="008E031B"/>
    <w:rsid w:val="008E7029"/>
    <w:rsid w:val="008E76CB"/>
    <w:rsid w:val="008E7EF6"/>
    <w:rsid w:val="008F1F98"/>
    <w:rsid w:val="008F2646"/>
    <w:rsid w:val="008F2F6D"/>
    <w:rsid w:val="008F3B97"/>
    <w:rsid w:val="008F6758"/>
    <w:rsid w:val="00902154"/>
    <w:rsid w:val="009040DD"/>
    <w:rsid w:val="00905B47"/>
    <w:rsid w:val="00906852"/>
    <w:rsid w:val="0091331C"/>
    <w:rsid w:val="00927774"/>
    <w:rsid w:val="009279DE"/>
    <w:rsid w:val="00930116"/>
    <w:rsid w:val="00936BF8"/>
    <w:rsid w:val="0094212C"/>
    <w:rsid w:val="00954689"/>
    <w:rsid w:val="00955B1C"/>
    <w:rsid w:val="009617C9"/>
    <w:rsid w:val="00961C93"/>
    <w:rsid w:val="00965324"/>
    <w:rsid w:val="0097091E"/>
    <w:rsid w:val="00973083"/>
    <w:rsid w:val="009741AE"/>
    <w:rsid w:val="009760D3"/>
    <w:rsid w:val="00977132"/>
    <w:rsid w:val="00981A4B"/>
    <w:rsid w:val="00982501"/>
    <w:rsid w:val="009877D3"/>
    <w:rsid w:val="00992F8C"/>
    <w:rsid w:val="00994E8F"/>
    <w:rsid w:val="009951DC"/>
    <w:rsid w:val="009959BB"/>
    <w:rsid w:val="00997158"/>
    <w:rsid w:val="009A3A7C"/>
    <w:rsid w:val="009B2ADB"/>
    <w:rsid w:val="009B3674"/>
    <w:rsid w:val="009B603A"/>
    <w:rsid w:val="009C2D0E"/>
    <w:rsid w:val="009C3DAC"/>
    <w:rsid w:val="009C42E0"/>
    <w:rsid w:val="009D5362"/>
    <w:rsid w:val="009E1415"/>
    <w:rsid w:val="009E46E6"/>
    <w:rsid w:val="009E609A"/>
    <w:rsid w:val="009E6116"/>
    <w:rsid w:val="009E73CD"/>
    <w:rsid w:val="009F5C23"/>
    <w:rsid w:val="00A0172A"/>
    <w:rsid w:val="00A02E43"/>
    <w:rsid w:val="00A065F9"/>
    <w:rsid w:val="00A07F34"/>
    <w:rsid w:val="00A13BBF"/>
    <w:rsid w:val="00A14278"/>
    <w:rsid w:val="00A1628E"/>
    <w:rsid w:val="00A22154"/>
    <w:rsid w:val="00A22248"/>
    <w:rsid w:val="00A238D0"/>
    <w:rsid w:val="00A25C38"/>
    <w:rsid w:val="00A27276"/>
    <w:rsid w:val="00A27F6D"/>
    <w:rsid w:val="00A36BBE"/>
    <w:rsid w:val="00A41DDD"/>
    <w:rsid w:val="00A4307A"/>
    <w:rsid w:val="00A47EBB"/>
    <w:rsid w:val="00A47F15"/>
    <w:rsid w:val="00A51CDD"/>
    <w:rsid w:val="00A53154"/>
    <w:rsid w:val="00A62ECD"/>
    <w:rsid w:val="00A6730D"/>
    <w:rsid w:val="00A675EA"/>
    <w:rsid w:val="00A71625"/>
    <w:rsid w:val="00A71B9B"/>
    <w:rsid w:val="00A751C7"/>
    <w:rsid w:val="00A77C95"/>
    <w:rsid w:val="00A86946"/>
    <w:rsid w:val="00A87844"/>
    <w:rsid w:val="00AA038C"/>
    <w:rsid w:val="00AA07BA"/>
    <w:rsid w:val="00AA12EC"/>
    <w:rsid w:val="00AA383D"/>
    <w:rsid w:val="00AA7A09"/>
    <w:rsid w:val="00AB3B50"/>
    <w:rsid w:val="00AB71CB"/>
    <w:rsid w:val="00AC05B1"/>
    <w:rsid w:val="00AC33AC"/>
    <w:rsid w:val="00AD356C"/>
    <w:rsid w:val="00AE2914"/>
    <w:rsid w:val="00AE6D15"/>
    <w:rsid w:val="00AF2CA2"/>
    <w:rsid w:val="00AF3E8F"/>
    <w:rsid w:val="00AF681D"/>
    <w:rsid w:val="00AF6C44"/>
    <w:rsid w:val="00B03941"/>
    <w:rsid w:val="00B04182"/>
    <w:rsid w:val="00B04698"/>
    <w:rsid w:val="00B07AE3"/>
    <w:rsid w:val="00B11430"/>
    <w:rsid w:val="00B11A9B"/>
    <w:rsid w:val="00B13D51"/>
    <w:rsid w:val="00B229BB"/>
    <w:rsid w:val="00B26C0B"/>
    <w:rsid w:val="00B353EB"/>
    <w:rsid w:val="00B354DF"/>
    <w:rsid w:val="00B3660B"/>
    <w:rsid w:val="00B439C4"/>
    <w:rsid w:val="00B4535E"/>
    <w:rsid w:val="00B45D87"/>
    <w:rsid w:val="00B52A8C"/>
    <w:rsid w:val="00B579FD"/>
    <w:rsid w:val="00B636A8"/>
    <w:rsid w:val="00B63B46"/>
    <w:rsid w:val="00B640F9"/>
    <w:rsid w:val="00B6649D"/>
    <w:rsid w:val="00B665C6"/>
    <w:rsid w:val="00B7582E"/>
    <w:rsid w:val="00B805AF"/>
    <w:rsid w:val="00B85DCB"/>
    <w:rsid w:val="00B869EC"/>
    <w:rsid w:val="00B87485"/>
    <w:rsid w:val="00B929C8"/>
    <w:rsid w:val="00B92CC0"/>
    <w:rsid w:val="00B9397A"/>
    <w:rsid w:val="00B9633D"/>
    <w:rsid w:val="00BA0DA5"/>
    <w:rsid w:val="00BA2EBE"/>
    <w:rsid w:val="00BB0F28"/>
    <w:rsid w:val="00BB1CD8"/>
    <w:rsid w:val="00BB2B30"/>
    <w:rsid w:val="00BB458A"/>
    <w:rsid w:val="00BB47C2"/>
    <w:rsid w:val="00BB627E"/>
    <w:rsid w:val="00BB7196"/>
    <w:rsid w:val="00BC21F4"/>
    <w:rsid w:val="00BC448E"/>
    <w:rsid w:val="00BD00D3"/>
    <w:rsid w:val="00BD1659"/>
    <w:rsid w:val="00BD3AA9"/>
    <w:rsid w:val="00BD4A18"/>
    <w:rsid w:val="00BD55C5"/>
    <w:rsid w:val="00BD6DB2"/>
    <w:rsid w:val="00BE11CF"/>
    <w:rsid w:val="00BE21AB"/>
    <w:rsid w:val="00BE55CB"/>
    <w:rsid w:val="00BF4362"/>
    <w:rsid w:val="00BF617A"/>
    <w:rsid w:val="00BF7A95"/>
    <w:rsid w:val="00C0379D"/>
    <w:rsid w:val="00C03931"/>
    <w:rsid w:val="00C05FE3"/>
    <w:rsid w:val="00C2136D"/>
    <w:rsid w:val="00C214EE"/>
    <w:rsid w:val="00C22659"/>
    <w:rsid w:val="00C2314B"/>
    <w:rsid w:val="00C24971"/>
    <w:rsid w:val="00C26BE5"/>
    <w:rsid w:val="00C26E4D"/>
    <w:rsid w:val="00C27909"/>
    <w:rsid w:val="00C27B03"/>
    <w:rsid w:val="00C30978"/>
    <w:rsid w:val="00C314E1"/>
    <w:rsid w:val="00C34397"/>
    <w:rsid w:val="00C401C2"/>
    <w:rsid w:val="00C4095D"/>
    <w:rsid w:val="00C601D2"/>
    <w:rsid w:val="00C657AB"/>
    <w:rsid w:val="00C65BCC"/>
    <w:rsid w:val="00C66970"/>
    <w:rsid w:val="00C735F0"/>
    <w:rsid w:val="00C8691C"/>
    <w:rsid w:val="00C9524F"/>
    <w:rsid w:val="00C97F9B"/>
    <w:rsid w:val="00CA1233"/>
    <w:rsid w:val="00CA168A"/>
    <w:rsid w:val="00CA2343"/>
    <w:rsid w:val="00CA357E"/>
    <w:rsid w:val="00CA44F9"/>
    <w:rsid w:val="00CA4A69"/>
    <w:rsid w:val="00CA5F2E"/>
    <w:rsid w:val="00CA7F8C"/>
    <w:rsid w:val="00CB33B1"/>
    <w:rsid w:val="00CB6145"/>
    <w:rsid w:val="00CB7B25"/>
    <w:rsid w:val="00CC3E0C"/>
    <w:rsid w:val="00CC58D3"/>
    <w:rsid w:val="00CC784D"/>
    <w:rsid w:val="00CD1069"/>
    <w:rsid w:val="00CD4E09"/>
    <w:rsid w:val="00CD50C1"/>
    <w:rsid w:val="00CF10D1"/>
    <w:rsid w:val="00CF35E4"/>
    <w:rsid w:val="00CF49D2"/>
    <w:rsid w:val="00D0337B"/>
    <w:rsid w:val="00D063E6"/>
    <w:rsid w:val="00D079B2"/>
    <w:rsid w:val="00D10A06"/>
    <w:rsid w:val="00D114E9"/>
    <w:rsid w:val="00D13C73"/>
    <w:rsid w:val="00D154EA"/>
    <w:rsid w:val="00D206A5"/>
    <w:rsid w:val="00D20ED1"/>
    <w:rsid w:val="00D215EF"/>
    <w:rsid w:val="00D24561"/>
    <w:rsid w:val="00D26191"/>
    <w:rsid w:val="00D26D75"/>
    <w:rsid w:val="00D30E11"/>
    <w:rsid w:val="00D35F01"/>
    <w:rsid w:val="00D3745F"/>
    <w:rsid w:val="00D429C6"/>
    <w:rsid w:val="00D438B8"/>
    <w:rsid w:val="00D460C2"/>
    <w:rsid w:val="00D47748"/>
    <w:rsid w:val="00D54CC3"/>
    <w:rsid w:val="00D6041A"/>
    <w:rsid w:val="00D633EB"/>
    <w:rsid w:val="00D7130F"/>
    <w:rsid w:val="00D71990"/>
    <w:rsid w:val="00D73599"/>
    <w:rsid w:val="00D805C2"/>
    <w:rsid w:val="00D82FF7"/>
    <w:rsid w:val="00D8404A"/>
    <w:rsid w:val="00D847FE"/>
    <w:rsid w:val="00D945EE"/>
    <w:rsid w:val="00D95EF8"/>
    <w:rsid w:val="00D964EA"/>
    <w:rsid w:val="00D966D0"/>
    <w:rsid w:val="00DA0C59"/>
    <w:rsid w:val="00DA3991"/>
    <w:rsid w:val="00DA76C1"/>
    <w:rsid w:val="00DB7E3E"/>
    <w:rsid w:val="00DB7E6C"/>
    <w:rsid w:val="00DD2B24"/>
    <w:rsid w:val="00DD5A29"/>
    <w:rsid w:val="00DD5D9D"/>
    <w:rsid w:val="00DE35CB"/>
    <w:rsid w:val="00DE5C85"/>
    <w:rsid w:val="00DF1D70"/>
    <w:rsid w:val="00DF21E9"/>
    <w:rsid w:val="00DF4BA2"/>
    <w:rsid w:val="00E00F14"/>
    <w:rsid w:val="00E03A18"/>
    <w:rsid w:val="00E03D86"/>
    <w:rsid w:val="00E05E87"/>
    <w:rsid w:val="00E060C1"/>
    <w:rsid w:val="00E06386"/>
    <w:rsid w:val="00E16786"/>
    <w:rsid w:val="00E16975"/>
    <w:rsid w:val="00E24EB4"/>
    <w:rsid w:val="00E320ED"/>
    <w:rsid w:val="00E33AFB"/>
    <w:rsid w:val="00E34218"/>
    <w:rsid w:val="00E45CF0"/>
    <w:rsid w:val="00E46159"/>
    <w:rsid w:val="00E46282"/>
    <w:rsid w:val="00E5216E"/>
    <w:rsid w:val="00E56524"/>
    <w:rsid w:val="00E62F13"/>
    <w:rsid w:val="00E641DE"/>
    <w:rsid w:val="00E74459"/>
    <w:rsid w:val="00E7547D"/>
    <w:rsid w:val="00E755B0"/>
    <w:rsid w:val="00E82344"/>
    <w:rsid w:val="00E84C82"/>
    <w:rsid w:val="00E84D64"/>
    <w:rsid w:val="00E87408"/>
    <w:rsid w:val="00E914C4"/>
    <w:rsid w:val="00E934F5"/>
    <w:rsid w:val="00E9452F"/>
    <w:rsid w:val="00E95EB6"/>
    <w:rsid w:val="00E96961"/>
    <w:rsid w:val="00EA72EC"/>
    <w:rsid w:val="00EA798D"/>
    <w:rsid w:val="00EB11CB"/>
    <w:rsid w:val="00EB275A"/>
    <w:rsid w:val="00EB786A"/>
    <w:rsid w:val="00EC1578"/>
    <w:rsid w:val="00EC1C72"/>
    <w:rsid w:val="00EC3CC9"/>
    <w:rsid w:val="00EC4F48"/>
    <w:rsid w:val="00EC680A"/>
    <w:rsid w:val="00EC6A92"/>
    <w:rsid w:val="00EC706C"/>
    <w:rsid w:val="00ED0A3F"/>
    <w:rsid w:val="00EE074C"/>
    <w:rsid w:val="00EE2166"/>
    <w:rsid w:val="00EE2BED"/>
    <w:rsid w:val="00EE374B"/>
    <w:rsid w:val="00EE7F54"/>
    <w:rsid w:val="00EF2562"/>
    <w:rsid w:val="00EF65F7"/>
    <w:rsid w:val="00EF7520"/>
    <w:rsid w:val="00F0150E"/>
    <w:rsid w:val="00F06399"/>
    <w:rsid w:val="00F11BB5"/>
    <w:rsid w:val="00F1417B"/>
    <w:rsid w:val="00F168D5"/>
    <w:rsid w:val="00F22256"/>
    <w:rsid w:val="00F23530"/>
    <w:rsid w:val="00F34B99"/>
    <w:rsid w:val="00F35AAC"/>
    <w:rsid w:val="00F52DAB"/>
    <w:rsid w:val="00F543F0"/>
    <w:rsid w:val="00F55315"/>
    <w:rsid w:val="00F56484"/>
    <w:rsid w:val="00F60C18"/>
    <w:rsid w:val="00F63622"/>
    <w:rsid w:val="00F757F0"/>
    <w:rsid w:val="00F76A8F"/>
    <w:rsid w:val="00F7770C"/>
    <w:rsid w:val="00F81D29"/>
    <w:rsid w:val="00F85A9D"/>
    <w:rsid w:val="00F90B5F"/>
    <w:rsid w:val="00F91C4D"/>
    <w:rsid w:val="00F92FD9"/>
    <w:rsid w:val="00F947D1"/>
    <w:rsid w:val="00FA6684"/>
    <w:rsid w:val="00FA731E"/>
    <w:rsid w:val="00FB0194"/>
    <w:rsid w:val="00FB2B38"/>
    <w:rsid w:val="00FB41A0"/>
    <w:rsid w:val="00FC2813"/>
    <w:rsid w:val="00FC29BB"/>
    <w:rsid w:val="00FC3C4E"/>
    <w:rsid w:val="00FC4470"/>
    <w:rsid w:val="00FC6358"/>
    <w:rsid w:val="00FD320D"/>
    <w:rsid w:val="00FE23DE"/>
    <w:rsid w:val="00FE2473"/>
    <w:rsid w:val="00FE4769"/>
    <w:rsid w:val="01187637"/>
    <w:rsid w:val="01BF393A"/>
    <w:rsid w:val="039A5986"/>
    <w:rsid w:val="09AB53A7"/>
    <w:rsid w:val="09D63BF2"/>
    <w:rsid w:val="0D297A2B"/>
    <w:rsid w:val="13691EC7"/>
    <w:rsid w:val="18C14A4C"/>
    <w:rsid w:val="192F37E6"/>
    <w:rsid w:val="198727CF"/>
    <w:rsid w:val="1CB30A7C"/>
    <w:rsid w:val="264266B9"/>
    <w:rsid w:val="26620E7C"/>
    <w:rsid w:val="28EC6A09"/>
    <w:rsid w:val="3168169D"/>
    <w:rsid w:val="3BC84FA8"/>
    <w:rsid w:val="42D932F0"/>
    <w:rsid w:val="43D15AF4"/>
    <w:rsid w:val="4ABD3F04"/>
    <w:rsid w:val="54B32671"/>
    <w:rsid w:val="5CD82BFF"/>
    <w:rsid w:val="5E345B18"/>
    <w:rsid w:val="5F68314D"/>
    <w:rsid w:val="60417E80"/>
    <w:rsid w:val="61EB1CC1"/>
    <w:rsid w:val="670731D4"/>
    <w:rsid w:val="67E92748"/>
    <w:rsid w:val="69AD518D"/>
    <w:rsid w:val="6B437A69"/>
    <w:rsid w:val="74F25169"/>
    <w:rsid w:val="77CE5FAC"/>
    <w:rsid w:val="7D2D62CC"/>
    <w:rsid w:val="7DC84A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uiPriority="0"/>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uiPriority="0"/>
    <w:lsdException w:name="Balloon Text"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C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99"/>
    <w:semiHidden/>
    <w:rsid w:val="009E73CD"/>
    <w:pPr>
      <w:tabs>
        <w:tab w:val="right" w:leader="dot" w:pos="9242"/>
      </w:tabs>
      <w:ind w:firstLineChars="500" w:firstLine="1050"/>
      <w:jc w:val="left"/>
    </w:pPr>
    <w:rPr>
      <w:rFonts w:ascii="宋体" w:cs="宋体"/>
    </w:rPr>
  </w:style>
  <w:style w:type="paragraph" w:styleId="Index8">
    <w:name w:val="index 8"/>
    <w:basedOn w:val="Normal"/>
    <w:next w:val="Normal"/>
    <w:autoRedefine/>
    <w:uiPriority w:val="99"/>
    <w:semiHidden/>
    <w:rsid w:val="009E73CD"/>
    <w:pPr>
      <w:ind w:left="1680" w:hanging="210"/>
      <w:jc w:val="left"/>
    </w:pPr>
    <w:rPr>
      <w:rFonts w:ascii="Calibri" w:hAnsi="Calibri" w:cs="Calibri"/>
      <w:sz w:val="20"/>
      <w:szCs w:val="20"/>
    </w:rPr>
  </w:style>
  <w:style w:type="paragraph" w:styleId="Caption">
    <w:name w:val="caption"/>
    <w:basedOn w:val="Normal"/>
    <w:next w:val="Normal"/>
    <w:uiPriority w:val="99"/>
    <w:qFormat/>
    <w:rsid w:val="009E73CD"/>
    <w:pPr>
      <w:spacing w:before="152" w:after="160"/>
    </w:pPr>
    <w:rPr>
      <w:rFonts w:ascii="Arial" w:eastAsia="黑体" w:hAnsi="Arial" w:cs="Arial"/>
      <w:sz w:val="20"/>
      <w:szCs w:val="20"/>
    </w:rPr>
  </w:style>
  <w:style w:type="paragraph" w:styleId="Index5">
    <w:name w:val="index 5"/>
    <w:basedOn w:val="Normal"/>
    <w:next w:val="Normal"/>
    <w:autoRedefine/>
    <w:uiPriority w:val="99"/>
    <w:semiHidden/>
    <w:rsid w:val="009E73CD"/>
    <w:pPr>
      <w:ind w:left="1050" w:hanging="210"/>
      <w:jc w:val="left"/>
    </w:pPr>
    <w:rPr>
      <w:rFonts w:ascii="Calibri" w:hAnsi="Calibri" w:cs="Calibri"/>
      <w:sz w:val="20"/>
      <w:szCs w:val="20"/>
    </w:rPr>
  </w:style>
  <w:style w:type="paragraph" w:styleId="DocumentMap">
    <w:name w:val="Document Map"/>
    <w:basedOn w:val="Normal"/>
    <w:link w:val="DocumentMapChar"/>
    <w:uiPriority w:val="99"/>
    <w:semiHidden/>
    <w:rsid w:val="009E73CD"/>
    <w:pPr>
      <w:shd w:val="clear" w:color="auto" w:fill="000080"/>
    </w:pPr>
  </w:style>
  <w:style w:type="character" w:customStyle="1" w:styleId="DocumentMapChar">
    <w:name w:val="Document Map Char"/>
    <w:basedOn w:val="DefaultParagraphFont"/>
    <w:link w:val="DocumentMap"/>
    <w:uiPriority w:val="99"/>
    <w:semiHidden/>
    <w:locked/>
    <w:rPr>
      <w:sz w:val="2"/>
      <w:szCs w:val="2"/>
    </w:rPr>
  </w:style>
  <w:style w:type="paragraph" w:styleId="CommentText">
    <w:name w:val="annotation text"/>
    <w:basedOn w:val="Normal"/>
    <w:link w:val="CommentTextChar"/>
    <w:uiPriority w:val="99"/>
    <w:semiHidden/>
    <w:rsid w:val="009E73CD"/>
    <w:pPr>
      <w:jc w:val="left"/>
    </w:pPr>
  </w:style>
  <w:style w:type="character" w:customStyle="1" w:styleId="CommentTextChar">
    <w:name w:val="Comment Text Char"/>
    <w:basedOn w:val="DefaultParagraphFont"/>
    <w:link w:val="CommentText"/>
    <w:uiPriority w:val="99"/>
    <w:locked/>
    <w:rsid w:val="00DF4BA2"/>
    <w:rPr>
      <w:rFonts w:eastAsia="宋体"/>
      <w:kern w:val="2"/>
      <w:sz w:val="24"/>
      <w:szCs w:val="24"/>
    </w:rPr>
  </w:style>
  <w:style w:type="paragraph" w:styleId="Index6">
    <w:name w:val="index 6"/>
    <w:basedOn w:val="Normal"/>
    <w:next w:val="Normal"/>
    <w:autoRedefine/>
    <w:uiPriority w:val="99"/>
    <w:semiHidden/>
    <w:rsid w:val="009E73CD"/>
    <w:pPr>
      <w:ind w:left="1260" w:hanging="210"/>
      <w:jc w:val="left"/>
    </w:pPr>
    <w:rPr>
      <w:rFonts w:ascii="Calibri" w:hAnsi="Calibri" w:cs="Calibri"/>
      <w:sz w:val="20"/>
      <w:szCs w:val="20"/>
    </w:rPr>
  </w:style>
  <w:style w:type="paragraph" w:styleId="Index4">
    <w:name w:val="index 4"/>
    <w:basedOn w:val="Normal"/>
    <w:next w:val="Normal"/>
    <w:autoRedefine/>
    <w:uiPriority w:val="99"/>
    <w:semiHidden/>
    <w:rsid w:val="009E73CD"/>
    <w:pPr>
      <w:ind w:left="840" w:hanging="210"/>
      <w:jc w:val="left"/>
    </w:pPr>
    <w:rPr>
      <w:rFonts w:ascii="Calibri" w:hAnsi="Calibri" w:cs="Calibri"/>
      <w:sz w:val="20"/>
      <w:szCs w:val="20"/>
    </w:rPr>
  </w:style>
  <w:style w:type="paragraph" w:styleId="TOC5">
    <w:name w:val="toc 5"/>
    <w:basedOn w:val="Normal"/>
    <w:next w:val="Normal"/>
    <w:autoRedefine/>
    <w:uiPriority w:val="99"/>
    <w:semiHidden/>
    <w:rsid w:val="009E73CD"/>
    <w:pPr>
      <w:tabs>
        <w:tab w:val="right" w:leader="dot" w:pos="9242"/>
      </w:tabs>
      <w:ind w:firstLineChars="300" w:firstLine="630"/>
      <w:jc w:val="left"/>
    </w:pPr>
    <w:rPr>
      <w:rFonts w:ascii="宋体" w:cs="宋体"/>
    </w:rPr>
  </w:style>
  <w:style w:type="paragraph" w:styleId="TOC3">
    <w:name w:val="toc 3"/>
    <w:basedOn w:val="Normal"/>
    <w:next w:val="Normal"/>
    <w:autoRedefine/>
    <w:uiPriority w:val="99"/>
    <w:semiHidden/>
    <w:rsid w:val="009E73CD"/>
    <w:pPr>
      <w:tabs>
        <w:tab w:val="right" w:leader="dot" w:pos="9242"/>
      </w:tabs>
      <w:ind w:firstLineChars="100" w:firstLine="210"/>
      <w:jc w:val="left"/>
    </w:pPr>
    <w:rPr>
      <w:rFonts w:ascii="宋体" w:cs="宋体"/>
    </w:rPr>
  </w:style>
  <w:style w:type="paragraph" w:styleId="TOC8">
    <w:name w:val="toc 8"/>
    <w:basedOn w:val="Normal"/>
    <w:next w:val="Normal"/>
    <w:autoRedefine/>
    <w:uiPriority w:val="99"/>
    <w:semiHidden/>
    <w:rsid w:val="009E73CD"/>
    <w:pPr>
      <w:tabs>
        <w:tab w:val="right" w:leader="dot" w:pos="9242"/>
      </w:tabs>
      <w:ind w:firstLineChars="600" w:firstLine="1260"/>
      <w:jc w:val="left"/>
    </w:pPr>
    <w:rPr>
      <w:rFonts w:ascii="宋体" w:cs="宋体"/>
    </w:rPr>
  </w:style>
  <w:style w:type="paragraph" w:styleId="Index3">
    <w:name w:val="index 3"/>
    <w:basedOn w:val="Normal"/>
    <w:next w:val="Normal"/>
    <w:autoRedefine/>
    <w:uiPriority w:val="99"/>
    <w:semiHidden/>
    <w:rsid w:val="009E73CD"/>
    <w:pPr>
      <w:ind w:left="630" w:hanging="210"/>
      <w:jc w:val="left"/>
    </w:pPr>
    <w:rPr>
      <w:rFonts w:ascii="Calibri" w:hAnsi="Calibri" w:cs="Calibri"/>
      <w:sz w:val="20"/>
      <w:szCs w:val="20"/>
    </w:rPr>
  </w:style>
  <w:style w:type="paragraph" w:styleId="EndnoteText">
    <w:name w:val="endnote text"/>
    <w:basedOn w:val="Normal"/>
    <w:link w:val="EndnoteTextChar"/>
    <w:uiPriority w:val="99"/>
    <w:semiHidden/>
    <w:rsid w:val="009E73CD"/>
    <w:pPr>
      <w:snapToGrid w:val="0"/>
      <w:jc w:val="left"/>
    </w:pPr>
  </w:style>
  <w:style w:type="character" w:customStyle="1" w:styleId="EndnoteTextChar">
    <w:name w:val="Endnote Text Char"/>
    <w:basedOn w:val="DefaultParagraphFont"/>
    <w:link w:val="EndnoteText"/>
    <w:uiPriority w:val="99"/>
    <w:semiHidden/>
    <w:locked/>
    <w:rPr>
      <w:sz w:val="21"/>
      <w:szCs w:val="21"/>
    </w:rPr>
  </w:style>
  <w:style w:type="paragraph" w:styleId="BalloonText">
    <w:name w:val="Balloon Text"/>
    <w:basedOn w:val="Normal"/>
    <w:link w:val="BalloonTextChar"/>
    <w:uiPriority w:val="99"/>
    <w:semiHidden/>
    <w:rsid w:val="009E73CD"/>
    <w:rPr>
      <w:sz w:val="18"/>
      <w:szCs w:val="18"/>
    </w:rPr>
  </w:style>
  <w:style w:type="character" w:customStyle="1" w:styleId="BalloonTextChar">
    <w:name w:val="Balloon Text Char"/>
    <w:basedOn w:val="DefaultParagraphFont"/>
    <w:link w:val="BalloonText"/>
    <w:uiPriority w:val="99"/>
    <w:locked/>
    <w:rsid w:val="009E73CD"/>
    <w:rPr>
      <w:kern w:val="2"/>
      <w:sz w:val="18"/>
      <w:szCs w:val="18"/>
    </w:rPr>
  </w:style>
  <w:style w:type="paragraph" w:styleId="Footer">
    <w:name w:val="footer"/>
    <w:basedOn w:val="Normal"/>
    <w:link w:val="FooterChar"/>
    <w:uiPriority w:val="99"/>
    <w:rsid w:val="009E73CD"/>
    <w:pPr>
      <w:snapToGrid w:val="0"/>
      <w:ind w:rightChars="100" w:right="210"/>
      <w:jc w:val="righ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Header">
    <w:name w:val="header"/>
    <w:basedOn w:val="Normal"/>
    <w:link w:val="HeaderChar"/>
    <w:uiPriority w:val="99"/>
    <w:rsid w:val="009E73CD"/>
    <w:pPr>
      <w:snapToGrid w:val="0"/>
      <w:jc w:val="left"/>
    </w:pPr>
    <w:rPr>
      <w:sz w:val="18"/>
      <w:szCs w:val="18"/>
    </w:rPr>
  </w:style>
  <w:style w:type="character" w:customStyle="1" w:styleId="HeaderChar">
    <w:name w:val="Header Char"/>
    <w:basedOn w:val="DefaultParagraphFont"/>
    <w:link w:val="Header"/>
    <w:uiPriority w:val="99"/>
    <w:semiHidden/>
    <w:locked/>
    <w:rPr>
      <w:sz w:val="18"/>
      <w:szCs w:val="18"/>
    </w:rPr>
  </w:style>
  <w:style w:type="paragraph" w:styleId="TOC1">
    <w:name w:val="toc 1"/>
    <w:basedOn w:val="Normal"/>
    <w:next w:val="Normal"/>
    <w:autoRedefine/>
    <w:uiPriority w:val="99"/>
    <w:semiHidden/>
    <w:rsid w:val="009E73CD"/>
    <w:pPr>
      <w:tabs>
        <w:tab w:val="right" w:leader="dot" w:pos="9242"/>
      </w:tabs>
      <w:spacing w:beforeLines="25" w:afterLines="25"/>
      <w:jc w:val="left"/>
    </w:pPr>
    <w:rPr>
      <w:rFonts w:ascii="宋体" w:cs="宋体"/>
    </w:rPr>
  </w:style>
  <w:style w:type="paragraph" w:styleId="TOC4">
    <w:name w:val="toc 4"/>
    <w:basedOn w:val="Normal"/>
    <w:next w:val="Normal"/>
    <w:autoRedefine/>
    <w:uiPriority w:val="99"/>
    <w:semiHidden/>
    <w:rsid w:val="009E73CD"/>
    <w:pPr>
      <w:tabs>
        <w:tab w:val="right" w:leader="dot" w:pos="9242"/>
      </w:tabs>
      <w:ind w:firstLineChars="200" w:firstLine="420"/>
      <w:jc w:val="left"/>
    </w:pPr>
    <w:rPr>
      <w:rFonts w:ascii="宋体" w:cs="宋体"/>
    </w:rPr>
  </w:style>
  <w:style w:type="paragraph" w:styleId="Index1">
    <w:name w:val="index 1"/>
    <w:basedOn w:val="Normal"/>
    <w:next w:val="aff1"/>
    <w:autoRedefine/>
    <w:uiPriority w:val="99"/>
    <w:semiHidden/>
    <w:rsid w:val="009E73CD"/>
    <w:pPr>
      <w:tabs>
        <w:tab w:val="right" w:leader="dot" w:pos="9299"/>
      </w:tabs>
      <w:jc w:val="left"/>
    </w:pPr>
    <w:rPr>
      <w:rFonts w:ascii="宋体" w:cs="宋体"/>
    </w:rPr>
  </w:style>
  <w:style w:type="paragraph" w:styleId="IndexHeading">
    <w:name w:val="index heading"/>
    <w:basedOn w:val="Normal"/>
    <w:next w:val="Index1"/>
    <w:uiPriority w:val="99"/>
    <w:semiHidden/>
    <w:rsid w:val="009E73CD"/>
    <w:pPr>
      <w:spacing w:before="120" w:after="120"/>
      <w:jc w:val="center"/>
    </w:pPr>
    <w:rPr>
      <w:rFonts w:ascii="Calibri" w:hAnsi="Calibri" w:cs="Calibri"/>
      <w:b/>
      <w:bCs/>
    </w:rPr>
  </w:style>
  <w:style w:type="paragraph" w:customStyle="1" w:styleId="aff1">
    <w:name w:val="段"/>
    <w:link w:val="Char"/>
    <w:uiPriority w:val="99"/>
    <w:rsid w:val="009E73CD"/>
    <w:pPr>
      <w:tabs>
        <w:tab w:val="center" w:pos="4201"/>
        <w:tab w:val="right" w:leader="dot" w:pos="9298"/>
      </w:tabs>
      <w:autoSpaceDE w:val="0"/>
      <w:autoSpaceDN w:val="0"/>
      <w:ind w:firstLineChars="200" w:firstLine="420"/>
      <w:jc w:val="both"/>
    </w:pPr>
    <w:rPr>
      <w:rFonts w:ascii="宋体" w:cs="宋体"/>
      <w:kern w:val="0"/>
      <w:szCs w:val="21"/>
    </w:rPr>
  </w:style>
  <w:style w:type="paragraph" w:styleId="FootnoteText">
    <w:name w:val="footnote text"/>
    <w:basedOn w:val="Normal"/>
    <w:link w:val="FootnoteTextChar"/>
    <w:uiPriority w:val="99"/>
    <w:semiHidden/>
    <w:rsid w:val="009E73CD"/>
    <w:pPr>
      <w:numPr>
        <w:numId w:val="1"/>
      </w:numPr>
      <w:snapToGrid w:val="0"/>
      <w:jc w:val="left"/>
    </w:pPr>
    <w:rPr>
      <w:rFonts w:ascii="宋体" w:cs="宋体"/>
      <w:sz w:val="18"/>
      <w:szCs w:val="18"/>
    </w:rPr>
  </w:style>
  <w:style w:type="character" w:customStyle="1" w:styleId="FootnoteTextChar">
    <w:name w:val="Footnote Text Char"/>
    <w:basedOn w:val="DefaultParagraphFont"/>
    <w:link w:val="FootnoteText"/>
    <w:uiPriority w:val="99"/>
    <w:semiHidden/>
    <w:locked/>
    <w:rPr>
      <w:sz w:val="18"/>
      <w:szCs w:val="18"/>
    </w:rPr>
  </w:style>
  <w:style w:type="paragraph" w:styleId="TOC6">
    <w:name w:val="toc 6"/>
    <w:basedOn w:val="Normal"/>
    <w:next w:val="Normal"/>
    <w:autoRedefine/>
    <w:uiPriority w:val="99"/>
    <w:semiHidden/>
    <w:rsid w:val="009E73CD"/>
    <w:pPr>
      <w:tabs>
        <w:tab w:val="right" w:leader="dot" w:pos="9242"/>
      </w:tabs>
      <w:ind w:firstLineChars="400" w:firstLine="840"/>
      <w:jc w:val="left"/>
    </w:pPr>
    <w:rPr>
      <w:rFonts w:ascii="宋体" w:cs="宋体"/>
    </w:rPr>
  </w:style>
  <w:style w:type="paragraph" w:styleId="Index7">
    <w:name w:val="index 7"/>
    <w:basedOn w:val="Normal"/>
    <w:next w:val="Normal"/>
    <w:autoRedefine/>
    <w:uiPriority w:val="99"/>
    <w:semiHidden/>
    <w:rsid w:val="009E73CD"/>
    <w:pPr>
      <w:ind w:left="1470" w:hanging="210"/>
      <w:jc w:val="left"/>
    </w:pPr>
    <w:rPr>
      <w:rFonts w:ascii="Calibri" w:hAnsi="Calibri" w:cs="Calibri"/>
      <w:sz w:val="20"/>
      <w:szCs w:val="20"/>
    </w:rPr>
  </w:style>
  <w:style w:type="paragraph" w:styleId="Index9">
    <w:name w:val="index 9"/>
    <w:basedOn w:val="Normal"/>
    <w:next w:val="Normal"/>
    <w:autoRedefine/>
    <w:uiPriority w:val="99"/>
    <w:semiHidden/>
    <w:rsid w:val="009E73CD"/>
    <w:pPr>
      <w:ind w:left="1890" w:hanging="210"/>
      <w:jc w:val="left"/>
    </w:pPr>
    <w:rPr>
      <w:rFonts w:ascii="Calibri" w:hAnsi="Calibri" w:cs="Calibri"/>
      <w:sz w:val="20"/>
      <w:szCs w:val="20"/>
    </w:rPr>
  </w:style>
  <w:style w:type="paragraph" w:styleId="TOC2">
    <w:name w:val="toc 2"/>
    <w:basedOn w:val="Normal"/>
    <w:next w:val="Normal"/>
    <w:autoRedefine/>
    <w:uiPriority w:val="99"/>
    <w:semiHidden/>
    <w:rsid w:val="009E73CD"/>
    <w:pPr>
      <w:tabs>
        <w:tab w:val="right" w:leader="dot" w:pos="9242"/>
      </w:tabs>
    </w:pPr>
    <w:rPr>
      <w:rFonts w:ascii="宋体" w:cs="宋体"/>
    </w:rPr>
  </w:style>
  <w:style w:type="paragraph" w:styleId="TOC9">
    <w:name w:val="toc 9"/>
    <w:basedOn w:val="Normal"/>
    <w:next w:val="Normal"/>
    <w:autoRedefine/>
    <w:uiPriority w:val="99"/>
    <w:semiHidden/>
    <w:rsid w:val="009E73CD"/>
    <w:pPr>
      <w:ind w:left="1470"/>
      <w:jc w:val="left"/>
    </w:pPr>
    <w:rPr>
      <w:sz w:val="20"/>
      <w:szCs w:val="20"/>
    </w:rPr>
  </w:style>
  <w:style w:type="paragraph" w:styleId="Index2">
    <w:name w:val="index 2"/>
    <w:basedOn w:val="Normal"/>
    <w:next w:val="Normal"/>
    <w:autoRedefine/>
    <w:uiPriority w:val="99"/>
    <w:semiHidden/>
    <w:rsid w:val="009E73CD"/>
    <w:pPr>
      <w:ind w:left="420" w:hanging="210"/>
      <w:jc w:val="left"/>
    </w:pPr>
    <w:rPr>
      <w:rFonts w:ascii="Calibri" w:hAnsi="Calibri" w:cs="Calibri"/>
      <w:sz w:val="20"/>
      <w:szCs w:val="20"/>
    </w:rPr>
  </w:style>
  <w:style w:type="character" w:styleId="EndnoteReference">
    <w:name w:val="endnote reference"/>
    <w:basedOn w:val="DefaultParagraphFont"/>
    <w:uiPriority w:val="99"/>
    <w:semiHidden/>
    <w:rsid w:val="009E73CD"/>
    <w:rPr>
      <w:vertAlign w:val="superscript"/>
    </w:rPr>
  </w:style>
  <w:style w:type="character" w:styleId="PageNumber">
    <w:name w:val="page number"/>
    <w:basedOn w:val="DefaultParagraphFont"/>
    <w:uiPriority w:val="99"/>
    <w:rsid w:val="009E73CD"/>
    <w:rPr>
      <w:rFonts w:ascii="Times New Roman" w:eastAsia="宋体" w:hAnsi="Times New Roman" w:cs="Times New Roman"/>
      <w:sz w:val="18"/>
      <w:szCs w:val="18"/>
    </w:rPr>
  </w:style>
  <w:style w:type="character" w:styleId="FollowedHyperlink">
    <w:name w:val="FollowedHyperlink"/>
    <w:basedOn w:val="DefaultParagraphFont"/>
    <w:uiPriority w:val="99"/>
    <w:rsid w:val="009E73CD"/>
    <w:rPr>
      <w:color w:val="800080"/>
      <w:u w:val="single"/>
    </w:rPr>
  </w:style>
  <w:style w:type="character" w:styleId="Hyperlink">
    <w:name w:val="Hyperlink"/>
    <w:basedOn w:val="DefaultParagraphFont"/>
    <w:uiPriority w:val="99"/>
    <w:rsid w:val="009E73CD"/>
    <w:rPr>
      <w:color w:val="0000FF"/>
      <w:spacing w:val="0"/>
      <w:w w:val="100"/>
      <w:sz w:val="21"/>
      <w:szCs w:val="21"/>
      <w:u w:val="single"/>
    </w:rPr>
  </w:style>
  <w:style w:type="character" w:styleId="FootnoteReference">
    <w:name w:val="footnote reference"/>
    <w:basedOn w:val="DefaultParagraphFont"/>
    <w:uiPriority w:val="99"/>
    <w:semiHidden/>
    <w:rsid w:val="009E73CD"/>
    <w:rPr>
      <w:vertAlign w:val="superscript"/>
    </w:rPr>
  </w:style>
  <w:style w:type="table" w:styleId="TableGrid">
    <w:name w:val="Table Grid"/>
    <w:basedOn w:val="TableNormal"/>
    <w:uiPriority w:val="99"/>
    <w:rsid w:val="009E73CD"/>
    <w:rPr>
      <w:rFonts w:ascii="宋体"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一级条标题"/>
    <w:next w:val="aff1"/>
    <w:uiPriority w:val="99"/>
    <w:rsid w:val="009E73CD"/>
    <w:pPr>
      <w:numPr>
        <w:ilvl w:val="1"/>
        <w:numId w:val="2"/>
      </w:numPr>
      <w:spacing w:beforeLines="50" w:afterLines="50"/>
      <w:outlineLvl w:val="2"/>
    </w:pPr>
    <w:rPr>
      <w:rFonts w:ascii="黑体" w:eastAsia="黑体" w:cs="黑体"/>
      <w:kern w:val="0"/>
      <w:szCs w:val="21"/>
    </w:rPr>
  </w:style>
  <w:style w:type="paragraph" w:customStyle="1" w:styleId="aff2">
    <w:name w:val="封面正文"/>
    <w:uiPriority w:val="99"/>
    <w:rsid w:val="009E73CD"/>
    <w:pPr>
      <w:jc w:val="both"/>
    </w:pPr>
    <w:rPr>
      <w:kern w:val="0"/>
      <w:sz w:val="20"/>
      <w:szCs w:val="20"/>
    </w:rPr>
  </w:style>
  <w:style w:type="paragraph" w:customStyle="1" w:styleId="aff3">
    <w:name w:val="二级无"/>
    <w:basedOn w:val="a6"/>
    <w:uiPriority w:val="99"/>
    <w:rsid w:val="009E73CD"/>
    <w:pPr>
      <w:spacing w:beforeLines="0" w:afterLines="0"/>
    </w:pPr>
    <w:rPr>
      <w:rFonts w:ascii="宋体" w:eastAsia="宋体" w:cs="宋体"/>
    </w:rPr>
  </w:style>
  <w:style w:type="paragraph" w:customStyle="1" w:styleId="a6">
    <w:name w:val="二级条标题"/>
    <w:basedOn w:val="a5"/>
    <w:next w:val="aff1"/>
    <w:uiPriority w:val="99"/>
    <w:rsid w:val="009E73CD"/>
    <w:pPr>
      <w:numPr>
        <w:ilvl w:val="2"/>
      </w:numPr>
      <w:spacing w:before="50" w:after="50"/>
      <w:outlineLvl w:val="3"/>
    </w:pPr>
  </w:style>
  <w:style w:type="paragraph" w:customStyle="1" w:styleId="1">
    <w:name w:val="封面标准号1"/>
    <w:uiPriority w:val="99"/>
    <w:rsid w:val="009E73CD"/>
    <w:pPr>
      <w:widowControl w:val="0"/>
      <w:kinsoku w:val="0"/>
      <w:overflowPunct w:val="0"/>
      <w:autoSpaceDE w:val="0"/>
      <w:autoSpaceDN w:val="0"/>
      <w:spacing w:before="308"/>
      <w:jc w:val="right"/>
      <w:textAlignment w:val="center"/>
    </w:pPr>
    <w:rPr>
      <w:kern w:val="0"/>
      <w:sz w:val="28"/>
      <w:szCs w:val="28"/>
    </w:rPr>
  </w:style>
  <w:style w:type="paragraph" w:customStyle="1" w:styleId="2">
    <w:name w:val="封面标准号2"/>
    <w:uiPriority w:val="99"/>
    <w:rsid w:val="009E73CD"/>
    <w:pPr>
      <w:framePr w:w="9140" w:h="1242" w:hRule="exact" w:hSpace="284" w:wrap="auto" w:vAnchor="page" w:hAnchor="page" w:x="1645" w:y="2910" w:anchorLock="1"/>
      <w:spacing w:before="357" w:line="280" w:lineRule="exact"/>
      <w:jc w:val="right"/>
    </w:pPr>
    <w:rPr>
      <w:rFonts w:ascii="黑体" w:eastAsia="黑体" w:cs="黑体"/>
      <w:kern w:val="0"/>
      <w:sz w:val="28"/>
      <w:szCs w:val="28"/>
    </w:rPr>
  </w:style>
  <w:style w:type="paragraph" w:customStyle="1" w:styleId="aff4">
    <w:name w:val="正文公式编号制表符"/>
    <w:basedOn w:val="aff1"/>
    <w:next w:val="aff1"/>
    <w:uiPriority w:val="99"/>
    <w:rsid w:val="009E73CD"/>
    <w:pPr>
      <w:ind w:firstLineChars="0" w:firstLine="0"/>
    </w:pPr>
  </w:style>
  <w:style w:type="paragraph" w:customStyle="1" w:styleId="afe">
    <w:name w:val="附录字母编号列项（一级）"/>
    <w:uiPriority w:val="99"/>
    <w:rsid w:val="009E73CD"/>
    <w:pPr>
      <w:numPr>
        <w:numId w:val="3"/>
      </w:numPr>
    </w:pPr>
    <w:rPr>
      <w:rFonts w:ascii="宋体" w:cs="宋体"/>
      <w:kern w:val="0"/>
      <w:szCs w:val="21"/>
    </w:rPr>
  </w:style>
  <w:style w:type="paragraph" w:customStyle="1" w:styleId="aff5">
    <w:name w:val="标准书脚_奇数页"/>
    <w:uiPriority w:val="99"/>
    <w:rsid w:val="009E73CD"/>
    <w:pPr>
      <w:spacing w:before="120"/>
      <w:ind w:right="198"/>
      <w:jc w:val="right"/>
    </w:pPr>
    <w:rPr>
      <w:rFonts w:ascii="宋体" w:cs="宋体"/>
      <w:kern w:val="0"/>
      <w:sz w:val="18"/>
      <w:szCs w:val="18"/>
    </w:rPr>
  </w:style>
  <w:style w:type="paragraph" w:customStyle="1" w:styleId="aff6">
    <w:name w:val="标准书眉_奇数页"/>
    <w:next w:val="Normal"/>
    <w:uiPriority w:val="99"/>
    <w:rsid w:val="009E73CD"/>
    <w:pPr>
      <w:tabs>
        <w:tab w:val="center" w:pos="4154"/>
        <w:tab w:val="right" w:pos="8306"/>
      </w:tabs>
      <w:spacing w:after="220"/>
      <w:jc w:val="right"/>
    </w:pPr>
    <w:rPr>
      <w:rFonts w:ascii="黑体" w:eastAsia="黑体" w:cs="黑体"/>
      <w:kern w:val="0"/>
      <w:szCs w:val="21"/>
    </w:rPr>
  </w:style>
  <w:style w:type="paragraph" w:customStyle="1" w:styleId="aff7">
    <w:name w:val="标准书眉一"/>
    <w:uiPriority w:val="99"/>
    <w:rsid w:val="009E73CD"/>
    <w:pPr>
      <w:jc w:val="both"/>
    </w:pPr>
    <w:rPr>
      <w:kern w:val="0"/>
      <w:sz w:val="20"/>
      <w:szCs w:val="20"/>
    </w:rPr>
  </w:style>
  <w:style w:type="paragraph" w:customStyle="1" w:styleId="aa">
    <w:name w:val="附录图标号"/>
    <w:basedOn w:val="Normal"/>
    <w:uiPriority w:val="99"/>
    <w:rsid w:val="009E73CD"/>
    <w:pPr>
      <w:keepNext/>
      <w:pageBreakBefore/>
      <w:widowControl/>
      <w:numPr>
        <w:numId w:val="4"/>
      </w:numPr>
      <w:spacing w:line="14" w:lineRule="exact"/>
      <w:ind w:firstLine="363"/>
      <w:jc w:val="center"/>
      <w:outlineLvl w:val="0"/>
    </w:pPr>
    <w:rPr>
      <w:color w:val="FFFFFF"/>
    </w:rPr>
  </w:style>
  <w:style w:type="paragraph" w:customStyle="1" w:styleId="ad">
    <w:name w:val="列项●（二级）"/>
    <w:uiPriority w:val="99"/>
    <w:rsid w:val="009E73CD"/>
    <w:pPr>
      <w:numPr>
        <w:ilvl w:val="1"/>
        <w:numId w:val="5"/>
      </w:numPr>
      <w:tabs>
        <w:tab w:val="left" w:pos="840"/>
      </w:tabs>
      <w:jc w:val="both"/>
    </w:pPr>
    <w:rPr>
      <w:rFonts w:ascii="宋体" w:cs="宋体"/>
      <w:kern w:val="0"/>
      <w:szCs w:val="21"/>
    </w:rPr>
  </w:style>
  <w:style w:type="paragraph" w:customStyle="1" w:styleId="aff8">
    <w:name w:val="注：（正文）"/>
    <w:basedOn w:val="aff0"/>
    <w:next w:val="aff1"/>
    <w:uiPriority w:val="99"/>
    <w:rsid w:val="009E73CD"/>
  </w:style>
  <w:style w:type="paragraph" w:customStyle="1" w:styleId="aff0">
    <w:name w:val="注："/>
    <w:next w:val="aff1"/>
    <w:uiPriority w:val="99"/>
    <w:rsid w:val="009E73CD"/>
    <w:pPr>
      <w:widowControl w:val="0"/>
      <w:numPr>
        <w:numId w:val="6"/>
      </w:numPr>
      <w:autoSpaceDE w:val="0"/>
      <w:autoSpaceDN w:val="0"/>
      <w:jc w:val="both"/>
    </w:pPr>
    <w:rPr>
      <w:rFonts w:ascii="宋体" w:cs="宋体"/>
      <w:kern w:val="0"/>
      <w:sz w:val="18"/>
      <w:szCs w:val="18"/>
    </w:rPr>
  </w:style>
  <w:style w:type="paragraph" w:customStyle="1" w:styleId="aff9">
    <w:name w:val="一级无"/>
    <w:basedOn w:val="a5"/>
    <w:uiPriority w:val="99"/>
    <w:rsid w:val="009E73CD"/>
    <w:pPr>
      <w:spacing w:beforeLines="0" w:afterLines="0"/>
    </w:pPr>
    <w:rPr>
      <w:rFonts w:ascii="宋体" w:eastAsia="宋体" w:cs="宋体"/>
    </w:rPr>
  </w:style>
  <w:style w:type="paragraph" w:customStyle="1" w:styleId="a4">
    <w:name w:val="章标题"/>
    <w:next w:val="aff1"/>
    <w:uiPriority w:val="99"/>
    <w:rsid w:val="009E73CD"/>
    <w:pPr>
      <w:numPr>
        <w:numId w:val="2"/>
      </w:numPr>
      <w:spacing w:beforeLines="100" w:afterLines="100"/>
      <w:jc w:val="both"/>
      <w:outlineLvl w:val="1"/>
    </w:pPr>
    <w:rPr>
      <w:rFonts w:ascii="黑体" w:eastAsia="黑体" w:cs="黑体"/>
      <w:kern w:val="0"/>
      <w:szCs w:val="21"/>
    </w:rPr>
  </w:style>
  <w:style w:type="paragraph" w:customStyle="1" w:styleId="af6">
    <w:name w:val="正文表标题"/>
    <w:next w:val="aff1"/>
    <w:uiPriority w:val="99"/>
    <w:rsid w:val="009E73CD"/>
    <w:pPr>
      <w:numPr>
        <w:numId w:val="7"/>
      </w:numPr>
      <w:tabs>
        <w:tab w:val="left" w:pos="360"/>
      </w:tabs>
      <w:spacing w:beforeLines="50" w:afterLines="50"/>
      <w:jc w:val="center"/>
    </w:pPr>
    <w:rPr>
      <w:rFonts w:ascii="黑体" w:eastAsia="黑体" w:cs="黑体"/>
      <w:kern w:val="0"/>
      <w:szCs w:val="21"/>
    </w:rPr>
  </w:style>
  <w:style w:type="paragraph" w:customStyle="1" w:styleId="ac">
    <w:name w:val="列项——（一级）"/>
    <w:uiPriority w:val="99"/>
    <w:rsid w:val="009E73CD"/>
    <w:pPr>
      <w:widowControl w:val="0"/>
      <w:numPr>
        <w:numId w:val="5"/>
      </w:numPr>
      <w:jc w:val="both"/>
    </w:pPr>
    <w:rPr>
      <w:rFonts w:ascii="宋体" w:cs="宋体"/>
      <w:kern w:val="0"/>
      <w:szCs w:val="21"/>
    </w:rPr>
  </w:style>
  <w:style w:type="paragraph" w:customStyle="1" w:styleId="affa">
    <w:name w:val="标准称谓"/>
    <w:next w:val="Normal"/>
    <w:uiPriority w:val="99"/>
    <w:rsid w:val="009E73CD"/>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kern w:val="0"/>
      <w:sz w:val="48"/>
      <w:szCs w:val="48"/>
    </w:rPr>
  </w:style>
  <w:style w:type="paragraph" w:customStyle="1" w:styleId="affb">
    <w:name w:val="目次、标准名称标题"/>
    <w:basedOn w:val="Normal"/>
    <w:next w:val="aff1"/>
    <w:uiPriority w:val="99"/>
    <w:rsid w:val="009E73CD"/>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ffc">
    <w:name w:val="标准标志"/>
    <w:next w:val="Normal"/>
    <w:uiPriority w:val="99"/>
    <w:rsid w:val="009E73CD"/>
    <w:pPr>
      <w:framePr w:w="2546" w:h="1389" w:hRule="exact" w:hSpace="181" w:vSpace="181" w:wrap="auto" w:hAnchor="margin" w:x="6522" w:y="398" w:anchorLock="1"/>
      <w:shd w:val="solid" w:color="FFFFFF" w:fill="FFFFFF"/>
      <w:spacing w:line="240" w:lineRule="atLeast"/>
      <w:jc w:val="right"/>
    </w:pPr>
    <w:rPr>
      <w:b/>
      <w:bCs/>
      <w:w w:val="170"/>
      <w:kern w:val="0"/>
      <w:sz w:val="96"/>
      <w:szCs w:val="96"/>
    </w:rPr>
  </w:style>
  <w:style w:type="paragraph" w:customStyle="1" w:styleId="affd">
    <w:name w:val="附录五级无"/>
    <w:basedOn w:val="afd"/>
    <w:uiPriority w:val="99"/>
    <w:rsid w:val="009E73CD"/>
    <w:pPr>
      <w:spacing w:beforeLines="0" w:afterLines="0"/>
    </w:pPr>
    <w:rPr>
      <w:rFonts w:ascii="宋体" w:eastAsia="宋体" w:cs="宋体"/>
    </w:rPr>
  </w:style>
  <w:style w:type="paragraph" w:customStyle="1" w:styleId="afd">
    <w:name w:val="附录五级条标题"/>
    <w:basedOn w:val="afc"/>
    <w:next w:val="aff1"/>
    <w:uiPriority w:val="99"/>
    <w:rsid w:val="009E73CD"/>
    <w:pPr>
      <w:numPr>
        <w:ilvl w:val="6"/>
      </w:numPr>
      <w:outlineLvl w:val="6"/>
    </w:pPr>
  </w:style>
  <w:style w:type="paragraph" w:customStyle="1" w:styleId="afc">
    <w:name w:val="附录四级条标题"/>
    <w:basedOn w:val="afb"/>
    <w:next w:val="aff1"/>
    <w:uiPriority w:val="99"/>
    <w:rsid w:val="009E73CD"/>
    <w:pPr>
      <w:numPr>
        <w:ilvl w:val="5"/>
      </w:numPr>
      <w:outlineLvl w:val="5"/>
    </w:pPr>
  </w:style>
  <w:style w:type="paragraph" w:customStyle="1" w:styleId="afb">
    <w:name w:val="附录三级条标题"/>
    <w:basedOn w:val="afa"/>
    <w:next w:val="aff1"/>
    <w:uiPriority w:val="99"/>
    <w:rsid w:val="009E73CD"/>
    <w:pPr>
      <w:numPr>
        <w:ilvl w:val="4"/>
      </w:numPr>
      <w:outlineLvl w:val="4"/>
    </w:pPr>
  </w:style>
  <w:style w:type="paragraph" w:customStyle="1" w:styleId="afa">
    <w:name w:val="附录二级条标题"/>
    <w:basedOn w:val="Normal"/>
    <w:next w:val="aff1"/>
    <w:uiPriority w:val="99"/>
    <w:rsid w:val="009E73CD"/>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1">
    <w:name w:val="编号列项（三级）"/>
    <w:uiPriority w:val="99"/>
    <w:rsid w:val="009E73CD"/>
    <w:pPr>
      <w:numPr>
        <w:ilvl w:val="2"/>
        <w:numId w:val="9"/>
      </w:numPr>
    </w:pPr>
    <w:rPr>
      <w:rFonts w:ascii="宋体" w:cs="宋体"/>
      <w:kern w:val="0"/>
      <w:szCs w:val="21"/>
    </w:rPr>
  </w:style>
  <w:style w:type="paragraph" w:customStyle="1" w:styleId="a9">
    <w:name w:val="五级条标题"/>
    <w:basedOn w:val="a8"/>
    <w:next w:val="aff1"/>
    <w:uiPriority w:val="99"/>
    <w:rsid w:val="009E73CD"/>
    <w:pPr>
      <w:numPr>
        <w:ilvl w:val="5"/>
      </w:numPr>
      <w:outlineLvl w:val="6"/>
    </w:pPr>
  </w:style>
  <w:style w:type="paragraph" w:customStyle="1" w:styleId="a8">
    <w:name w:val="四级条标题"/>
    <w:basedOn w:val="a7"/>
    <w:next w:val="aff1"/>
    <w:uiPriority w:val="99"/>
    <w:rsid w:val="009E73CD"/>
    <w:pPr>
      <w:numPr>
        <w:ilvl w:val="4"/>
      </w:numPr>
      <w:outlineLvl w:val="5"/>
    </w:pPr>
  </w:style>
  <w:style w:type="paragraph" w:customStyle="1" w:styleId="a7">
    <w:name w:val="三级条标题"/>
    <w:basedOn w:val="a6"/>
    <w:next w:val="aff1"/>
    <w:uiPriority w:val="99"/>
    <w:rsid w:val="009E73CD"/>
    <w:pPr>
      <w:numPr>
        <w:ilvl w:val="3"/>
      </w:numPr>
      <w:outlineLvl w:val="4"/>
    </w:pPr>
  </w:style>
  <w:style w:type="paragraph" w:customStyle="1" w:styleId="af0">
    <w:name w:val="数字编号列项（二级）"/>
    <w:uiPriority w:val="99"/>
    <w:rsid w:val="009E73CD"/>
    <w:pPr>
      <w:numPr>
        <w:ilvl w:val="1"/>
        <w:numId w:val="9"/>
      </w:numPr>
      <w:jc w:val="both"/>
    </w:pPr>
    <w:rPr>
      <w:rFonts w:ascii="宋体" w:cs="宋体"/>
      <w:kern w:val="0"/>
      <w:szCs w:val="21"/>
    </w:rPr>
  </w:style>
  <w:style w:type="paragraph" w:customStyle="1" w:styleId="affe">
    <w:name w:val="标准书脚_偶数页"/>
    <w:uiPriority w:val="99"/>
    <w:rsid w:val="009E73CD"/>
    <w:pPr>
      <w:spacing w:before="120"/>
      <w:ind w:left="221"/>
    </w:pPr>
    <w:rPr>
      <w:rFonts w:ascii="宋体" w:cs="宋体"/>
      <w:kern w:val="0"/>
      <w:sz w:val="18"/>
      <w:szCs w:val="18"/>
    </w:rPr>
  </w:style>
  <w:style w:type="paragraph" w:customStyle="1" w:styleId="afff">
    <w:name w:val="五级无"/>
    <w:basedOn w:val="a9"/>
    <w:uiPriority w:val="99"/>
    <w:rsid w:val="009E73CD"/>
    <w:pPr>
      <w:spacing w:beforeLines="0" w:afterLines="0"/>
    </w:pPr>
    <w:rPr>
      <w:rFonts w:ascii="宋体" w:eastAsia="宋体" w:cs="宋体"/>
    </w:rPr>
  </w:style>
  <w:style w:type="paragraph" w:customStyle="1" w:styleId="afff0">
    <w:name w:val="目次、索引正文"/>
    <w:uiPriority w:val="99"/>
    <w:rsid w:val="009E73CD"/>
    <w:pPr>
      <w:spacing w:line="320" w:lineRule="exact"/>
      <w:jc w:val="both"/>
    </w:pPr>
    <w:rPr>
      <w:rFonts w:ascii="宋体" w:cs="宋体"/>
      <w:kern w:val="0"/>
      <w:szCs w:val="21"/>
    </w:rPr>
  </w:style>
  <w:style w:type="paragraph" w:customStyle="1" w:styleId="af">
    <w:name w:val="字母编号列项（一级）"/>
    <w:uiPriority w:val="99"/>
    <w:rsid w:val="009E73CD"/>
    <w:pPr>
      <w:numPr>
        <w:numId w:val="9"/>
      </w:numPr>
      <w:jc w:val="both"/>
    </w:pPr>
    <w:rPr>
      <w:rFonts w:ascii="宋体" w:cs="宋体"/>
      <w:kern w:val="0"/>
      <w:szCs w:val="21"/>
    </w:rPr>
  </w:style>
  <w:style w:type="paragraph" w:customStyle="1" w:styleId="20">
    <w:name w:val="封面标准文稿编辑信息2"/>
    <w:basedOn w:val="afff1"/>
    <w:uiPriority w:val="99"/>
    <w:rsid w:val="009E73CD"/>
    <w:pPr>
      <w:framePr w:wrap="auto" w:y="4469"/>
    </w:pPr>
  </w:style>
  <w:style w:type="paragraph" w:customStyle="1" w:styleId="afff1">
    <w:name w:val="封面标准文稿编辑信息"/>
    <w:basedOn w:val="afff2"/>
    <w:uiPriority w:val="99"/>
    <w:rsid w:val="009E73CD"/>
    <w:pPr>
      <w:framePr w:wrap="auto"/>
      <w:spacing w:before="180" w:line="180" w:lineRule="exact"/>
    </w:pPr>
    <w:rPr>
      <w:sz w:val="21"/>
      <w:szCs w:val="21"/>
    </w:rPr>
  </w:style>
  <w:style w:type="paragraph" w:customStyle="1" w:styleId="afff2">
    <w:name w:val="封面标准文稿类别"/>
    <w:basedOn w:val="afff3"/>
    <w:uiPriority w:val="99"/>
    <w:rsid w:val="009E73CD"/>
    <w:pPr>
      <w:framePr w:wrap="auto"/>
      <w:spacing w:after="160" w:line="240" w:lineRule="auto"/>
    </w:pPr>
    <w:rPr>
      <w:sz w:val="24"/>
      <w:szCs w:val="24"/>
    </w:rPr>
  </w:style>
  <w:style w:type="paragraph" w:customStyle="1" w:styleId="afff3">
    <w:name w:val="封面一致性程度标识"/>
    <w:basedOn w:val="afff4"/>
    <w:uiPriority w:val="99"/>
    <w:rsid w:val="009E73CD"/>
    <w:pPr>
      <w:framePr w:wrap="auto"/>
      <w:spacing w:before="440"/>
    </w:pPr>
    <w:rPr>
      <w:rFonts w:ascii="宋体" w:eastAsia="宋体" w:cs="宋体"/>
    </w:rPr>
  </w:style>
  <w:style w:type="paragraph" w:customStyle="1" w:styleId="afff4">
    <w:name w:val="封面标准英文名称"/>
    <w:basedOn w:val="afff5"/>
    <w:uiPriority w:val="99"/>
    <w:rsid w:val="009E73CD"/>
    <w:pPr>
      <w:framePr w:wrap="auto"/>
      <w:spacing w:before="370" w:line="400" w:lineRule="exact"/>
    </w:pPr>
    <w:rPr>
      <w:rFonts w:ascii="Times New Roman" w:cs="Times New Roman"/>
      <w:sz w:val="28"/>
      <w:szCs w:val="28"/>
    </w:rPr>
  </w:style>
  <w:style w:type="paragraph" w:customStyle="1" w:styleId="afff5">
    <w:name w:val="封面标准名称"/>
    <w:uiPriority w:val="99"/>
    <w:rsid w:val="009E73CD"/>
    <w:pPr>
      <w:framePr w:w="9639" w:h="6917" w:hRule="exact" w:wrap="auto" w:vAnchor="page" w:hAnchor="page" w:xAlign="center" w:y="6408" w:anchorLock="1"/>
      <w:widowControl w:val="0"/>
      <w:spacing w:line="680" w:lineRule="exact"/>
      <w:jc w:val="center"/>
      <w:textAlignment w:val="center"/>
    </w:pPr>
    <w:rPr>
      <w:rFonts w:ascii="黑体" w:eastAsia="黑体" w:cs="黑体"/>
      <w:kern w:val="0"/>
      <w:sz w:val="52"/>
      <w:szCs w:val="52"/>
    </w:rPr>
  </w:style>
  <w:style w:type="paragraph" w:customStyle="1" w:styleId="afff6">
    <w:name w:val="标准书眉_偶数页"/>
    <w:basedOn w:val="aff6"/>
    <w:next w:val="Normal"/>
    <w:uiPriority w:val="99"/>
    <w:rsid w:val="009E73CD"/>
    <w:pPr>
      <w:jc w:val="left"/>
    </w:pPr>
  </w:style>
  <w:style w:type="paragraph" w:customStyle="1" w:styleId="afff7">
    <w:name w:val="地标正文"/>
    <w:basedOn w:val="aff1"/>
    <w:uiPriority w:val="99"/>
    <w:rsid w:val="009E73CD"/>
    <w:pPr>
      <w:spacing w:line="360" w:lineRule="auto"/>
      <w:ind w:firstLine="480"/>
    </w:pPr>
    <w:rPr>
      <w:sz w:val="24"/>
      <w:szCs w:val="24"/>
    </w:rPr>
  </w:style>
  <w:style w:type="paragraph" w:customStyle="1" w:styleId="afff8">
    <w:name w:val="列项说明数字编号"/>
    <w:uiPriority w:val="99"/>
    <w:rsid w:val="009E73CD"/>
    <w:pPr>
      <w:ind w:leftChars="400" w:left="600" w:hangingChars="200" w:hanging="200"/>
    </w:pPr>
    <w:rPr>
      <w:rFonts w:ascii="宋体" w:cs="宋体"/>
      <w:kern w:val="0"/>
      <w:szCs w:val="21"/>
    </w:rPr>
  </w:style>
  <w:style w:type="paragraph" w:customStyle="1" w:styleId="afff9">
    <w:name w:val="发布部门"/>
    <w:next w:val="aff1"/>
    <w:uiPriority w:val="99"/>
    <w:rsid w:val="009E73CD"/>
    <w:pPr>
      <w:framePr w:w="7938" w:h="1134" w:hRule="exact" w:hSpace="125" w:vSpace="181" w:wrap="auto" w:vAnchor="page" w:hAnchor="page" w:x="2150" w:y="14630" w:anchorLock="1"/>
      <w:jc w:val="center"/>
    </w:pPr>
    <w:rPr>
      <w:rFonts w:ascii="宋体" w:cs="宋体"/>
      <w:b/>
      <w:bCs/>
      <w:spacing w:val="20"/>
      <w:w w:val="135"/>
      <w:kern w:val="0"/>
      <w:sz w:val="28"/>
      <w:szCs w:val="28"/>
    </w:rPr>
  </w:style>
  <w:style w:type="paragraph" w:customStyle="1" w:styleId="af2">
    <w:name w:val="示例×："/>
    <w:basedOn w:val="a4"/>
    <w:uiPriority w:val="99"/>
    <w:rsid w:val="009E73CD"/>
    <w:pPr>
      <w:numPr>
        <w:numId w:val="10"/>
      </w:numPr>
      <w:spacing w:beforeLines="0" w:afterLines="0"/>
      <w:outlineLvl w:val="9"/>
    </w:pPr>
    <w:rPr>
      <w:rFonts w:ascii="宋体" w:eastAsia="宋体" w:cs="宋体"/>
      <w:sz w:val="18"/>
      <w:szCs w:val="18"/>
    </w:rPr>
  </w:style>
  <w:style w:type="paragraph" w:customStyle="1" w:styleId="a">
    <w:name w:val="注×："/>
    <w:uiPriority w:val="99"/>
    <w:rsid w:val="009E73CD"/>
    <w:pPr>
      <w:widowControl w:val="0"/>
      <w:numPr>
        <w:numId w:val="11"/>
      </w:numPr>
      <w:autoSpaceDE w:val="0"/>
      <w:autoSpaceDN w:val="0"/>
      <w:jc w:val="both"/>
    </w:pPr>
    <w:rPr>
      <w:rFonts w:ascii="宋体" w:cs="宋体"/>
      <w:kern w:val="0"/>
      <w:sz w:val="18"/>
      <w:szCs w:val="18"/>
    </w:rPr>
  </w:style>
  <w:style w:type="paragraph" w:customStyle="1" w:styleId="21">
    <w:name w:val="封面标准名称2"/>
    <w:basedOn w:val="afff5"/>
    <w:uiPriority w:val="99"/>
    <w:rsid w:val="009E73CD"/>
    <w:pPr>
      <w:framePr w:wrap="auto" w:y="4469"/>
      <w:spacing w:beforeLines="630"/>
    </w:pPr>
  </w:style>
  <w:style w:type="paragraph" w:customStyle="1" w:styleId="a1">
    <w:name w:val="示例"/>
    <w:next w:val="afffa"/>
    <w:uiPriority w:val="99"/>
    <w:rsid w:val="009E73CD"/>
    <w:pPr>
      <w:widowControl w:val="0"/>
      <w:numPr>
        <w:numId w:val="12"/>
      </w:numPr>
      <w:jc w:val="both"/>
    </w:pPr>
    <w:rPr>
      <w:rFonts w:ascii="宋体" w:cs="宋体"/>
      <w:kern w:val="0"/>
      <w:sz w:val="18"/>
      <w:szCs w:val="18"/>
    </w:rPr>
  </w:style>
  <w:style w:type="paragraph" w:customStyle="1" w:styleId="afffa">
    <w:name w:val="示例内容"/>
    <w:uiPriority w:val="99"/>
    <w:rsid w:val="009E73CD"/>
    <w:pPr>
      <w:ind w:firstLineChars="200" w:firstLine="200"/>
    </w:pPr>
    <w:rPr>
      <w:rFonts w:ascii="宋体" w:cs="宋体"/>
      <w:kern w:val="0"/>
      <w:sz w:val="18"/>
      <w:szCs w:val="18"/>
    </w:rPr>
  </w:style>
  <w:style w:type="paragraph" w:customStyle="1" w:styleId="afffb">
    <w:name w:val="其他发布部门"/>
    <w:basedOn w:val="afff9"/>
    <w:uiPriority w:val="99"/>
    <w:rsid w:val="009E73CD"/>
    <w:pPr>
      <w:framePr w:wrap="auto" w:y="15310"/>
      <w:spacing w:line="240" w:lineRule="atLeast"/>
    </w:pPr>
    <w:rPr>
      <w:rFonts w:ascii="黑体" w:eastAsia="黑体" w:cs="黑体"/>
      <w:b w:val="0"/>
      <w:bCs w:val="0"/>
    </w:rPr>
  </w:style>
  <w:style w:type="paragraph" w:customStyle="1" w:styleId="afffc">
    <w:name w:val="附录三级无"/>
    <w:basedOn w:val="afb"/>
    <w:uiPriority w:val="99"/>
    <w:rsid w:val="009E73CD"/>
    <w:pPr>
      <w:tabs>
        <w:tab w:val="clear" w:pos="360"/>
      </w:tabs>
      <w:spacing w:beforeLines="0" w:afterLines="0"/>
    </w:pPr>
    <w:rPr>
      <w:rFonts w:ascii="宋体" w:eastAsia="宋体" w:cs="宋体"/>
    </w:rPr>
  </w:style>
  <w:style w:type="paragraph" w:customStyle="1" w:styleId="a3">
    <w:name w:val="注×：（正文）"/>
    <w:uiPriority w:val="99"/>
    <w:rsid w:val="009E73CD"/>
    <w:pPr>
      <w:numPr>
        <w:numId w:val="13"/>
      </w:numPr>
      <w:jc w:val="both"/>
    </w:pPr>
    <w:rPr>
      <w:rFonts w:ascii="宋体" w:cs="宋体"/>
      <w:kern w:val="0"/>
      <w:sz w:val="18"/>
      <w:szCs w:val="18"/>
    </w:rPr>
  </w:style>
  <w:style w:type="paragraph" w:customStyle="1" w:styleId="afffd">
    <w:name w:val="地标二级标题"/>
    <w:basedOn w:val="a5"/>
    <w:uiPriority w:val="99"/>
    <w:rsid w:val="009E73CD"/>
    <w:pPr>
      <w:ind w:left="851"/>
    </w:pPr>
    <w:rPr>
      <w:sz w:val="24"/>
      <w:szCs w:val="24"/>
    </w:rPr>
  </w:style>
  <w:style w:type="paragraph" w:customStyle="1" w:styleId="afffe">
    <w:name w:val="文献分类号"/>
    <w:uiPriority w:val="99"/>
    <w:rsid w:val="009E73CD"/>
    <w:pPr>
      <w:framePr w:hSpace="180" w:vSpace="180" w:wrap="auto" w:hAnchor="margin" w:y="1" w:anchorLock="1"/>
      <w:widowControl w:val="0"/>
      <w:textAlignment w:val="center"/>
    </w:pPr>
    <w:rPr>
      <w:rFonts w:ascii="黑体" w:eastAsia="黑体" w:cs="黑体"/>
      <w:kern w:val="0"/>
      <w:szCs w:val="21"/>
    </w:rPr>
  </w:style>
  <w:style w:type="paragraph" w:customStyle="1" w:styleId="af9">
    <w:name w:val="附录一级条标题"/>
    <w:basedOn w:val="af8"/>
    <w:next w:val="aff1"/>
    <w:uiPriority w:val="99"/>
    <w:rsid w:val="009E73CD"/>
    <w:pPr>
      <w:numPr>
        <w:ilvl w:val="2"/>
      </w:numPr>
      <w:autoSpaceDN w:val="0"/>
      <w:spacing w:beforeLines="50" w:afterLines="50"/>
      <w:outlineLvl w:val="2"/>
    </w:pPr>
  </w:style>
  <w:style w:type="paragraph" w:customStyle="1" w:styleId="af8">
    <w:name w:val="附录章标题"/>
    <w:next w:val="aff1"/>
    <w:uiPriority w:val="99"/>
    <w:rsid w:val="009E73CD"/>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cs="黑体"/>
      <w:kern w:val="21"/>
      <w:szCs w:val="21"/>
    </w:rPr>
  </w:style>
  <w:style w:type="paragraph" w:customStyle="1" w:styleId="ae">
    <w:name w:val="列项◆（三级）"/>
    <w:basedOn w:val="Normal"/>
    <w:uiPriority w:val="99"/>
    <w:rsid w:val="009E73CD"/>
    <w:pPr>
      <w:numPr>
        <w:ilvl w:val="2"/>
        <w:numId w:val="5"/>
      </w:numPr>
    </w:pPr>
    <w:rPr>
      <w:rFonts w:ascii="宋体" w:cs="宋体"/>
    </w:rPr>
  </w:style>
  <w:style w:type="paragraph" w:customStyle="1" w:styleId="af3">
    <w:name w:val="正文图标题"/>
    <w:next w:val="aff1"/>
    <w:uiPriority w:val="99"/>
    <w:rsid w:val="009E73CD"/>
    <w:pPr>
      <w:numPr>
        <w:numId w:val="14"/>
      </w:numPr>
      <w:tabs>
        <w:tab w:val="left" w:pos="360"/>
      </w:tabs>
      <w:spacing w:beforeLines="50" w:afterLines="50"/>
      <w:jc w:val="center"/>
    </w:pPr>
    <w:rPr>
      <w:rFonts w:ascii="黑体" w:eastAsia="黑体" w:cs="黑体"/>
      <w:kern w:val="0"/>
      <w:szCs w:val="21"/>
    </w:rPr>
  </w:style>
  <w:style w:type="paragraph" w:customStyle="1" w:styleId="affff">
    <w:name w:val="参考文献"/>
    <w:basedOn w:val="Normal"/>
    <w:next w:val="aff1"/>
    <w:uiPriority w:val="99"/>
    <w:rsid w:val="009E73CD"/>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0">
    <w:name w:val="终结线"/>
    <w:basedOn w:val="Normal"/>
    <w:uiPriority w:val="99"/>
    <w:rsid w:val="009E73CD"/>
    <w:pPr>
      <w:framePr w:hSpace="181" w:vSpace="181" w:wrap="auto" w:vAnchor="text" w:hAnchor="margin" w:xAlign="center" w:y="285"/>
    </w:pPr>
  </w:style>
  <w:style w:type="paragraph" w:customStyle="1" w:styleId="affff1">
    <w:name w:val="参考文献、索引标题"/>
    <w:basedOn w:val="Normal"/>
    <w:next w:val="aff1"/>
    <w:uiPriority w:val="99"/>
    <w:rsid w:val="009E73CD"/>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2">
    <w:name w:val="发布日期"/>
    <w:uiPriority w:val="99"/>
    <w:rsid w:val="009E73CD"/>
    <w:pPr>
      <w:framePr w:w="3997" w:h="471" w:hRule="exact" w:vSpace="181" w:wrap="auto" w:hAnchor="page" w:x="7089" w:y="14097" w:anchorLock="1"/>
    </w:pPr>
    <w:rPr>
      <w:rFonts w:eastAsia="黑体"/>
      <w:kern w:val="0"/>
      <w:sz w:val="28"/>
      <w:szCs w:val="28"/>
    </w:rPr>
  </w:style>
  <w:style w:type="paragraph" w:customStyle="1" w:styleId="a2">
    <w:name w:val="图表脚注说明"/>
    <w:basedOn w:val="Normal"/>
    <w:uiPriority w:val="99"/>
    <w:rsid w:val="009E73CD"/>
    <w:pPr>
      <w:numPr>
        <w:numId w:val="15"/>
      </w:numPr>
    </w:pPr>
    <w:rPr>
      <w:rFonts w:ascii="宋体" w:cs="宋体"/>
      <w:sz w:val="18"/>
      <w:szCs w:val="18"/>
    </w:rPr>
  </w:style>
  <w:style w:type="paragraph" w:customStyle="1" w:styleId="affff3">
    <w:name w:val="附录一级无"/>
    <w:basedOn w:val="af9"/>
    <w:uiPriority w:val="99"/>
    <w:rsid w:val="009E73CD"/>
    <w:pPr>
      <w:tabs>
        <w:tab w:val="clear" w:pos="360"/>
      </w:tabs>
      <w:spacing w:beforeLines="0" w:afterLines="0"/>
    </w:pPr>
    <w:rPr>
      <w:rFonts w:ascii="宋体" w:eastAsia="宋体" w:cs="宋体"/>
    </w:rPr>
  </w:style>
  <w:style w:type="paragraph" w:customStyle="1" w:styleId="affff4">
    <w:name w:val="封面标准代替信息"/>
    <w:uiPriority w:val="99"/>
    <w:rsid w:val="009E73CD"/>
    <w:pPr>
      <w:framePr w:w="9140" w:h="1242" w:hRule="exact" w:hSpace="284" w:wrap="auto" w:vAnchor="page" w:hAnchor="page" w:x="1645" w:y="2910" w:anchorLock="1"/>
      <w:spacing w:before="57" w:line="280" w:lineRule="exact"/>
      <w:jc w:val="right"/>
    </w:pPr>
    <w:rPr>
      <w:rFonts w:ascii="宋体" w:cs="宋体"/>
      <w:kern w:val="0"/>
      <w:szCs w:val="21"/>
    </w:rPr>
  </w:style>
  <w:style w:type="paragraph" w:customStyle="1" w:styleId="ab">
    <w:name w:val="附录图标题"/>
    <w:basedOn w:val="Normal"/>
    <w:next w:val="aff1"/>
    <w:uiPriority w:val="99"/>
    <w:rsid w:val="009E73CD"/>
    <w:pPr>
      <w:numPr>
        <w:ilvl w:val="1"/>
        <w:numId w:val="4"/>
      </w:numPr>
      <w:tabs>
        <w:tab w:val="left" w:pos="363"/>
      </w:tabs>
      <w:spacing w:beforeLines="50" w:afterLines="50"/>
      <w:jc w:val="center"/>
    </w:pPr>
    <w:rPr>
      <w:rFonts w:ascii="黑体" w:eastAsia="黑体" w:cs="黑体"/>
    </w:rPr>
  </w:style>
  <w:style w:type="paragraph" w:customStyle="1" w:styleId="affff5">
    <w:name w:val="图标脚注说明"/>
    <w:basedOn w:val="aff1"/>
    <w:uiPriority w:val="99"/>
    <w:rsid w:val="009E73CD"/>
    <w:pPr>
      <w:ind w:left="840" w:firstLineChars="0" w:hanging="420"/>
    </w:pPr>
    <w:rPr>
      <w:sz w:val="18"/>
      <w:szCs w:val="18"/>
    </w:rPr>
  </w:style>
  <w:style w:type="paragraph" w:customStyle="1" w:styleId="aff">
    <w:name w:val="附录数字编号列项（二级）"/>
    <w:uiPriority w:val="99"/>
    <w:rsid w:val="009E73CD"/>
    <w:pPr>
      <w:numPr>
        <w:ilvl w:val="1"/>
        <w:numId w:val="3"/>
      </w:numPr>
    </w:pPr>
    <w:rPr>
      <w:rFonts w:ascii="宋体" w:cs="宋体"/>
      <w:kern w:val="0"/>
      <w:szCs w:val="21"/>
    </w:rPr>
  </w:style>
  <w:style w:type="paragraph" w:customStyle="1" w:styleId="af7">
    <w:name w:val="附录标识"/>
    <w:basedOn w:val="Normal"/>
    <w:next w:val="aff1"/>
    <w:uiPriority w:val="99"/>
    <w:rsid w:val="009E73CD"/>
    <w:pPr>
      <w:keepNext/>
      <w:widowControl/>
      <w:numPr>
        <w:numId w:val="8"/>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6">
    <w:name w:val="附录标题"/>
    <w:basedOn w:val="aff1"/>
    <w:next w:val="aff1"/>
    <w:uiPriority w:val="99"/>
    <w:rsid w:val="009E73CD"/>
    <w:pPr>
      <w:ind w:firstLineChars="0" w:firstLine="0"/>
      <w:jc w:val="center"/>
    </w:pPr>
    <w:rPr>
      <w:rFonts w:ascii="黑体" w:eastAsia="黑体" w:cs="黑体"/>
    </w:rPr>
  </w:style>
  <w:style w:type="paragraph" w:customStyle="1" w:styleId="af4">
    <w:name w:val="附录表标号"/>
    <w:basedOn w:val="Normal"/>
    <w:next w:val="aff1"/>
    <w:uiPriority w:val="99"/>
    <w:rsid w:val="009E73CD"/>
    <w:pPr>
      <w:numPr>
        <w:numId w:val="16"/>
      </w:numPr>
      <w:spacing w:line="14" w:lineRule="exact"/>
      <w:ind w:left="811" w:hanging="448"/>
      <w:jc w:val="center"/>
      <w:outlineLvl w:val="0"/>
    </w:pPr>
    <w:rPr>
      <w:color w:val="FFFFFF"/>
    </w:rPr>
  </w:style>
  <w:style w:type="paragraph" w:customStyle="1" w:styleId="af5">
    <w:name w:val="附录表标题"/>
    <w:basedOn w:val="Normal"/>
    <w:next w:val="aff1"/>
    <w:uiPriority w:val="99"/>
    <w:rsid w:val="009E73CD"/>
    <w:pPr>
      <w:numPr>
        <w:ilvl w:val="1"/>
        <w:numId w:val="16"/>
      </w:numPr>
      <w:tabs>
        <w:tab w:val="left" w:pos="180"/>
      </w:tabs>
      <w:spacing w:beforeLines="50" w:afterLines="50"/>
      <w:jc w:val="center"/>
    </w:pPr>
    <w:rPr>
      <w:rFonts w:ascii="黑体" w:eastAsia="黑体" w:cs="黑体"/>
    </w:rPr>
  </w:style>
  <w:style w:type="paragraph" w:customStyle="1" w:styleId="affff7">
    <w:name w:val="地标一级标题"/>
    <w:basedOn w:val="Normal"/>
    <w:uiPriority w:val="99"/>
    <w:rsid w:val="009E73CD"/>
    <w:pPr>
      <w:widowControl/>
      <w:spacing w:beforeLines="100" w:afterLines="100" w:line="360" w:lineRule="auto"/>
      <w:outlineLvl w:val="1"/>
    </w:pPr>
    <w:rPr>
      <w:rFonts w:ascii="黑体" w:eastAsia="黑体" w:cs="黑体"/>
      <w:kern w:val="0"/>
      <w:sz w:val="24"/>
      <w:szCs w:val="24"/>
    </w:rPr>
  </w:style>
  <w:style w:type="paragraph" w:customStyle="1" w:styleId="affff8">
    <w:name w:val="附录二级无"/>
    <w:basedOn w:val="afa"/>
    <w:uiPriority w:val="99"/>
    <w:rsid w:val="009E73CD"/>
    <w:pPr>
      <w:tabs>
        <w:tab w:val="clear" w:pos="360"/>
      </w:tabs>
      <w:spacing w:beforeLines="0" w:afterLines="0"/>
    </w:pPr>
    <w:rPr>
      <w:rFonts w:ascii="宋体" w:eastAsia="宋体" w:cs="宋体"/>
    </w:rPr>
  </w:style>
  <w:style w:type="paragraph" w:customStyle="1" w:styleId="affff9">
    <w:name w:val="附录公式"/>
    <w:basedOn w:val="aff1"/>
    <w:next w:val="aff1"/>
    <w:link w:val="Char0"/>
    <w:uiPriority w:val="99"/>
    <w:rsid w:val="009E73CD"/>
  </w:style>
  <w:style w:type="paragraph" w:customStyle="1" w:styleId="affffa">
    <w:name w:val="实施日期"/>
    <w:basedOn w:val="affff2"/>
    <w:uiPriority w:val="99"/>
    <w:rsid w:val="009E73CD"/>
    <w:pPr>
      <w:framePr w:wrap="auto" w:vAnchor="page" w:hAnchor="text"/>
      <w:jc w:val="right"/>
    </w:pPr>
  </w:style>
  <w:style w:type="paragraph" w:customStyle="1" w:styleId="affffb">
    <w:name w:val="附录公式编号制表符"/>
    <w:basedOn w:val="Normal"/>
    <w:next w:val="aff1"/>
    <w:uiPriority w:val="99"/>
    <w:rsid w:val="009E73CD"/>
    <w:pPr>
      <w:widowControl/>
      <w:tabs>
        <w:tab w:val="center" w:pos="4201"/>
        <w:tab w:val="right" w:leader="dot" w:pos="9298"/>
      </w:tabs>
      <w:autoSpaceDE w:val="0"/>
      <w:autoSpaceDN w:val="0"/>
    </w:pPr>
    <w:rPr>
      <w:rFonts w:ascii="宋体" w:cs="宋体"/>
      <w:kern w:val="0"/>
    </w:rPr>
  </w:style>
  <w:style w:type="paragraph" w:customStyle="1" w:styleId="a0">
    <w:name w:val="首示例"/>
    <w:next w:val="aff1"/>
    <w:link w:val="Char1"/>
    <w:uiPriority w:val="99"/>
    <w:rsid w:val="009E73CD"/>
    <w:pPr>
      <w:numPr>
        <w:numId w:val="17"/>
      </w:numPr>
      <w:tabs>
        <w:tab w:val="left" w:pos="360"/>
      </w:tabs>
    </w:pPr>
    <w:rPr>
      <w:rFonts w:ascii="宋体" w:hAnsi="宋体" w:cs="宋体"/>
      <w:sz w:val="18"/>
      <w:szCs w:val="18"/>
    </w:rPr>
  </w:style>
  <w:style w:type="paragraph" w:customStyle="1" w:styleId="affffc">
    <w:name w:val="附录四级无"/>
    <w:basedOn w:val="afc"/>
    <w:uiPriority w:val="99"/>
    <w:rsid w:val="009E73CD"/>
    <w:pPr>
      <w:tabs>
        <w:tab w:val="clear" w:pos="360"/>
      </w:tabs>
      <w:spacing w:beforeLines="0" w:afterLines="0"/>
    </w:pPr>
    <w:rPr>
      <w:rFonts w:ascii="宋体" w:eastAsia="宋体" w:cs="宋体"/>
    </w:rPr>
  </w:style>
  <w:style w:type="paragraph" w:customStyle="1" w:styleId="affffd">
    <w:name w:val="图的脚注"/>
    <w:next w:val="aff1"/>
    <w:uiPriority w:val="99"/>
    <w:rsid w:val="009E73CD"/>
    <w:pPr>
      <w:widowControl w:val="0"/>
      <w:ind w:leftChars="200" w:left="840" w:hangingChars="200" w:hanging="420"/>
      <w:jc w:val="both"/>
    </w:pPr>
    <w:rPr>
      <w:rFonts w:ascii="宋体" w:cs="宋体"/>
      <w:kern w:val="0"/>
      <w:sz w:val="18"/>
      <w:szCs w:val="18"/>
    </w:rPr>
  </w:style>
  <w:style w:type="paragraph" w:customStyle="1" w:styleId="affffe">
    <w:name w:val="列项说明"/>
    <w:basedOn w:val="Normal"/>
    <w:uiPriority w:val="99"/>
    <w:rsid w:val="009E73CD"/>
    <w:pPr>
      <w:adjustRightInd w:val="0"/>
      <w:spacing w:line="320" w:lineRule="exact"/>
      <w:ind w:leftChars="200" w:left="400" w:hangingChars="200" w:hanging="200"/>
      <w:jc w:val="left"/>
      <w:textAlignment w:val="baseline"/>
    </w:pPr>
    <w:rPr>
      <w:rFonts w:ascii="宋体" w:cs="宋体"/>
      <w:kern w:val="0"/>
    </w:rPr>
  </w:style>
  <w:style w:type="paragraph" w:customStyle="1" w:styleId="afffff">
    <w:name w:val="其他标准标志"/>
    <w:basedOn w:val="affc"/>
    <w:uiPriority w:val="99"/>
    <w:rsid w:val="009E73CD"/>
    <w:pPr>
      <w:framePr w:w="6101" w:wrap="auto" w:vAnchor="page" w:hAnchor="page" w:x="4673" w:y="942"/>
    </w:pPr>
    <w:rPr>
      <w:w w:val="130"/>
    </w:rPr>
  </w:style>
  <w:style w:type="paragraph" w:customStyle="1" w:styleId="afffff0">
    <w:name w:val="其他标准称谓"/>
    <w:next w:val="Normal"/>
    <w:uiPriority w:val="99"/>
    <w:rsid w:val="009E73CD"/>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f1">
    <w:name w:val="前言、引言标题"/>
    <w:next w:val="aff1"/>
    <w:uiPriority w:val="99"/>
    <w:rsid w:val="009E73CD"/>
    <w:pPr>
      <w:keepNext/>
      <w:pageBreakBefore/>
      <w:shd w:val="clear" w:color="FFFFFF" w:fill="FFFFFF"/>
      <w:spacing w:before="640" w:after="560"/>
      <w:jc w:val="center"/>
      <w:outlineLvl w:val="0"/>
    </w:pPr>
    <w:rPr>
      <w:rFonts w:ascii="黑体" w:eastAsia="黑体" w:cs="黑体"/>
      <w:kern w:val="0"/>
      <w:sz w:val="32"/>
      <w:szCs w:val="32"/>
    </w:rPr>
  </w:style>
  <w:style w:type="paragraph" w:customStyle="1" w:styleId="afffff2">
    <w:name w:val="三级无"/>
    <w:basedOn w:val="a7"/>
    <w:uiPriority w:val="99"/>
    <w:rsid w:val="009E73CD"/>
    <w:pPr>
      <w:spacing w:beforeLines="0" w:afterLines="0"/>
    </w:pPr>
    <w:rPr>
      <w:rFonts w:ascii="宋体" w:eastAsia="宋体" w:cs="宋体"/>
    </w:rPr>
  </w:style>
  <w:style w:type="paragraph" w:customStyle="1" w:styleId="afffff3">
    <w:name w:val="示例后文字"/>
    <w:basedOn w:val="aff1"/>
    <w:next w:val="aff1"/>
    <w:uiPriority w:val="99"/>
    <w:rsid w:val="009E73CD"/>
    <w:pPr>
      <w:ind w:firstLine="360"/>
    </w:pPr>
    <w:rPr>
      <w:sz w:val="18"/>
      <w:szCs w:val="18"/>
    </w:rPr>
  </w:style>
  <w:style w:type="paragraph" w:customStyle="1" w:styleId="afffff4">
    <w:name w:val="四级无"/>
    <w:basedOn w:val="a8"/>
    <w:uiPriority w:val="99"/>
    <w:rsid w:val="009E73CD"/>
    <w:pPr>
      <w:spacing w:beforeLines="0" w:afterLines="0"/>
    </w:pPr>
    <w:rPr>
      <w:rFonts w:ascii="宋体" w:eastAsia="宋体" w:cs="宋体"/>
    </w:rPr>
  </w:style>
  <w:style w:type="paragraph" w:customStyle="1" w:styleId="afffff5">
    <w:name w:val="条文脚注"/>
    <w:basedOn w:val="FootnoteText"/>
    <w:uiPriority w:val="99"/>
    <w:rsid w:val="009E73CD"/>
    <w:pPr>
      <w:numPr>
        <w:numId w:val="0"/>
      </w:numPr>
      <w:jc w:val="both"/>
    </w:pPr>
  </w:style>
  <w:style w:type="paragraph" w:customStyle="1" w:styleId="afffff6">
    <w:name w:val="其他发布日期"/>
    <w:basedOn w:val="affff2"/>
    <w:uiPriority w:val="99"/>
    <w:rsid w:val="009E73CD"/>
    <w:pPr>
      <w:framePr w:wrap="auto" w:vAnchor="page" w:hAnchor="text" w:x="1419"/>
    </w:pPr>
  </w:style>
  <w:style w:type="paragraph" w:customStyle="1" w:styleId="afffff7">
    <w:name w:val="其他实施日期"/>
    <w:basedOn w:val="affffa"/>
    <w:uiPriority w:val="99"/>
    <w:rsid w:val="009E73CD"/>
    <w:pPr>
      <w:framePr w:wrap="auto"/>
    </w:pPr>
  </w:style>
  <w:style w:type="paragraph" w:customStyle="1" w:styleId="22">
    <w:name w:val="封面标准英文名称2"/>
    <w:basedOn w:val="afff4"/>
    <w:uiPriority w:val="99"/>
    <w:rsid w:val="009E73CD"/>
    <w:pPr>
      <w:framePr w:wrap="auto" w:y="4469"/>
    </w:pPr>
  </w:style>
  <w:style w:type="paragraph" w:customStyle="1" w:styleId="23">
    <w:name w:val="封面一致性程度标识2"/>
    <w:basedOn w:val="afff3"/>
    <w:uiPriority w:val="99"/>
    <w:rsid w:val="009E73CD"/>
    <w:pPr>
      <w:framePr w:wrap="auto" w:y="4469"/>
    </w:pPr>
  </w:style>
  <w:style w:type="paragraph" w:customStyle="1" w:styleId="24">
    <w:name w:val="封面标准文稿类别2"/>
    <w:basedOn w:val="afff2"/>
    <w:uiPriority w:val="99"/>
    <w:rsid w:val="009E73CD"/>
    <w:pPr>
      <w:framePr w:wrap="auto" w:y="4469"/>
    </w:pPr>
  </w:style>
  <w:style w:type="paragraph" w:customStyle="1" w:styleId="Default">
    <w:name w:val="Default"/>
    <w:uiPriority w:val="99"/>
    <w:rsid w:val="009E73CD"/>
    <w:pPr>
      <w:widowControl w:val="0"/>
      <w:autoSpaceDE w:val="0"/>
      <w:autoSpaceDN w:val="0"/>
      <w:adjustRightInd w:val="0"/>
    </w:pPr>
    <w:rPr>
      <w:rFonts w:ascii="黑体" w:eastAsia="黑体" w:hAnsi="黑体" w:cs="黑体"/>
      <w:color w:val="000000"/>
      <w:kern w:val="0"/>
      <w:sz w:val="24"/>
      <w:szCs w:val="24"/>
    </w:rPr>
  </w:style>
  <w:style w:type="character" w:customStyle="1" w:styleId="Char0">
    <w:name w:val="附录公式 Char"/>
    <w:basedOn w:val="Char"/>
    <w:link w:val="affff9"/>
    <w:uiPriority w:val="99"/>
    <w:locked/>
    <w:rsid w:val="009E73CD"/>
  </w:style>
  <w:style w:type="character" w:customStyle="1" w:styleId="Char">
    <w:name w:val="段 Char"/>
    <w:basedOn w:val="DefaultParagraphFont"/>
    <w:link w:val="aff1"/>
    <w:uiPriority w:val="99"/>
    <w:locked/>
    <w:rsid w:val="009E73CD"/>
    <w:rPr>
      <w:rFonts w:ascii="宋体" w:cs="宋体"/>
      <w:sz w:val="21"/>
      <w:szCs w:val="21"/>
      <w:lang w:val="en-US" w:eastAsia="zh-CN"/>
    </w:rPr>
  </w:style>
  <w:style w:type="character" w:customStyle="1" w:styleId="afffff8">
    <w:name w:val="发布"/>
    <w:basedOn w:val="DefaultParagraphFont"/>
    <w:uiPriority w:val="99"/>
    <w:rsid w:val="009E73CD"/>
    <w:rPr>
      <w:rFonts w:ascii="黑体" w:eastAsia="黑体" w:cs="黑体"/>
      <w:spacing w:val="85"/>
      <w:w w:val="100"/>
      <w:position w:val="3"/>
      <w:sz w:val="28"/>
      <w:szCs w:val="28"/>
    </w:rPr>
  </w:style>
  <w:style w:type="character" w:customStyle="1" w:styleId="Char1">
    <w:name w:val="首示例 Char"/>
    <w:basedOn w:val="DefaultParagraphFont"/>
    <w:link w:val="a0"/>
    <w:uiPriority w:val="99"/>
    <w:locked/>
    <w:rsid w:val="009E73CD"/>
    <w:rPr>
      <w:rFonts w:ascii="宋体" w:eastAsia="宋体" w:cs="宋体"/>
      <w:kern w:val="2"/>
      <w:sz w:val="18"/>
      <w:szCs w:val="18"/>
      <w:lang w:val="en-US" w:eastAsia="zh-CN"/>
    </w:rPr>
  </w:style>
  <w:style w:type="character" w:styleId="CommentReference">
    <w:name w:val="annotation reference"/>
    <w:basedOn w:val="DefaultParagraphFont"/>
    <w:uiPriority w:val="99"/>
    <w:semiHidden/>
    <w:rsid w:val="00DF4BA2"/>
    <w:rPr>
      <w:sz w:val="21"/>
      <w:szCs w:val="21"/>
    </w:rPr>
  </w:style>
  <w:style w:type="paragraph" w:styleId="CommentSubject">
    <w:name w:val="annotation subject"/>
    <w:basedOn w:val="CommentText"/>
    <w:next w:val="CommentText"/>
    <w:link w:val="CommentSubjectChar"/>
    <w:uiPriority w:val="99"/>
    <w:semiHidden/>
    <w:rsid w:val="00DF4BA2"/>
    <w:rPr>
      <w:b/>
      <w:bCs/>
    </w:rPr>
  </w:style>
  <w:style w:type="character" w:customStyle="1" w:styleId="CommentSubjectChar">
    <w:name w:val="Comment Subject Char"/>
    <w:basedOn w:val="CommentTextChar"/>
    <w:link w:val="CommentSubject"/>
    <w:uiPriority w:val="99"/>
    <w:semiHidden/>
    <w:locked/>
    <w:rsid w:val="00DF4B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13</Pages>
  <Words>1114</Words>
  <Characters>6350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6</cp:revision>
  <cp:lastPrinted>2019-07-11T09:07:00Z</cp:lastPrinted>
  <dcterms:created xsi:type="dcterms:W3CDTF">2019-06-28T02:05:00Z</dcterms:created>
  <dcterms:modified xsi:type="dcterms:W3CDTF">2019-07-11T09:52:00Z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