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both"/>
        <w:outlineLvl w:val="0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before="192" w:beforeLines="80" w:line="240" w:lineRule="auto"/>
        <w:jc w:val="center"/>
        <w:rPr>
          <w:rFonts w:hint="eastAsia" w:ascii="方正小标宋_GBK" w:hAnsi="Times New Roman" w:eastAsia="方正小标宋_GBK"/>
          <w:bCs/>
          <w:sz w:val="38"/>
          <w:szCs w:val="38"/>
        </w:rPr>
      </w:pPr>
      <w:r>
        <w:rPr>
          <w:rFonts w:hint="eastAsia" w:ascii="方正小标宋_GBK" w:hAnsi="Times New Roman" w:eastAsia="方正小标宋_GBK"/>
          <w:bCs/>
          <w:sz w:val="38"/>
          <w:szCs w:val="38"/>
          <w:lang w:eastAsia="zh-CN"/>
        </w:rPr>
        <w:t>北京</w:t>
      </w:r>
      <w:r>
        <w:rPr>
          <w:rFonts w:hint="eastAsia" w:ascii="方正小标宋_GBK" w:hAnsi="Times New Roman" w:eastAsia="方正小标宋_GBK"/>
          <w:bCs/>
          <w:sz w:val="38"/>
          <w:szCs w:val="38"/>
        </w:rPr>
        <w:t>市建设用地土壤污染风险管控和修复名录移出清单</w:t>
      </w:r>
    </w:p>
    <w:p>
      <w:pPr>
        <w:adjustRightInd w:val="0"/>
        <w:snapToGrid w:val="0"/>
        <w:spacing w:before="0" w:beforeLines="0" w:line="240" w:lineRule="auto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1月6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</w:t>
      </w:r>
    </w:p>
    <w:p>
      <w:pPr>
        <w:adjustRightInd w:val="0"/>
        <w:snapToGrid w:val="0"/>
        <w:spacing w:before="0" w:beforeLines="0" w:line="240" w:lineRule="auto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tbl>
      <w:tblPr>
        <w:tblStyle w:val="3"/>
        <w:tblW w:w="15725" w:type="dxa"/>
        <w:tblInd w:w="-6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185"/>
        <w:gridCol w:w="570"/>
        <w:gridCol w:w="900"/>
        <w:gridCol w:w="2576"/>
        <w:gridCol w:w="1082"/>
        <w:gridCol w:w="942"/>
        <w:gridCol w:w="1012"/>
        <w:gridCol w:w="1137"/>
        <w:gridCol w:w="1185"/>
        <w:gridCol w:w="1081"/>
        <w:gridCol w:w="1095"/>
        <w:gridCol w:w="1155"/>
        <w:gridCol w:w="870"/>
        <w:gridCol w:w="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tblHeader/>
        </w:trPr>
        <w:tc>
          <w:tcPr>
            <w:tcW w:w="4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725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地块基本信息</w:t>
            </w:r>
          </w:p>
        </w:tc>
        <w:tc>
          <w:tcPr>
            <w:tcW w:w="666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风险管控或修复情况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移出日期</w:t>
            </w:r>
          </w:p>
        </w:tc>
        <w:tc>
          <w:tcPr>
            <w:tcW w:w="4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地块名称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所在区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详细地址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四至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范围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地块面积（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m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土地使用权人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进展情况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/所在阶段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风险管控或修复目标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风险管控或修复方案编制单位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风险管控或修复单位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风险管控或修复委托人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风险管控或修复效果评估单位</w:t>
            </w: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45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北京铁路枢纽丰台站建设工程原丰台机务段场地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花乡长庚胡同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18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东至新开路，南至京沪铁路，西至看丹村，北至京广铁路。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79826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中国铁路北京局集团有限公司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满足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交通运输用地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中铁十四局集团有限公司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中铁十四局集团有限公司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中国铁路北京局集团有限公司丰台站工程项目管理部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中环循（北京）环境技术中心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2020/9/17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久敬庄路南侧棚户改造项目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大红门久敬庄路甲1号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东至锦苑小区，西至久敬佳园小区东侧路，南至久敬庄公园，北至久敬庄路。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163000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北京金隅嘉业房地产开发有限公司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满足居住用地土壤环境质量要求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北京金隅红树林环保技术有限责任公司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北京金隅红树林环保技术有限责任公司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北京南苑嘉盛置业有限公司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北京市勘察设计研究院有限公司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2022/8/22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首钢园区焦化厂（绿轴）地块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石景山路68号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东至焦化厂路，南至湿熄焦塔南端，西至晾水池东路，北至一焦炉北侧。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126000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风险管控、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满足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绿地与开敞空间用地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首钢集团有限公司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北京华夏博信环境咨询有限公司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2021/3/17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首钢园区焦化厂（原料）地块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石景山路68号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东至规划焦化厂东路，南至长安街西延，西至规划焦化厂路，北至四高炉附近。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158690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风险管控、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满足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绿地与开敞空间用地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首钢环境产业有限公司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首钢集团有限公司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北京京诚嘉宇环境科技有限公司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2020/12/10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首钢园区焦化厂（精苯）地块（地铁M11号线区域内）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石景山路68号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东至规划修理厂中街，南至规划群明湖南路东延，西至规划焦化厂东街，北至规划四焦炉北路。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9504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风险管控、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满足商业服务业用地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首钢环境产业有限公司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首钢集团有限公司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北京市生态环境保护科学研究院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2020/5/11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世界侨商创新中心一期项目及周边道路场地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石景山路68号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东至二炼钢南路，南至三炼钢东路，西至规划路，北至长安街西延长线。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75835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满足商业服务业用地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北京京诚嘉宇环境科技有限公司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首钢集团有限公司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北京京诚嘉宇环境科技有限公司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2019/9/29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首钢园区五一剧场（制粉车间）改造项目地块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石景山路68号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东至晾水池东路，南至群明胡北路，西至冬训中心地块，北至秀池南街。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216000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满足商业服务业用地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首钢环境产业有限公司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首钢集团有限公司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中国环境科学研究院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2019/5/7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首钢园区制氧厂改造（冷却塔）地块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石景山路68号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东至焦化厂，西至永定河，南至长安街西沿线，北至群明湖。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91300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满足商业服务业用地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首钢环境产业有限公司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首钢集团有限公司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中国环境科学研究院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2019/5/7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北辛安棚户区改造项目692地块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北辛安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东至北辛安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687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地块，南至北辛安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696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地块及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698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地块，西至北辛安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690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地块，北至北辛安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685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北京安泰兴业置业有限公司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公共管理与公共服务用地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北京金隅红树林环保技术有限责任公司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北京金隅红树林环保技术有限责任公司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北京安泰兴业置业有限公司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北京华夏博信环境咨询有限公司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2020/1/19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首钢园区金安桥轨道交通一体化改造地块(极限公园区域)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石景山路68号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东至极限公园外区域，南至极限公园外区域，西至晾水池东路，北边为阜石路。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24700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满足商业服务业用地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首钢环境产业有限公司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首钢集团有限公司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中国环境科学研究院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2019/7/2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首钢园区四号高炉及周边道路地块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石景山路68号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东至规划焦化厂路，南至规划四高路南路，西至规划晾水池东路，北至规划二高炉南路。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125000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满足商业服务业用地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首钢环境产业有限公司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首钢集团有限公司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中国环境科学研究院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2019/9/29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首钢园区群明站地块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石景山路68号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东至临近焦化厂精制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精苯车间，南至距四焦炉北路约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185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米，西至紧邻焦化厂煤堆区，北至距四焦炉北路约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95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米。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4083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满足商业服务业用地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首钢环境产业有限公司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首钢集团有限公司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中国环境科学研究院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2019/5/7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首钢园区金安桥轨道交通一体化改造地块（极限公园以外区域）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古城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东至北辛安路，南至二高炉南路，西至规划晾水池东路，北至阜石路。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115400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满足商业服务业用地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首钢环境产业有限公司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首钢集团有限公司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中国环境科学研究院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2019/7/2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北辛安棚户区改造项目680-1地块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北辛安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677 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地块，南至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690 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地块，西至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681 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地块，北至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674 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26517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北京安泰兴业置业有限公司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满足居住用地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北京生态岛科技有限责任公司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北京生态岛科技有限责任公司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北京安泰兴业置业有限公司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北京中科鼎图环境技术服务有限公司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2019/4/9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首钢园区北区部分路段及绿地项目地块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石景山路68号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东至北辛安路，西至规划晾水池东路，南至长安街西延，北至规划二高炉南路。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102100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满足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绿地与开敞空间用地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中科鼎实环境工程股份有限公司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首钢集团有限公司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中国环境科学研究院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2019/9/29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首钢园区公共服务配套区地块（地铁M11号线区域内）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石景山路68号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东至北辛安路，南至城市织补创新工场，西至焦化厂东路，北至规划秀池南街东延。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125579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满足商业服务业用地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中科鼎实环境工程股份有限公司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首钢集团有限公司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中国环境科学研究院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2019/10/22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首钢园区城市织补创新工场地块（地铁M11号线区域内）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石景山路68号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东、西邻城市织补创新工场地块（地铁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M11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号线区域外），南至长安街西延线，北邻公共服务配套区地块。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满足商业服务业用地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中科鼎实环境工程股份有限公司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首钢集团有限公司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中国环境科学研究院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2019/10/22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北辛安棚户区改造项目681-1地块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北辛安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680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地块，南至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694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地块，西至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684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地块，北至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676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7542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北京安泰兴业置业有限公司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满足居住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北京金隅红树林环保技术有限责任公司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北京金隅红树林环保技术有限责任公司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北京安泰兴业置业有限公司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北京华夏博信环境咨询有限公司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2019/9/29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北辛安棚户区改造项目696地块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北辛安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697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地块，南至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700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地块，西至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698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地块，北至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687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28725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北京安泰兴业置业有限公司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满足居住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北京金隅红树林环保技术有限责任公司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北京金隅红树林环保技术有限责任公司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北京安泰兴业置业有限公司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北京华夏博信环境咨询有限公司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2020/5/25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北辛安棚户区改造项目697地块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北辛安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699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地块及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695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地块，南至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701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地块，西至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696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地块，北至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688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9175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北京安泰兴业置业有限公司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满足居住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北京金隅红树林环保技术有限责任公司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北京金隅红树林环保技术有限责任公司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北京安泰兴业置业有限公司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北京华夏博信环境咨询有限公司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2020/2/24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北辛安棚户区改造项目684-1地块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北辛安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681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地块，南至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694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地块，西至北辛安路，北至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675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6423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北京安泰兴业置业有限公司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满足居住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北京金隅红树林环保技术有限责任公司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北京金隅红树林环保技术有限责任公司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北京安泰兴业置业有限公司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北京华夏博信环境咨询有限公司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2019/10/22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北辛安棚户区改造项目694-1地块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北辛安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690 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地块，南至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646 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地块，西至北辛安路，北至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681 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19191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北京安泰兴业置业有限公司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满足居住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北京金隅红树林环保技术有限责任公司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北京金隅红树林环保技术有限责任公司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北京安泰兴业置业有限公司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北京华夏博信环境咨询有限公司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2020/1/9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北辛安棚户区改造项目698地块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北辛安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696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地块，南至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646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地块及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704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地块，西至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646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地块，北至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690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33064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北京安泰兴业置业有限公司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满足居住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北京金隅红树林环保技术有限责任公司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北京金隅红树林环保技术有限责任公司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北京安泰兴业置业有限公司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北京华夏博信环境咨询有限公司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2020/5/25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北辛安棚户区改造项目699地块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北辛安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东至古城西街，西至697地块，南至701地块，北至695地块。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5767.49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北京安泰兴业置业有限公司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公共管理与公共服务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用地土壤环境质量要求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北京金隅红树林环保技术有限责任公司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北京金隅红树林环保技术有限责任公司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北京安泰兴业置业有限公司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北京华夏博信环境咨询有限公司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2022/7/8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北辛安棚户区改造项目695地块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北辛安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东至古城西街，西至697地块，南至699地块，北至古城西路。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北京安泰兴业置业有限公司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满足居住用地土壤环境质量要求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北京金隅红树林环保技术有限责任公司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北京金隅红树林环保技术有限责任公司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北京安泰兴业置业有限公司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北京华夏博信环境咨询有限公司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2022/7/8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首钢园区公共服务配套区地块（地铁M11号线区域外）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石景山路68号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东至北辛安路，西至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M11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线，南至城市织补广场地块，北至规划四焦炉北路。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76172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满足商业服务业用地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中科鼎实环境工程股份有限公司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首钢集团有限公司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中国环境科学研究院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2020/3/26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首钢园区城市织补创新工场地块（地铁M11号线区域外）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石景山路68号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东至北辛安路，南至长安街西延线，西至焦化厂东路，北邻公共服务配套区地块。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179348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满足商业服务业用地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中科鼎实环境工程股份有限公司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首钢集团有限公司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中国环境科学研究院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2020/6/9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首钢园区公共服务配套区地块（地铁M11号线区域外）-1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石景山路68号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北至规划秀池南街东延，南至规划四焦炉北路，东至北辛安路，西至规划焦化厂路。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45623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风险管控、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满足商业服务业用地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中科鼎实环境工程股份有限公司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首钢集团有限公司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中国环境科学研究院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2021/2/5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石景山首钢园区东南区土地一级开发二期地块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古城南里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东至体育场西路，南至料场路，西至古城南路，北至规划横一路。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612400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北京首钢建设投资有限公司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满足居住用地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首钢环境产业有限公司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北京首钢建设投资有限公司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北京市生态环境保护科学研究院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2019/7/2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石景山首钢园区东南区土地一级开发三期地块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古城南里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东至体育场西路，南至料场路，西至古城南路，北至规划横一路。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175200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北京首钢建设投资有限公司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满足居住用地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首钢环境产业有限公司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北京首钢建设投资有限公司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北京市生态环境保护科学研究院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2019/5/7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北京市石景山区SS00-1609街区013、014和019地块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石景山</w:t>
            </w: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路68号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东至北辛安路，西至修理厂西路，南至群明湖南路东延，北至四焦炉北路。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49424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满足居住用地土壤环境质量要求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中科鼎实环境工程有限公司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北京首钢建设集团有限公司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首钢集团有限公司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生态环境部土壤与农业农村生态环境监管技术中心、北京京诚嘉宇环境科技有限公司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2022/11/15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北辛安棚户区改造项目1608-646地块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北辛安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东至1608-704地块，西至北辛安路，南至1608-703地块，北至北辛安四街。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30000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北京安泰兴业置业有限公司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满足道路与交通设施用地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北京金隅红树林环保技术有限责任公司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北京金隅红树林环保技术有限责任公司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北京安泰兴业置业有限公司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北京华夏博信环境咨询有限公司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2023/9/8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33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北京市石景山区SS00-1609街区0012地块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北京市石景山区石景山路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68号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北至群明湖南路东延，南至织补广场西街，西至焦化厂路，东至焦化厂东路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16628.44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满足居住用地土壤环境质量要求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北京首科兴业工程技术有限公司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北京首科兴业工程技术有限公司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首钢集团有限公司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生态环境部土壤与农业农村生态环境监管技术中心、北京京诚嘉宇环境科技有限公司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/10/21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"javascript:;" \o "javascript:;"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石景山区西黄村棚户区改造土地开发项目C地块（1606-649、1606-650地块）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西黄村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东至八大处路，西至西井东街，南至华利通大厦，北至西井二区</w:t>
            </w: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45850.82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北京鎏金置业有限责任公司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满足居住用地土壤环境质量要求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bidi="ar"/>
              </w:rPr>
              <w:t>北京首钢国际工程技术有限公司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北京首钢建设集团有限公司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北京鎏金置业有限责任公司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北京市勘察设计研究院有限公司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2024/12/18</w:t>
            </w:r>
          </w:p>
        </w:tc>
        <w:tc>
          <w:tcPr>
            <w:tcW w:w="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门头沟区军庄镇军庄奕帆汽车修理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军温路北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东南至军温路沿街商铺，西至隔道路为北京路桥瑞通养护中心有限公司，北至废弃的军庄镇中心区污水处理站</w:t>
            </w: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北京市门头沟区军庄镇人民政府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满足多功能用地（地方标准）土壤环境质量要求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中海城建（北京）建设工程有限公司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中海城建（北京）建设工程有限公司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北京市门头沟区军庄镇人民政府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宝航环境修复有限公司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2023/8/2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顺义区高丽营镇SY02-0200-6002地块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张喜庄村北侧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东侧为张喜庄村停车场，南侧为张喜庄村，西至火寺路，临近高丽营第二中学和高丽营第二小学，北至寺上美术馆。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62282.61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北京市顺义区高丽营镇张喜庄村经济合作社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满足居住用地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北京首创环境科技有限公司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北京金隅红树林环保技术有限责任公司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北京首创环境科技有限公司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北京金隅红树林环保技术有限责任公司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北京市顺义区高丽营镇张喜庄村经济合作社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北京市生态环境保护科学研究院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2021/5/18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首钢一线材厂棚改安置房项目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昌平区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沙河镇沙阳路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18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东至保利罗兰香谷旁边道路，南至南沙河北路和首钢吉泰安新材料有限公司，西至现状富生路，北至沙阳路南侧绿化隔离带。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362489.34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满足居住用地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北京住总第一开发建设有限公司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北京住总第一开发建设有限公司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首钢集团有限公司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北京联创绿源环境科技有限公司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2019/7/23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北京市昌平区三合庄村集体土地租赁房地块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龙泽园街道三合庄村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东侧为育知西路，西侧为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规划道路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，南侧为龙禧二街，北侧为回南北路。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38860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北京市昌平区龙泽园街道三合庄村股份经济合作社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满足居住用地土壤环境质量要求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清大触媒（北京）环保科技有限公司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清大触媒（北京）环保科技有限公司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北京市昌平区龙泽园街道三合庄村股份经济合作社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北京市工程地质研究所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2023/10/16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39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北京玻璃厂西区（主厂区）、南区（主厂区）地块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南口镇东大街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东至河西路，西侧紧邻温南路；北侧为玻璃厂东北区地块，紧邻原玻璃厂浮法车间；北侧为平板玻璃厂北侧边界；南侧为平板玻璃厂厂界。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124783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北京市昌平房地产开发有限责任公司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满足工业研发用地（地方标准）土壤环境质量要求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北京市生态环境保护科学研究院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北京建工环境修复股份有限公司、北京昌建新鹏环保科技有限责任公司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北京市昌平房地产开发有限责任公司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生态环境部环境规划院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2023/11/28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北京保温瓶厂南区地块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昌平区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北京市昌平区南口镇交通东街22号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  <w:t>东至河西路，西至温南路和鹿牌家园小区，南侧紧邻秦昌玻璃厂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" w:eastAsia="zh-CN" w:bidi="ar"/>
              </w:rPr>
              <w:t>，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  <w:t>北侧至原保温瓶厂铝材库和毛坯库，距离G6辅路约300米。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84850.7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北京市昌平房地产开发有限责任公司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风险管控、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满足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工业研发用地（地方标准）土壤环境质量要求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北京市生态环境保护科学研究院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北京建工环境修复股份有限公司、北京昌建新鹏环保科技有限责任公司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北京市昌平房地产开发有限责任公司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  <w:t>生态环境部环境规划院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2024/2/28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大兴新城西片区起步区（八村安置房）南区项目(DX00-0411-0007/10/11/13）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黄村镇后辛庄村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东至大兴新城西片区起步区 DX00-0411-0008 地块，西至英培街，南至广永北路，北至芬华巷。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42116.28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北京市大兴区黄村镇后辛庄村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满足居住用地土壤环境质量要求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上田环境修复有限公司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北京圣天博森建设工程有限公司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北京市大兴城镇建设综合开发集团有限公司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北京市生态环境保护科学研究院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/3/6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北京市大兴区黄村镇三合庄改造区C组团土地一级开发项目（东辰铝业）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大兴区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黄村镇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东至陈庄子村，南至陈庄子村，西至兴旺路，北至清源西路。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95014.39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大兴区黄村镇人民政府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满足居住用地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val="en-US" w:eastAsia="zh-CN"/>
              </w:rPr>
              <w:t>生态环境部环境规划院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北京高能时代环境技术股份有限公司、森特士兴集团股份有限公司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大兴区黄村镇人民政府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生态环境部环境规划院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2021/3/26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北京市政路桥集团有限公司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平谷区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马昌营镇官庄路口东南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东至立京饲料厂，西至紫贵御园小区，北至顺平路，南至南塘隔墙。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44852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北京市政路桥集团有限公司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满足居住用地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北京市市政四建设工程有限责任公司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北京市市政四建设工程有限责任公司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北京市政路桥集团有限公司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北京市生态环境保护科学研究院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2020/4/22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延庆区小营村、石河营村棚户区改造和环境整治项目YQ00-0006-0011、YQ00-0006-0012、YQ00-0006-0013地块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延庆区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延庆镇石河营村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东区东至规划绿地，西至香荣路，南至东外大街，北至高塔路。西区东至规划绿地，西至龙庆路，南至香语街，北至高塔路。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42974.35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中建京北投资发展有限公司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满足居住用地土壤环境质量要求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北京市劳保所科技发展有限责任公司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北京金隅红树林环保技术有限责任公司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中建京北投资发展有限公司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北京市生态环境保护科学研究院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2022/5/30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宋体"/>
    <w:panose1 w:val="02010600030101010101"/>
    <w:charset w:val="00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1D7C55D"/>
    <w:rsid w:val="5D5F480D"/>
    <w:rsid w:val="6F769C2A"/>
    <w:rsid w:val="73FF3126"/>
    <w:rsid w:val="79FFD7D3"/>
    <w:rsid w:val="7BFD5EA4"/>
    <w:rsid w:val="7DFF29AA"/>
    <w:rsid w:val="7EE7BC74"/>
    <w:rsid w:val="7EF6971A"/>
    <w:rsid w:val="7F3664C9"/>
    <w:rsid w:val="7FF7A688"/>
    <w:rsid w:val="7FFF7C0C"/>
    <w:rsid w:val="97F2898C"/>
    <w:rsid w:val="ABF3D42D"/>
    <w:rsid w:val="B7BFF1D9"/>
    <w:rsid w:val="BBDFFEAF"/>
    <w:rsid w:val="CB5C2883"/>
    <w:rsid w:val="CF5ED44F"/>
    <w:rsid w:val="CFEFB38E"/>
    <w:rsid w:val="DBF8EF69"/>
    <w:rsid w:val="E1D7C55D"/>
    <w:rsid w:val="E50A6FFA"/>
    <w:rsid w:val="E7AF52DC"/>
    <w:rsid w:val="EFCFBCAC"/>
    <w:rsid w:val="F6BFEF28"/>
    <w:rsid w:val="F6FECE89"/>
    <w:rsid w:val="F7F7008E"/>
    <w:rsid w:val="FAEAC6B0"/>
    <w:rsid w:val="FFDFB7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4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3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7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21"/>
    <w:basedOn w:val="4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0">
    <w:name w:val="font01"/>
    <w:basedOn w:val="4"/>
    <w:qFormat/>
    <w:uiPriority w:val="0"/>
    <w:rPr>
      <w:rFonts w:hint="eastAsia" w:ascii="仿宋_GB2312" w:eastAsia="仿宋_GB2312" w:cs="仿宋_GB2312"/>
      <w:color w:val="FF0000"/>
      <w:sz w:val="20"/>
      <w:szCs w:val="20"/>
      <w:u w:val="none"/>
    </w:rPr>
  </w:style>
  <w:style w:type="character" w:customStyle="1" w:styleId="11">
    <w:name w:val="font6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2020-05-17T17:52:00Z</dcterms:created>
  <dc:creator>uos</dc:creator>
  <cp:lastModifiedBy>user</cp:lastModifiedBy>
  <dcterms:modified xsi:type="dcterms:W3CDTF">2025-01-06T17:00:45Z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4824B311A777F1E37F4468650F509C96</vt:lpwstr>
  </property>
</Properties>
</file>