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8D" w:rsidRDefault="00767ABC">
      <w:pPr>
        <w:pStyle w:val="affffff8"/>
        <w:framePr w:wrap="around"/>
        <w:rPr>
          <w:rFonts w:hAnsi="黑体"/>
        </w:rPr>
      </w:pPr>
      <w:r>
        <w:rPr>
          <w:rFonts w:hAnsi="黑体"/>
        </w:rPr>
        <w:t>ICS </w:t>
      </w:r>
      <w:r>
        <w:rPr>
          <w:rFonts w:hAnsi="黑体"/>
        </w:rPr>
        <w:fldChar w:fldCharType="begin">
          <w:ffData>
            <w:name w:val="ICS"/>
            <w:enabled/>
            <w:calcOnExit w:val="0"/>
            <w:helpText w:type="text" w:val="请输入正确的ICS号："/>
            <w:textInput>
              <w:default w:val="点击此处添加ICS号"/>
            </w:textInput>
          </w:ffData>
        </w:fldChar>
      </w:r>
      <w:bookmarkStart w:id="0" w:name="ICS"/>
      <w:r>
        <w:rPr>
          <w:rFonts w:hAnsi="黑体"/>
        </w:rPr>
        <w:instrText xml:space="preserve"> FORMTEXT </w:instrText>
      </w:r>
      <w:r>
        <w:rPr>
          <w:rFonts w:hAnsi="黑体"/>
        </w:rPr>
      </w:r>
      <w:r>
        <w:rPr>
          <w:rFonts w:hAnsi="黑体"/>
        </w:rPr>
        <w:fldChar w:fldCharType="separate"/>
      </w:r>
      <w:r>
        <w:rPr>
          <w:rFonts w:hAnsi="黑体" w:hint="eastAsia"/>
        </w:rPr>
        <w:t>点击此处添加</w:t>
      </w:r>
      <w:r>
        <w:rPr>
          <w:rFonts w:hAnsi="黑体" w:hint="eastAsia"/>
        </w:rPr>
        <w:t>ICS</w:t>
      </w:r>
      <w:r>
        <w:rPr>
          <w:rFonts w:hAnsi="黑体" w:hint="eastAsia"/>
        </w:rPr>
        <w:t>号</w:t>
      </w:r>
      <w:r>
        <w:rPr>
          <w:rFonts w:hAnsi="黑体"/>
        </w:rPr>
        <w:fldChar w:fldCharType="end"/>
      </w:r>
      <w:bookmarkEnd w:id="0"/>
    </w:p>
    <w:p w:rsidR="00D01F8D" w:rsidRDefault="00767ABC">
      <w:pPr>
        <w:pStyle w:val="affffff8"/>
        <w:framePr w:wrap="around"/>
        <w:rPr>
          <w:rFonts w:hAnsi="黑体"/>
        </w:rPr>
      </w:pPr>
      <w:r>
        <w:rPr>
          <w:rFonts w:hAnsi="黑体" w:hint="eastAsia"/>
        </w:rPr>
        <w:t>C</w:t>
      </w:r>
      <w:r>
        <w:rPr>
          <w:rFonts w:hAnsi="黑体"/>
        </w:rPr>
        <w:t xml:space="preserve">CS  </w:t>
      </w:r>
      <w:r>
        <w:rPr>
          <w:rFonts w:hAnsi="黑体"/>
        </w:rPr>
        <w:fldChar w:fldCharType="begin">
          <w:ffData>
            <w:name w:val="WXFLH"/>
            <w:enabled/>
            <w:calcOnExit w:val="0"/>
            <w:helpText w:type="text" w:val="请输入中国标准文献分类号："/>
            <w:textInput>
              <w:default w:val="点击此处添加中国标准文献分类号"/>
            </w:textInput>
          </w:ffData>
        </w:fldChar>
      </w:r>
      <w:bookmarkStart w:id="1" w:name="WXFLH"/>
      <w:r>
        <w:rPr>
          <w:rFonts w:hAnsi="黑体"/>
        </w:rPr>
        <w:instrText xml:space="preserve"> FORMTEXT </w:instrText>
      </w:r>
      <w:r>
        <w:rPr>
          <w:rFonts w:hAnsi="黑体"/>
        </w:rPr>
      </w:r>
      <w:r>
        <w:rPr>
          <w:rFonts w:hAnsi="黑体"/>
        </w:rPr>
        <w:fldChar w:fldCharType="separate"/>
      </w:r>
      <w:r>
        <w:rPr>
          <w:rFonts w:hAnsi="黑体" w:hint="eastAsia"/>
        </w:rPr>
        <w:t>点击此处添加中国标准文献分类号</w:t>
      </w:r>
      <w:r>
        <w:rPr>
          <w:rFonts w:hAnsi="黑体"/>
        </w:rPr>
        <w:fldChar w:fldCharType="end"/>
      </w:r>
      <w:bookmarkEnd w:id="1"/>
    </w:p>
    <w:tbl>
      <w:tblPr>
        <w:tblStyle w:val="affd"/>
        <w:tblW w:w="0" w:type="auto"/>
        <w:tblLook w:val="04A0" w:firstRow="1" w:lastRow="0" w:firstColumn="1" w:lastColumn="0" w:noHBand="0" w:noVBand="1"/>
      </w:tblPr>
      <w:tblGrid>
        <w:gridCol w:w="9571"/>
      </w:tblGrid>
      <w:tr w:rsidR="00D01F8D">
        <w:tc>
          <w:tcPr>
            <w:tcW w:w="9628" w:type="dxa"/>
            <w:tcBorders>
              <w:top w:val="nil"/>
              <w:left w:val="nil"/>
              <w:bottom w:val="nil"/>
              <w:right w:val="nil"/>
            </w:tcBorders>
            <w:shd w:val="clear" w:color="auto" w:fill="auto"/>
          </w:tcPr>
          <w:p w:rsidR="00D01F8D" w:rsidRDefault="00D01F8D">
            <w:pPr>
              <w:pStyle w:val="affffff8"/>
              <w:framePr w:wrap="around"/>
              <w:rPr>
                <w:rFonts w:hAnsi="黑体"/>
              </w:rPr>
            </w:pPr>
          </w:p>
        </w:tc>
      </w:tr>
    </w:tbl>
    <w:p w:rsidR="00D01F8D" w:rsidRDefault="00767ABC">
      <w:pPr>
        <w:pStyle w:val="afffffc"/>
        <w:framePr w:wrap="around"/>
      </w:pPr>
      <w:r>
        <w:t>D</w:t>
      </w:r>
      <w:r>
        <w:rPr>
          <w:spacing w:val="100"/>
        </w:rPr>
        <w:t>B</w:t>
      </w:r>
      <w:r>
        <w:rPr>
          <w:rFonts w:hint="eastAsia"/>
        </w:rPr>
        <w:t>11</w:t>
      </w:r>
    </w:p>
    <w:p w:rsidR="00D01F8D" w:rsidRDefault="00767ABC">
      <w:pPr>
        <w:pStyle w:val="afffffd"/>
        <w:framePr w:wrap="around"/>
      </w:pPr>
      <w:r>
        <w:rPr>
          <w:rFonts w:hint="eastAsia"/>
        </w:rPr>
        <w:t>北京市</w:t>
      </w:r>
      <w:r>
        <w:t>地方标准</w:t>
      </w:r>
    </w:p>
    <w:p w:rsidR="00D01F8D" w:rsidRDefault="00767ABC">
      <w:pPr>
        <w:pStyle w:val="22"/>
        <w:framePr w:wrap="around"/>
        <w:rPr>
          <w:rFonts w:hAnsi="黑体"/>
        </w:rPr>
      </w:pPr>
      <w:r>
        <w:rPr>
          <w:rFonts w:hAnsi="黑体"/>
        </w:rPr>
        <w:t xml:space="preserve">DB11/T </w:t>
      </w:r>
      <w:r>
        <w:rPr>
          <w:rFonts w:hAnsi="黑体"/>
        </w:rPr>
        <w:fldChar w:fldCharType="begin">
          <w:ffData>
            <w:name w:val="StdNo1"/>
            <w:enabled/>
            <w:calcOnExit w:val="0"/>
            <w:textInput>
              <w:default w:val="××××"/>
            </w:textInput>
          </w:ffData>
        </w:fldChar>
      </w:r>
      <w:bookmarkStart w:id="2" w:name="StdNo1"/>
      <w:r>
        <w:rPr>
          <w:rFonts w:hAnsi="黑体"/>
        </w:rPr>
        <w:instrText xml:space="preserve"> FORMTEXT </w:instrText>
      </w:r>
      <w:r>
        <w:rPr>
          <w:rFonts w:hAnsi="黑体"/>
        </w:rPr>
      </w:r>
      <w:r>
        <w:rPr>
          <w:rFonts w:hAnsi="黑体"/>
        </w:rPr>
        <w:fldChar w:fldCharType="separate"/>
      </w:r>
      <w:r>
        <w:rPr>
          <w:rFonts w:hAnsi="黑体"/>
        </w:rPr>
        <w:t>××××</w:t>
      </w:r>
      <w:r>
        <w:rPr>
          <w:rFonts w:hAnsi="黑体"/>
        </w:rPr>
        <w:fldChar w:fldCharType="end"/>
      </w:r>
      <w:bookmarkEnd w:id="2"/>
      <w:r>
        <w:rPr>
          <w:rFonts w:hAnsi="黑体"/>
        </w:rPr>
        <w:t>—</w:t>
      </w:r>
      <w:r>
        <w:rPr>
          <w:rFonts w:hAnsi="黑体"/>
        </w:rPr>
        <w:fldChar w:fldCharType="begin">
          <w:ffData>
            <w:name w:val="StdNo2"/>
            <w:enabled/>
            <w:calcOnExit w:val="0"/>
            <w:textInput>
              <w:default w:val="××××"/>
              <w:maxLength w:val="4"/>
            </w:textInput>
          </w:ffData>
        </w:fldChar>
      </w:r>
      <w:bookmarkStart w:id="3" w:name="StdNo2"/>
      <w:r>
        <w:rPr>
          <w:rFonts w:hAnsi="黑体"/>
        </w:rPr>
        <w:instrText xml:space="preserve"> FORMTEXT </w:instrText>
      </w:r>
      <w:r>
        <w:rPr>
          <w:rFonts w:hAnsi="黑体"/>
        </w:rPr>
      </w:r>
      <w:r>
        <w:rPr>
          <w:rFonts w:hAnsi="黑体"/>
        </w:rPr>
        <w:fldChar w:fldCharType="separate"/>
      </w:r>
      <w:r>
        <w:rPr>
          <w:rFonts w:hAnsi="黑体"/>
        </w:rPr>
        <w:t>××××</w:t>
      </w:r>
      <w:r>
        <w:rPr>
          <w:rFonts w:hAnsi="黑体"/>
        </w:rPr>
        <w:fldChar w:fldCharType="end"/>
      </w:r>
      <w:bookmarkEnd w:id="3"/>
    </w:p>
    <w:tbl>
      <w:tblPr>
        <w:tblStyle w:val="affd"/>
        <w:tblW w:w="0" w:type="auto"/>
        <w:tblLook w:val="04A0" w:firstRow="1" w:lastRow="0" w:firstColumn="1" w:lastColumn="0" w:noHBand="0" w:noVBand="1"/>
      </w:tblPr>
      <w:tblGrid>
        <w:gridCol w:w="9130"/>
      </w:tblGrid>
      <w:tr w:rsidR="00D01F8D">
        <w:tc>
          <w:tcPr>
            <w:tcW w:w="9130" w:type="dxa"/>
            <w:tcBorders>
              <w:top w:val="nil"/>
              <w:left w:val="nil"/>
              <w:bottom w:val="nil"/>
              <w:right w:val="nil"/>
            </w:tcBorders>
            <w:shd w:val="clear" w:color="auto" w:fill="auto"/>
          </w:tcPr>
          <w:p w:rsidR="00D01F8D" w:rsidRDefault="00767ABC">
            <w:pPr>
              <w:pStyle w:val="affffa"/>
              <w:framePr w:wrap="around"/>
              <w:rPr>
                <w:rFonts w:ascii="黑体" w:eastAsia="黑体" w:hAnsi="黑体"/>
              </w:rPr>
            </w:pPr>
            <w:r>
              <w:rPr>
                <w:rFonts w:ascii="黑体" w:eastAsia="黑体" w:hAnsi="黑体"/>
                <w:noProof/>
              </w:rPr>
              <mc:AlternateContent>
                <mc:Choice Requires="wps">
                  <w:drawing>
                    <wp:anchor distT="0" distB="0" distL="114300" distR="114300" simplePos="0" relativeHeight="251663360" behindDoc="1" locked="0" layoutInCell="1" allowOverlap="1">
                      <wp:simplePos x="0" y="0"/>
                      <wp:positionH relativeFrom="column">
                        <wp:posOffset>4665980</wp:posOffset>
                      </wp:positionH>
                      <wp:positionV relativeFrom="paragraph">
                        <wp:posOffset>34290</wp:posOffset>
                      </wp:positionV>
                      <wp:extent cx="1143000" cy="228600"/>
                      <wp:effectExtent l="0" t="0" r="0" b="0"/>
                      <wp:wrapNone/>
                      <wp:docPr id="8"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DT" o:spid="_x0000_s1026" o:spt="1" style="position:absolute;left:0pt;margin-left:367.4pt;margin-top:2.7pt;height:18pt;width:90pt;z-index:-251653120;v-text-anchor:middle;mso-width-relative:page;mso-height-relative:page;" fillcolor="#FFFFFF" filled="t" stroked="f" coordsize="21600,21600" o:gfxdata="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Do7vbS1gAAAAgBAAAPAAAAAAAAAAEAIAAAADgA&#10;AABkcnMvZG93bnJldi54bWxQSwECFAAUAAAACACHTuJA7Y9anPUBAADeAwAADgAAAAAAAAABACAA&#10;AAA7AQAAZHJzL2Uyb0RvYy54bWxQSwUGAAAAAAYABgBZAQAAogUAAAAA&#10;">
                      <v:fill on="t" focussize="0,0"/>
                      <v:stroke on="f"/>
                      <v:imagedata o:title=""/>
                      <o:lock v:ext="edit" aspectratio="f"/>
                    </v:rect>
                  </w:pict>
                </mc:Fallback>
              </mc:AlternateContent>
            </w:r>
            <w:r>
              <w:rPr>
                <w:rFonts w:ascii="黑体" w:eastAsia="黑体" w:hAnsi="黑体"/>
              </w:rPr>
              <w:fldChar w:fldCharType="begin">
                <w:ffData>
                  <w:name w:val="DT"/>
                  <w:enabled/>
                  <w:calcOnExit w:val="0"/>
                  <w:entryMacro w:val="ShowHelp4"/>
                  <w:textInput/>
                </w:ffData>
              </w:fldChar>
            </w:r>
            <w:bookmarkStart w:id="4" w:name="DT"/>
            <w:r>
              <w:rPr>
                <w:rFonts w:ascii="黑体" w:eastAsia="黑体" w:hAnsi="黑体"/>
              </w:rPr>
              <w:instrText xml:space="preserve"> FORMTEXT </w:instrText>
            </w:r>
            <w:r>
              <w:rPr>
                <w:rFonts w:ascii="黑体" w:eastAsia="黑体" w:hAnsi="黑体"/>
              </w:rPr>
            </w:r>
            <w:r>
              <w:rPr>
                <w:rFonts w:ascii="黑体" w:eastAsia="黑体" w:hAnsi="黑体"/>
              </w:rPr>
              <w:fldChar w:fldCharType="separate"/>
            </w:r>
            <w:r>
              <w:rPr>
                <w:rFonts w:ascii="黑体" w:eastAsia="黑体" w:hAnsi="黑体"/>
              </w:rPr>
              <w:t>     </w:t>
            </w:r>
            <w:r>
              <w:rPr>
                <w:rFonts w:ascii="黑体" w:eastAsia="黑体" w:hAnsi="黑体"/>
              </w:rPr>
              <w:fldChar w:fldCharType="end"/>
            </w:r>
            <w:bookmarkEnd w:id="4"/>
          </w:p>
        </w:tc>
      </w:tr>
    </w:tbl>
    <w:p w:rsidR="00D01F8D" w:rsidRDefault="00D01F8D">
      <w:pPr>
        <w:pStyle w:val="22"/>
        <w:framePr w:wrap="around"/>
        <w:rPr>
          <w:rFonts w:hAnsi="黑体"/>
        </w:rPr>
      </w:pPr>
    </w:p>
    <w:p w:rsidR="00D01F8D" w:rsidRDefault="00D01F8D">
      <w:pPr>
        <w:pStyle w:val="22"/>
        <w:framePr w:wrap="around"/>
        <w:rPr>
          <w:rFonts w:hAnsi="黑体"/>
        </w:rPr>
      </w:pPr>
    </w:p>
    <w:p w:rsidR="00D01F8D" w:rsidRDefault="00767ABC">
      <w:pPr>
        <w:pStyle w:val="affffb"/>
        <w:framePr w:wrap="around"/>
        <w:rPr>
          <w:rFonts w:cs="黑体"/>
          <w:color w:val="000000"/>
          <w:szCs w:val="52"/>
        </w:rPr>
      </w:pPr>
      <w:r>
        <w:rPr>
          <w:rFonts w:cs="黑体" w:hint="eastAsia"/>
          <w:color w:val="000000"/>
          <w:szCs w:val="52"/>
        </w:rPr>
        <w:t>生态环境监测机构实验室信息管理系统</w:t>
      </w:r>
    </w:p>
    <w:p w:rsidR="00D01F8D" w:rsidRDefault="00767ABC">
      <w:pPr>
        <w:pStyle w:val="affffb"/>
        <w:framePr w:wrap="around"/>
        <w:rPr>
          <w:rFonts w:cs="黑体"/>
          <w:color w:val="000000"/>
          <w:szCs w:val="52"/>
        </w:rPr>
      </w:pPr>
      <w:r>
        <w:rPr>
          <w:rFonts w:cs="黑体" w:hint="eastAsia"/>
          <w:color w:val="000000"/>
          <w:szCs w:val="52"/>
        </w:rPr>
        <w:t>建设技术规范</w:t>
      </w:r>
    </w:p>
    <w:p w:rsidR="00D01F8D" w:rsidRDefault="00767ABC">
      <w:pPr>
        <w:pStyle w:val="affffc"/>
        <w:framePr w:wrap="around"/>
      </w:pPr>
      <w:r>
        <w:rPr>
          <w:rFonts w:hint="eastAsia"/>
          <w:color w:val="000000"/>
        </w:rPr>
        <w:t xml:space="preserve"> </w:t>
      </w:r>
      <w:r>
        <w:rPr>
          <w:color w:val="000000"/>
          <w:lang w:val="en"/>
        </w:rPr>
        <w:t xml:space="preserve">Developing </w:t>
      </w:r>
      <w:r>
        <w:rPr>
          <w:color w:val="000000"/>
          <w:lang w:val="en"/>
        </w:rPr>
        <w:t>specification</w:t>
      </w:r>
      <w:r>
        <w:rPr>
          <w:rFonts w:hint="eastAsia"/>
          <w:color w:val="000000"/>
        </w:rPr>
        <w:t xml:space="preserve"> of </w:t>
      </w:r>
      <w:r>
        <w:rPr>
          <w:color w:val="000000"/>
        </w:rPr>
        <w:t xml:space="preserve">laboratory </w:t>
      </w:r>
      <w:r>
        <w:rPr>
          <w:color w:val="000000"/>
          <w:lang w:val="en"/>
        </w:rPr>
        <w:t>information management systems</w:t>
      </w:r>
      <w:r>
        <w:rPr>
          <w:color w:val="000000"/>
        </w:rPr>
        <w:t xml:space="preserve"> </w:t>
      </w:r>
      <w:r>
        <w:rPr>
          <w:rFonts w:hint="eastAsia"/>
          <w:color w:val="000000"/>
        </w:rPr>
        <w:t xml:space="preserve">for </w:t>
      </w:r>
      <w:r>
        <w:rPr>
          <w:color w:val="000000"/>
        </w:rPr>
        <w:t>ecological environmental monitoring institutions</w:t>
      </w:r>
    </w:p>
    <w:p w:rsidR="00D01F8D" w:rsidRDefault="00D01F8D">
      <w:pPr>
        <w:pStyle w:val="affffc"/>
        <w:framePr w:wrap="around"/>
      </w:pPr>
    </w:p>
    <w:tbl>
      <w:tblPr>
        <w:tblStyle w:val="affd"/>
        <w:tblW w:w="0" w:type="auto"/>
        <w:tblLook w:val="04A0" w:firstRow="1" w:lastRow="0" w:firstColumn="1" w:lastColumn="0" w:noHBand="0" w:noVBand="1"/>
      </w:tblPr>
      <w:tblGrid>
        <w:gridCol w:w="9629"/>
      </w:tblGrid>
      <w:tr w:rsidR="00D01F8D">
        <w:tc>
          <w:tcPr>
            <w:tcW w:w="9629" w:type="dxa"/>
            <w:tcBorders>
              <w:top w:val="nil"/>
              <w:left w:val="nil"/>
              <w:bottom w:val="nil"/>
              <w:right w:val="nil"/>
            </w:tcBorders>
            <w:shd w:val="clear" w:color="auto" w:fill="auto"/>
          </w:tcPr>
          <w:p w:rsidR="00D01F8D" w:rsidRDefault="00767ABC">
            <w:pPr>
              <w:pStyle w:val="affffe"/>
              <w:framePr w:wrap="around"/>
              <w:rPr>
                <w:sz w:val="44"/>
                <w:szCs w:val="44"/>
              </w:rPr>
            </w:pPr>
            <w:r>
              <w:rPr>
                <w:noProof/>
                <w:sz w:val="44"/>
                <w:szCs w:val="44"/>
              </w:rPr>
              <mc:AlternateContent>
                <mc:Choice Requires="wps">
                  <w:drawing>
                    <wp:anchor distT="0" distB="0" distL="114300" distR="114300" simplePos="0" relativeHeight="251659264" behindDoc="1" locked="1" layoutInCell="1" allowOverlap="1">
                      <wp:simplePos x="0" y="0"/>
                      <wp:positionH relativeFrom="column">
                        <wp:posOffset>2132330</wp:posOffset>
                      </wp:positionH>
                      <wp:positionV relativeFrom="paragraph">
                        <wp:posOffset>573405</wp:posOffset>
                      </wp:positionV>
                      <wp:extent cx="1905000" cy="254000"/>
                      <wp:effectExtent l="0" t="0" r="0" b="0"/>
                      <wp:wrapNone/>
                      <wp:docPr id="7"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RQ" o:spid="_x0000_s1026" o:spt="1" style="position:absolute;left:0pt;margin-left:167.9pt;margin-top:45.15pt;height:20pt;width:150pt;z-index:-251657216;v-text-anchor:middle;mso-width-relative:page;mso-height-relative:page;" fillcolor="#FFFFFF" filled="t" stroked="f" coordsize="21600,21600" o:gfxdata="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ImkFy3WAAAACgEAAA8AAAAAAAAAAQAgAAAAOAAA&#10;AGRycy9kb3ducmV2LnhtbFBLAQIUABQAAAAIAIdO4kBD7xnh9AEAAN4DAAAOAAAAAAAAAAEAIAAA&#10;ADsBAABkcnMvZTJvRG9jLnhtbFBLBQYAAAAABgAGAFkBAAChBQAAAAA=&#10;">
                      <v:fill on="t" focussize="0,0"/>
                      <v:stroke on="f"/>
                      <v:imagedata o:title=""/>
                      <o:lock v:ext="edit" aspectratio="f"/>
                      <w10:anchorlock/>
                    </v:rect>
                  </w:pict>
                </mc:Fallback>
              </mc:AlternateContent>
            </w:r>
            <w:r>
              <w:rPr>
                <w:noProof/>
                <w:sz w:val="44"/>
                <w:szCs w:val="44"/>
              </w:rPr>
              <mc:AlternateContent>
                <mc:Choice Requires="wps">
                  <w:drawing>
                    <wp:anchor distT="0" distB="0" distL="114300" distR="114300" simplePos="0" relativeHeight="251658240" behindDoc="1" locked="0" layoutInCell="1" allowOverlap="1">
                      <wp:simplePos x="0" y="0"/>
                      <wp:positionH relativeFrom="column">
                        <wp:posOffset>2386330</wp:posOffset>
                      </wp:positionH>
                      <wp:positionV relativeFrom="paragraph">
                        <wp:posOffset>255905</wp:posOffset>
                      </wp:positionV>
                      <wp:extent cx="1270000" cy="304800"/>
                      <wp:effectExtent l="0" t="0" r="6350" b="0"/>
                      <wp:wrapNone/>
                      <wp:docPr id="6"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LB" o:spid="_x0000_s1026" o:spt="1" style="position:absolute;left:0pt;margin-left:187.9pt;margin-top:20.15pt;height:24pt;width:100pt;z-index:-251658240;v-text-anchor:middle;mso-width-relative:page;mso-height-relative:page;" fillcolor="#FFFFFF" filled="t" stroked="f" coordsize="21600,21600" o:gfxdata="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IbrVq1wAAAAkBAAAPAAAAAAAAAAEAIAAAADgA&#10;AABkcnMvZG93bnJldi54bWxQSwECFAAUAAAACACHTuJAkm/t3/QBAADeAwAADgAAAAAAAAABACAA&#10;AAA8AQAAZHJzL2Uyb0RvYy54bWxQSwUGAAAAAAYABgBZAQAAogUAAAAA&#10;">
                      <v:fill on="t" focussize="0,0"/>
                      <v:stroke on="f"/>
                      <v:imagedata o:title=""/>
                      <o:lock v:ext="edit" aspectratio="f"/>
                    </v:rect>
                  </w:pict>
                </mc:Fallback>
              </mc:AlternateContent>
            </w:r>
            <w:r>
              <w:rPr>
                <w:rFonts w:hint="eastAsia"/>
                <w:sz w:val="44"/>
                <w:szCs w:val="44"/>
              </w:rPr>
              <w:t>（征求意见稿）</w:t>
            </w:r>
          </w:p>
        </w:tc>
      </w:tr>
      <w:tr w:rsidR="00D01F8D">
        <w:tc>
          <w:tcPr>
            <w:tcW w:w="9629" w:type="dxa"/>
            <w:tcBorders>
              <w:top w:val="nil"/>
              <w:left w:val="nil"/>
              <w:bottom w:val="nil"/>
              <w:right w:val="nil"/>
            </w:tcBorders>
            <w:shd w:val="clear" w:color="auto" w:fill="auto"/>
          </w:tcPr>
          <w:p w:rsidR="00D01F8D" w:rsidRDefault="00D01F8D">
            <w:pPr>
              <w:pStyle w:val="afffff"/>
              <w:framePr w:wrap="around"/>
              <w:rPr>
                <w:b/>
              </w:rPr>
            </w:pPr>
          </w:p>
        </w:tc>
      </w:tr>
    </w:tbl>
    <w:p w:rsidR="00D01F8D" w:rsidRDefault="00767ABC">
      <w:pPr>
        <w:pStyle w:val="affffffd"/>
        <w:framePr w:wrap="around"/>
        <w:rPr>
          <w:rFonts w:ascii="黑体" w:hAnsi="黑体"/>
        </w:rPr>
      </w:pPr>
      <w:r>
        <w:rPr>
          <w:rFonts w:ascii="黑体" w:hAnsi="黑体"/>
        </w:rPr>
        <w:fldChar w:fldCharType="begin">
          <w:ffData>
            <w:name w:val="FY"/>
            <w:enabled/>
            <w:calcOnExit w:val="0"/>
            <w:entryMacro w:val="ShowHelp8"/>
            <w:textInput>
              <w:default w:val="××××"/>
              <w:maxLength w:val="4"/>
            </w:textInput>
          </w:ffData>
        </w:fldChar>
      </w:r>
      <w:bookmarkStart w:id="5" w:name="FY"/>
      <w:r>
        <w:rPr>
          <w:rFonts w:ascii="黑体" w:hAnsi="黑体"/>
        </w:rPr>
        <w:instrText xml:space="preserve"> FORMTEXT </w:instrText>
      </w:r>
      <w:r>
        <w:rPr>
          <w:rFonts w:ascii="黑体" w:hAnsi="黑体"/>
        </w:rPr>
      </w:r>
      <w:r>
        <w:rPr>
          <w:rFonts w:ascii="黑体" w:hAnsi="黑体"/>
        </w:rPr>
        <w:fldChar w:fldCharType="separate"/>
      </w:r>
      <w:r>
        <w:rPr>
          <w:rFonts w:ascii="黑体" w:hAnsi="黑体"/>
        </w:rPr>
        <w:t>××××</w:t>
      </w:r>
      <w:r>
        <w:rPr>
          <w:rFonts w:ascii="黑体" w:hAnsi="黑体"/>
        </w:rPr>
        <w:fldChar w:fldCharType="end"/>
      </w:r>
      <w:bookmarkEnd w:id="5"/>
      <w:r>
        <w:rPr>
          <w:rFonts w:ascii="黑体" w:hAnsi="黑体"/>
        </w:rPr>
        <w:t xml:space="preserve"> - </w:t>
      </w:r>
      <w:r>
        <w:rPr>
          <w:rFonts w:ascii="黑体" w:hAnsi="黑体"/>
        </w:rPr>
        <w:fldChar w:fldCharType="begin">
          <w:ffData>
            <w:name w:val="FM"/>
            <w:enabled/>
            <w:calcOnExit w:val="0"/>
            <w:entryMacro w:val="ShowHelp8"/>
            <w:textInput>
              <w:default w:val="××"/>
              <w:maxLength w:val="2"/>
            </w:textInput>
          </w:ffData>
        </w:fldChar>
      </w:r>
      <w:r>
        <w:rPr>
          <w:rFonts w:ascii="黑体" w:hAnsi="黑体"/>
        </w:rPr>
        <w:instrText xml:space="preserve"> FORMTEXT </w:instrText>
      </w:r>
      <w:r>
        <w:rPr>
          <w:rFonts w:ascii="黑体" w:hAnsi="黑体"/>
        </w:rPr>
      </w:r>
      <w:r>
        <w:rPr>
          <w:rFonts w:ascii="黑体" w:hAnsi="黑体"/>
        </w:rPr>
        <w:fldChar w:fldCharType="separate"/>
      </w:r>
      <w:r>
        <w:rPr>
          <w:rFonts w:ascii="黑体" w:hAnsi="黑体"/>
        </w:rPr>
        <w:t>××</w:t>
      </w:r>
      <w:r>
        <w:rPr>
          <w:rFonts w:ascii="黑体" w:hAnsi="黑体"/>
        </w:rPr>
        <w:fldChar w:fldCharType="end"/>
      </w:r>
      <w:r>
        <w:rPr>
          <w:rFonts w:ascii="黑体" w:hAnsi="黑体"/>
        </w:rPr>
        <w:t xml:space="preserve"> - </w:t>
      </w:r>
      <w:r>
        <w:rPr>
          <w:rFonts w:ascii="黑体" w:hAnsi="黑体"/>
        </w:rPr>
        <w:fldChar w:fldCharType="begin">
          <w:ffData>
            <w:name w:val="FD"/>
            <w:enabled/>
            <w:calcOnExit w:val="0"/>
            <w:textInput>
              <w:default w:val="××"/>
              <w:maxLength w:val="2"/>
            </w:textInput>
          </w:ffData>
        </w:fldChar>
      </w:r>
      <w:bookmarkStart w:id="6" w:name="FD"/>
      <w:r>
        <w:rPr>
          <w:rFonts w:ascii="黑体" w:hAnsi="黑体"/>
        </w:rPr>
        <w:instrText xml:space="preserve"> FORMTEXT </w:instrText>
      </w:r>
      <w:r>
        <w:rPr>
          <w:rFonts w:ascii="黑体" w:hAnsi="黑体"/>
        </w:rPr>
      </w:r>
      <w:r>
        <w:rPr>
          <w:rFonts w:ascii="黑体" w:hAnsi="黑体"/>
        </w:rPr>
        <w:fldChar w:fldCharType="separate"/>
      </w:r>
      <w:r>
        <w:rPr>
          <w:rFonts w:ascii="黑体" w:hAnsi="黑体"/>
        </w:rPr>
        <w:t>××</w:t>
      </w:r>
      <w:r>
        <w:rPr>
          <w:rFonts w:ascii="黑体" w:hAnsi="黑体"/>
        </w:rPr>
        <w:fldChar w:fldCharType="end"/>
      </w:r>
      <w:bookmarkEnd w:id="6"/>
      <w:r>
        <w:rPr>
          <w:rFonts w:ascii="黑体" w:hAnsi="黑体" w:hint="eastAsia"/>
        </w:rPr>
        <w:t>发布</w:t>
      </w:r>
      <w:r>
        <w:rPr>
          <w:rFonts w:ascii="黑体" w:hAnsi="黑体"/>
          <w:noProof/>
        </w:rPr>
        <mc:AlternateContent>
          <mc:Choice Requires="wps">
            <w:drawing>
              <wp:anchor distT="0" distB="0" distL="114300" distR="114300" simplePos="0" relativeHeight="251655168" behindDoc="0" locked="0" layoutInCell="1" allowOverlap="1">
                <wp:simplePos x="0" y="0"/>
                <wp:positionH relativeFrom="column">
                  <wp:posOffset>-635</wp:posOffset>
                </wp:positionH>
                <wp:positionV relativeFrom="paragraph">
                  <wp:posOffset>2339340</wp:posOffset>
                </wp:positionV>
                <wp:extent cx="6120130" cy="0"/>
                <wp:effectExtent l="0" t="0" r="13970" b="19050"/>
                <wp:wrapNone/>
                <wp:docPr id="5" name="直接连接符 2"/>
                <wp:cNvGraphicFramePr/>
                <a:graphic xmlns:a="http://schemas.openxmlformats.org/drawingml/2006/main">
                  <a:graphicData uri="http://schemas.microsoft.com/office/word/2010/wordprocessingShape">
                    <wps:wsp>
                      <wps:cNvCnPr/>
                      <wps:spPr>
                        <a:xfrm>
                          <a:off x="0" y="0"/>
                          <a:ext cx="6120130" cy="0"/>
                        </a:xfrm>
                        <a:prstGeom prst="line">
                          <a:avLst/>
                        </a:prstGeom>
                        <a:noFill/>
                        <a:ln w="9525" cap="flat" cmpd="sng" algn="ctr">
                          <a:solidFill>
                            <a:srgbClr val="000000"/>
                          </a:solidFill>
                          <a:prstDash val="solid"/>
                        </a:ln>
                        <a:effectLst/>
                      </wps:spPr>
                      <wps:bodyPr/>
                    </wps:wsp>
                  </a:graphicData>
                </a:graphic>
              </wp:anchor>
            </w:drawing>
          </mc:Choice>
          <mc:Fallback xmlns:wpsCustomData="http://www.wps.cn/officeDocument/2013/wpsCustomData" xmlns:w15="http://schemas.microsoft.com/office/word/2012/wordml">
            <w:pict>
              <v:line id="直接连接符 2" o:spid="_x0000_s1026" o:spt="20" style="position:absolute;left:0pt;margin-left:-0.05pt;margin-top:184.2pt;height:0pt;width:481.9pt;z-index:251655168;mso-width-relative:page;mso-height-relative:page;" filled="f" stroked="t" coordsize="21600,21600" o:gfxdata="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AXW8AjXAAAACQEAAA8AAAAAAAAAAQAg&#10;AAAAOAAAAGRycy9kb3ducmV2LnhtbFBLAQIUABQAAAAIAIdO4kAHj0MSwAEAAFoDAAAOAAAAAAAA&#10;AAEAIAAAADwBAABkcnMvZTJvRG9jLnhtbFBLBQYAAAAABgAGAFkBAABuBQAAAAA=&#10;">
                <v:fill on="f" focussize="0,0"/>
                <v:stroke color="#000000" joinstyle="round"/>
                <v:imagedata o:title=""/>
                <o:lock v:ext="edit" aspectratio="f"/>
              </v:line>
            </w:pict>
          </mc:Fallback>
        </mc:AlternateContent>
      </w:r>
      <w:r>
        <w:rPr>
          <w:rFonts w:ascii="黑体" w:hAnsi="黑体"/>
          <w:noProof/>
        </w:rPr>
        <mc:AlternateContent>
          <mc:Choice Requires="wps">
            <w:drawing>
              <wp:anchor distT="0" distB="0" distL="114300" distR="114300" simplePos="0" relativeHeight="251654144" behindDoc="0" locked="0" layoutInCell="1" allowOverlap="1">
                <wp:simplePos x="0" y="0"/>
                <wp:positionH relativeFrom="column">
                  <wp:posOffset>-635</wp:posOffset>
                </wp:positionH>
                <wp:positionV relativeFrom="paragraph">
                  <wp:posOffset>8891270</wp:posOffset>
                </wp:positionV>
                <wp:extent cx="6120130" cy="0"/>
                <wp:effectExtent l="0" t="0" r="13970" b="19050"/>
                <wp:wrapNone/>
                <wp:docPr id="2"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noFill/>
                        <a:ln w="9525" cap="flat" cmpd="sng" algn="ctr">
                          <a:solidFill>
                            <a:srgbClr val="000000"/>
                          </a:solidFill>
                          <a:prstDash val="solid"/>
                        </a:ln>
                        <a:effectLst/>
                      </wps:spPr>
                      <wps:bodyPr/>
                    </wps:wsp>
                  </a:graphicData>
                </a:graphic>
              </wp:anchor>
            </w:drawing>
          </mc:Choice>
          <mc:Fallback xmlns:wpsCustomData="http://www.wps.cn/officeDocument/2013/wpsCustomData" xmlns:w15="http://schemas.microsoft.com/office/word/2012/wordml">
            <w:pict>
              <v:line id="直接连接符 1" o:spid="_x0000_s1026" o:spt="20" style="position:absolute;left:0pt;margin-left:-0.05pt;margin-top:700.1pt;height:0pt;width:481.9pt;z-index:251654144;mso-width-relative:page;mso-height-relative:page;" filled="f" stroked="t" coordsize="21600,21600" o:gfxdata="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YbjTqdYAAAALAQAADwAAAAAAAAABACAA&#10;AAA4AAAAZHJzL2Rvd25yZXYueG1sUEsBAhQAFAAAAAgAh07iQEmphZzAAQAAWgMAAA4AAAAAAAAA&#10;AQAgAAAAOwEAAGRycy9lMm9Eb2MueG1sUEsFBgAAAAAGAAYAWQEAAG0FAAAAAA==&#10;">
                <v:fill on="f" focussize="0,0"/>
                <v:stroke color="#000000" joinstyle="round"/>
                <v:imagedata o:title=""/>
                <o:lock v:ext="edit" aspectratio="f"/>
              </v:line>
            </w:pict>
          </mc:Fallback>
        </mc:AlternateContent>
      </w:r>
    </w:p>
    <w:p w:rsidR="00D01F8D" w:rsidRDefault="00767ABC">
      <w:pPr>
        <w:pStyle w:val="affffffe"/>
        <w:framePr w:wrap="around"/>
        <w:rPr>
          <w:rFonts w:ascii="黑体" w:hAnsi="黑体"/>
        </w:rPr>
      </w:pPr>
      <w:r>
        <w:rPr>
          <w:rFonts w:ascii="黑体" w:hAnsi="黑体"/>
        </w:rPr>
        <w:fldChar w:fldCharType="begin">
          <w:ffData>
            <w:name w:val="SY"/>
            <w:enabled/>
            <w:calcOnExit w:val="0"/>
            <w:entryMacro w:val="ShowHelp9"/>
            <w:textInput>
              <w:default w:val="××××"/>
              <w:maxLength w:val="4"/>
            </w:textInput>
          </w:ffData>
        </w:fldChar>
      </w:r>
      <w:bookmarkStart w:id="7" w:name="SY"/>
      <w:r>
        <w:rPr>
          <w:rFonts w:ascii="黑体" w:hAnsi="黑体"/>
        </w:rPr>
        <w:instrText xml:space="preserve"> FORMTEXT </w:instrText>
      </w:r>
      <w:r>
        <w:rPr>
          <w:rFonts w:ascii="黑体" w:hAnsi="黑体"/>
        </w:rPr>
      </w:r>
      <w:r>
        <w:rPr>
          <w:rFonts w:ascii="黑体" w:hAnsi="黑体"/>
        </w:rPr>
        <w:fldChar w:fldCharType="separate"/>
      </w:r>
      <w:r>
        <w:rPr>
          <w:rFonts w:ascii="黑体" w:hAnsi="黑体"/>
        </w:rPr>
        <w:t>××××</w:t>
      </w:r>
      <w:r>
        <w:rPr>
          <w:rFonts w:ascii="黑体" w:hAnsi="黑体"/>
        </w:rPr>
        <w:fldChar w:fldCharType="end"/>
      </w:r>
      <w:bookmarkEnd w:id="7"/>
      <w:r>
        <w:rPr>
          <w:rFonts w:ascii="黑体" w:hAnsi="黑体"/>
        </w:rPr>
        <w:t xml:space="preserve"> - </w:t>
      </w:r>
      <w:r>
        <w:rPr>
          <w:rFonts w:ascii="黑体" w:hAnsi="黑体"/>
        </w:rPr>
        <w:fldChar w:fldCharType="begin">
          <w:ffData>
            <w:name w:val="SM"/>
            <w:enabled/>
            <w:calcOnExit w:val="0"/>
            <w:entryMacro w:val="ShowHelp9"/>
            <w:textInput>
              <w:default w:val="××"/>
              <w:maxLength w:val="2"/>
            </w:textInput>
          </w:ffData>
        </w:fldChar>
      </w:r>
      <w:bookmarkStart w:id="8" w:name="SM"/>
      <w:r>
        <w:rPr>
          <w:rFonts w:ascii="黑体" w:hAnsi="黑体"/>
        </w:rPr>
        <w:instrText xml:space="preserve"> FORMTEXT </w:instrText>
      </w:r>
      <w:r>
        <w:rPr>
          <w:rFonts w:ascii="黑体" w:hAnsi="黑体"/>
        </w:rPr>
      </w:r>
      <w:r>
        <w:rPr>
          <w:rFonts w:ascii="黑体" w:hAnsi="黑体"/>
        </w:rPr>
        <w:fldChar w:fldCharType="separate"/>
      </w:r>
      <w:r>
        <w:rPr>
          <w:rFonts w:ascii="黑体" w:hAnsi="黑体"/>
        </w:rPr>
        <w:t>××</w:t>
      </w:r>
      <w:r>
        <w:rPr>
          <w:rFonts w:ascii="黑体" w:hAnsi="黑体"/>
        </w:rPr>
        <w:fldChar w:fldCharType="end"/>
      </w:r>
      <w:bookmarkEnd w:id="8"/>
      <w:r>
        <w:rPr>
          <w:rFonts w:ascii="黑体" w:hAnsi="黑体"/>
        </w:rPr>
        <w:t xml:space="preserve"> - </w:t>
      </w:r>
      <w:r>
        <w:rPr>
          <w:rFonts w:ascii="黑体" w:hAnsi="黑体"/>
        </w:rPr>
        <w:fldChar w:fldCharType="begin">
          <w:ffData>
            <w:name w:val="SD"/>
            <w:enabled/>
            <w:calcOnExit w:val="0"/>
            <w:entryMacro w:val="ShowHelp9"/>
            <w:textInput>
              <w:default w:val="××"/>
              <w:maxLength w:val="2"/>
            </w:textInput>
          </w:ffData>
        </w:fldChar>
      </w:r>
      <w:bookmarkStart w:id="9" w:name="SD"/>
      <w:r>
        <w:rPr>
          <w:rFonts w:ascii="黑体" w:hAnsi="黑体"/>
        </w:rPr>
        <w:instrText xml:space="preserve"> FORMTEXT </w:instrText>
      </w:r>
      <w:r>
        <w:rPr>
          <w:rFonts w:ascii="黑体" w:hAnsi="黑体"/>
        </w:rPr>
      </w:r>
      <w:r>
        <w:rPr>
          <w:rFonts w:ascii="黑体" w:hAnsi="黑体"/>
        </w:rPr>
        <w:fldChar w:fldCharType="separate"/>
      </w:r>
      <w:r>
        <w:rPr>
          <w:rFonts w:ascii="黑体" w:hAnsi="黑体"/>
        </w:rPr>
        <w:t>××</w:t>
      </w:r>
      <w:r>
        <w:rPr>
          <w:rFonts w:ascii="黑体" w:hAnsi="黑体"/>
        </w:rPr>
        <w:fldChar w:fldCharType="end"/>
      </w:r>
      <w:bookmarkEnd w:id="9"/>
      <w:r>
        <w:rPr>
          <w:rFonts w:ascii="黑体" w:hAnsi="黑体" w:hint="eastAsia"/>
        </w:rPr>
        <w:t>实施</w:t>
      </w:r>
    </w:p>
    <w:p w:rsidR="00D01F8D" w:rsidRDefault="00767ABC">
      <w:pPr>
        <w:pStyle w:val="afffffe"/>
        <w:framePr w:wrap="around" w:x="2179" w:y="15200"/>
      </w:pPr>
      <w:r>
        <w:rPr>
          <w:rFonts w:hint="eastAsia"/>
        </w:rPr>
        <w:t>北京市市场监督管理局</w:t>
      </w:r>
      <w:r>
        <w:t xml:space="preserve"> </w:t>
      </w:r>
      <w:r>
        <w:rPr>
          <w:rStyle w:val="affff7"/>
        </w:rPr>
        <w:t xml:space="preserve"> </w:t>
      </w:r>
      <w:r>
        <w:rPr>
          <w:rStyle w:val="affff7"/>
          <w:rFonts w:hint="eastAsia"/>
        </w:rPr>
        <w:t>发布</w:t>
      </w:r>
    </w:p>
    <w:p w:rsidR="00D01F8D" w:rsidRDefault="00767ABC">
      <w:pPr>
        <w:pStyle w:val="affb"/>
        <w:sectPr w:rsidR="00D01F8D">
          <w:headerReference w:type="even" r:id="rId10"/>
          <w:footerReference w:type="even" r:id="rId11"/>
          <w:pgSz w:w="11906" w:h="16838"/>
          <w:pgMar w:top="567" w:right="1134" w:bottom="1134" w:left="1417" w:header="0" w:footer="0" w:gutter="0"/>
          <w:pgNumType w:fmt="upperRoman" w:start="1"/>
          <w:cols w:space="425"/>
          <w:docGrid w:type="lines" w:linePitch="312"/>
        </w:sectPr>
      </w:pPr>
      <w:r>
        <w:rPr>
          <w:noProof/>
        </w:rP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396240</wp:posOffset>
                </wp:positionV>
                <wp:extent cx="866775" cy="198120"/>
                <wp:effectExtent l="0" t="0" r="9525" b="0"/>
                <wp:wrapNone/>
                <wp:docPr id="1"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BAH" o:spid="_x0000_s1026" o:spt="1" style="position:absolute;left:0pt;margin-left:-5.25pt;margin-top:31.2pt;height:15.6pt;width:68.25pt;z-index:-251655168;v-text-anchor:middle;mso-width-relative:page;mso-height-relative:page;" fillcolor="#FFFFFF" filled="t" stroked="f" coordsize="21600,21600" o:gfxdata="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LDoKVnYAAAACQEAAA8AAAAAAAAAAQAg&#10;AAAAOAAAAGRycy9kb3ducmV2LnhtbFBLAQIUABQAAAAIAIdO4kD/qvYs+AEAAN4DAAAOAAAAAAAA&#10;AAEAIAAAAD0BAABkcnMvZTJvRG9jLnhtbFBLBQYAAAAABgAGAFkBAACnBQAAAAA=&#10;">
                <v:fill on="t" focussize="0,0"/>
                <v:stroke on="f"/>
                <v:imagedata o:title=""/>
                <o:lock v:ext="edit" aspectratio="f"/>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2339340</wp:posOffset>
                </wp:positionV>
                <wp:extent cx="6120130" cy="0"/>
                <wp:effectExtent l="0" t="0" r="13970" b="19050"/>
                <wp:wrapNone/>
                <wp:docPr id="4" name="直接连接符 4"/>
                <wp:cNvGraphicFramePr/>
                <a:graphic xmlns:a="http://schemas.openxmlformats.org/drawingml/2006/main">
                  <a:graphicData uri="http://schemas.microsoft.com/office/word/2010/wordprocessingShape">
                    <wps:wsp>
                      <wps:cNvCnPr/>
                      <wps:spPr>
                        <a:xfrm>
                          <a:off x="0" y="0"/>
                          <a:ext cx="6120130" cy="0"/>
                        </a:xfrm>
                        <a:prstGeom prst="line">
                          <a:avLst/>
                        </a:prstGeom>
                        <a:noFill/>
                        <a:ln w="9525" cap="flat" cmpd="sng" algn="ctr">
                          <a:solidFill>
                            <a:srgbClr val="000000"/>
                          </a:solidFill>
                          <a:prstDash val="soli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05pt;margin-top:184.2pt;height:0pt;width:481.9pt;z-index:251657216;mso-width-relative:page;mso-height-relative:page;" filled="f" stroked="t" coordsize="21600,21600" o:gfxdata="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BdbwCNcAAAAJAQAADwAAAAAAAAAB&#10;ACAAAAA4AAAAZHJzL2Rvd25yZXYueG1sUEsBAhQAFAAAAAgAh07iQM31gw/CAQAAWgMAAA4AAAAA&#10;AAAAAQAgAAAAPAEAAGRycy9lMm9Eb2MueG1sUEsFBgAAAAAGAAYAWQEAAHAFA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8891270</wp:posOffset>
                </wp:positionV>
                <wp:extent cx="6120130" cy="0"/>
                <wp:effectExtent l="0" t="0" r="13970" b="19050"/>
                <wp:wrapNone/>
                <wp:docPr id="3" name="直接连接符 3"/>
                <wp:cNvGraphicFramePr/>
                <a:graphic xmlns:a="http://schemas.openxmlformats.org/drawingml/2006/main">
                  <a:graphicData uri="http://schemas.microsoft.com/office/word/2010/wordprocessingShape">
                    <wps:wsp>
                      <wps:cNvCnPr/>
                      <wps:spPr>
                        <a:xfrm>
                          <a:off x="0" y="0"/>
                          <a:ext cx="6120130" cy="0"/>
                        </a:xfrm>
                        <a:prstGeom prst="line">
                          <a:avLst/>
                        </a:prstGeom>
                        <a:noFill/>
                        <a:ln w="9525" cap="flat" cmpd="sng" algn="ctr">
                          <a:solidFill>
                            <a:srgbClr val="000000"/>
                          </a:solidFill>
                          <a:prstDash val="soli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05pt;margin-top:700.1pt;height:0pt;width:481.9pt;z-index:251656192;mso-width-relative:page;mso-height-relative:page;" filled="f" stroked="t" coordsize="21600,21600" o:gfxdata="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GG406nWAAAACwEAAA8AAAAAAAAAAQAg&#10;AAAAOAAAAGRycy9kb3ducmV2LnhtbFBLAQIUABQAAAAIAIdO4kBjte61wQEAAFoDAAAOAAAAAAAA&#10;AAEAIAAAADsBAABkcnMvZTJvRG9jLnhtbFBLBQYAAAAABgAGAFkBAABuBQAAAAA=&#10;">
                <v:fill on="f" focussize="0,0"/>
                <v:stroke color="#000000" joinstyle="round"/>
                <v:imagedata o:title=""/>
                <o:lock v:ext="edit" aspectratio="f"/>
              </v:line>
            </w:pict>
          </mc:Fallback>
        </mc:AlternateContent>
      </w:r>
    </w:p>
    <w:bookmarkStart w:id="10" w:name="_Toc112766845" w:displacedByCustomXml="next"/>
    <w:bookmarkStart w:id="11" w:name="_Toc83210741" w:displacedByCustomXml="next"/>
    <w:sdt>
      <w:sdtPr>
        <w:rPr>
          <w:rFonts w:ascii="Times New Roman" w:eastAsia="宋体"/>
          <w:kern w:val="2"/>
          <w:sz w:val="21"/>
          <w:szCs w:val="24"/>
        </w:rPr>
        <w:id w:val="25174589"/>
        <w:docPartObj>
          <w:docPartGallery w:val="Table of Contents"/>
          <w:docPartUnique/>
        </w:docPartObj>
      </w:sdtPr>
      <w:sdtEndPr/>
      <w:sdtContent>
        <w:p w:rsidR="00D01F8D" w:rsidRDefault="00767ABC">
          <w:pPr>
            <w:pStyle w:val="afffa"/>
          </w:pPr>
          <w:r>
            <w:t>目</w:t>
          </w:r>
          <w:r>
            <w:rPr>
              <w:rFonts w:hint="eastAsia"/>
            </w:rPr>
            <w:t xml:space="preserve">  </w:t>
          </w:r>
          <w:r>
            <w:rPr>
              <w:rFonts w:hint="eastAsia"/>
            </w:rPr>
            <w:t>次</w:t>
          </w:r>
          <w:bookmarkEnd w:id="11"/>
          <w:bookmarkEnd w:id="10"/>
        </w:p>
        <w:p w:rsidR="00D01F8D" w:rsidRDefault="00767ABC">
          <w:pPr>
            <w:pStyle w:val="10"/>
            <w:spacing w:before="78" w:after="78"/>
            <w:rPr>
              <w:rFonts w:asciiTheme="minorHAnsi" w:eastAsiaTheme="minorEastAsia" w:hAnsiTheme="minorHAnsi" w:cstheme="minorBidi"/>
              <w:szCs w:val="22"/>
            </w:rPr>
          </w:pPr>
          <w:r>
            <w:fldChar w:fldCharType="begin"/>
          </w:r>
          <w:r>
            <w:instrText xml:space="preserve"> TOC \o "1-3" \h \z \u </w:instrText>
          </w:r>
          <w:r>
            <w:fldChar w:fldCharType="separate"/>
          </w:r>
          <w:hyperlink w:anchor="_Toc112766846" w:history="1">
            <w:r>
              <w:rPr>
                <w:rStyle w:val="afff2"/>
                <w:rFonts w:hint="eastAsia"/>
              </w:rPr>
              <w:t>前</w:t>
            </w:r>
            <w:r>
              <w:rPr>
                <w:rStyle w:val="afff2"/>
                <w:rFonts w:hAnsi="黑体" w:hint="eastAsia"/>
              </w:rPr>
              <w:t xml:space="preserve">  </w:t>
            </w:r>
            <w:r>
              <w:rPr>
                <w:rStyle w:val="afff2"/>
                <w:rFonts w:hint="eastAsia"/>
              </w:rPr>
              <w:t>言</w:t>
            </w:r>
            <w:r>
              <w:tab/>
            </w:r>
            <w:r>
              <w:fldChar w:fldCharType="begin"/>
            </w:r>
            <w:r>
              <w:instrText xml:space="preserve"> PAGEREF _Toc112766846 \h </w:instrText>
            </w:r>
            <w:r>
              <w:fldChar w:fldCharType="separate"/>
            </w:r>
            <w:r>
              <w:t>II</w:t>
            </w:r>
            <w:r>
              <w:fldChar w:fldCharType="end"/>
            </w:r>
          </w:hyperlink>
        </w:p>
        <w:p w:rsidR="00D01F8D" w:rsidRDefault="00767ABC">
          <w:pPr>
            <w:pStyle w:val="20"/>
            <w:rPr>
              <w:rFonts w:asciiTheme="minorHAnsi" w:eastAsiaTheme="minorEastAsia" w:hAnsiTheme="minorHAnsi" w:cstheme="minorBidi"/>
              <w:szCs w:val="22"/>
            </w:rPr>
          </w:pPr>
          <w:hyperlink w:anchor="_Toc112766848" w:history="1">
            <w:r>
              <w:rPr>
                <w:rStyle w:val="afff2"/>
              </w:rPr>
              <w:t>1</w:t>
            </w:r>
            <w:r>
              <w:rPr>
                <w:rStyle w:val="afff2"/>
                <w:rFonts w:hint="eastAsia"/>
              </w:rPr>
              <w:t xml:space="preserve"> </w:t>
            </w:r>
            <w:r>
              <w:rPr>
                <w:rStyle w:val="afff2"/>
                <w:rFonts w:hint="eastAsia"/>
              </w:rPr>
              <w:t>适用范围</w:t>
            </w:r>
            <w:r>
              <w:tab/>
            </w:r>
            <w:r>
              <w:fldChar w:fldCharType="begin"/>
            </w:r>
            <w:r>
              <w:instrText xml:space="preserve"> PAGEREF _Toc112766848 \h </w:instrText>
            </w:r>
            <w:r>
              <w:fldChar w:fldCharType="separate"/>
            </w:r>
            <w:r>
              <w:t>1</w:t>
            </w:r>
            <w:r>
              <w:fldChar w:fldCharType="end"/>
            </w:r>
          </w:hyperlink>
        </w:p>
        <w:p w:rsidR="00D01F8D" w:rsidRDefault="00767ABC">
          <w:pPr>
            <w:pStyle w:val="20"/>
            <w:rPr>
              <w:rFonts w:asciiTheme="minorHAnsi" w:eastAsiaTheme="minorEastAsia" w:hAnsiTheme="minorHAnsi" w:cstheme="minorBidi"/>
              <w:szCs w:val="22"/>
            </w:rPr>
          </w:pPr>
          <w:hyperlink w:anchor="_Toc112766849" w:history="1">
            <w:r>
              <w:rPr>
                <w:rStyle w:val="afff2"/>
              </w:rPr>
              <w:t>2</w:t>
            </w:r>
            <w:r>
              <w:rPr>
                <w:rStyle w:val="afff2"/>
                <w:rFonts w:hint="eastAsia"/>
              </w:rPr>
              <w:t xml:space="preserve"> </w:t>
            </w:r>
            <w:r>
              <w:rPr>
                <w:rStyle w:val="afff2"/>
                <w:rFonts w:hint="eastAsia"/>
              </w:rPr>
              <w:t>规范性引用文件</w:t>
            </w:r>
            <w:r>
              <w:tab/>
            </w:r>
            <w:r>
              <w:fldChar w:fldCharType="begin"/>
            </w:r>
            <w:r>
              <w:instrText xml:space="preserve"> PAGEREF _To</w:instrText>
            </w:r>
            <w:r>
              <w:instrText xml:space="preserve">c112766849 \h </w:instrText>
            </w:r>
            <w:r>
              <w:fldChar w:fldCharType="separate"/>
            </w:r>
            <w:r>
              <w:t>1</w:t>
            </w:r>
            <w:r>
              <w:fldChar w:fldCharType="end"/>
            </w:r>
          </w:hyperlink>
        </w:p>
        <w:p w:rsidR="00D01F8D" w:rsidRDefault="00767ABC">
          <w:pPr>
            <w:pStyle w:val="20"/>
            <w:rPr>
              <w:rFonts w:asciiTheme="minorHAnsi" w:eastAsiaTheme="minorEastAsia" w:hAnsiTheme="minorHAnsi" w:cstheme="minorBidi"/>
              <w:szCs w:val="22"/>
            </w:rPr>
          </w:pPr>
          <w:hyperlink w:anchor="_Toc112766850" w:history="1">
            <w:r>
              <w:rPr>
                <w:rStyle w:val="afff2"/>
              </w:rPr>
              <w:t>3</w:t>
            </w:r>
            <w:r>
              <w:rPr>
                <w:rStyle w:val="afff2"/>
                <w:rFonts w:hint="eastAsia"/>
              </w:rPr>
              <w:t xml:space="preserve"> </w:t>
            </w:r>
            <w:r>
              <w:rPr>
                <w:rStyle w:val="afff2"/>
                <w:rFonts w:hint="eastAsia"/>
              </w:rPr>
              <w:t>术语和定义</w:t>
            </w:r>
            <w:r>
              <w:tab/>
            </w:r>
            <w:r>
              <w:fldChar w:fldCharType="begin"/>
            </w:r>
            <w:r>
              <w:instrText xml:space="preserve"> PAGEREF _Toc112766850 \h </w:instrText>
            </w:r>
            <w:r>
              <w:fldChar w:fldCharType="separate"/>
            </w:r>
            <w:r>
              <w:t>1</w:t>
            </w:r>
            <w:r>
              <w:fldChar w:fldCharType="end"/>
            </w:r>
          </w:hyperlink>
        </w:p>
        <w:p w:rsidR="00D01F8D" w:rsidRDefault="00767ABC">
          <w:pPr>
            <w:pStyle w:val="20"/>
            <w:rPr>
              <w:rFonts w:asciiTheme="minorHAnsi" w:eastAsiaTheme="minorEastAsia" w:hAnsiTheme="minorHAnsi" w:cstheme="minorBidi"/>
              <w:szCs w:val="22"/>
            </w:rPr>
          </w:pPr>
          <w:hyperlink w:anchor="_Toc112766853" w:history="1">
            <w:r>
              <w:rPr>
                <w:rStyle w:val="afff2"/>
              </w:rPr>
              <w:t xml:space="preserve">4 </w:t>
            </w:r>
            <w:r>
              <w:rPr>
                <w:rStyle w:val="afff2"/>
                <w:rFonts w:hint="eastAsia"/>
              </w:rPr>
              <w:t>系统</w:t>
            </w:r>
            <w:r>
              <w:rPr>
                <w:rStyle w:val="afff2"/>
                <w:rFonts w:hint="eastAsia"/>
              </w:rPr>
              <w:t>建设通用要求</w:t>
            </w:r>
            <w:r>
              <w:tab/>
            </w:r>
            <w:r>
              <w:fldChar w:fldCharType="begin"/>
            </w:r>
            <w:r>
              <w:instrText xml:space="preserve"> PAGEREF _Toc112766853 \h </w:instrText>
            </w:r>
            <w:r>
              <w:fldChar w:fldCharType="separate"/>
            </w:r>
            <w:r>
              <w:t>2</w:t>
            </w:r>
            <w:r>
              <w:fldChar w:fldCharType="end"/>
            </w:r>
          </w:hyperlink>
        </w:p>
        <w:p w:rsidR="00D01F8D" w:rsidRDefault="00767ABC">
          <w:pPr>
            <w:pStyle w:val="20"/>
            <w:rPr>
              <w:rFonts w:asciiTheme="minorHAnsi" w:eastAsiaTheme="minorEastAsia" w:hAnsiTheme="minorHAnsi" w:cstheme="minorBidi"/>
              <w:szCs w:val="22"/>
            </w:rPr>
          </w:pPr>
          <w:hyperlink w:anchor="_Toc112766854" w:history="1">
            <w:r>
              <w:rPr>
                <w:rStyle w:val="afff2"/>
              </w:rPr>
              <w:t>5</w:t>
            </w:r>
            <w:r>
              <w:rPr>
                <w:rStyle w:val="afff2"/>
                <w:rFonts w:hint="eastAsia"/>
              </w:rPr>
              <w:t xml:space="preserve"> </w:t>
            </w:r>
            <w:r>
              <w:rPr>
                <w:rStyle w:val="afff2"/>
                <w:rFonts w:hint="eastAsia"/>
              </w:rPr>
              <w:t>资源管理建设要求</w:t>
            </w:r>
            <w:r>
              <w:tab/>
            </w:r>
            <w:r>
              <w:fldChar w:fldCharType="begin"/>
            </w:r>
            <w:r>
              <w:instrText xml:space="preserve"> PAGEREF _Toc112766854 \h </w:instrText>
            </w:r>
            <w:r>
              <w:fldChar w:fldCharType="separate"/>
            </w:r>
            <w:r>
              <w:t>2</w:t>
            </w:r>
            <w:r>
              <w:fldChar w:fldCharType="end"/>
            </w:r>
          </w:hyperlink>
        </w:p>
        <w:p w:rsidR="00D01F8D" w:rsidRDefault="00767ABC">
          <w:pPr>
            <w:pStyle w:val="20"/>
            <w:rPr>
              <w:rFonts w:asciiTheme="minorHAnsi" w:eastAsiaTheme="minorEastAsia" w:hAnsiTheme="minorHAnsi" w:cstheme="minorBidi"/>
              <w:szCs w:val="22"/>
            </w:rPr>
          </w:pPr>
          <w:hyperlink w:anchor="_Toc112766861" w:history="1">
            <w:r>
              <w:rPr>
                <w:rStyle w:val="afff2"/>
              </w:rPr>
              <w:t>6</w:t>
            </w:r>
            <w:r>
              <w:rPr>
                <w:rStyle w:val="afff2"/>
                <w:rFonts w:hint="eastAsia"/>
              </w:rPr>
              <w:t xml:space="preserve"> </w:t>
            </w:r>
            <w:r>
              <w:rPr>
                <w:rStyle w:val="afff2"/>
                <w:rFonts w:hint="eastAsia"/>
              </w:rPr>
              <w:t>监测业务流程建设要求</w:t>
            </w:r>
            <w:r>
              <w:tab/>
            </w:r>
            <w:r>
              <w:fldChar w:fldCharType="begin"/>
            </w:r>
            <w:r>
              <w:instrText xml:space="preserve"> PAGEREF _Toc112766861 \h </w:instrText>
            </w:r>
            <w:r>
              <w:fldChar w:fldCharType="separate"/>
            </w:r>
            <w:r>
              <w:t>6</w:t>
            </w:r>
            <w:r>
              <w:fldChar w:fldCharType="end"/>
            </w:r>
          </w:hyperlink>
        </w:p>
        <w:p w:rsidR="00D01F8D" w:rsidRDefault="00767ABC">
          <w:pPr>
            <w:pStyle w:val="20"/>
          </w:pPr>
          <w:hyperlink w:anchor="_Toc112766868" w:history="1">
            <w:r>
              <w:rPr>
                <w:rStyle w:val="afff2"/>
              </w:rPr>
              <w:t>7</w:t>
            </w:r>
            <w:r>
              <w:rPr>
                <w:rStyle w:val="afff2"/>
                <w:rFonts w:hint="eastAsia"/>
              </w:rPr>
              <w:t xml:space="preserve"> </w:t>
            </w:r>
            <w:r>
              <w:rPr>
                <w:rStyle w:val="afff2"/>
                <w:rFonts w:hint="eastAsia"/>
              </w:rPr>
              <w:t>原始记录和报告管理建设要求</w:t>
            </w:r>
            <w:r>
              <w:tab/>
            </w:r>
            <w:r>
              <w:fldChar w:fldCharType="begin"/>
            </w:r>
            <w:r>
              <w:instrText xml:space="preserve"> PAGEREF _Toc112766868 \h </w:instrText>
            </w:r>
            <w:r>
              <w:fldChar w:fldCharType="separate"/>
            </w:r>
            <w:r>
              <w:t>4</w:t>
            </w:r>
            <w:r>
              <w:fldChar w:fldCharType="end"/>
            </w:r>
          </w:hyperlink>
        </w:p>
        <w:p w:rsidR="00D01F8D" w:rsidRDefault="00767ABC">
          <w:pPr>
            <w:pStyle w:val="20"/>
          </w:pPr>
          <w:hyperlink w:anchor="_Toc112766868" w:history="1">
            <w:r>
              <w:rPr>
                <w:rStyle w:val="afff2"/>
                <w:rFonts w:hint="eastAsia"/>
              </w:rPr>
              <w:t xml:space="preserve">8 </w:t>
            </w:r>
            <w:r>
              <w:rPr>
                <w:rStyle w:val="afff2"/>
                <w:rFonts w:hint="eastAsia"/>
              </w:rPr>
              <w:t>系统运行要求</w:t>
            </w:r>
            <w:r>
              <w:tab/>
            </w:r>
            <w:r>
              <w:rPr>
                <w:rFonts w:hint="eastAsia"/>
              </w:rPr>
              <w:t>7</w:t>
            </w:r>
          </w:hyperlink>
        </w:p>
        <w:p w:rsidR="00D01F8D" w:rsidRDefault="00767ABC">
          <w:pPr>
            <w:pStyle w:val="20"/>
          </w:pPr>
          <w:hyperlink w:anchor="_Toc112766868" w:history="1">
            <w:r>
              <w:rPr>
                <w:rStyle w:val="afff2"/>
                <w:rFonts w:hint="eastAsia"/>
              </w:rPr>
              <w:t xml:space="preserve">9 </w:t>
            </w:r>
            <w:r>
              <w:rPr>
                <w:rStyle w:val="afff2"/>
                <w:rFonts w:hint="eastAsia"/>
              </w:rPr>
              <w:t>数据安全与管理要求</w:t>
            </w:r>
            <w:r>
              <w:tab/>
            </w:r>
            <w:r>
              <w:rPr>
                <w:rFonts w:hint="eastAsia"/>
              </w:rPr>
              <w:t>7</w:t>
            </w:r>
          </w:hyperlink>
        </w:p>
        <w:p w:rsidR="00D01F8D" w:rsidRDefault="00767ABC">
          <w:pPr>
            <w:pStyle w:val="20"/>
            <w:rPr>
              <w:rFonts w:asciiTheme="minorHAnsi" w:hAnsiTheme="minorHAnsi" w:cstheme="minorBidi"/>
              <w:szCs w:val="22"/>
            </w:rPr>
          </w:pPr>
          <w:hyperlink w:anchor="_Toc112766879" w:history="1">
            <w:r>
              <w:rPr>
                <w:rStyle w:val="afff2"/>
                <w:rFonts w:hint="eastAsia"/>
              </w:rPr>
              <w:t>参考文献</w:t>
            </w:r>
            <w:r>
              <w:tab/>
            </w:r>
          </w:hyperlink>
          <w:r>
            <w:rPr>
              <w:rFonts w:hint="eastAsia"/>
            </w:rPr>
            <w:t>9</w:t>
          </w:r>
        </w:p>
        <w:p w:rsidR="00D01F8D" w:rsidRDefault="00767ABC">
          <w:pPr>
            <w:spacing w:before="25" w:after="25"/>
          </w:pPr>
          <w:r>
            <w:fldChar w:fldCharType="end"/>
          </w:r>
        </w:p>
      </w:sdtContent>
    </w:sdt>
    <w:p w:rsidR="00D01F8D" w:rsidRDefault="00D01F8D">
      <w:pPr>
        <w:pStyle w:val="affb"/>
      </w:pPr>
    </w:p>
    <w:p w:rsidR="00D01F8D" w:rsidRDefault="00767ABC">
      <w:pPr>
        <w:pStyle w:val="affffff"/>
        <w:tabs>
          <w:tab w:val="left" w:pos="1105"/>
          <w:tab w:val="center" w:pos="4677"/>
        </w:tabs>
        <w:jc w:val="left"/>
      </w:pPr>
      <w:bookmarkStart w:id="12" w:name="_Toc17878125"/>
      <w:r>
        <w:lastRenderedPageBreak/>
        <w:tab/>
      </w:r>
      <w:r>
        <w:tab/>
      </w:r>
      <w:bookmarkStart w:id="13" w:name="_Toc82446805"/>
      <w:bookmarkStart w:id="14" w:name="_Toc82446710"/>
      <w:bookmarkStart w:id="15" w:name="_Toc112766846"/>
      <w:r>
        <w:rPr>
          <w:rFonts w:hint="eastAsia"/>
        </w:rPr>
        <w:t>前</w:t>
      </w:r>
      <w:bookmarkStart w:id="16" w:name="BKQY"/>
      <w:r>
        <w:rPr>
          <w:rFonts w:hAnsi="黑体"/>
        </w:rPr>
        <w:t>  </w:t>
      </w:r>
      <w:r>
        <w:rPr>
          <w:rFonts w:hint="eastAsia"/>
        </w:rPr>
        <w:t>言</w:t>
      </w:r>
      <w:bookmarkEnd w:id="12"/>
      <w:bookmarkEnd w:id="13"/>
      <w:bookmarkEnd w:id="14"/>
      <w:bookmarkEnd w:id="15"/>
      <w:bookmarkEnd w:id="16"/>
    </w:p>
    <w:p w:rsidR="00D01F8D" w:rsidRDefault="00767ABC">
      <w:pPr>
        <w:pStyle w:val="affb"/>
        <w:rPr>
          <w:rFonts w:ascii="Times New Roman"/>
        </w:rPr>
      </w:pPr>
      <w:r>
        <w:rPr>
          <w:rFonts w:ascii="Times New Roman"/>
        </w:rPr>
        <w:t>本文件按照</w:t>
      </w:r>
      <w:r>
        <w:rPr>
          <w:rFonts w:ascii="Times New Roman"/>
        </w:rPr>
        <w:t xml:space="preserve">GB/T </w:t>
      </w:r>
      <w:r>
        <w:rPr>
          <w:rFonts w:ascii="Times New Roman"/>
        </w:rPr>
        <w:t>1.1—2020</w:t>
      </w:r>
      <w:r>
        <w:rPr>
          <w:rFonts w:ascii="Times New Roman"/>
        </w:rPr>
        <w:t>《标准化工作导则</w:t>
      </w:r>
      <w:r>
        <w:rPr>
          <w:rFonts w:ascii="Times New Roman"/>
        </w:rPr>
        <w:t xml:space="preserve"> </w:t>
      </w:r>
      <w:r>
        <w:rPr>
          <w:rFonts w:ascii="Times New Roman"/>
        </w:rPr>
        <w:t>第</w:t>
      </w:r>
      <w:r>
        <w:rPr>
          <w:rFonts w:ascii="Times New Roman"/>
        </w:rPr>
        <w:t>1</w:t>
      </w:r>
      <w:r>
        <w:rPr>
          <w:rFonts w:ascii="Times New Roman"/>
        </w:rPr>
        <w:t>部分：标准化文件的结构和起草规则》的规定起草。</w:t>
      </w:r>
    </w:p>
    <w:p w:rsidR="00D01F8D" w:rsidRDefault="00767ABC">
      <w:pPr>
        <w:pStyle w:val="affb"/>
        <w:rPr>
          <w:rFonts w:ascii="Times New Roman"/>
        </w:rPr>
      </w:pPr>
      <w:r>
        <w:rPr>
          <w:rFonts w:ascii="Times New Roman"/>
        </w:rPr>
        <w:t>本文件由北京市生态环境局提出并归口。</w:t>
      </w:r>
    </w:p>
    <w:p w:rsidR="00D01F8D" w:rsidRDefault="00767ABC">
      <w:pPr>
        <w:pStyle w:val="affb"/>
        <w:rPr>
          <w:rFonts w:ascii="Times New Roman"/>
        </w:rPr>
      </w:pPr>
      <w:r>
        <w:rPr>
          <w:rFonts w:ascii="Times New Roman"/>
        </w:rPr>
        <w:t>本文件由北京市生态环境局组织实施。</w:t>
      </w:r>
    </w:p>
    <w:p w:rsidR="00D01F8D" w:rsidRDefault="00767ABC">
      <w:pPr>
        <w:pStyle w:val="affb"/>
        <w:rPr>
          <w:rFonts w:ascii="Times New Roman"/>
        </w:rPr>
      </w:pPr>
      <w:r>
        <w:rPr>
          <w:rFonts w:ascii="Times New Roman"/>
        </w:rPr>
        <w:t>本文件起草单位：北京市生态环境监测中心</w:t>
      </w:r>
      <w:r>
        <w:rPr>
          <w:rFonts w:ascii="Times New Roman" w:hint="eastAsia"/>
        </w:rPr>
        <w:t>。</w:t>
      </w:r>
    </w:p>
    <w:p w:rsidR="00D01F8D" w:rsidRDefault="00767ABC">
      <w:pPr>
        <w:pStyle w:val="affb"/>
        <w:sectPr w:rsidR="00D01F8D">
          <w:headerReference w:type="default" r:id="rId12"/>
          <w:footerReference w:type="default" r:id="rId13"/>
          <w:pgSz w:w="11906" w:h="16838"/>
          <w:pgMar w:top="567" w:right="1134" w:bottom="1134" w:left="1417" w:header="1418" w:footer="1134" w:gutter="0"/>
          <w:pgNumType w:fmt="upperRoman" w:start="1"/>
          <w:cols w:space="425"/>
          <w:formProt w:val="0"/>
          <w:docGrid w:type="lines" w:linePitch="312"/>
        </w:sectPr>
      </w:pPr>
      <w:r>
        <w:rPr>
          <w:rFonts w:ascii="Times New Roman"/>
        </w:rPr>
        <w:t>本文件主要起草人：</w:t>
      </w:r>
    </w:p>
    <w:bookmarkStart w:id="17" w:name="_Toc82446807"/>
    <w:bookmarkStart w:id="18" w:name="_Toc112529027"/>
    <w:bookmarkStart w:id="19" w:name="_Toc82446849"/>
    <w:bookmarkStart w:id="20" w:name="_Toc83210744"/>
    <w:bookmarkStart w:id="21" w:name="_Toc82446712"/>
    <w:bookmarkStart w:id="22" w:name="_Toc112766847"/>
    <w:p w:rsidR="00D01F8D" w:rsidRDefault="00767ABC">
      <w:pPr>
        <w:pStyle w:val="afffffff"/>
      </w:pPr>
      <w:sdt>
        <w:sdtPr>
          <w:rPr>
            <w:rFonts w:cs="黑体"/>
            <w:color w:val="000000"/>
            <w:szCs w:val="32"/>
          </w:rPr>
          <w:alias w:val="标准名称"/>
          <w:tag w:val="标准名称"/>
          <w:id w:val="1795105741"/>
          <w:lock w:val="sdtLocked"/>
          <w:text w:multiLine="1"/>
        </w:sdtPr>
        <w:sdtEndPr/>
        <w:sdtContent>
          <w:r>
            <w:rPr>
              <w:rFonts w:cs="黑体" w:hint="eastAsia"/>
              <w:color w:val="000000"/>
              <w:szCs w:val="32"/>
            </w:rPr>
            <w:t>生态环境监测机构实验室信息管理系统建设技术规范</w:t>
          </w:r>
        </w:sdtContent>
      </w:sdt>
      <w:bookmarkStart w:id="23" w:name="StandardName"/>
      <w:bookmarkEnd w:id="17"/>
      <w:bookmarkEnd w:id="18"/>
      <w:bookmarkEnd w:id="19"/>
      <w:bookmarkEnd w:id="20"/>
      <w:bookmarkEnd w:id="21"/>
      <w:bookmarkEnd w:id="22"/>
      <w:bookmarkEnd w:id="23"/>
    </w:p>
    <w:p w:rsidR="00D01F8D" w:rsidRDefault="00767ABC">
      <w:pPr>
        <w:pStyle w:val="afff8"/>
        <w:numPr>
          <w:ilvl w:val="0"/>
          <w:numId w:val="17"/>
        </w:numPr>
        <w:spacing w:before="312" w:after="312"/>
        <w:ind w:left="0"/>
      </w:pPr>
      <w:bookmarkStart w:id="24" w:name="_Toc82446713"/>
      <w:bookmarkStart w:id="25" w:name="_Toc82446808"/>
      <w:bookmarkStart w:id="26" w:name="_Toc112766848"/>
      <w:bookmarkStart w:id="27" w:name="_Toc17878127"/>
      <w:r>
        <w:rPr>
          <w:rFonts w:hint="eastAsia"/>
        </w:rPr>
        <w:t>适用范围</w:t>
      </w:r>
      <w:bookmarkEnd w:id="24"/>
      <w:bookmarkEnd w:id="25"/>
      <w:bookmarkEnd w:id="26"/>
      <w:bookmarkEnd w:id="27"/>
    </w:p>
    <w:p w:rsidR="00D01F8D" w:rsidRDefault="00767ABC">
      <w:pPr>
        <w:pStyle w:val="affb"/>
      </w:pPr>
      <w:r>
        <w:rPr>
          <w:rFonts w:hint="eastAsia"/>
        </w:rPr>
        <w:t>本文件规定了生态环境监测机构实验室信息管理系统</w:t>
      </w:r>
      <w:r>
        <w:t>建设</w:t>
      </w:r>
      <w:r>
        <w:rPr>
          <w:rFonts w:hint="eastAsia"/>
        </w:rPr>
        <w:t>的通用要求，以及资源管理、监测业务流程、原始记录和报告、系统运行、数据安全与管理等应遵循的基本技术要求。</w:t>
      </w:r>
    </w:p>
    <w:p w:rsidR="00D01F8D" w:rsidRDefault="00767ABC">
      <w:pPr>
        <w:pStyle w:val="affb"/>
      </w:pPr>
      <w:r>
        <w:rPr>
          <w:rFonts w:hint="eastAsia"/>
        </w:rPr>
        <w:t>本文件适用于生态环境监测机构的实验室信息管理系统的</w:t>
      </w:r>
      <w:r>
        <w:t>建设</w:t>
      </w:r>
      <w:r>
        <w:rPr>
          <w:rFonts w:hint="eastAsia"/>
        </w:rPr>
        <w:t>、使用和管理。</w:t>
      </w:r>
    </w:p>
    <w:p w:rsidR="00D01F8D" w:rsidRDefault="00767ABC">
      <w:pPr>
        <w:pStyle w:val="afff8"/>
        <w:numPr>
          <w:ilvl w:val="0"/>
          <w:numId w:val="17"/>
        </w:numPr>
        <w:spacing w:before="312" w:after="312"/>
        <w:ind w:left="0"/>
      </w:pPr>
      <w:bookmarkStart w:id="28" w:name="_Toc17878128"/>
      <w:bookmarkStart w:id="29" w:name="_Toc82446714"/>
      <w:bookmarkStart w:id="30" w:name="_Toc112766849"/>
      <w:bookmarkStart w:id="31" w:name="_Toc82446809"/>
      <w:r>
        <w:rPr>
          <w:rFonts w:hint="eastAsia"/>
        </w:rPr>
        <w:t>规范性引用文件</w:t>
      </w:r>
      <w:bookmarkEnd w:id="28"/>
      <w:bookmarkEnd w:id="29"/>
      <w:bookmarkEnd w:id="30"/>
      <w:bookmarkEnd w:id="31"/>
    </w:p>
    <w:p w:rsidR="00D01F8D" w:rsidRDefault="00767ABC">
      <w:pPr>
        <w:pStyle w:val="affb"/>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D01F8D" w:rsidRDefault="00767ABC">
      <w:pPr>
        <w:spacing w:line="360" w:lineRule="exact"/>
        <w:ind w:firstLineChars="200" w:firstLine="420"/>
      </w:pPr>
      <w:r>
        <w:rPr>
          <w:rFonts w:hint="eastAsia"/>
        </w:rPr>
        <w:t>GB</w:t>
      </w:r>
      <w:r>
        <w:t>/</w:t>
      </w:r>
      <w:r>
        <w:rPr>
          <w:rFonts w:hint="eastAsia"/>
        </w:rPr>
        <w:t>T</w:t>
      </w:r>
      <w:r>
        <w:t xml:space="preserve"> </w:t>
      </w:r>
      <w:r>
        <w:rPr>
          <w:rFonts w:hint="eastAsia"/>
        </w:rPr>
        <w:t>2</w:t>
      </w:r>
      <w:r>
        <w:t xml:space="preserve">7025  </w:t>
      </w:r>
      <w:r>
        <w:rPr>
          <w:rFonts w:hint="eastAsia"/>
        </w:rPr>
        <w:t>检测和校准实验</w:t>
      </w:r>
      <w:proofErr w:type="gramStart"/>
      <w:r>
        <w:rPr>
          <w:rFonts w:hint="eastAsia"/>
        </w:rPr>
        <w:t>室能力</w:t>
      </w:r>
      <w:proofErr w:type="gramEnd"/>
      <w:r>
        <w:rPr>
          <w:rFonts w:hint="eastAsia"/>
        </w:rPr>
        <w:t>的通用要求</w:t>
      </w:r>
    </w:p>
    <w:p w:rsidR="00D01F8D" w:rsidRDefault="00767ABC">
      <w:pPr>
        <w:spacing w:line="360" w:lineRule="exact"/>
        <w:ind w:firstLineChars="200" w:firstLine="420"/>
      </w:pPr>
      <w:r>
        <w:t xml:space="preserve">GB/T 40343  </w:t>
      </w:r>
      <w:r>
        <w:rPr>
          <w:rFonts w:hint="eastAsia"/>
        </w:rPr>
        <w:t>智能实验室建设</w:t>
      </w:r>
      <w:r>
        <w:rPr>
          <w:rFonts w:hint="eastAsia"/>
        </w:rPr>
        <w:t xml:space="preserve"> </w:t>
      </w:r>
      <w:r>
        <w:rPr>
          <w:rFonts w:hint="eastAsia"/>
        </w:rPr>
        <w:t>信息管理系统</w:t>
      </w:r>
      <w:r>
        <w:rPr>
          <w:rFonts w:hint="eastAsia"/>
        </w:rPr>
        <w:t xml:space="preserve"> </w:t>
      </w:r>
      <w:r>
        <w:rPr>
          <w:rFonts w:hint="eastAsia"/>
        </w:rPr>
        <w:t>功能要求</w:t>
      </w:r>
    </w:p>
    <w:p w:rsidR="00D01F8D" w:rsidRDefault="00767ABC">
      <w:pPr>
        <w:spacing w:line="360" w:lineRule="exact"/>
        <w:ind w:firstLineChars="200" w:firstLine="420"/>
      </w:pPr>
      <w:r>
        <w:rPr>
          <w:rFonts w:hint="eastAsia"/>
        </w:rPr>
        <w:t>HJ 63</w:t>
      </w:r>
      <w:r>
        <w:rPr>
          <w:rFonts w:hint="eastAsia"/>
        </w:rPr>
        <w:t>0</w:t>
      </w:r>
      <w:r>
        <w:t xml:space="preserve">  </w:t>
      </w:r>
      <w:r>
        <w:rPr>
          <w:rFonts w:hint="eastAsia"/>
        </w:rPr>
        <w:t>环境监测质量管理技术导则</w:t>
      </w:r>
    </w:p>
    <w:p w:rsidR="00D01F8D" w:rsidRDefault="00767ABC">
      <w:pPr>
        <w:spacing w:line="360" w:lineRule="exact"/>
        <w:ind w:firstLineChars="200" w:firstLine="420"/>
      </w:pPr>
      <w:r>
        <w:rPr>
          <w:rFonts w:hint="eastAsia"/>
        </w:rPr>
        <w:t>RB/T 214</w:t>
      </w:r>
      <w:r>
        <w:t xml:space="preserve">  </w:t>
      </w:r>
      <w:r>
        <w:rPr>
          <w:rFonts w:hint="eastAsia"/>
        </w:rPr>
        <w:t>检验检测机构资质认定能力评价检验检测机构通用要求</w:t>
      </w:r>
    </w:p>
    <w:p w:rsidR="00D01F8D" w:rsidRDefault="00767ABC">
      <w:pPr>
        <w:spacing w:line="360" w:lineRule="exact"/>
        <w:ind w:firstLineChars="200" w:firstLine="420"/>
      </w:pPr>
      <w:r>
        <w:rPr>
          <w:rFonts w:hint="eastAsia"/>
        </w:rPr>
        <w:t xml:space="preserve">RB/T </w:t>
      </w:r>
      <w:r>
        <w:t>028</w:t>
      </w:r>
      <w:r>
        <w:rPr>
          <w:rFonts w:hint="eastAsia"/>
        </w:rPr>
        <w:tab/>
      </w:r>
      <w:r>
        <w:t xml:space="preserve">  </w:t>
      </w:r>
      <w:r>
        <w:rPr>
          <w:rFonts w:hint="eastAsia"/>
        </w:rPr>
        <w:t>实验室信息管理系统管理规范</w:t>
      </w:r>
    </w:p>
    <w:p w:rsidR="00D01F8D" w:rsidRDefault="00767ABC">
      <w:pPr>
        <w:spacing w:line="360" w:lineRule="exact"/>
        <w:ind w:firstLineChars="200" w:firstLine="420"/>
      </w:pPr>
      <w:r>
        <w:rPr>
          <w:rFonts w:hint="eastAsia"/>
        </w:rPr>
        <w:t xml:space="preserve">RB/T </w:t>
      </w:r>
      <w:r>
        <w:t>029</w:t>
      </w:r>
      <w:r>
        <w:rPr>
          <w:rFonts w:hint="eastAsia"/>
        </w:rPr>
        <w:tab/>
      </w:r>
      <w:r>
        <w:t xml:space="preserve">  </w:t>
      </w:r>
      <w:r>
        <w:rPr>
          <w:rFonts w:hint="eastAsia"/>
        </w:rPr>
        <w:t>检测实验室信息管理系统建设指南</w:t>
      </w:r>
    </w:p>
    <w:p w:rsidR="00D01F8D" w:rsidRDefault="00767ABC">
      <w:pPr>
        <w:spacing w:line="360" w:lineRule="exact"/>
        <w:ind w:firstLineChars="200" w:firstLine="420"/>
      </w:pPr>
      <w:r>
        <w:rPr>
          <w:rFonts w:hint="eastAsia"/>
          <w:bCs/>
          <w:szCs w:val="21"/>
        </w:rPr>
        <w:t>RB/T 041</w:t>
      </w:r>
      <w:r>
        <w:rPr>
          <w:rFonts w:hint="eastAsia"/>
          <w:bCs/>
          <w:szCs w:val="21"/>
        </w:rPr>
        <w:tab/>
      </w:r>
      <w:r>
        <w:rPr>
          <w:bCs/>
          <w:szCs w:val="21"/>
        </w:rPr>
        <w:t xml:space="preserve">  </w:t>
      </w:r>
      <w:r>
        <w:rPr>
          <w:rFonts w:hint="eastAsia"/>
          <w:bCs/>
          <w:szCs w:val="21"/>
        </w:rPr>
        <w:t>检验检测机构管理和技术能力评价生态环境监测要求</w:t>
      </w:r>
    </w:p>
    <w:p w:rsidR="00D01F8D" w:rsidRDefault="00767ABC">
      <w:pPr>
        <w:spacing w:line="360" w:lineRule="exact"/>
        <w:ind w:firstLineChars="200" w:firstLine="420"/>
      </w:pPr>
      <w:r>
        <w:rPr>
          <w:rFonts w:hint="eastAsia"/>
        </w:rPr>
        <w:t>DB 11/T 1543</w:t>
      </w:r>
      <w:r>
        <w:t xml:space="preserve">  </w:t>
      </w:r>
      <w:r>
        <w:rPr>
          <w:rFonts w:hint="eastAsia"/>
        </w:rPr>
        <w:t>环境监测机构监测质量管理技术规范</w:t>
      </w:r>
    </w:p>
    <w:p w:rsidR="00D01F8D" w:rsidRDefault="00767ABC">
      <w:pPr>
        <w:spacing w:line="360" w:lineRule="exact"/>
        <w:ind w:firstLineChars="200" w:firstLine="420"/>
      </w:pPr>
      <w:r>
        <w:rPr>
          <w:rFonts w:hint="eastAsia"/>
        </w:rPr>
        <w:t>T/SSESB 000002</w:t>
      </w:r>
      <w:r>
        <w:t xml:space="preserve">  </w:t>
      </w:r>
      <w:r>
        <w:rPr>
          <w:rFonts w:hint="eastAsia"/>
        </w:rPr>
        <w:t>生态环境监测实验室信息管理系统建设技术指南</w:t>
      </w:r>
    </w:p>
    <w:p w:rsidR="00D01F8D" w:rsidRDefault="00767ABC">
      <w:pPr>
        <w:spacing w:line="360" w:lineRule="exact"/>
        <w:ind w:firstLineChars="200" w:firstLine="420"/>
      </w:pPr>
      <w:r>
        <w:rPr>
          <w:rFonts w:hint="eastAsia"/>
        </w:rPr>
        <w:t>《检验检测机构资质认定评审准则》（国家市场监管总局</w:t>
      </w:r>
      <w:r>
        <w:rPr>
          <w:rFonts w:hint="eastAsia"/>
        </w:rPr>
        <w:t>2023</w:t>
      </w:r>
      <w:r>
        <w:rPr>
          <w:rFonts w:hint="eastAsia"/>
        </w:rPr>
        <w:t>年第</w:t>
      </w:r>
      <w:r>
        <w:rPr>
          <w:rFonts w:hint="eastAsia"/>
        </w:rPr>
        <w:t>21</w:t>
      </w:r>
      <w:r>
        <w:rPr>
          <w:rFonts w:hint="eastAsia"/>
        </w:rPr>
        <w:t>号公告）</w:t>
      </w:r>
    </w:p>
    <w:p w:rsidR="00D01F8D" w:rsidRDefault="00767ABC">
      <w:pPr>
        <w:spacing w:line="360" w:lineRule="exact"/>
        <w:ind w:firstLineChars="200" w:firstLine="420"/>
      </w:pPr>
      <w:r>
        <w:rPr>
          <w:rFonts w:hint="eastAsia"/>
        </w:rPr>
        <w:t>《检验检测机构资质认定生态环境监测机构评审补充要求》（</w:t>
      </w:r>
      <w:proofErr w:type="gramStart"/>
      <w:r>
        <w:rPr>
          <w:rFonts w:hint="eastAsia"/>
        </w:rPr>
        <w:t>国市监检测</w:t>
      </w:r>
      <w:proofErr w:type="gramEnd"/>
      <w:r>
        <w:rPr>
          <w:rFonts w:hint="eastAsia"/>
        </w:rPr>
        <w:t>〔</w:t>
      </w:r>
      <w:r>
        <w:rPr>
          <w:rFonts w:hint="eastAsia"/>
        </w:rPr>
        <w:t>2018</w:t>
      </w:r>
      <w:r>
        <w:rPr>
          <w:rFonts w:hint="eastAsia"/>
        </w:rPr>
        <w:t>〕</w:t>
      </w:r>
      <w:r>
        <w:rPr>
          <w:rFonts w:hint="eastAsia"/>
        </w:rPr>
        <w:t>245</w:t>
      </w:r>
      <w:r>
        <w:rPr>
          <w:rFonts w:hint="eastAsia"/>
        </w:rPr>
        <w:t>号）</w:t>
      </w:r>
    </w:p>
    <w:p w:rsidR="00D01F8D" w:rsidRDefault="00767ABC">
      <w:pPr>
        <w:pStyle w:val="afff8"/>
        <w:numPr>
          <w:ilvl w:val="0"/>
          <w:numId w:val="17"/>
        </w:numPr>
        <w:spacing w:before="312" w:after="312"/>
        <w:ind w:left="0"/>
      </w:pPr>
      <w:bookmarkStart w:id="32" w:name="_Toc17878129"/>
      <w:bookmarkStart w:id="33" w:name="_Toc112766850"/>
      <w:bookmarkStart w:id="34" w:name="_Toc82446810"/>
      <w:bookmarkStart w:id="35" w:name="_Toc82446715"/>
      <w:bookmarkEnd w:id="32"/>
      <w:r>
        <w:rPr>
          <w:rFonts w:hint="eastAsia"/>
        </w:rPr>
        <w:t>术语</w:t>
      </w:r>
      <w:r>
        <w:t>和定义</w:t>
      </w:r>
      <w:bookmarkEnd w:id="33"/>
      <w:bookmarkEnd w:id="34"/>
      <w:bookmarkEnd w:id="35"/>
    </w:p>
    <w:p w:rsidR="00D01F8D" w:rsidRDefault="00767ABC">
      <w:pPr>
        <w:pStyle w:val="affb"/>
      </w:pPr>
      <w:r>
        <w:rPr>
          <w:rFonts w:ascii="Times New Roman" w:hint="eastAsia"/>
        </w:rPr>
        <w:t>GB</w:t>
      </w:r>
      <w:r>
        <w:rPr>
          <w:rFonts w:ascii="Times New Roman"/>
        </w:rPr>
        <w:t>/</w:t>
      </w:r>
      <w:r>
        <w:rPr>
          <w:rFonts w:ascii="Times New Roman" w:hint="eastAsia"/>
        </w:rPr>
        <w:t>T</w:t>
      </w:r>
      <w:r>
        <w:rPr>
          <w:rFonts w:ascii="Times New Roman"/>
        </w:rPr>
        <w:t xml:space="preserve"> </w:t>
      </w:r>
      <w:r>
        <w:rPr>
          <w:rFonts w:ascii="Times New Roman" w:hint="eastAsia"/>
        </w:rPr>
        <w:t>2</w:t>
      </w:r>
      <w:r>
        <w:rPr>
          <w:rFonts w:ascii="Times New Roman"/>
        </w:rPr>
        <w:t>7025</w:t>
      </w:r>
      <w:r>
        <w:rPr>
          <w:rFonts w:ascii="Times New Roman"/>
        </w:rPr>
        <w:t>、</w:t>
      </w:r>
      <w:r>
        <w:rPr>
          <w:rFonts w:ascii="Times New Roman" w:hint="eastAsia"/>
        </w:rPr>
        <w:t>R</w:t>
      </w:r>
      <w:r>
        <w:rPr>
          <w:rFonts w:ascii="Times New Roman"/>
        </w:rPr>
        <w:t>B/T 028</w:t>
      </w:r>
      <w:r>
        <w:rPr>
          <w:rFonts w:ascii="Times New Roman"/>
        </w:rPr>
        <w:t>、</w:t>
      </w:r>
      <w:r>
        <w:rPr>
          <w:rFonts w:ascii="Times New Roman" w:hint="eastAsia"/>
        </w:rPr>
        <w:t>R</w:t>
      </w:r>
      <w:r>
        <w:rPr>
          <w:rFonts w:ascii="Times New Roman"/>
        </w:rPr>
        <w:t>B/T 029</w:t>
      </w:r>
      <w:r>
        <w:rPr>
          <w:rFonts w:ascii="Times New Roman" w:hint="eastAsia"/>
        </w:rPr>
        <w:t>、</w:t>
      </w:r>
      <w:r>
        <w:rPr>
          <w:rFonts w:ascii="Times New Roman" w:hint="eastAsia"/>
        </w:rPr>
        <w:t>HJ 6</w:t>
      </w:r>
      <w:r>
        <w:rPr>
          <w:rFonts w:ascii="Times New Roman"/>
        </w:rPr>
        <w:t>30</w:t>
      </w:r>
      <w:r>
        <w:rPr>
          <w:rFonts w:ascii="Times New Roman" w:hint="eastAsia"/>
        </w:rPr>
        <w:t>、</w:t>
      </w:r>
      <w:r>
        <w:rPr>
          <w:rFonts w:ascii="Times New Roman"/>
        </w:rPr>
        <w:t>DB 11/T 1543</w:t>
      </w:r>
      <w:r>
        <w:rPr>
          <w:rFonts w:ascii="Times New Roman" w:hint="eastAsia"/>
        </w:rPr>
        <w:t>界定的以及</w:t>
      </w:r>
      <w:r>
        <w:rPr>
          <w:rFonts w:hint="eastAsia"/>
        </w:rPr>
        <w:t>下列</w:t>
      </w:r>
      <w:r>
        <w:t>术语和定义适用于本</w:t>
      </w:r>
      <w:r w:rsidR="00941ED0">
        <w:rPr>
          <w:rFonts w:hint="eastAsia"/>
        </w:rPr>
        <w:t>文件</w:t>
      </w:r>
      <w:r>
        <w:t>。</w:t>
      </w:r>
    </w:p>
    <w:p w:rsidR="00D01F8D" w:rsidRDefault="00767ABC">
      <w:pPr>
        <w:pStyle w:val="afff8"/>
        <w:spacing w:beforeLines="0" w:afterLines="0"/>
      </w:pPr>
      <w:bookmarkStart w:id="36" w:name="_Toc112766851"/>
      <w:bookmarkStart w:id="37" w:name="_Toc112529031"/>
      <w:bookmarkStart w:id="38" w:name="_Toc82446716"/>
      <w:bookmarkStart w:id="39" w:name="_Toc82446854"/>
      <w:bookmarkStart w:id="40" w:name="_Toc82446811"/>
      <w:bookmarkStart w:id="41" w:name="_Toc82446718"/>
      <w:bookmarkStart w:id="42" w:name="_Toc82446813"/>
      <w:bookmarkStart w:id="43" w:name="_Toc82446812"/>
      <w:bookmarkStart w:id="44" w:name="_Toc82446717"/>
      <w:bookmarkStart w:id="45" w:name="_Toc82446855"/>
      <w:bookmarkStart w:id="46" w:name="_Toc83210748"/>
      <w:bookmarkStart w:id="47" w:name="_Toc82446853"/>
      <w:r>
        <w:t>3.</w:t>
      </w:r>
      <w:bookmarkStart w:id="48" w:name="OLE_LINK14"/>
      <w:r>
        <w:rPr>
          <w:rFonts w:hint="eastAsia"/>
        </w:rPr>
        <w:t>1</w:t>
      </w:r>
      <w:bookmarkEnd w:id="36"/>
      <w:bookmarkEnd w:id="37"/>
    </w:p>
    <w:p w:rsidR="00D01F8D" w:rsidRDefault="00767ABC">
      <w:pPr>
        <w:pStyle w:val="Default"/>
        <w:ind w:firstLineChars="200" w:firstLine="420"/>
        <w:rPr>
          <w:rFonts w:ascii="Times New Roman" w:eastAsia="黑体" w:hAnsi="Times New Roman" w:cs="Times New Roman"/>
          <w:color w:val="auto"/>
          <w:sz w:val="21"/>
          <w:szCs w:val="20"/>
        </w:rPr>
      </w:pPr>
      <w:r>
        <w:rPr>
          <w:rFonts w:ascii="Times New Roman" w:eastAsia="黑体" w:hAnsi="Times New Roman" w:cs="Times New Roman" w:hint="eastAsia"/>
          <w:color w:val="auto"/>
          <w:sz w:val="21"/>
          <w:szCs w:val="20"/>
        </w:rPr>
        <w:t>生态环境监测机构</w:t>
      </w:r>
      <w:r>
        <w:rPr>
          <w:rFonts w:ascii="Times New Roman" w:eastAsia="黑体" w:hAnsi="Times New Roman" w:cs="Times New Roman" w:hint="eastAsia"/>
          <w:color w:val="auto"/>
          <w:sz w:val="21"/>
          <w:szCs w:val="20"/>
        </w:rPr>
        <w:t xml:space="preserve"> </w:t>
      </w:r>
      <w:r>
        <w:rPr>
          <w:rFonts w:ascii="Times New Roman" w:eastAsia="黑体" w:hAnsi="Times New Roman" w:cs="Times New Roman"/>
          <w:color w:val="auto"/>
          <w:sz w:val="21"/>
          <w:szCs w:val="20"/>
        </w:rPr>
        <w:t>ecological environmental monitoring institutions</w:t>
      </w:r>
    </w:p>
    <w:p w:rsidR="00D01F8D" w:rsidRDefault="00767ABC">
      <w:pPr>
        <w:pStyle w:val="affb"/>
      </w:pPr>
      <w:r>
        <w:t>依法成立，依据相关标准或规范开展生态环境监测，向社会出具具有证明作用的数据、</w:t>
      </w:r>
      <w:r>
        <w:t>结果，并能够承担相应法律责任的专业技术机构。</w:t>
      </w:r>
    </w:p>
    <w:p w:rsidR="00D01F8D" w:rsidRDefault="00767ABC">
      <w:pPr>
        <w:pStyle w:val="afff8"/>
        <w:spacing w:beforeLines="0" w:afterLines="0"/>
      </w:pPr>
      <w:bookmarkStart w:id="49" w:name="_Toc112766852"/>
      <w:bookmarkStart w:id="50" w:name="_Toc112529032"/>
      <w:bookmarkEnd w:id="38"/>
      <w:bookmarkEnd w:id="39"/>
      <w:bookmarkEnd w:id="40"/>
      <w:bookmarkEnd w:id="41"/>
      <w:bookmarkEnd w:id="42"/>
      <w:bookmarkEnd w:id="43"/>
      <w:bookmarkEnd w:id="44"/>
      <w:bookmarkEnd w:id="45"/>
      <w:bookmarkEnd w:id="46"/>
      <w:bookmarkEnd w:id="47"/>
      <w:bookmarkEnd w:id="48"/>
      <w:r>
        <w:t>3.2</w:t>
      </w:r>
      <w:bookmarkEnd w:id="49"/>
      <w:bookmarkEnd w:id="50"/>
    </w:p>
    <w:p w:rsidR="00D01F8D" w:rsidRDefault="00767ABC">
      <w:pPr>
        <w:pStyle w:val="Default"/>
        <w:ind w:firstLineChars="200" w:firstLine="420"/>
        <w:rPr>
          <w:rFonts w:ascii="Times New Roman" w:eastAsia="黑体" w:hAnsi="Times New Roman" w:cs="Times New Roman"/>
          <w:color w:val="auto"/>
          <w:sz w:val="21"/>
          <w:szCs w:val="20"/>
          <w:lang w:val="en"/>
        </w:rPr>
      </w:pPr>
      <w:r>
        <w:rPr>
          <w:rFonts w:ascii="Times New Roman" w:eastAsia="黑体" w:hAnsi="Times New Roman" w:cs="Times New Roman" w:hint="eastAsia"/>
          <w:color w:val="auto"/>
          <w:sz w:val="21"/>
          <w:szCs w:val="20"/>
        </w:rPr>
        <w:t>实验室信息管理系统</w:t>
      </w:r>
      <w:r>
        <w:rPr>
          <w:rFonts w:ascii="Times New Roman" w:eastAsia="黑体" w:hAnsi="Times New Roman" w:cs="Times New Roman" w:hint="eastAsia"/>
          <w:color w:val="auto"/>
          <w:sz w:val="21"/>
          <w:szCs w:val="20"/>
        </w:rPr>
        <w:t xml:space="preserve"> </w:t>
      </w:r>
      <w:r>
        <w:rPr>
          <w:rFonts w:ascii="Times New Roman" w:eastAsia="黑体" w:hAnsi="Times New Roman" w:cs="Times New Roman"/>
          <w:color w:val="auto"/>
          <w:sz w:val="21"/>
          <w:szCs w:val="20"/>
        </w:rPr>
        <w:t>la</w:t>
      </w:r>
      <w:r>
        <w:rPr>
          <w:rFonts w:ascii="Times New Roman" w:eastAsia="黑体" w:hAnsi="Times New Roman" w:cs="Times New Roman" w:hint="eastAsia"/>
          <w:color w:val="auto"/>
          <w:sz w:val="21"/>
          <w:szCs w:val="20"/>
        </w:rPr>
        <w:t>boratory information</w:t>
      </w:r>
      <w:r>
        <w:rPr>
          <w:rFonts w:ascii="Times New Roman" w:eastAsia="黑体" w:hAnsi="Times New Roman" w:cs="Times New Roman"/>
          <w:color w:val="auto"/>
          <w:sz w:val="21"/>
          <w:szCs w:val="20"/>
          <w:lang w:val="en"/>
        </w:rPr>
        <w:t xml:space="preserve"> management systems; LIMS</w:t>
      </w:r>
    </w:p>
    <w:p w:rsidR="00D01F8D" w:rsidRDefault="00767ABC">
      <w:pPr>
        <w:pStyle w:val="Default"/>
        <w:ind w:firstLineChars="200" w:firstLine="420"/>
        <w:rPr>
          <w:rFonts w:ascii="Times New Roman" w:eastAsiaTheme="minorEastAsia" w:hAnsi="Times New Roman" w:cs="Times New Roman"/>
          <w:color w:val="auto"/>
          <w:kern w:val="2"/>
          <w:sz w:val="21"/>
          <w:szCs w:val="21"/>
        </w:rPr>
      </w:pPr>
      <w:r>
        <w:rPr>
          <w:rFonts w:ascii="Times New Roman" w:eastAsiaTheme="minorEastAsia" w:hAnsi="Times New Roman" w:cs="Times New Roman" w:hint="eastAsia"/>
          <w:color w:val="auto"/>
          <w:kern w:val="2"/>
          <w:sz w:val="21"/>
          <w:szCs w:val="21"/>
        </w:rPr>
        <w:t>由计算机及其相关配套设备、设施（含网络）和软件构成，以实现实验室获得的数据和信息（包括计算机及非计算机系统保存的）管理，具有根据实验室管理规则对数据和信息进行采集、记录、报告、存储、传输、检索、统计、分析等处理功能。</w:t>
      </w:r>
    </w:p>
    <w:p w:rsidR="00D01F8D" w:rsidRDefault="00767ABC">
      <w:pPr>
        <w:pStyle w:val="afff8"/>
        <w:spacing w:beforeLines="0" w:afterLines="0"/>
      </w:pPr>
      <w:r>
        <w:lastRenderedPageBreak/>
        <w:t xml:space="preserve">3.3 </w:t>
      </w:r>
    </w:p>
    <w:p w:rsidR="00D01F8D" w:rsidRDefault="00767ABC">
      <w:pPr>
        <w:pStyle w:val="Default"/>
        <w:ind w:firstLineChars="200" w:firstLine="420"/>
        <w:rPr>
          <w:rFonts w:ascii="Times New Roman" w:eastAsia="黑体" w:hAnsi="Times New Roman" w:cs="Times New Roman"/>
          <w:color w:val="auto"/>
          <w:sz w:val="21"/>
          <w:szCs w:val="20"/>
          <w:lang w:val="en"/>
        </w:rPr>
      </w:pPr>
      <w:r>
        <w:rPr>
          <w:rFonts w:ascii="Times New Roman" w:eastAsia="黑体" w:hAnsi="Times New Roman" w:cs="Times New Roman" w:hint="eastAsia"/>
          <w:color w:val="auto"/>
          <w:sz w:val="21"/>
          <w:szCs w:val="20"/>
        </w:rPr>
        <w:t>移动客户端</w:t>
      </w:r>
      <w:r>
        <w:rPr>
          <w:rFonts w:ascii="Times New Roman" w:eastAsia="黑体" w:hAnsi="Times New Roman" w:cs="Times New Roman" w:hint="eastAsia"/>
          <w:color w:val="auto"/>
          <w:sz w:val="21"/>
          <w:szCs w:val="20"/>
        </w:rPr>
        <w:t xml:space="preserve"> </w:t>
      </w:r>
      <w:r>
        <w:rPr>
          <w:rFonts w:ascii="Times New Roman" w:eastAsia="黑体" w:hAnsi="Times New Roman" w:cs="Times New Roman"/>
          <w:color w:val="auto"/>
          <w:sz w:val="21"/>
          <w:szCs w:val="20"/>
        </w:rPr>
        <w:t>mobile clients application</w:t>
      </w:r>
    </w:p>
    <w:p w:rsidR="00D01F8D" w:rsidRDefault="00767ABC">
      <w:pPr>
        <w:pStyle w:val="Default"/>
        <w:ind w:firstLineChars="200" w:firstLine="420"/>
        <w:rPr>
          <w:rFonts w:ascii="Times New Roman" w:eastAsiaTheme="minorEastAsia" w:hAnsi="Times New Roman" w:cs="Times New Roman"/>
          <w:color w:val="auto"/>
          <w:kern w:val="2"/>
          <w:sz w:val="21"/>
          <w:szCs w:val="21"/>
        </w:rPr>
      </w:pPr>
      <w:bookmarkStart w:id="51" w:name="_Hlk148265684"/>
      <w:r>
        <w:rPr>
          <w:rFonts w:ascii="Times New Roman" w:eastAsiaTheme="minorEastAsia" w:hAnsi="Times New Roman" w:cs="Times New Roman" w:hint="eastAsia"/>
          <w:color w:val="auto"/>
          <w:kern w:val="2"/>
          <w:sz w:val="21"/>
          <w:szCs w:val="21"/>
        </w:rPr>
        <w:t>配套实验室信息管理系统，用于采集、记录和传输现场采样和测试、实验室前处理、质量监督或报告审核过程中的数据、图片、视频等信息，实现生态环境监测业务流程信息化管理的</w:t>
      </w:r>
      <w:r>
        <w:rPr>
          <w:rFonts w:ascii="Times New Roman" w:eastAsiaTheme="minorEastAsia" w:hAnsi="Times New Roman" w:cs="Times New Roman" w:hint="eastAsia"/>
          <w:color w:val="auto"/>
          <w:kern w:val="2"/>
          <w:sz w:val="21"/>
          <w:szCs w:val="21"/>
        </w:rPr>
        <w:t>APP</w:t>
      </w:r>
      <w:r>
        <w:rPr>
          <w:rFonts w:ascii="Times New Roman" w:eastAsiaTheme="minorEastAsia" w:hAnsi="Times New Roman" w:cs="Times New Roman" w:hint="eastAsia"/>
          <w:color w:val="auto"/>
          <w:kern w:val="2"/>
          <w:sz w:val="21"/>
          <w:szCs w:val="21"/>
        </w:rPr>
        <w:t>管理终端。</w:t>
      </w:r>
    </w:p>
    <w:p w:rsidR="00D01F8D" w:rsidRDefault="00767ABC">
      <w:pPr>
        <w:pStyle w:val="afff8"/>
        <w:numPr>
          <w:ilvl w:val="0"/>
          <w:numId w:val="17"/>
        </w:numPr>
        <w:spacing w:before="312" w:after="312"/>
        <w:ind w:left="0"/>
      </w:pPr>
      <w:bookmarkStart w:id="52" w:name="_Toc112766853"/>
      <w:bookmarkEnd w:id="51"/>
      <w:r>
        <w:rPr>
          <w:rFonts w:hint="eastAsia"/>
        </w:rPr>
        <w:t>系统建设通用要求</w:t>
      </w:r>
      <w:bookmarkEnd w:id="52"/>
    </w:p>
    <w:p w:rsidR="00D01F8D" w:rsidRDefault="00767ABC">
      <w:pPr>
        <w:pStyle w:val="affb"/>
        <w:numPr>
          <w:ilvl w:val="1"/>
          <w:numId w:val="17"/>
        </w:numPr>
        <w:spacing w:line="360" w:lineRule="exact"/>
        <w:ind w:firstLineChars="0"/>
        <w:rPr>
          <w:rFonts w:ascii="Times New Roman" w:eastAsiaTheme="minorEastAsia"/>
          <w:kern w:val="2"/>
          <w:szCs w:val="21"/>
        </w:rPr>
      </w:pPr>
      <w:r>
        <w:rPr>
          <w:rFonts w:ascii="Times New Roman" w:eastAsiaTheme="minorEastAsia" w:hint="eastAsia"/>
          <w:kern w:val="2"/>
          <w:szCs w:val="21"/>
        </w:rPr>
        <w:t>LIMS</w:t>
      </w:r>
      <w:r>
        <w:rPr>
          <w:rFonts w:ascii="Times New Roman" w:eastAsiaTheme="minorEastAsia" w:hint="eastAsia"/>
          <w:kern w:val="2"/>
          <w:szCs w:val="21"/>
        </w:rPr>
        <w:t>的建设和管理应符</w:t>
      </w:r>
      <w:r>
        <w:rPr>
          <w:rFonts w:ascii="Times New Roman" w:eastAsiaTheme="minorEastAsia"/>
          <w:kern w:val="2"/>
          <w:szCs w:val="21"/>
          <w:lang w:val="en"/>
        </w:rPr>
        <w:t>GB/T 40343</w:t>
      </w:r>
      <w:r>
        <w:rPr>
          <w:rFonts w:ascii="Times New Roman" w:eastAsiaTheme="minorEastAsia" w:hint="eastAsia"/>
          <w:kern w:val="2"/>
          <w:szCs w:val="21"/>
          <w:lang w:val="en"/>
        </w:rPr>
        <w:t>、</w:t>
      </w:r>
      <w:r>
        <w:rPr>
          <w:rFonts w:ascii="Times New Roman" w:eastAsiaTheme="minorEastAsia"/>
          <w:kern w:val="2"/>
          <w:szCs w:val="21"/>
        </w:rPr>
        <w:t>RB/T 028</w:t>
      </w:r>
      <w:r>
        <w:rPr>
          <w:rFonts w:ascii="Times New Roman" w:eastAsiaTheme="minorEastAsia" w:hint="eastAsia"/>
          <w:kern w:val="2"/>
          <w:szCs w:val="21"/>
        </w:rPr>
        <w:t>、</w:t>
      </w:r>
      <w:r>
        <w:rPr>
          <w:rFonts w:ascii="Times New Roman" w:eastAsiaTheme="minorEastAsia" w:hint="eastAsia"/>
          <w:kern w:val="2"/>
          <w:szCs w:val="21"/>
        </w:rPr>
        <w:t>RB/T 029</w:t>
      </w:r>
      <w:r>
        <w:rPr>
          <w:rFonts w:ascii="Times New Roman" w:eastAsiaTheme="minorEastAsia" w:hint="eastAsia"/>
          <w:kern w:val="2"/>
          <w:szCs w:val="21"/>
        </w:rPr>
        <w:t>的相关技术要求，应符合</w:t>
      </w:r>
      <w:r>
        <w:rPr>
          <w:rFonts w:ascii="Times New Roman" w:eastAsiaTheme="minorEastAsia" w:hint="eastAsia"/>
          <w:kern w:val="2"/>
          <w:szCs w:val="21"/>
        </w:rPr>
        <w:t>GB</w:t>
      </w:r>
      <w:r>
        <w:rPr>
          <w:rFonts w:ascii="Times New Roman" w:eastAsiaTheme="minorEastAsia"/>
          <w:kern w:val="2"/>
          <w:szCs w:val="21"/>
          <w:lang w:val="en"/>
        </w:rPr>
        <w:t>/T</w:t>
      </w:r>
      <w:r>
        <w:rPr>
          <w:rFonts w:ascii="Times New Roman" w:eastAsiaTheme="minorEastAsia" w:hint="eastAsia"/>
          <w:kern w:val="2"/>
          <w:szCs w:val="21"/>
        </w:rPr>
        <w:t xml:space="preserve"> </w:t>
      </w:r>
      <w:r>
        <w:rPr>
          <w:rFonts w:ascii="Times New Roman" w:eastAsiaTheme="minorEastAsia"/>
          <w:kern w:val="2"/>
          <w:szCs w:val="21"/>
          <w:lang w:val="en"/>
        </w:rPr>
        <w:t>27025</w:t>
      </w:r>
      <w:r>
        <w:rPr>
          <w:rFonts w:ascii="Times New Roman" w:eastAsiaTheme="minorEastAsia" w:hint="eastAsia"/>
          <w:kern w:val="2"/>
          <w:szCs w:val="21"/>
          <w:lang w:val="en"/>
        </w:rPr>
        <w:t>、</w:t>
      </w:r>
      <w:r>
        <w:rPr>
          <w:rFonts w:ascii="Times New Roman" w:eastAsiaTheme="minorEastAsia" w:hint="eastAsia"/>
          <w:kern w:val="2"/>
          <w:szCs w:val="21"/>
          <w:lang w:val="en"/>
        </w:rPr>
        <w:t>HJ</w:t>
      </w:r>
      <w:r>
        <w:rPr>
          <w:rFonts w:ascii="Times New Roman" w:eastAsiaTheme="minorEastAsia"/>
          <w:kern w:val="2"/>
          <w:szCs w:val="21"/>
          <w:lang w:val="en"/>
        </w:rPr>
        <w:t xml:space="preserve"> 630</w:t>
      </w:r>
      <w:r>
        <w:rPr>
          <w:rFonts w:ascii="Times New Roman" w:eastAsiaTheme="minorEastAsia" w:hint="eastAsia"/>
          <w:kern w:val="2"/>
          <w:szCs w:val="21"/>
          <w:lang w:val="en"/>
        </w:rPr>
        <w:t>、</w:t>
      </w:r>
      <w:r>
        <w:rPr>
          <w:rFonts w:ascii="Times New Roman" w:eastAsiaTheme="minorEastAsia" w:hint="eastAsia"/>
          <w:kern w:val="2"/>
          <w:szCs w:val="21"/>
        </w:rPr>
        <w:t>RB</w:t>
      </w:r>
      <w:r>
        <w:rPr>
          <w:rFonts w:ascii="Times New Roman" w:eastAsiaTheme="minorEastAsia"/>
          <w:kern w:val="2"/>
          <w:szCs w:val="21"/>
          <w:lang w:val="en"/>
        </w:rPr>
        <w:t>/T</w:t>
      </w:r>
      <w:r>
        <w:rPr>
          <w:rFonts w:ascii="Times New Roman" w:eastAsiaTheme="minorEastAsia" w:hint="eastAsia"/>
          <w:kern w:val="2"/>
          <w:szCs w:val="21"/>
        </w:rPr>
        <w:t xml:space="preserve"> 214</w:t>
      </w:r>
      <w:r>
        <w:rPr>
          <w:rFonts w:ascii="Times New Roman" w:eastAsiaTheme="minorEastAsia" w:hint="eastAsia"/>
          <w:kern w:val="2"/>
          <w:szCs w:val="21"/>
        </w:rPr>
        <w:t>、</w:t>
      </w:r>
      <w:r>
        <w:rPr>
          <w:rFonts w:ascii="Times New Roman" w:eastAsiaTheme="minorEastAsia" w:hint="eastAsia"/>
          <w:kern w:val="2"/>
          <w:szCs w:val="21"/>
        </w:rPr>
        <w:t>RB/T 041</w:t>
      </w:r>
      <w:r>
        <w:rPr>
          <w:rFonts w:ascii="Times New Roman" w:eastAsiaTheme="minorEastAsia" w:hint="eastAsia"/>
          <w:kern w:val="2"/>
          <w:szCs w:val="21"/>
        </w:rPr>
        <w:t>、</w:t>
      </w:r>
      <w:r>
        <w:rPr>
          <w:rFonts w:ascii="Times New Roman" w:eastAsiaTheme="minorEastAsia"/>
          <w:kern w:val="2"/>
          <w:szCs w:val="21"/>
        </w:rPr>
        <w:t>DB 11/T 1543</w:t>
      </w:r>
      <w:r>
        <w:rPr>
          <w:rFonts w:ascii="Times New Roman" w:eastAsiaTheme="minorEastAsia"/>
          <w:kern w:val="2"/>
          <w:szCs w:val="21"/>
        </w:rPr>
        <w:tab/>
      </w:r>
      <w:r>
        <w:rPr>
          <w:rFonts w:ascii="Times New Roman" w:eastAsiaTheme="minorEastAsia" w:hint="eastAsia"/>
          <w:kern w:val="2"/>
          <w:szCs w:val="21"/>
        </w:rPr>
        <w:t>、《检验检测机构资质认定评审准则》</w:t>
      </w:r>
      <w:r>
        <w:rPr>
          <w:rFonts w:hint="eastAsia"/>
        </w:rPr>
        <w:t>《检验检测机构资质认定生态环境监测机构评审补充要求</w:t>
      </w:r>
      <w:r>
        <w:rPr>
          <w:rFonts w:ascii="Times New Roman" w:hint="eastAsia"/>
        </w:rPr>
        <w:t>》（</w:t>
      </w:r>
      <w:proofErr w:type="gramStart"/>
      <w:r>
        <w:rPr>
          <w:rFonts w:ascii="Times New Roman" w:hint="eastAsia"/>
        </w:rPr>
        <w:t>国市监检测</w:t>
      </w:r>
      <w:proofErr w:type="gramEnd"/>
      <w:r>
        <w:rPr>
          <w:rFonts w:ascii="Times New Roman" w:hint="eastAsia"/>
        </w:rPr>
        <w:t>〔</w:t>
      </w:r>
      <w:r>
        <w:rPr>
          <w:rFonts w:ascii="Times New Roman"/>
        </w:rPr>
        <w:t>2018</w:t>
      </w:r>
      <w:r>
        <w:rPr>
          <w:rFonts w:ascii="Times New Roman" w:hint="eastAsia"/>
        </w:rPr>
        <w:t>〕</w:t>
      </w:r>
      <w:r>
        <w:rPr>
          <w:rFonts w:ascii="Times New Roman"/>
        </w:rPr>
        <w:t>245</w:t>
      </w:r>
      <w:r>
        <w:rPr>
          <w:rFonts w:ascii="Times New Roman" w:hint="eastAsia"/>
        </w:rPr>
        <w:t>号）的相关质量管理</w:t>
      </w:r>
      <w:r>
        <w:rPr>
          <w:rFonts w:hint="eastAsia"/>
        </w:rPr>
        <w:t>要求</w:t>
      </w:r>
      <w:r>
        <w:rPr>
          <w:rFonts w:hint="eastAsia"/>
        </w:rPr>
        <w:t>，</w:t>
      </w:r>
      <w:r>
        <w:rPr>
          <w:rFonts w:hint="eastAsia"/>
        </w:rPr>
        <w:t>并易于操作使用，具有可扩展性</w:t>
      </w:r>
      <w:r>
        <w:rPr>
          <w:rFonts w:ascii="Times New Roman" w:eastAsiaTheme="minorEastAsia"/>
          <w:kern w:val="2"/>
          <w:szCs w:val="21"/>
        </w:rPr>
        <w:t>。</w:t>
      </w:r>
    </w:p>
    <w:p w:rsidR="00D01F8D" w:rsidRDefault="00767ABC">
      <w:pPr>
        <w:pStyle w:val="affb"/>
        <w:numPr>
          <w:ilvl w:val="1"/>
          <w:numId w:val="17"/>
        </w:numPr>
        <w:spacing w:line="360" w:lineRule="exact"/>
        <w:ind w:firstLineChars="0"/>
        <w:rPr>
          <w:rFonts w:ascii="Times New Roman" w:eastAsiaTheme="minorEastAsia"/>
          <w:kern w:val="2"/>
          <w:szCs w:val="21"/>
        </w:rPr>
      </w:pPr>
      <w:r>
        <w:rPr>
          <w:rFonts w:ascii="Times New Roman" w:eastAsiaTheme="minorEastAsia" w:hint="eastAsia"/>
          <w:kern w:val="2"/>
          <w:szCs w:val="21"/>
        </w:rPr>
        <w:t>LIMS</w:t>
      </w:r>
      <w:r>
        <w:rPr>
          <w:rFonts w:ascii="Times New Roman" w:eastAsiaTheme="minorEastAsia" w:hint="eastAsia"/>
          <w:kern w:val="2"/>
          <w:szCs w:val="21"/>
        </w:rPr>
        <w:t>可根据生态环境监测机构内部组织结构自定义和设置监测业务流程，在条件允许情况下，可开发与</w:t>
      </w:r>
      <w:r>
        <w:rPr>
          <w:rFonts w:ascii="Times New Roman" w:eastAsiaTheme="minorEastAsia" w:hint="eastAsia"/>
          <w:kern w:val="2"/>
          <w:szCs w:val="21"/>
        </w:rPr>
        <w:t>LIMS</w:t>
      </w:r>
      <w:r>
        <w:rPr>
          <w:rFonts w:ascii="Times New Roman" w:eastAsiaTheme="minorEastAsia" w:hint="eastAsia"/>
          <w:kern w:val="2"/>
          <w:szCs w:val="21"/>
        </w:rPr>
        <w:t>相匹配的包含现场采样和测试、实验室前处理、质量监督及报告审核等功能的移动客户端，实现监测数据的及时记录与保存。移动客户端可支持离线数据管理功能，以避免网络不可</w:t>
      </w:r>
      <w:proofErr w:type="gramStart"/>
      <w:r>
        <w:rPr>
          <w:rFonts w:ascii="Times New Roman" w:eastAsiaTheme="minorEastAsia" w:hint="eastAsia"/>
          <w:kern w:val="2"/>
          <w:szCs w:val="21"/>
        </w:rPr>
        <w:t>达情况</w:t>
      </w:r>
      <w:proofErr w:type="gramEnd"/>
      <w:r>
        <w:rPr>
          <w:rFonts w:ascii="Times New Roman" w:eastAsiaTheme="minorEastAsia" w:hint="eastAsia"/>
          <w:kern w:val="2"/>
          <w:szCs w:val="21"/>
        </w:rPr>
        <w:t>下的数据丢失。</w:t>
      </w:r>
    </w:p>
    <w:p w:rsidR="00D01F8D" w:rsidRDefault="00767ABC">
      <w:pPr>
        <w:pStyle w:val="affb"/>
        <w:numPr>
          <w:ilvl w:val="1"/>
          <w:numId w:val="17"/>
        </w:numPr>
        <w:spacing w:line="360" w:lineRule="exact"/>
        <w:ind w:firstLineChars="0"/>
        <w:rPr>
          <w:rFonts w:ascii="Times New Roman" w:eastAsiaTheme="minorEastAsia"/>
          <w:kern w:val="2"/>
          <w:szCs w:val="21"/>
        </w:rPr>
      </w:pPr>
      <w:r>
        <w:rPr>
          <w:rFonts w:ascii="Times New Roman" w:eastAsiaTheme="minorEastAsia" w:hint="eastAsia"/>
          <w:kern w:val="2"/>
          <w:szCs w:val="21"/>
        </w:rPr>
        <w:t>LIMS</w:t>
      </w:r>
      <w:r>
        <w:rPr>
          <w:rFonts w:ascii="Times New Roman" w:eastAsiaTheme="minorEastAsia" w:hint="eastAsia"/>
          <w:kern w:val="2"/>
          <w:szCs w:val="21"/>
        </w:rPr>
        <w:t>可满足生态环境监测活动所需人员、设施和环境条件、仪器设备和标准物质、关键试剂耗材、标准方法等资源管理的监控需求。</w:t>
      </w:r>
    </w:p>
    <w:p w:rsidR="00D01F8D" w:rsidRDefault="00767ABC">
      <w:pPr>
        <w:pStyle w:val="affb"/>
        <w:numPr>
          <w:ilvl w:val="1"/>
          <w:numId w:val="17"/>
        </w:numPr>
        <w:spacing w:line="360" w:lineRule="exact"/>
        <w:ind w:firstLineChars="0"/>
        <w:rPr>
          <w:rFonts w:ascii="Times New Roman" w:eastAsiaTheme="minorEastAsia"/>
          <w:kern w:val="2"/>
          <w:szCs w:val="21"/>
        </w:rPr>
      </w:pPr>
      <w:r>
        <w:rPr>
          <w:rFonts w:ascii="Times New Roman" w:eastAsiaTheme="minorEastAsia" w:hint="eastAsia"/>
          <w:kern w:val="2"/>
          <w:szCs w:val="21"/>
        </w:rPr>
        <w:t>LIMS</w:t>
      </w:r>
      <w:r>
        <w:rPr>
          <w:rFonts w:ascii="Times New Roman" w:eastAsiaTheme="minorEastAsia"/>
          <w:kern w:val="2"/>
          <w:szCs w:val="21"/>
        </w:rPr>
        <w:t>应</w:t>
      </w:r>
      <w:r>
        <w:rPr>
          <w:rFonts w:ascii="Times New Roman" w:eastAsiaTheme="minorEastAsia" w:hint="eastAsia"/>
          <w:kern w:val="2"/>
          <w:szCs w:val="21"/>
        </w:rPr>
        <w:t>覆盖全部生态环境监测业务类型，并做到流程规</w:t>
      </w:r>
      <w:r>
        <w:rPr>
          <w:rFonts w:ascii="Times New Roman" w:eastAsiaTheme="minorEastAsia" w:hint="eastAsia"/>
          <w:kern w:val="2"/>
          <w:szCs w:val="21"/>
        </w:rPr>
        <w:t>范，确保满足但不限于方案制定、点位布设、样品采集、现场测试、样品运输和保存、样品制备、分析测试、数据传输、结果计算、报告编制、报告签发、档案管理等</w:t>
      </w:r>
      <w:proofErr w:type="gramStart"/>
      <w:r>
        <w:rPr>
          <w:rFonts w:ascii="Times New Roman" w:eastAsiaTheme="minorEastAsia" w:hint="eastAsia"/>
          <w:kern w:val="2"/>
          <w:szCs w:val="21"/>
        </w:rPr>
        <w:t>监测全</w:t>
      </w:r>
      <w:proofErr w:type="gramEnd"/>
      <w:r>
        <w:rPr>
          <w:rFonts w:ascii="Times New Roman" w:eastAsiaTheme="minorEastAsia" w:hint="eastAsia"/>
          <w:kern w:val="2"/>
          <w:szCs w:val="21"/>
        </w:rPr>
        <w:t>过程可追溯的质量管理要求。</w:t>
      </w:r>
    </w:p>
    <w:p w:rsidR="00D01F8D" w:rsidRDefault="00767ABC">
      <w:pPr>
        <w:pStyle w:val="affb"/>
        <w:numPr>
          <w:ilvl w:val="1"/>
          <w:numId w:val="17"/>
        </w:numPr>
        <w:spacing w:line="360" w:lineRule="exact"/>
        <w:ind w:firstLineChars="0"/>
        <w:rPr>
          <w:rFonts w:ascii="Times New Roman" w:eastAsiaTheme="minorEastAsia"/>
          <w:kern w:val="2"/>
          <w:szCs w:val="21"/>
        </w:rPr>
      </w:pPr>
      <w:r>
        <w:rPr>
          <w:rFonts w:ascii="Times New Roman" w:eastAsiaTheme="minorEastAsia" w:hint="eastAsia"/>
          <w:kern w:val="2"/>
          <w:szCs w:val="21"/>
        </w:rPr>
        <w:t>LIMS</w:t>
      </w:r>
      <w:r>
        <w:rPr>
          <w:rFonts w:ascii="Times New Roman" w:eastAsiaTheme="minorEastAsia" w:hint="eastAsia"/>
          <w:kern w:val="2"/>
          <w:szCs w:val="21"/>
        </w:rPr>
        <w:t>应具备生态环境</w:t>
      </w:r>
      <w:proofErr w:type="gramStart"/>
      <w:r>
        <w:rPr>
          <w:rFonts w:ascii="Times New Roman" w:eastAsiaTheme="minorEastAsia" w:hint="eastAsia"/>
          <w:kern w:val="2"/>
          <w:szCs w:val="21"/>
        </w:rPr>
        <w:t>监测全</w:t>
      </w:r>
      <w:proofErr w:type="gramEnd"/>
      <w:r>
        <w:rPr>
          <w:rFonts w:ascii="Times New Roman" w:eastAsiaTheme="minorEastAsia" w:hint="eastAsia"/>
          <w:kern w:val="2"/>
          <w:szCs w:val="21"/>
        </w:rPr>
        <w:t>过程的</w:t>
      </w:r>
      <w:r>
        <w:rPr>
          <w:rFonts w:ascii="Times New Roman" w:eastAsiaTheme="minorEastAsia"/>
          <w:kern w:val="2"/>
          <w:szCs w:val="21"/>
        </w:rPr>
        <w:t>数据录入、仪器数据自动批量采集、自动计算、报告</w:t>
      </w:r>
      <w:r>
        <w:rPr>
          <w:rFonts w:ascii="Times New Roman" w:eastAsiaTheme="minorEastAsia" w:hint="eastAsia"/>
          <w:kern w:val="2"/>
          <w:szCs w:val="21"/>
        </w:rPr>
        <w:t>/</w:t>
      </w:r>
      <w:r>
        <w:rPr>
          <w:rFonts w:ascii="Times New Roman" w:eastAsiaTheme="minorEastAsia" w:hint="eastAsia"/>
          <w:kern w:val="2"/>
          <w:szCs w:val="21"/>
        </w:rPr>
        <w:t>图表</w:t>
      </w:r>
      <w:r>
        <w:rPr>
          <w:rFonts w:ascii="Times New Roman" w:eastAsiaTheme="minorEastAsia"/>
          <w:kern w:val="2"/>
          <w:szCs w:val="21"/>
        </w:rPr>
        <w:t>自动</w:t>
      </w:r>
      <w:r>
        <w:rPr>
          <w:rFonts w:ascii="Times New Roman" w:eastAsiaTheme="minorEastAsia" w:hint="eastAsia"/>
          <w:kern w:val="2"/>
          <w:szCs w:val="21"/>
        </w:rPr>
        <w:t>生成、样品管理及追溯、原始记录和数据审核跟踪和查询统计等功能，同时保障监测数据和操作记录的原始性、信息的充分性和过程的可追溯性。</w:t>
      </w:r>
    </w:p>
    <w:p w:rsidR="00D01F8D" w:rsidRDefault="00767ABC">
      <w:pPr>
        <w:pStyle w:val="affb"/>
        <w:numPr>
          <w:ilvl w:val="1"/>
          <w:numId w:val="17"/>
        </w:numPr>
        <w:spacing w:line="360" w:lineRule="exact"/>
        <w:ind w:firstLineChars="0"/>
        <w:rPr>
          <w:rFonts w:ascii="Times New Roman" w:eastAsiaTheme="minorEastAsia"/>
          <w:kern w:val="2"/>
          <w:szCs w:val="21"/>
        </w:rPr>
      </w:pPr>
      <w:r>
        <w:rPr>
          <w:rFonts w:ascii="Times New Roman" w:eastAsiaTheme="minorEastAsia" w:hint="eastAsia"/>
          <w:kern w:val="2"/>
          <w:szCs w:val="21"/>
        </w:rPr>
        <w:t>LIMS</w:t>
      </w:r>
      <w:r>
        <w:rPr>
          <w:rFonts w:ascii="Times New Roman" w:eastAsiaTheme="minorEastAsia" w:hint="eastAsia"/>
          <w:kern w:val="2"/>
          <w:szCs w:val="21"/>
        </w:rPr>
        <w:t>可具备实现与各类质量管理活动（如人员培训和监督、能力确认、期间核查、环境监控、质控考核、能力考核、能力验</w:t>
      </w:r>
      <w:r>
        <w:rPr>
          <w:rFonts w:ascii="Times New Roman" w:eastAsiaTheme="minorEastAsia" w:hint="eastAsia"/>
          <w:kern w:val="2"/>
          <w:szCs w:val="21"/>
        </w:rPr>
        <w:t>证、质量监督、内审、管理评审等）相对接的电子化管理和接口功能。</w:t>
      </w:r>
    </w:p>
    <w:p w:rsidR="00D01F8D" w:rsidRDefault="00767ABC">
      <w:pPr>
        <w:pStyle w:val="affb"/>
        <w:numPr>
          <w:ilvl w:val="1"/>
          <w:numId w:val="17"/>
        </w:numPr>
        <w:spacing w:line="360" w:lineRule="exact"/>
        <w:ind w:firstLineChars="0"/>
        <w:rPr>
          <w:rFonts w:ascii="Times New Roman" w:eastAsiaTheme="minorEastAsia"/>
          <w:kern w:val="2"/>
          <w:szCs w:val="21"/>
        </w:rPr>
      </w:pPr>
      <w:r>
        <w:rPr>
          <w:rFonts w:ascii="Times New Roman" w:eastAsiaTheme="minorEastAsia" w:hint="eastAsia"/>
          <w:kern w:val="2"/>
          <w:szCs w:val="21"/>
        </w:rPr>
        <w:t>LIMS</w:t>
      </w:r>
      <w:r>
        <w:rPr>
          <w:rFonts w:ascii="Times New Roman" w:eastAsiaTheme="minorEastAsia" w:hint="eastAsia"/>
          <w:kern w:val="2"/>
          <w:szCs w:val="21"/>
        </w:rPr>
        <w:t>可支持对监测业务和资源管理的相关信息进行查询统计，包括但不限于实验室能力范围、仪器设备使用情况、监测项目信息，监测过程中各项活动的及时率、准确率、质控状况、样品质量趋势等。</w:t>
      </w:r>
    </w:p>
    <w:p w:rsidR="00D01F8D" w:rsidRDefault="00767ABC">
      <w:pPr>
        <w:pStyle w:val="affb"/>
        <w:numPr>
          <w:ilvl w:val="1"/>
          <w:numId w:val="17"/>
        </w:numPr>
        <w:spacing w:line="360" w:lineRule="exact"/>
        <w:ind w:firstLineChars="0"/>
        <w:rPr>
          <w:rFonts w:ascii="Times New Roman" w:eastAsiaTheme="minorEastAsia"/>
          <w:kern w:val="2"/>
          <w:szCs w:val="21"/>
        </w:rPr>
      </w:pPr>
      <w:r>
        <w:rPr>
          <w:rFonts w:ascii="Times New Roman" w:eastAsiaTheme="minorEastAsia" w:hint="eastAsia"/>
          <w:kern w:val="2"/>
          <w:szCs w:val="21"/>
        </w:rPr>
        <w:t>LIMS</w:t>
      </w:r>
      <w:r>
        <w:rPr>
          <w:rFonts w:ascii="Times New Roman" w:eastAsiaTheme="minorEastAsia" w:hint="eastAsia"/>
          <w:kern w:val="2"/>
          <w:szCs w:val="21"/>
        </w:rPr>
        <w:t>应具有规范的数据资源管理和共享服务功能，确保系统能够与生态环境管理部门的监管平台进行对接，实现生态环境监测数据的结果报送、原始记录和资源信息共享等。</w:t>
      </w:r>
    </w:p>
    <w:p w:rsidR="00D01F8D" w:rsidRDefault="00767ABC">
      <w:pPr>
        <w:pStyle w:val="affb"/>
        <w:numPr>
          <w:ilvl w:val="1"/>
          <w:numId w:val="17"/>
        </w:numPr>
        <w:spacing w:line="360" w:lineRule="exact"/>
        <w:ind w:firstLineChars="0"/>
        <w:rPr>
          <w:rFonts w:ascii="Times New Roman" w:eastAsiaTheme="minorEastAsia"/>
          <w:kern w:val="2"/>
          <w:szCs w:val="21"/>
        </w:rPr>
      </w:pPr>
      <w:r>
        <w:rPr>
          <w:rFonts w:ascii="Times New Roman" w:eastAsiaTheme="minorEastAsia" w:hint="eastAsia"/>
          <w:kern w:val="2"/>
          <w:szCs w:val="21"/>
        </w:rPr>
        <w:t>LIMS</w:t>
      </w:r>
      <w:r>
        <w:rPr>
          <w:rFonts w:ascii="Times New Roman" w:eastAsiaTheme="minorEastAsia" w:hint="eastAsia"/>
          <w:kern w:val="2"/>
          <w:szCs w:val="21"/>
        </w:rPr>
        <w:t>应能够长期稳定运行，并在</w:t>
      </w:r>
      <w:r>
        <w:rPr>
          <w:rFonts w:hint="eastAsia"/>
        </w:rPr>
        <w:t>实施检验检测、数据传输、信息管理时，具有保障安全性、完整性、正确性的措施。</w:t>
      </w:r>
    </w:p>
    <w:p w:rsidR="00D01F8D" w:rsidRDefault="00767ABC">
      <w:pPr>
        <w:pStyle w:val="afff8"/>
        <w:numPr>
          <w:ilvl w:val="0"/>
          <w:numId w:val="17"/>
        </w:numPr>
        <w:spacing w:before="312" w:after="312"/>
        <w:ind w:left="0"/>
      </w:pPr>
      <w:bookmarkStart w:id="53" w:name="_Toc112766854"/>
      <w:r>
        <w:rPr>
          <w:rFonts w:hint="eastAsia"/>
        </w:rPr>
        <w:t>资源管理</w:t>
      </w:r>
      <w:bookmarkEnd w:id="53"/>
      <w:r>
        <w:rPr>
          <w:rFonts w:hint="eastAsia"/>
        </w:rPr>
        <w:t>建设要求</w:t>
      </w:r>
    </w:p>
    <w:p w:rsidR="00D01F8D" w:rsidRDefault="00767ABC">
      <w:pPr>
        <w:pStyle w:val="afff8"/>
        <w:spacing w:beforeLines="50" w:before="156" w:afterLines="50" w:after="156"/>
      </w:pPr>
      <w:bookmarkStart w:id="54" w:name="_Toc82446859"/>
      <w:bookmarkStart w:id="55" w:name="_Toc82446817"/>
      <w:bookmarkStart w:id="56" w:name="_Toc82446722"/>
      <w:bookmarkStart w:id="57" w:name="_Toc83210755"/>
      <w:bookmarkStart w:id="58" w:name="_Toc112766855"/>
      <w:r>
        <w:rPr>
          <w:rFonts w:hint="eastAsia"/>
        </w:rPr>
        <w:t>5.1</w:t>
      </w:r>
      <w:bookmarkEnd w:id="54"/>
      <w:bookmarkEnd w:id="55"/>
      <w:bookmarkEnd w:id="56"/>
      <w:bookmarkEnd w:id="57"/>
      <w:r>
        <w:rPr>
          <w:rFonts w:hint="eastAsia"/>
        </w:rPr>
        <w:t>人员管理</w:t>
      </w:r>
      <w:bookmarkEnd w:id="58"/>
    </w:p>
    <w:p w:rsidR="00D01F8D" w:rsidRDefault="00767ABC">
      <w:pPr>
        <w:pStyle w:val="aff3"/>
        <w:numPr>
          <w:ilvl w:val="2"/>
          <w:numId w:val="17"/>
        </w:numPr>
        <w:spacing w:after="0" w:line="360" w:lineRule="exact"/>
        <w:rPr>
          <w:rFonts w:eastAsiaTheme="minorEastAsia"/>
          <w:szCs w:val="21"/>
        </w:rPr>
      </w:pPr>
      <w:r>
        <w:rPr>
          <w:rFonts w:eastAsiaTheme="minorEastAsia" w:hint="eastAsia"/>
          <w:szCs w:val="21"/>
        </w:rPr>
        <w:t>LIMS</w:t>
      </w:r>
      <w:r>
        <w:rPr>
          <w:rFonts w:eastAsiaTheme="minorEastAsia" w:hint="eastAsia"/>
          <w:szCs w:val="21"/>
        </w:rPr>
        <w:t>可维护技术负责人、授权签字人、质量负责人、质量监督员、监测技术人员、样品管理员等关键岗位人员的基本信息，如：姓名、性别、年龄、出生年月、职务</w:t>
      </w:r>
      <w:r>
        <w:rPr>
          <w:rFonts w:eastAsiaTheme="minorEastAsia" w:hint="eastAsia"/>
          <w:szCs w:val="21"/>
        </w:rPr>
        <w:t>/</w:t>
      </w:r>
      <w:r>
        <w:rPr>
          <w:rFonts w:eastAsiaTheme="minorEastAsia" w:hint="eastAsia"/>
          <w:szCs w:val="21"/>
        </w:rPr>
        <w:t>职称、文化程度、毕业院校、所学专业、参加工作时间、所在部门、岗位、从事本岗位年限、培训经历、工作经历等，并根据岗位情</w:t>
      </w:r>
      <w:r>
        <w:rPr>
          <w:rFonts w:eastAsiaTheme="minorEastAsia" w:hint="eastAsia"/>
          <w:szCs w:val="21"/>
        </w:rPr>
        <w:lastRenderedPageBreak/>
        <w:t>况</w:t>
      </w:r>
      <w:r>
        <w:rPr>
          <w:rFonts w:hint="eastAsia"/>
        </w:rPr>
        <w:t>进行角色权限管理。</w:t>
      </w:r>
    </w:p>
    <w:p w:rsidR="00D01F8D" w:rsidRDefault="00767ABC">
      <w:pPr>
        <w:pStyle w:val="aff3"/>
        <w:numPr>
          <w:ilvl w:val="2"/>
          <w:numId w:val="17"/>
        </w:numPr>
        <w:spacing w:after="0" w:line="360" w:lineRule="exact"/>
        <w:rPr>
          <w:rFonts w:eastAsiaTheme="minorEastAsia"/>
          <w:szCs w:val="21"/>
        </w:rPr>
      </w:pPr>
      <w:r>
        <w:rPr>
          <w:rFonts w:eastAsiaTheme="minorEastAsia" w:hint="eastAsia"/>
          <w:szCs w:val="21"/>
        </w:rPr>
        <w:t>LIMS</w:t>
      </w:r>
      <w:r>
        <w:rPr>
          <w:rFonts w:eastAsiaTheme="minorEastAsia" w:hint="eastAsia"/>
          <w:szCs w:val="21"/>
        </w:rPr>
        <w:t>可制定</w:t>
      </w:r>
      <w:r>
        <w:rPr>
          <w:rFonts w:eastAsiaTheme="minorEastAsia"/>
          <w:szCs w:val="21"/>
        </w:rPr>
        <w:t>持证上岗</w:t>
      </w:r>
      <w:r>
        <w:rPr>
          <w:rFonts w:eastAsiaTheme="minorEastAsia" w:hint="eastAsia"/>
          <w:szCs w:val="21"/>
        </w:rPr>
        <w:t>考核计划、培训计划、质量监督计划等，能够记录和保存对人员能力进行持续确认和监督的过程，可实现人员技术档案的信息化管理。</w:t>
      </w:r>
    </w:p>
    <w:p w:rsidR="00D01F8D" w:rsidRDefault="00767ABC">
      <w:pPr>
        <w:pStyle w:val="afff8"/>
        <w:spacing w:beforeLines="50" w:before="156" w:afterLines="50" w:after="156"/>
      </w:pPr>
      <w:bookmarkStart w:id="59" w:name="_Toc82446818"/>
      <w:bookmarkStart w:id="60" w:name="_Toc83210756"/>
      <w:bookmarkStart w:id="61" w:name="_Toc82446860"/>
      <w:bookmarkStart w:id="62" w:name="_Toc82446723"/>
      <w:bookmarkStart w:id="63" w:name="_Toc112766856"/>
      <w:r>
        <w:rPr>
          <w:rFonts w:hint="eastAsia"/>
        </w:rPr>
        <w:t>5.2</w:t>
      </w:r>
      <w:bookmarkEnd w:id="59"/>
      <w:bookmarkEnd w:id="60"/>
      <w:bookmarkEnd w:id="61"/>
      <w:bookmarkEnd w:id="62"/>
      <w:r>
        <w:rPr>
          <w:rFonts w:hint="eastAsia"/>
        </w:rPr>
        <w:t>设施和环境条件管理</w:t>
      </w:r>
      <w:bookmarkEnd w:id="63"/>
    </w:p>
    <w:p w:rsidR="00D01F8D" w:rsidRDefault="00767ABC">
      <w:pPr>
        <w:pStyle w:val="aff3"/>
        <w:spacing w:after="0" w:line="360" w:lineRule="exact"/>
        <w:rPr>
          <w:rFonts w:ascii="宋体" w:hAnsiTheme="minorHAnsi" w:cs="宋体"/>
          <w:kern w:val="0"/>
          <w:szCs w:val="21"/>
        </w:rPr>
      </w:pPr>
      <w:r>
        <w:rPr>
          <w:rFonts w:ascii="黑体" w:eastAsia="黑体" w:hAnsi="黑体" w:hint="eastAsia"/>
        </w:rPr>
        <w:t>5</w:t>
      </w:r>
      <w:r>
        <w:rPr>
          <w:rFonts w:ascii="黑体" w:eastAsia="黑体" w:hAnsi="黑体"/>
        </w:rPr>
        <w:t>.</w:t>
      </w:r>
      <w:r>
        <w:rPr>
          <w:rFonts w:ascii="黑体" w:eastAsia="黑体" w:hAnsi="黑体" w:hint="eastAsia"/>
        </w:rPr>
        <w:t>2</w:t>
      </w:r>
      <w:r>
        <w:rPr>
          <w:rFonts w:ascii="黑体" w:eastAsia="黑体" w:hAnsi="黑体"/>
        </w:rPr>
        <w:t>.</w:t>
      </w:r>
      <w:r>
        <w:rPr>
          <w:rFonts w:ascii="黑体" w:eastAsia="黑体" w:hAnsi="黑体" w:hint="eastAsia"/>
        </w:rPr>
        <w:t xml:space="preserve">1 </w:t>
      </w:r>
      <w:r>
        <w:rPr>
          <w:rFonts w:eastAsiaTheme="minorEastAsia" w:hint="eastAsia"/>
          <w:szCs w:val="21"/>
        </w:rPr>
        <w:t>LIMS</w:t>
      </w:r>
      <w:r>
        <w:rPr>
          <w:rFonts w:ascii="宋体" w:hAnsiTheme="minorHAnsi" w:cs="宋体" w:hint="eastAsia"/>
          <w:kern w:val="0"/>
          <w:szCs w:val="21"/>
        </w:rPr>
        <w:t>可</w:t>
      </w:r>
      <w:r>
        <w:rPr>
          <w:rFonts w:eastAsiaTheme="minorEastAsia" w:hint="eastAsia"/>
          <w:szCs w:val="21"/>
        </w:rPr>
        <w:t>维护和记录需要监控的设施和环境条件，包含但不限于样品存放、标准物质存放、样品测试过程等各类监测所需监控的</w:t>
      </w:r>
      <w:r>
        <w:rPr>
          <w:rFonts w:eastAsiaTheme="minorEastAsia"/>
          <w:szCs w:val="21"/>
        </w:rPr>
        <w:t>温度、湿度</w:t>
      </w:r>
      <w:r>
        <w:rPr>
          <w:rFonts w:eastAsiaTheme="minorEastAsia" w:hint="eastAsia"/>
          <w:szCs w:val="21"/>
        </w:rPr>
        <w:t>环境条件记录，以及微生物测试所需无菌操作环境条件监控记录等，记录信息可包括</w:t>
      </w:r>
      <w:r>
        <w:rPr>
          <w:rFonts w:ascii="宋体" w:hAnsiTheme="minorHAnsi" w:cs="宋体" w:hint="eastAsia"/>
          <w:kern w:val="0"/>
          <w:szCs w:val="21"/>
        </w:rPr>
        <w:t>：设施或环境的名称、地点、技术参数、限制要求、依据的文件、管理部门</w:t>
      </w:r>
      <w:r>
        <w:rPr>
          <w:rFonts w:ascii="宋体" w:hAnsiTheme="minorHAnsi" w:cs="宋体" w:hint="eastAsia"/>
          <w:kern w:val="0"/>
          <w:szCs w:val="21"/>
        </w:rPr>
        <w:t>/</w:t>
      </w:r>
      <w:r>
        <w:rPr>
          <w:rFonts w:ascii="宋体" w:hAnsiTheme="minorHAnsi" w:cs="宋体" w:hint="eastAsia"/>
          <w:kern w:val="0"/>
          <w:szCs w:val="21"/>
        </w:rPr>
        <w:t>岗位</w:t>
      </w:r>
      <w:r>
        <w:rPr>
          <w:rFonts w:ascii="宋体" w:hAnsiTheme="minorHAnsi" w:cs="宋体" w:hint="eastAsia"/>
          <w:kern w:val="0"/>
          <w:szCs w:val="21"/>
        </w:rPr>
        <w:t>/</w:t>
      </w:r>
      <w:r>
        <w:rPr>
          <w:rFonts w:ascii="宋体" w:hAnsiTheme="minorHAnsi" w:cs="宋体" w:hint="eastAsia"/>
          <w:kern w:val="0"/>
          <w:szCs w:val="21"/>
        </w:rPr>
        <w:t>人员，安全管理员、安全检查关键点等。</w:t>
      </w:r>
    </w:p>
    <w:p w:rsidR="00D01F8D" w:rsidRDefault="00767ABC">
      <w:pPr>
        <w:pStyle w:val="aff3"/>
        <w:spacing w:after="0" w:line="360" w:lineRule="exact"/>
        <w:rPr>
          <w:rFonts w:eastAsiaTheme="minorEastAsia"/>
          <w:szCs w:val="21"/>
        </w:rPr>
      </w:pPr>
      <w:r>
        <w:rPr>
          <w:rFonts w:ascii="黑体" w:eastAsia="黑体" w:hAnsi="黑体" w:hint="eastAsia"/>
        </w:rPr>
        <w:t>5</w:t>
      </w:r>
      <w:r>
        <w:rPr>
          <w:rFonts w:ascii="黑体" w:eastAsia="黑体" w:hAnsi="黑体"/>
        </w:rPr>
        <w:t>.</w:t>
      </w:r>
      <w:r>
        <w:rPr>
          <w:rFonts w:ascii="黑体" w:eastAsia="黑体" w:hAnsi="黑体" w:hint="eastAsia"/>
        </w:rPr>
        <w:t>2</w:t>
      </w:r>
      <w:r>
        <w:rPr>
          <w:rFonts w:ascii="黑体" w:eastAsia="黑体" w:hAnsi="黑体"/>
        </w:rPr>
        <w:t>.</w:t>
      </w:r>
      <w:r>
        <w:rPr>
          <w:rFonts w:ascii="黑体" w:eastAsia="黑体" w:hAnsi="黑体" w:hint="eastAsia"/>
        </w:rPr>
        <w:t xml:space="preserve">2 </w:t>
      </w:r>
      <w:r>
        <w:rPr>
          <w:rFonts w:eastAsiaTheme="minorEastAsia" w:hint="eastAsia"/>
          <w:szCs w:val="21"/>
        </w:rPr>
        <w:t>LIMS</w:t>
      </w:r>
      <w:r>
        <w:rPr>
          <w:rFonts w:eastAsiaTheme="minorEastAsia" w:hint="eastAsia"/>
          <w:szCs w:val="21"/>
        </w:rPr>
        <w:t>可自动识别出现异常的设施和环境条件，并根据监测任务提供实时监控记录并对异常情况进行自动提醒。</w:t>
      </w:r>
    </w:p>
    <w:p w:rsidR="00D01F8D" w:rsidRDefault="00767ABC">
      <w:pPr>
        <w:pStyle w:val="afff8"/>
        <w:spacing w:beforeLines="50" w:before="156" w:afterLines="50" w:after="156"/>
      </w:pPr>
      <w:bookmarkStart w:id="64" w:name="_Toc112766857"/>
      <w:bookmarkStart w:id="65" w:name="_Toc82446861"/>
      <w:bookmarkStart w:id="66" w:name="_Toc82446819"/>
      <w:bookmarkStart w:id="67" w:name="_Toc83210757"/>
      <w:bookmarkStart w:id="68" w:name="_Toc82446724"/>
      <w:r>
        <w:rPr>
          <w:rFonts w:hint="eastAsia"/>
        </w:rPr>
        <w:t>5.3</w:t>
      </w:r>
      <w:r>
        <w:rPr>
          <w:rFonts w:hint="eastAsia"/>
        </w:rPr>
        <w:t>仪器设备管理</w:t>
      </w:r>
      <w:bookmarkEnd w:id="64"/>
    </w:p>
    <w:p w:rsidR="00D01F8D" w:rsidRDefault="00767ABC">
      <w:pPr>
        <w:pStyle w:val="aff3"/>
        <w:spacing w:after="0" w:line="360" w:lineRule="exact"/>
      </w:pPr>
      <w:r>
        <w:rPr>
          <w:rFonts w:ascii="黑体" w:eastAsia="黑体" w:hAnsi="黑体" w:hint="eastAsia"/>
        </w:rPr>
        <w:t>5</w:t>
      </w:r>
      <w:r>
        <w:rPr>
          <w:rFonts w:ascii="黑体" w:eastAsia="黑体" w:hAnsi="黑体"/>
        </w:rPr>
        <w:t>.</w:t>
      </w:r>
      <w:r>
        <w:rPr>
          <w:rFonts w:ascii="黑体" w:eastAsia="黑体" w:hAnsi="黑体" w:hint="eastAsia"/>
        </w:rPr>
        <w:t>3</w:t>
      </w:r>
      <w:r>
        <w:rPr>
          <w:rFonts w:ascii="黑体" w:eastAsia="黑体" w:hAnsi="黑体"/>
        </w:rPr>
        <w:t>.</w:t>
      </w:r>
      <w:r>
        <w:rPr>
          <w:rFonts w:ascii="黑体" w:eastAsia="黑体" w:hAnsi="黑体" w:hint="eastAsia"/>
        </w:rPr>
        <w:t xml:space="preserve">1 </w:t>
      </w:r>
      <w:r>
        <w:rPr>
          <w:rFonts w:eastAsiaTheme="minorEastAsia" w:hint="eastAsia"/>
          <w:szCs w:val="21"/>
        </w:rPr>
        <w:t>LIMS</w:t>
      </w:r>
      <w:r>
        <w:rPr>
          <w:rFonts w:hint="eastAsia"/>
        </w:rPr>
        <w:t>可建立</w:t>
      </w:r>
      <w:r>
        <w:t>仪器设备台账，记录相关信息，</w:t>
      </w:r>
      <w:r>
        <w:rPr>
          <w:rFonts w:hint="eastAsia"/>
        </w:rPr>
        <w:t>如：</w:t>
      </w:r>
      <w:r>
        <w:t>仪器名称、规格型号、出厂编号、管理（固定资产）编号、购置（租赁）日期、厂商、使用部门、</w:t>
      </w:r>
      <w:r>
        <w:rPr>
          <w:rFonts w:hint="eastAsia"/>
        </w:rPr>
        <w:t>授权使用人、</w:t>
      </w:r>
      <w:r>
        <w:t>保管人、</w:t>
      </w:r>
      <w:r>
        <w:rPr>
          <w:rFonts w:hint="eastAsia"/>
        </w:rPr>
        <w:t>放置地点、主要技术</w:t>
      </w:r>
      <w:r>
        <w:rPr>
          <w:rFonts w:hint="eastAsia"/>
        </w:rPr>
        <w:t>/</w:t>
      </w:r>
      <w:r>
        <w:rPr>
          <w:rFonts w:hint="eastAsia"/>
        </w:rPr>
        <w:t>性能指标</w:t>
      </w:r>
      <w:r>
        <w:t>等基本信息。</w:t>
      </w:r>
    </w:p>
    <w:p w:rsidR="00D01F8D" w:rsidRDefault="00767ABC">
      <w:pPr>
        <w:pStyle w:val="aff3"/>
        <w:spacing w:after="0" w:line="360" w:lineRule="exact"/>
      </w:pPr>
      <w:r>
        <w:rPr>
          <w:rFonts w:ascii="黑体" w:eastAsia="黑体" w:hAnsi="黑体" w:hint="eastAsia"/>
        </w:rPr>
        <w:t>5</w:t>
      </w:r>
      <w:r>
        <w:rPr>
          <w:rFonts w:ascii="黑体" w:eastAsia="黑体" w:hAnsi="黑体"/>
        </w:rPr>
        <w:t>.</w:t>
      </w:r>
      <w:r>
        <w:rPr>
          <w:rFonts w:ascii="黑体" w:eastAsia="黑体" w:hAnsi="黑体" w:hint="eastAsia"/>
        </w:rPr>
        <w:t>3</w:t>
      </w:r>
      <w:r>
        <w:rPr>
          <w:rFonts w:ascii="黑体" w:eastAsia="黑体" w:hAnsi="黑体"/>
        </w:rPr>
        <w:t>.</w:t>
      </w:r>
      <w:r>
        <w:rPr>
          <w:rFonts w:ascii="黑体" w:eastAsia="黑体" w:hAnsi="黑体" w:hint="eastAsia"/>
        </w:rPr>
        <w:t xml:space="preserve">2 </w:t>
      </w:r>
      <w:r>
        <w:rPr>
          <w:rFonts w:eastAsiaTheme="minorEastAsia" w:hint="eastAsia"/>
          <w:szCs w:val="21"/>
        </w:rPr>
        <w:t>LIMS</w:t>
      </w:r>
      <w:r>
        <w:rPr>
          <w:rFonts w:hint="eastAsia"/>
        </w:rPr>
        <w:t>可建立和保留</w:t>
      </w:r>
      <w:r>
        <w:rPr>
          <w:rFonts w:eastAsiaTheme="minorEastAsia" w:hint="eastAsia"/>
          <w:szCs w:val="21"/>
        </w:rPr>
        <w:t>仪器设备的</w:t>
      </w:r>
      <w:r>
        <w:rPr>
          <w:rFonts w:hint="eastAsia"/>
        </w:rPr>
        <w:t>购买</w:t>
      </w:r>
      <w:r>
        <w:rPr>
          <w:rFonts w:hint="eastAsia"/>
        </w:rPr>
        <w:t>/</w:t>
      </w:r>
      <w:r>
        <w:t>租赁</w:t>
      </w:r>
      <w:r>
        <w:rPr>
          <w:rFonts w:hint="eastAsia"/>
        </w:rPr>
        <w:t>、技术验收、检定</w:t>
      </w:r>
      <w:r>
        <w:rPr>
          <w:lang w:val="en"/>
        </w:rPr>
        <w:t>/</w:t>
      </w:r>
      <w:r>
        <w:rPr>
          <w:rFonts w:hint="eastAsia"/>
          <w:lang w:val="en"/>
        </w:rPr>
        <w:t>校准、</w:t>
      </w:r>
      <w:r>
        <w:rPr>
          <w:rFonts w:hint="eastAsia"/>
        </w:rPr>
        <w:t>使用、维护、报废等全生命周期的管理记录信息</w:t>
      </w:r>
      <w:r>
        <w:t>。</w:t>
      </w:r>
      <w:r>
        <w:t xml:space="preserve"> </w:t>
      </w:r>
    </w:p>
    <w:p w:rsidR="00D01F8D" w:rsidRDefault="00767ABC">
      <w:pPr>
        <w:pStyle w:val="aff3"/>
        <w:spacing w:after="0" w:line="360" w:lineRule="exact"/>
      </w:pPr>
      <w:r>
        <w:rPr>
          <w:rFonts w:ascii="黑体" w:eastAsia="黑体" w:hAnsi="黑体" w:hint="eastAsia"/>
        </w:rPr>
        <w:t>5</w:t>
      </w:r>
      <w:r>
        <w:rPr>
          <w:rFonts w:ascii="黑体" w:eastAsia="黑体" w:hAnsi="黑体"/>
        </w:rPr>
        <w:t>.</w:t>
      </w:r>
      <w:r>
        <w:rPr>
          <w:rFonts w:ascii="黑体" w:eastAsia="黑体" w:hAnsi="黑体" w:hint="eastAsia"/>
        </w:rPr>
        <w:t>3</w:t>
      </w:r>
      <w:r>
        <w:rPr>
          <w:rFonts w:ascii="黑体" w:eastAsia="黑体" w:hAnsi="黑体"/>
        </w:rPr>
        <w:t>.</w:t>
      </w:r>
      <w:r>
        <w:rPr>
          <w:rFonts w:ascii="黑体" w:eastAsia="黑体" w:hAnsi="黑体" w:hint="eastAsia"/>
        </w:rPr>
        <w:t xml:space="preserve">3 </w:t>
      </w:r>
      <w:r>
        <w:rPr>
          <w:rFonts w:eastAsiaTheme="minorEastAsia" w:hint="eastAsia"/>
          <w:szCs w:val="21"/>
        </w:rPr>
        <w:t>LIMS</w:t>
      </w:r>
      <w:r>
        <w:rPr>
          <w:rFonts w:eastAsiaTheme="minorEastAsia" w:hint="eastAsia"/>
          <w:szCs w:val="21"/>
        </w:rPr>
        <w:t>可制定和记录仪器设备的检定</w:t>
      </w:r>
      <w:r>
        <w:rPr>
          <w:rFonts w:eastAsiaTheme="minorEastAsia" w:hint="eastAsia"/>
          <w:szCs w:val="21"/>
        </w:rPr>
        <w:t>/</w:t>
      </w:r>
      <w:r>
        <w:rPr>
          <w:rFonts w:eastAsiaTheme="minorEastAsia" w:hint="eastAsia"/>
          <w:szCs w:val="21"/>
        </w:rPr>
        <w:t>校准计划、期间核查计划、日常维护计划，并可进行计划提醒；能够记录和保存检定</w:t>
      </w:r>
      <w:r>
        <w:rPr>
          <w:rFonts w:eastAsiaTheme="minorEastAsia" w:hint="eastAsia"/>
          <w:szCs w:val="21"/>
        </w:rPr>
        <w:t>/</w:t>
      </w:r>
      <w:r>
        <w:rPr>
          <w:rFonts w:eastAsiaTheme="minorEastAsia" w:hint="eastAsia"/>
          <w:szCs w:val="21"/>
        </w:rPr>
        <w:t>校准电子证书（或扫描件）、检定</w:t>
      </w:r>
      <w:r>
        <w:rPr>
          <w:rFonts w:eastAsiaTheme="minorEastAsia" w:hint="eastAsia"/>
          <w:szCs w:val="21"/>
        </w:rPr>
        <w:t>/</w:t>
      </w:r>
      <w:r>
        <w:rPr>
          <w:rFonts w:eastAsiaTheme="minorEastAsia" w:hint="eastAsia"/>
          <w:szCs w:val="21"/>
        </w:rPr>
        <w:t>校准确认记录、期间核查记录及相关维护保养记录等技术档案</w:t>
      </w:r>
      <w:r>
        <w:t>。</w:t>
      </w:r>
    </w:p>
    <w:p w:rsidR="00D01F8D" w:rsidRDefault="00767ABC">
      <w:pPr>
        <w:pStyle w:val="aff3"/>
        <w:spacing w:after="0" w:line="360" w:lineRule="exact"/>
      </w:pPr>
      <w:r>
        <w:rPr>
          <w:rFonts w:ascii="黑体" w:eastAsia="黑体" w:hAnsi="黑体" w:hint="eastAsia"/>
        </w:rPr>
        <w:t>5</w:t>
      </w:r>
      <w:r>
        <w:rPr>
          <w:rFonts w:ascii="黑体" w:eastAsia="黑体" w:hAnsi="黑体"/>
        </w:rPr>
        <w:t>.</w:t>
      </w:r>
      <w:r>
        <w:rPr>
          <w:rFonts w:ascii="黑体" w:eastAsia="黑体" w:hAnsi="黑体" w:hint="eastAsia"/>
        </w:rPr>
        <w:t>3</w:t>
      </w:r>
      <w:r>
        <w:rPr>
          <w:rFonts w:ascii="黑体" w:eastAsia="黑体" w:hAnsi="黑体"/>
        </w:rPr>
        <w:t>.</w:t>
      </w:r>
      <w:r>
        <w:rPr>
          <w:rFonts w:ascii="黑体" w:eastAsia="黑体" w:hAnsi="黑体" w:hint="eastAsia"/>
        </w:rPr>
        <w:t xml:space="preserve">4 </w:t>
      </w:r>
      <w:r>
        <w:rPr>
          <w:rFonts w:eastAsiaTheme="minorEastAsia" w:hint="eastAsia"/>
          <w:szCs w:val="21"/>
        </w:rPr>
        <w:t>LIMS</w:t>
      </w:r>
      <w:r>
        <w:rPr>
          <w:rFonts w:eastAsiaTheme="minorEastAsia" w:hint="eastAsia"/>
          <w:szCs w:val="21"/>
        </w:rPr>
        <w:t>可根据角色权限授权相关人员操作仪器设备，自动采集仪器设备原始数据和相关谱图等信息，并做到仪器设备、监测方法、样品信息、分析时间、操作人员、使用记录的有效关联，实现监测结果和原始信息的可追溯。</w:t>
      </w:r>
    </w:p>
    <w:p w:rsidR="00D01F8D" w:rsidRDefault="00767ABC">
      <w:pPr>
        <w:pStyle w:val="aff3"/>
        <w:spacing w:after="0" w:line="360" w:lineRule="exact"/>
        <w:rPr>
          <w:rFonts w:eastAsiaTheme="minorEastAsia"/>
          <w:szCs w:val="21"/>
        </w:rPr>
      </w:pPr>
      <w:r>
        <w:rPr>
          <w:rFonts w:ascii="黑体" w:eastAsia="黑体" w:hAnsi="黑体" w:hint="eastAsia"/>
        </w:rPr>
        <w:t>5</w:t>
      </w:r>
      <w:r>
        <w:rPr>
          <w:rFonts w:ascii="黑体" w:eastAsia="黑体" w:hAnsi="黑体"/>
        </w:rPr>
        <w:t>.</w:t>
      </w:r>
      <w:r>
        <w:rPr>
          <w:rFonts w:ascii="黑体" w:eastAsia="黑体" w:hAnsi="黑体" w:hint="eastAsia"/>
        </w:rPr>
        <w:t>3</w:t>
      </w:r>
      <w:r>
        <w:rPr>
          <w:rFonts w:ascii="黑体" w:eastAsia="黑体" w:hAnsi="黑体"/>
        </w:rPr>
        <w:t>.</w:t>
      </w:r>
      <w:r>
        <w:rPr>
          <w:rFonts w:ascii="黑体" w:eastAsia="黑体" w:hAnsi="黑体" w:hint="eastAsia"/>
        </w:rPr>
        <w:t xml:space="preserve">5 </w:t>
      </w:r>
      <w:r>
        <w:rPr>
          <w:rFonts w:eastAsiaTheme="minorEastAsia" w:hint="eastAsia"/>
          <w:szCs w:val="21"/>
        </w:rPr>
        <w:t>LIMS</w:t>
      </w:r>
      <w:r>
        <w:rPr>
          <w:rFonts w:eastAsiaTheme="minorEastAsia" w:hint="eastAsia"/>
          <w:szCs w:val="21"/>
        </w:rPr>
        <w:t>可记录设备故障及维修信息，能够及时将关键设备异常情况通知授权使用人、报告审核人、报告签发人等相关人员。</w:t>
      </w:r>
    </w:p>
    <w:p w:rsidR="00D01F8D" w:rsidRDefault="00767ABC">
      <w:pPr>
        <w:pStyle w:val="afff8"/>
        <w:spacing w:beforeLines="50" w:before="156" w:afterLines="50" w:after="156"/>
      </w:pPr>
      <w:bookmarkStart w:id="69" w:name="_Toc112766858"/>
      <w:r>
        <w:rPr>
          <w:rFonts w:hint="eastAsia"/>
        </w:rPr>
        <w:t>5</w:t>
      </w:r>
      <w:r>
        <w:t>.</w:t>
      </w:r>
      <w:r>
        <w:rPr>
          <w:rFonts w:hint="eastAsia"/>
        </w:rPr>
        <w:t>4</w:t>
      </w:r>
      <w:r>
        <w:rPr>
          <w:rFonts w:hint="eastAsia"/>
        </w:rPr>
        <w:t>标准</w:t>
      </w:r>
      <w:r>
        <w:t>物质管理</w:t>
      </w:r>
      <w:bookmarkEnd w:id="69"/>
    </w:p>
    <w:p w:rsidR="00D01F8D" w:rsidRDefault="00767ABC">
      <w:pPr>
        <w:pStyle w:val="aff3"/>
        <w:spacing w:after="0" w:line="360" w:lineRule="exact"/>
        <w:rPr>
          <w:rFonts w:eastAsiaTheme="minorEastAsia"/>
          <w:szCs w:val="21"/>
        </w:rPr>
      </w:pPr>
      <w:r>
        <w:rPr>
          <w:rFonts w:ascii="黑体" w:eastAsia="黑体" w:hAnsi="黑体" w:hint="eastAsia"/>
        </w:rPr>
        <w:t>5</w:t>
      </w:r>
      <w:r>
        <w:rPr>
          <w:rFonts w:ascii="黑体" w:eastAsia="黑体" w:hAnsi="黑体"/>
        </w:rPr>
        <w:t>.</w:t>
      </w:r>
      <w:r>
        <w:rPr>
          <w:rFonts w:ascii="黑体" w:eastAsia="黑体" w:hAnsi="黑体" w:hint="eastAsia"/>
        </w:rPr>
        <w:t>4</w:t>
      </w:r>
      <w:r>
        <w:rPr>
          <w:rFonts w:ascii="黑体" w:eastAsia="黑体" w:hAnsi="黑体"/>
        </w:rPr>
        <w:t>.</w:t>
      </w:r>
      <w:r>
        <w:rPr>
          <w:rFonts w:ascii="黑体" w:eastAsia="黑体" w:hAnsi="黑体" w:hint="eastAsia"/>
        </w:rPr>
        <w:t xml:space="preserve">1 </w:t>
      </w:r>
      <w:r>
        <w:rPr>
          <w:rFonts w:eastAsiaTheme="minorEastAsia" w:hint="eastAsia"/>
          <w:szCs w:val="21"/>
        </w:rPr>
        <w:t>LIMS</w:t>
      </w:r>
      <w:r>
        <w:rPr>
          <w:rFonts w:eastAsiaTheme="minorEastAsia" w:hint="eastAsia"/>
          <w:szCs w:val="21"/>
        </w:rPr>
        <w:t>可建立标准物质台账，</w:t>
      </w:r>
      <w:r>
        <w:rPr>
          <w:rFonts w:hint="eastAsia"/>
        </w:rPr>
        <w:t>内容包括但不限于</w:t>
      </w:r>
      <w:r>
        <w:t>标准物质的</w:t>
      </w:r>
      <w:r>
        <w:rPr>
          <w:rFonts w:hint="eastAsia"/>
        </w:rPr>
        <w:t>名称、</w:t>
      </w:r>
      <w:r>
        <w:t>批号、</w:t>
      </w:r>
      <w:r>
        <w:rPr>
          <w:rFonts w:hint="eastAsia"/>
        </w:rPr>
        <w:t>规格、</w:t>
      </w:r>
      <w:r>
        <w:t>有效日期、厂商、标准值</w:t>
      </w:r>
      <w:r>
        <w:rPr>
          <w:rFonts w:hint="eastAsia"/>
        </w:rPr>
        <w:t>、库存量、存储条件</w:t>
      </w:r>
      <w:r>
        <w:t>等信息</w:t>
      </w:r>
      <w:r>
        <w:rPr>
          <w:rFonts w:hint="eastAsia"/>
        </w:rPr>
        <w:t>，并可</w:t>
      </w:r>
      <w:r>
        <w:rPr>
          <w:rFonts w:eastAsiaTheme="minorEastAsia" w:hint="eastAsia"/>
          <w:szCs w:val="21"/>
        </w:rPr>
        <w:t>实现标准物质从购买、入库及领用的动态管理。</w:t>
      </w:r>
    </w:p>
    <w:p w:rsidR="00D01F8D" w:rsidRDefault="00767ABC">
      <w:pPr>
        <w:pStyle w:val="aff3"/>
        <w:spacing w:after="0" w:line="360" w:lineRule="exact"/>
        <w:rPr>
          <w:rFonts w:eastAsiaTheme="minorEastAsia"/>
          <w:szCs w:val="21"/>
        </w:rPr>
      </w:pPr>
      <w:r>
        <w:rPr>
          <w:rFonts w:ascii="黑体" w:eastAsia="黑体" w:hAnsi="黑体" w:hint="eastAsia"/>
        </w:rPr>
        <w:t>5</w:t>
      </w:r>
      <w:r>
        <w:rPr>
          <w:rFonts w:ascii="黑体" w:eastAsia="黑体" w:hAnsi="黑体"/>
        </w:rPr>
        <w:t>.</w:t>
      </w:r>
      <w:r>
        <w:rPr>
          <w:rFonts w:ascii="黑体" w:eastAsia="黑体" w:hAnsi="黑体" w:hint="eastAsia"/>
        </w:rPr>
        <w:t>4</w:t>
      </w:r>
      <w:r>
        <w:rPr>
          <w:rFonts w:ascii="黑体" w:eastAsia="黑体" w:hAnsi="黑体"/>
        </w:rPr>
        <w:t>.</w:t>
      </w:r>
      <w:r>
        <w:rPr>
          <w:rFonts w:ascii="黑体" w:eastAsia="黑体" w:hAnsi="黑体" w:hint="eastAsia"/>
        </w:rPr>
        <w:t xml:space="preserve">2 </w:t>
      </w:r>
      <w:r>
        <w:rPr>
          <w:rFonts w:eastAsiaTheme="minorEastAsia" w:hint="eastAsia"/>
          <w:szCs w:val="21"/>
        </w:rPr>
        <w:t>LIMS</w:t>
      </w:r>
      <w:r>
        <w:rPr>
          <w:rFonts w:eastAsiaTheme="minorEastAsia" w:hint="eastAsia"/>
          <w:szCs w:val="21"/>
        </w:rPr>
        <w:t>可制定标准物质期间核查计划，并能够进行计划提醒和记录执行过程。</w:t>
      </w:r>
    </w:p>
    <w:p w:rsidR="00D01F8D" w:rsidRDefault="00767ABC">
      <w:pPr>
        <w:pStyle w:val="aff3"/>
        <w:spacing w:after="0" w:line="360" w:lineRule="exact"/>
      </w:pPr>
      <w:r>
        <w:rPr>
          <w:rFonts w:ascii="黑体" w:eastAsia="黑体" w:hAnsi="黑体" w:hint="eastAsia"/>
        </w:rPr>
        <w:t>5</w:t>
      </w:r>
      <w:r>
        <w:rPr>
          <w:rFonts w:ascii="黑体" w:eastAsia="黑体" w:hAnsi="黑体"/>
        </w:rPr>
        <w:t>.</w:t>
      </w:r>
      <w:r>
        <w:rPr>
          <w:rFonts w:ascii="黑体" w:eastAsia="黑体" w:hAnsi="黑体" w:hint="eastAsia"/>
        </w:rPr>
        <w:t>4</w:t>
      </w:r>
      <w:r>
        <w:rPr>
          <w:rFonts w:ascii="黑体" w:eastAsia="黑体" w:hAnsi="黑体"/>
        </w:rPr>
        <w:t>.</w:t>
      </w:r>
      <w:r>
        <w:rPr>
          <w:rFonts w:ascii="黑体" w:eastAsia="黑体" w:hAnsi="黑体" w:hint="eastAsia"/>
        </w:rPr>
        <w:t xml:space="preserve">3 </w:t>
      </w:r>
      <w:r>
        <w:rPr>
          <w:rFonts w:eastAsiaTheme="minorEastAsia" w:hint="eastAsia"/>
          <w:szCs w:val="21"/>
        </w:rPr>
        <w:t>LIMS</w:t>
      </w:r>
      <w:r>
        <w:rPr>
          <w:rFonts w:eastAsiaTheme="minorEastAsia" w:hint="eastAsia"/>
          <w:szCs w:val="21"/>
        </w:rPr>
        <w:t>可</w:t>
      </w:r>
      <w:r>
        <w:rPr>
          <w:rFonts w:hint="eastAsia"/>
        </w:rPr>
        <w:t>实现</w:t>
      </w:r>
      <w:r>
        <w:t>标准物质领用与</w:t>
      </w:r>
      <w:r>
        <w:rPr>
          <w:rFonts w:hint="eastAsia"/>
        </w:rPr>
        <w:t>样品测试</w:t>
      </w:r>
      <w:r>
        <w:t>的关联性</w:t>
      </w:r>
      <w:r>
        <w:rPr>
          <w:rFonts w:hint="eastAsia"/>
        </w:rPr>
        <w:t>，便于在样品监测、结果审核、报告签发等环节中使用</w:t>
      </w:r>
      <w:r>
        <w:t>。</w:t>
      </w:r>
    </w:p>
    <w:p w:rsidR="00D01F8D" w:rsidRDefault="00767ABC">
      <w:pPr>
        <w:pStyle w:val="afff8"/>
        <w:spacing w:beforeLines="50" w:before="156" w:afterLines="50" w:after="156"/>
      </w:pPr>
      <w:bookmarkStart w:id="70" w:name="_Toc112766859"/>
      <w:r>
        <w:rPr>
          <w:rFonts w:hint="eastAsia"/>
        </w:rPr>
        <w:t>5.5</w:t>
      </w:r>
      <w:r>
        <w:rPr>
          <w:rFonts w:hint="eastAsia"/>
        </w:rPr>
        <w:t>试剂和消耗品管理</w:t>
      </w:r>
      <w:bookmarkEnd w:id="70"/>
    </w:p>
    <w:p w:rsidR="00D01F8D" w:rsidRDefault="00767ABC">
      <w:pPr>
        <w:pStyle w:val="aff3"/>
        <w:spacing w:after="0" w:line="360" w:lineRule="exact"/>
      </w:pPr>
      <w:r>
        <w:rPr>
          <w:rFonts w:ascii="黑体" w:eastAsia="黑体" w:hAnsi="黑体" w:hint="eastAsia"/>
        </w:rPr>
        <w:t>5</w:t>
      </w:r>
      <w:r>
        <w:rPr>
          <w:rFonts w:ascii="黑体" w:eastAsia="黑体" w:hAnsi="黑体"/>
        </w:rPr>
        <w:t>.</w:t>
      </w:r>
      <w:r>
        <w:rPr>
          <w:rFonts w:ascii="黑体" w:eastAsia="黑体" w:hAnsi="黑体" w:hint="eastAsia"/>
        </w:rPr>
        <w:t>5</w:t>
      </w:r>
      <w:r>
        <w:rPr>
          <w:rFonts w:ascii="黑体" w:eastAsia="黑体" w:hAnsi="黑体"/>
        </w:rPr>
        <w:t>.</w:t>
      </w:r>
      <w:r>
        <w:rPr>
          <w:rFonts w:ascii="黑体" w:eastAsia="黑体" w:hAnsi="黑体" w:hint="eastAsia"/>
        </w:rPr>
        <w:t xml:space="preserve">1 </w:t>
      </w:r>
      <w:r>
        <w:rPr>
          <w:rFonts w:eastAsiaTheme="minorEastAsia" w:hint="eastAsia"/>
          <w:szCs w:val="21"/>
        </w:rPr>
        <w:t>LIMS</w:t>
      </w:r>
      <w:r>
        <w:rPr>
          <w:rFonts w:eastAsiaTheme="minorEastAsia" w:hint="eastAsia"/>
          <w:szCs w:val="21"/>
        </w:rPr>
        <w:t>可建立试剂和消耗品台账，</w:t>
      </w:r>
      <w:r>
        <w:rPr>
          <w:rFonts w:hint="eastAsia"/>
        </w:rPr>
        <w:t>内容包括但不限于名称、规格、等级、数量、存放位置、储存条件、生产厂商、出入库记录、有效期等，并可做到安全库存量预警提醒。</w:t>
      </w:r>
    </w:p>
    <w:p w:rsidR="00D01F8D" w:rsidRDefault="00767ABC">
      <w:pPr>
        <w:pStyle w:val="aff3"/>
        <w:spacing w:after="0" w:line="360" w:lineRule="exact"/>
        <w:rPr>
          <w:rFonts w:eastAsiaTheme="minorEastAsia"/>
          <w:szCs w:val="21"/>
        </w:rPr>
      </w:pPr>
      <w:r>
        <w:rPr>
          <w:rFonts w:ascii="黑体" w:eastAsia="黑体" w:hAnsi="黑体" w:hint="eastAsia"/>
        </w:rPr>
        <w:t>5</w:t>
      </w:r>
      <w:r>
        <w:rPr>
          <w:rFonts w:ascii="黑体" w:eastAsia="黑体" w:hAnsi="黑体"/>
        </w:rPr>
        <w:t>.</w:t>
      </w:r>
      <w:r>
        <w:rPr>
          <w:rFonts w:ascii="黑体" w:eastAsia="黑体" w:hAnsi="黑体" w:hint="eastAsia"/>
        </w:rPr>
        <w:t>5</w:t>
      </w:r>
      <w:r>
        <w:rPr>
          <w:rFonts w:ascii="黑体" w:eastAsia="黑体" w:hAnsi="黑体"/>
        </w:rPr>
        <w:t>.</w:t>
      </w:r>
      <w:r>
        <w:rPr>
          <w:rFonts w:ascii="黑体" w:eastAsia="黑体" w:hAnsi="黑体" w:hint="eastAsia"/>
        </w:rPr>
        <w:t xml:space="preserve">2 </w:t>
      </w:r>
      <w:r>
        <w:rPr>
          <w:rFonts w:eastAsiaTheme="minorEastAsia" w:hint="eastAsia"/>
          <w:szCs w:val="21"/>
        </w:rPr>
        <w:t>LIMS</w:t>
      </w:r>
      <w:r>
        <w:rPr>
          <w:rFonts w:eastAsiaTheme="minorEastAsia" w:hint="eastAsia"/>
          <w:szCs w:val="21"/>
        </w:rPr>
        <w:t>可建立影响环境监测结果的关键试剂和消耗品清单、技术验收依据、验收频</w:t>
      </w:r>
      <w:r>
        <w:rPr>
          <w:rFonts w:eastAsiaTheme="minorEastAsia" w:hint="eastAsia"/>
          <w:szCs w:val="21"/>
        </w:rPr>
        <w:t>次等信息，能</w:t>
      </w:r>
      <w:r>
        <w:rPr>
          <w:rFonts w:eastAsiaTheme="minorEastAsia" w:hint="eastAsia"/>
          <w:szCs w:val="21"/>
        </w:rPr>
        <w:lastRenderedPageBreak/>
        <w:t>够记录和保存关键试剂和消耗品验收过程。</w:t>
      </w:r>
    </w:p>
    <w:p w:rsidR="00D01F8D" w:rsidRDefault="00767ABC">
      <w:pPr>
        <w:pStyle w:val="aff3"/>
        <w:spacing w:after="0" w:line="360" w:lineRule="exact"/>
        <w:rPr>
          <w:rFonts w:eastAsiaTheme="minorEastAsia"/>
          <w:szCs w:val="21"/>
        </w:rPr>
      </w:pPr>
      <w:r>
        <w:rPr>
          <w:rFonts w:ascii="黑体" w:eastAsia="黑体" w:hAnsi="黑体" w:hint="eastAsia"/>
        </w:rPr>
        <w:t>5</w:t>
      </w:r>
      <w:r>
        <w:rPr>
          <w:rFonts w:ascii="黑体" w:eastAsia="黑体" w:hAnsi="黑体"/>
        </w:rPr>
        <w:t>.</w:t>
      </w:r>
      <w:r>
        <w:rPr>
          <w:rFonts w:ascii="黑体" w:eastAsia="黑体" w:hAnsi="黑体" w:hint="eastAsia"/>
        </w:rPr>
        <w:t>5</w:t>
      </w:r>
      <w:r>
        <w:rPr>
          <w:rFonts w:ascii="黑体" w:eastAsia="黑体" w:hAnsi="黑体"/>
        </w:rPr>
        <w:t>.</w:t>
      </w:r>
      <w:r>
        <w:rPr>
          <w:rFonts w:ascii="黑体" w:eastAsia="黑体" w:hAnsi="黑体" w:hint="eastAsia"/>
        </w:rPr>
        <w:t xml:space="preserve">3 </w:t>
      </w:r>
      <w:r>
        <w:rPr>
          <w:rFonts w:eastAsiaTheme="minorEastAsia" w:hint="eastAsia"/>
          <w:szCs w:val="21"/>
        </w:rPr>
        <w:t>LIMS</w:t>
      </w:r>
      <w:r>
        <w:rPr>
          <w:rFonts w:eastAsiaTheme="minorEastAsia" w:hint="eastAsia"/>
          <w:szCs w:val="21"/>
        </w:rPr>
        <w:t>可针对有特殊保存条件的化学试剂进行明确标识和醒目提示。</w:t>
      </w:r>
    </w:p>
    <w:p w:rsidR="00D01F8D" w:rsidRDefault="00767ABC">
      <w:pPr>
        <w:pStyle w:val="aff3"/>
        <w:spacing w:after="0" w:line="360" w:lineRule="exact"/>
        <w:rPr>
          <w:rFonts w:eastAsiaTheme="minorEastAsia"/>
          <w:szCs w:val="21"/>
        </w:rPr>
      </w:pPr>
      <w:r>
        <w:rPr>
          <w:rFonts w:ascii="黑体" w:eastAsia="黑体" w:hAnsi="黑体" w:hint="eastAsia"/>
        </w:rPr>
        <w:t>5</w:t>
      </w:r>
      <w:r>
        <w:rPr>
          <w:rFonts w:ascii="黑体" w:eastAsia="黑体" w:hAnsi="黑体"/>
        </w:rPr>
        <w:t>.</w:t>
      </w:r>
      <w:r>
        <w:rPr>
          <w:rFonts w:ascii="黑体" w:eastAsia="黑体" w:hAnsi="黑体" w:hint="eastAsia"/>
        </w:rPr>
        <w:t>5</w:t>
      </w:r>
      <w:r>
        <w:rPr>
          <w:rFonts w:ascii="黑体" w:eastAsia="黑体" w:hAnsi="黑体"/>
        </w:rPr>
        <w:t>.</w:t>
      </w:r>
      <w:r>
        <w:rPr>
          <w:rFonts w:ascii="黑体" w:eastAsia="黑体" w:hAnsi="黑体" w:hint="eastAsia"/>
        </w:rPr>
        <w:t xml:space="preserve">4 </w:t>
      </w:r>
      <w:r>
        <w:rPr>
          <w:rFonts w:eastAsiaTheme="minorEastAsia" w:hint="eastAsia"/>
          <w:szCs w:val="21"/>
        </w:rPr>
        <w:t>LIMS</w:t>
      </w:r>
      <w:r>
        <w:rPr>
          <w:rFonts w:eastAsiaTheme="minorEastAsia" w:hint="eastAsia"/>
          <w:szCs w:val="21"/>
        </w:rPr>
        <w:t>可记录试剂和消耗品的使用信息，试剂的配制信息。</w:t>
      </w:r>
    </w:p>
    <w:p w:rsidR="00D01F8D" w:rsidRDefault="00767ABC">
      <w:pPr>
        <w:pStyle w:val="aff3"/>
        <w:spacing w:after="0" w:line="360" w:lineRule="exact"/>
        <w:rPr>
          <w:rFonts w:eastAsiaTheme="minorEastAsia"/>
          <w:szCs w:val="21"/>
        </w:rPr>
      </w:pPr>
      <w:r>
        <w:rPr>
          <w:rFonts w:ascii="黑体" w:eastAsia="黑体" w:hAnsi="黑体" w:hint="eastAsia"/>
        </w:rPr>
        <w:t>5</w:t>
      </w:r>
      <w:r>
        <w:rPr>
          <w:rFonts w:ascii="黑体" w:eastAsia="黑体" w:hAnsi="黑体"/>
        </w:rPr>
        <w:t>.</w:t>
      </w:r>
      <w:r>
        <w:rPr>
          <w:rFonts w:ascii="黑体" w:eastAsia="黑体" w:hAnsi="黑体" w:hint="eastAsia"/>
        </w:rPr>
        <w:t>5</w:t>
      </w:r>
      <w:r>
        <w:rPr>
          <w:rFonts w:ascii="黑体" w:eastAsia="黑体" w:hAnsi="黑体"/>
        </w:rPr>
        <w:t>.</w:t>
      </w:r>
      <w:r>
        <w:rPr>
          <w:rFonts w:ascii="黑体" w:eastAsia="黑体" w:hAnsi="黑体" w:hint="eastAsia"/>
        </w:rPr>
        <w:t xml:space="preserve">5 </w:t>
      </w:r>
      <w:r>
        <w:rPr>
          <w:rFonts w:eastAsiaTheme="minorEastAsia" w:hint="eastAsia"/>
          <w:szCs w:val="21"/>
        </w:rPr>
        <w:t>LIMS</w:t>
      </w:r>
      <w:r>
        <w:rPr>
          <w:rFonts w:eastAsiaTheme="minorEastAsia" w:hint="eastAsia"/>
          <w:szCs w:val="21"/>
        </w:rPr>
        <w:t>可记录过期试剂和消耗品的处置信息。</w:t>
      </w:r>
    </w:p>
    <w:p w:rsidR="00D01F8D" w:rsidRDefault="00767ABC">
      <w:pPr>
        <w:pStyle w:val="afff8"/>
        <w:spacing w:beforeLines="50" w:before="156" w:afterLines="50" w:after="156"/>
      </w:pPr>
      <w:bookmarkStart w:id="71" w:name="_Toc112766860"/>
      <w:r>
        <w:rPr>
          <w:rFonts w:hint="eastAsia"/>
        </w:rPr>
        <w:t>5.6</w:t>
      </w:r>
      <w:r>
        <w:rPr>
          <w:rFonts w:hint="eastAsia"/>
        </w:rPr>
        <w:t>监测方法管理</w:t>
      </w:r>
      <w:bookmarkEnd w:id="71"/>
    </w:p>
    <w:p w:rsidR="00D01F8D" w:rsidRDefault="00767ABC">
      <w:pPr>
        <w:pStyle w:val="aff3"/>
        <w:spacing w:after="0" w:line="360" w:lineRule="exact"/>
      </w:pPr>
      <w:r>
        <w:rPr>
          <w:rFonts w:ascii="黑体" w:eastAsia="黑体" w:hAnsi="黑体" w:hint="eastAsia"/>
        </w:rPr>
        <w:t>5</w:t>
      </w:r>
      <w:r>
        <w:rPr>
          <w:rFonts w:ascii="黑体" w:eastAsia="黑体" w:hAnsi="黑体"/>
        </w:rPr>
        <w:t>.</w:t>
      </w:r>
      <w:r>
        <w:rPr>
          <w:rFonts w:ascii="黑体" w:eastAsia="黑体" w:hAnsi="黑体" w:hint="eastAsia"/>
        </w:rPr>
        <w:t>6</w:t>
      </w:r>
      <w:r>
        <w:rPr>
          <w:rFonts w:ascii="黑体" w:eastAsia="黑体" w:hAnsi="黑体"/>
        </w:rPr>
        <w:t>.</w:t>
      </w:r>
      <w:r>
        <w:rPr>
          <w:rFonts w:ascii="黑体" w:eastAsia="黑体" w:hAnsi="黑体" w:hint="eastAsia"/>
        </w:rPr>
        <w:t xml:space="preserve">1 </w:t>
      </w:r>
      <w:r>
        <w:rPr>
          <w:rFonts w:eastAsiaTheme="minorEastAsia" w:hint="eastAsia"/>
          <w:szCs w:val="21"/>
        </w:rPr>
        <w:t>LIMS</w:t>
      </w:r>
      <w:r>
        <w:rPr>
          <w:rFonts w:eastAsiaTheme="minorEastAsia" w:hint="eastAsia"/>
          <w:szCs w:val="21"/>
        </w:rPr>
        <w:t>应维护实验室使用的全部监测方法信息，包括：方法名称、标准编号、监测项目</w:t>
      </w:r>
      <w:r>
        <w:rPr>
          <w:rFonts w:eastAsiaTheme="minorEastAsia" w:hint="eastAsia"/>
          <w:szCs w:val="21"/>
        </w:rPr>
        <w:t>/</w:t>
      </w:r>
      <w:r>
        <w:rPr>
          <w:rFonts w:eastAsiaTheme="minorEastAsia" w:hint="eastAsia"/>
          <w:szCs w:val="21"/>
        </w:rPr>
        <w:t>参数、</w:t>
      </w:r>
      <w:r>
        <w:rPr>
          <w:rFonts w:hint="eastAsia"/>
        </w:rPr>
        <w:t>启用日期、方法状态、方法适用范围等基本信息。</w:t>
      </w:r>
    </w:p>
    <w:p w:rsidR="00D01F8D" w:rsidRDefault="00767ABC">
      <w:pPr>
        <w:pStyle w:val="aff3"/>
        <w:spacing w:after="0" w:line="360" w:lineRule="exact"/>
      </w:pPr>
      <w:r>
        <w:rPr>
          <w:rFonts w:ascii="黑体" w:eastAsia="黑体" w:hAnsi="黑体" w:hint="eastAsia"/>
        </w:rPr>
        <w:t>5</w:t>
      </w:r>
      <w:r>
        <w:rPr>
          <w:rFonts w:ascii="黑体" w:eastAsia="黑体" w:hAnsi="黑体"/>
        </w:rPr>
        <w:t>.</w:t>
      </w:r>
      <w:r>
        <w:rPr>
          <w:rFonts w:ascii="黑体" w:eastAsia="黑体" w:hAnsi="黑体" w:hint="eastAsia"/>
        </w:rPr>
        <w:t>6</w:t>
      </w:r>
      <w:r>
        <w:rPr>
          <w:rFonts w:ascii="黑体" w:eastAsia="黑体" w:hAnsi="黑体"/>
        </w:rPr>
        <w:t xml:space="preserve">.2 </w:t>
      </w:r>
      <w:r>
        <w:rPr>
          <w:rFonts w:eastAsiaTheme="minorEastAsia" w:hint="eastAsia"/>
          <w:szCs w:val="21"/>
        </w:rPr>
        <w:t>LIMS</w:t>
      </w:r>
      <w:r>
        <w:rPr>
          <w:rFonts w:eastAsiaTheme="minorEastAsia" w:hint="eastAsia"/>
          <w:szCs w:val="21"/>
        </w:rPr>
        <w:t>应根据生态环境</w:t>
      </w:r>
      <w:proofErr w:type="gramStart"/>
      <w:r>
        <w:rPr>
          <w:rFonts w:eastAsiaTheme="minorEastAsia" w:hint="eastAsia"/>
          <w:szCs w:val="21"/>
        </w:rPr>
        <w:t>监测全</w:t>
      </w:r>
      <w:proofErr w:type="gramEnd"/>
      <w:r>
        <w:rPr>
          <w:rFonts w:eastAsiaTheme="minorEastAsia" w:hint="eastAsia"/>
          <w:szCs w:val="21"/>
        </w:rPr>
        <w:t>过程可追溯的监管需求，建立包含样品采集、样品制备、样品前</w:t>
      </w:r>
      <w:r>
        <w:rPr>
          <w:rFonts w:eastAsiaTheme="minorEastAsia" w:hint="eastAsia"/>
          <w:szCs w:val="21"/>
        </w:rPr>
        <w:t>处理及样品测试不同过程的方法</w:t>
      </w:r>
      <w:r>
        <w:rPr>
          <w:rFonts w:hint="eastAsia"/>
        </w:rPr>
        <w:t>测试指标，以及检出限、修约规则、计量单位和计算公式等技术参数信息</w:t>
      </w:r>
      <w:r>
        <w:rPr>
          <w:rFonts w:eastAsiaTheme="minorEastAsia" w:hint="eastAsia"/>
          <w:szCs w:val="21"/>
        </w:rPr>
        <w:t>。</w:t>
      </w:r>
    </w:p>
    <w:p w:rsidR="00D01F8D" w:rsidRDefault="00767ABC">
      <w:pPr>
        <w:pStyle w:val="aff3"/>
        <w:spacing w:after="0" w:line="360" w:lineRule="exact"/>
        <w:rPr>
          <w:rFonts w:eastAsiaTheme="minorEastAsia"/>
          <w:szCs w:val="21"/>
        </w:rPr>
      </w:pPr>
      <w:r>
        <w:rPr>
          <w:rFonts w:ascii="黑体" w:eastAsia="黑体" w:hAnsi="黑体" w:hint="eastAsia"/>
        </w:rPr>
        <w:t>5</w:t>
      </w:r>
      <w:r>
        <w:rPr>
          <w:rFonts w:ascii="黑体" w:eastAsia="黑体" w:hAnsi="黑体"/>
        </w:rPr>
        <w:t>.</w:t>
      </w:r>
      <w:r>
        <w:rPr>
          <w:rFonts w:ascii="黑体" w:eastAsia="黑体" w:hAnsi="黑体" w:hint="eastAsia"/>
        </w:rPr>
        <w:t>6</w:t>
      </w:r>
      <w:r>
        <w:rPr>
          <w:rFonts w:ascii="黑体" w:eastAsia="黑体" w:hAnsi="黑体"/>
        </w:rPr>
        <w:t>.3</w:t>
      </w:r>
      <w:r>
        <w:rPr>
          <w:rFonts w:ascii="黑体" w:eastAsia="黑体" w:hAnsi="黑体" w:hint="eastAsia"/>
        </w:rPr>
        <w:t xml:space="preserve"> </w:t>
      </w:r>
      <w:r>
        <w:rPr>
          <w:rFonts w:eastAsiaTheme="minorEastAsia" w:hint="eastAsia"/>
          <w:szCs w:val="21"/>
        </w:rPr>
        <w:t>LIMS</w:t>
      </w:r>
      <w:r>
        <w:rPr>
          <w:rFonts w:eastAsiaTheme="minorEastAsia" w:hint="eastAsia"/>
          <w:szCs w:val="21"/>
        </w:rPr>
        <w:t>可提供方法选择、验证或确认记录，能够记录方法性能指标（如标准曲线、检出限、测定下限、正确度、精密度）验证或确认过程。</w:t>
      </w:r>
    </w:p>
    <w:p w:rsidR="00D01F8D" w:rsidRDefault="00767ABC">
      <w:pPr>
        <w:pStyle w:val="aff3"/>
        <w:spacing w:after="0" w:line="360" w:lineRule="exact"/>
        <w:rPr>
          <w:rFonts w:eastAsiaTheme="minorEastAsia"/>
          <w:szCs w:val="21"/>
        </w:rPr>
      </w:pPr>
      <w:r>
        <w:rPr>
          <w:rFonts w:ascii="黑体" w:eastAsia="黑体" w:hAnsi="黑体" w:hint="eastAsia"/>
        </w:rPr>
        <w:t>5</w:t>
      </w:r>
      <w:r>
        <w:rPr>
          <w:rFonts w:ascii="黑体" w:eastAsia="黑体" w:hAnsi="黑体"/>
        </w:rPr>
        <w:t>.</w:t>
      </w:r>
      <w:r>
        <w:rPr>
          <w:rFonts w:ascii="黑体" w:eastAsia="黑体" w:hAnsi="黑体" w:hint="eastAsia"/>
        </w:rPr>
        <w:t>6</w:t>
      </w:r>
      <w:r>
        <w:rPr>
          <w:rFonts w:ascii="黑体" w:eastAsia="黑体" w:hAnsi="黑体"/>
        </w:rPr>
        <w:t>.</w:t>
      </w:r>
      <w:r>
        <w:rPr>
          <w:rFonts w:ascii="黑体" w:eastAsia="黑体" w:hAnsi="黑体" w:hint="eastAsia"/>
        </w:rPr>
        <w:t xml:space="preserve">4 </w:t>
      </w:r>
      <w:r>
        <w:rPr>
          <w:rFonts w:eastAsiaTheme="minorEastAsia" w:hint="eastAsia"/>
          <w:szCs w:val="21"/>
        </w:rPr>
        <w:t>LIMS</w:t>
      </w:r>
      <w:r>
        <w:rPr>
          <w:rFonts w:eastAsiaTheme="minorEastAsia" w:hint="eastAsia"/>
          <w:szCs w:val="21"/>
        </w:rPr>
        <w:t>可提供定期跟踪标准查新功能，</w:t>
      </w:r>
      <w:proofErr w:type="gramStart"/>
      <w:r>
        <w:rPr>
          <w:rFonts w:eastAsiaTheme="minorEastAsia" w:hint="eastAsia"/>
          <w:szCs w:val="21"/>
        </w:rPr>
        <w:t>当方法</w:t>
      </w:r>
      <w:proofErr w:type="gramEnd"/>
      <w:r>
        <w:rPr>
          <w:rFonts w:eastAsiaTheme="minorEastAsia" w:hint="eastAsia"/>
          <w:szCs w:val="21"/>
        </w:rPr>
        <w:t>发生变更时，提醒实验室及时采用最新版本的标准。</w:t>
      </w:r>
    </w:p>
    <w:p w:rsidR="00D01F8D" w:rsidRDefault="00767ABC">
      <w:pPr>
        <w:pStyle w:val="aff3"/>
        <w:spacing w:after="0" w:line="360" w:lineRule="exact"/>
        <w:rPr>
          <w:rFonts w:eastAsiaTheme="minorEastAsia"/>
          <w:szCs w:val="21"/>
        </w:rPr>
      </w:pPr>
      <w:r>
        <w:rPr>
          <w:rFonts w:ascii="黑体" w:eastAsia="黑体" w:hAnsi="黑体" w:hint="eastAsia"/>
        </w:rPr>
        <w:t>5</w:t>
      </w:r>
      <w:r>
        <w:rPr>
          <w:rFonts w:ascii="黑体" w:eastAsia="黑体" w:hAnsi="黑体"/>
        </w:rPr>
        <w:t>.</w:t>
      </w:r>
      <w:r>
        <w:rPr>
          <w:rFonts w:ascii="黑体" w:eastAsia="黑体" w:hAnsi="黑体" w:hint="eastAsia"/>
        </w:rPr>
        <w:t>6</w:t>
      </w:r>
      <w:r>
        <w:rPr>
          <w:rFonts w:ascii="黑体" w:eastAsia="黑体" w:hAnsi="黑体"/>
        </w:rPr>
        <w:t>.</w:t>
      </w:r>
      <w:r>
        <w:rPr>
          <w:rFonts w:ascii="黑体" w:eastAsia="黑体" w:hAnsi="黑体" w:hint="eastAsia"/>
        </w:rPr>
        <w:t>5</w:t>
      </w:r>
      <w:r>
        <w:rPr>
          <w:rFonts w:ascii="黑体" w:eastAsia="黑体" w:hAnsi="黑体"/>
        </w:rPr>
        <w:t xml:space="preserve"> </w:t>
      </w:r>
      <w:r>
        <w:rPr>
          <w:rFonts w:eastAsiaTheme="minorEastAsia" w:hint="eastAsia"/>
          <w:szCs w:val="21"/>
        </w:rPr>
        <w:t>LIMS</w:t>
      </w:r>
      <w:r>
        <w:rPr>
          <w:rFonts w:eastAsiaTheme="minorEastAsia" w:hint="eastAsia"/>
          <w:szCs w:val="21"/>
        </w:rPr>
        <w:t>可维护监测方法的测量不确定度评定要求及实施规则，根据实验室需求登记监测方法的测量不确定度评定记录。</w:t>
      </w:r>
    </w:p>
    <w:p w:rsidR="00D01F8D" w:rsidRDefault="00767ABC">
      <w:pPr>
        <w:pStyle w:val="afff8"/>
        <w:spacing w:beforeLines="50" w:before="156" w:afterLines="50" w:after="156"/>
      </w:pPr>
      <w:bookmarkStart w:id="72" w:name="_Toc112766868"/>
      <w:r>
        <w:rPr>
          <w:rFonts w:hint="eastAsia"/>
        </w:rPr>
        <w:t>6</w:t>
      </w:r>
      <w:r>
        <w:rPr>
          <w:rFonts w:hint="eastAsia"/>
        </w:rPr>
        <w:t>监测业务流程</w:t>
      </w:r>
      <w:bookmarkEnd w:id="72"/>
      <w:r>
        <w:rPr>
          <w:rFonts w:hint="eastAsia"/>
        </w:rPr>
        <w:t>建设要求</w:t>
      </w:r>
    </w:p>
    <w:p w:rsidR="00D01F8D" w:rsidRDefault="00767ABC">
      <w:pPr>
        <w:pStyle w:val="afff8"/>
        <w:spacing w:beforeLines="50" w:before="156" w:afterLines="50" w:after="156"/>
      </w:pPr>
      <w:bookmarkStart w:id="73" w:name="_Toc112766869"/>
      <w:r>
        <w:rPr>
          <w:rFonts w:hint="eastAsia"/>
        </w:rPr>
        <w:t>6.</w:t>
      </w:r>
      <w:r>
        <w:t>1</w:t>
      </w:r>
      <w:bookmarkEnd w:id="73"/>
      <w:r>
        <w:rPr>
          <w:rFonts w:hint="eastAsia"/>
        </w:rPr>
        <w:t>监测任务登记</w:t>
      </w:r>
    </w:p>
    <w:p w:rsidR="00D01F8D" w:rsidRDefault="00767ABC">
      <w:pPr>
        <w:pStyle w:val="aff3"/>
        <w:spacing w:after="0" w:line="360" w:lineRule="exact"/>
      </w:pPr>
      <w:r>
        <w:rPr>
          <w:rFonts w:ascii="黑体" w:eastAsia="黑体" w:hAnsi="黑体" w:hint="eastAsia"/>
        </w:rPr>
        <w:t xml:space="preserve">6.1.1 </w:t>
      </w:r>
      <w:r>
        <w:rPr>
          <w:rFonts w:eastAsiaTheme="minorEastAsia" w:hint="eastAsia"/>
          <w:szCs w:val="21"/>
        </w:rPr>
        <w:t>LIM</w:t>
      </w:r>
      <w:r>
        <w:rPr>
          <w:rFonts w:eastAsiaTheme="minorEastAsia"/>
          <w:szCs w:val="21"/>
        </w:rPr>
        <w:t>S</w:t>
      </w:r>
      <w:r>
        <w:rPr>
          <w:rFonts w:eastAsiaTheme="minorEastAsia" w:hint="eastAsia"/>
          <w:szCs w:val="21"/>
        </w:rPr>
        <w:t>应准确记录</w:t>
      </w:r>
      <w:r>
        <w:rPr>
          <w:rFonts w:hint="eastAsia"/>
        </w:rPr>
        <w:t>委托单位、委托时间、被测单位信息、项目名称（编号）、任务类型、监测类别、监测点位、监测指标、监测频次、监测方法、报告格式、项目分包情况、资质认定标识章使用要求、期望完成时限等信息；其中被测单位、监测点位、监测指标等信息应按照生态环境监测相关管理文件规定的唯一性标识进行记录。</w:t>
      </w:r>
    </w:p>
    <w:p w:rsidR="00D01F8D" w:rsidRDefault="00767ABC">
      <w:pPr>
        <w:spacing w:line="360" w:lineRule="exact"/>
        <w:rPr>
          <w:szCs w:val="21"/>
        </w:rPr>
      </w:pPr>
      <w:r>
        <w:rPr>
          <w:rFonts w:ascii="黑体" w:eastAsia="黑体" w:hAnsi="黑体" w:hint="eastAsia"/>
        </w:rPr>
        <w:t xml:space="preserve">6.1.2 </w:t>
      </w:r>
      <w:r>
        <w:rPr>
          <w:rFonts w:hint="eastAsia"/>
          <w:szCs w:val="21"/>
        </w:rPr>
        <w:t>当客户自行采样时，</w:t>
      </w:r>
      <w:r>
        <w:rPr>
          <w:rFonts w:eastAsiaTheme="minorEastAsia" w:hint="eastAsia"/>
          <w:szCs w:val="21"/>
        </w:rPr>
        <w:t>LIMS</w:t>
      </w:r>
      <w:r>
        <w:rPr>
          <w:rFonts w:eastAsiaTheme="minorEastAsia" w:hint="eastAsia"/>
          <w:szCs w:val="21"/>
        </w:rPr>
        <w:t>应</w:t>
      </w:r>
      <w:r>
        <w:rPr>
          <w:rFonts w:hint="eastAsia"/>
        </w:rPr>
        <w:t>记录样品</w:t>
      </w:r>
      <w:r>
        <w:rPr>
          <w:rFonts w:hint="eastAsia"/>
          <w:szCs w:val="21"/>
        </w:rPr>
        <w:t>采集、分装、保存、运输和监测时限等状况，并可实现对样品有效性的提醒。</w:t>
      </w:r>
    </w:p>
    <w:p w:rsidR="00D01F8D" w:rsidRDefault="00767ABC">
      <w:pPr>
        <w:pStyle w:val="afff8"/>
        <w:spacing w:beforeLines="50" w:before="156" w:afterLines="50" w:after="156"/>
      </w:pPr>
      <w:bookmarkStart w:id="74" w:name="_Toc112766870"/>
      <w:r>
        <w:rPr>
          <w:rFonts w:hint="eastAsia"/>
        </w:rPr>
        <w:t>6.</w:t>
      </w:r>
      <w:r>
        <w:t>2</w:t>
      </w:r>
      <w:r>
        <w:t>监测方案编制</w:t>
      </w:r>
    </w:p>
    <w:p w:rsidR="00D01F8D" w:rsidRDefault="00767ABC">
      <w:pPr>
        <w:pStyle w:val="aff3"/>
        <w:spacing w:after="0" w:line="360" w:lineRule="exact"/>
      </w:pPr>
      <w:r>
        <w:rPr>
          <w:rFonts w:ascii="黑体" w:eastAsia="黑体" w:hAnsi="黑体"/>
        </w:rPr>
        <w:t>6</w:t>
      </w:r>
      <w:r>
        <w:rPr>
          <w:rFonts w:ascii="黑体" w:eastAsia="黑体" w:hAnsi="黑体" w:hint="eastAsia"/>
        </w:rPr>
        <w:t xml:space="preserve">.2.1 </w:t>
      </w:r>
      <w:r>
        <w:rPr>
          <w:rFonts w:eastAsiaTheme="minorEastAsia" w:hint="eastAsia"/>
          <w:szCs w:val="21"/>
        </w:rPr>
        <w:t>LIMS</w:t>
      </w:r>
      <w:r>
        <w:rPr>
          <w:rFonts w:eastAsiaTheme="minorEastAsia" w:hint="eastAsia"/>
          <w:szCs w:val="21"/>
        </w:rPr>
        <w:t>应</w:t>
      </w:r>
      <w:r>
        <w:rPr>
          <w:rFonts w:hint="eastAsia"/>
        </w:rPr>
        <w:t>记录现场踏勘的情况，依据现场调查情况在系统上编制监测方案。</w:t>
      </w:r>
      <w:r>
        <w:rPr>
          <w:rFonts w:hint="eastAsia"/>
        </w:rPr>
        <w:t>监测方案需包含：监测要素（水、气、土、固废、声等）、监测点位（包括监测点位示意图）、监测内容（包括监测项目、监测方法、采样方法、监测频次等）和环境质量</w:t>
      </w:r>
      <w:r>
        <w:rPr>
          <w:rFonts w:hint="eastAsia"/>
        </w:rPr>
        <w:t>/</w:t>
      </w:r>
      <w:r>
        <w:rPr>
          <w:rFonts w:hint="eastAsia"/>
        </w:rPr>
        <w:t>污染物排放控制标准等相关评价标准等，系统应基于监测类型及相关监测技术规范自动形成监测任务单。</w:t>
      </w:r>
    </w:p>
    <w:p w:rsidR="00D01F8D" w:rsidRDefault="00767ABC">
      <w:pPr>
        <w:pStyle w:val="aff3"/>
        <w:spacing w:after="0" w:line="360" w:lineRule="exact"/>
      </w:pPr>
      <w:r>
        <w:rPr>
          <w:rFonts w:ascii="黑体" w:eastAsia="黑体" w:hAnsi="黑体"/>
        </w:rPr>
        <w:t>6</w:t>
      </w:r>
      <w:r>
        <w:rPr>
          <w:rFonts w:ascii="黑体" w:eastAsia="黑体" w:hAnsi="黑体" w:hint="eastAsia"/>
        </w:rPr>
        <w:t>.2.</w:t>
      </w:r>
      <w:r>
        <w:rPr>
          <w:rFonts w:ascii="黑体" w:eastAsia="黑体" w:hAnsi="黑体"/>
        </w:rPr>
        <w:t xml:space="preserve">2 </w:t>
      </w:r>
      <w:r>
        <w:rPr>
          <w:rFonts w:eastAsiaTheme="minorEastAsia" w:hint="eastAsia"/>
          <w:szCs w:val="21"/>
        </w:rPr>
        <w:t>LIMS</w:t>
      </w:r>
      <w:r>
        <w:rPr>
          <w:rFonts w:eastAsiaTheme="minorEastAsia" w:hint="eastAsia"/>
          <w:szCs w:val="21"/>
        </w:rPr>
        <w:t>应在方案制定时，关联相关监测方法标准和技术规范，增加现场采样和分析环节的质控措施</w:t>
      </w:r>
      <w:r>
        <w:rPr>
          <w:rFonts w:hint="eastAsia"/>
        </w:rPr>
        <w:t>。</w:t>
      </w:r>
    </w:p>
    <w:p w:rsidR="00D01F8D" w:rsidRDefault="00767ABC">
      <w:pPr>
        <w:pStyle w:val="afff8"/>
        <w:spacing w:beforeLines="50" w:before="156" w:afterLines="50" w:after="156"/>
      </w:pPr>
      <w:r>
        <w:rPr>
          <w:rFonts w:hint="eastAsia"/>
        </w:rPr>
        <w:t>6.</w:t>
      </w:r>
      <w:r>
        <w:t>3</w:t>
      </w:r>
      <w:r>
        <w:rPr>
          <w:rFonts w:hint="eastAsia"/>
        </w:rPr>
        <w:t>任务审核和下达</w:t>
      </w:r>
    </w:p>
    <w:p w:rsidR="00D01F8D" w:rsidRDefault="00767ABC">
      <w:pPr>
        <w:pStyle w:val="aff3"/>
        <w:spacing w:after="0" w:line="360" w:lineRule="exact"/>
        <w:rPr>
          <w:rFonts w:eastAsiaTheme="minorEastAsia"/>
          <w:szCs w:val="21"/>
        </w:rPr>
      </w:pPr>
      <w:r>
        <w:rPr>
          <w:rFonts w:ascii="黑体" w:eastAsia="黑体" w:hAnsi="黑体" w:hint="eastAsia"/>
        </w:rPr>
        <w:t xml:space="preserve">6.3.1 </w:t>
      </w:r>
      <w:r>
        <w:rPr>
          <w:rFonts w:eastAsiaTheme="minorEastAsia" w:hint="eastAsia"/>
          <w:szCs w:val="21"/>
        </w:rPr>
        <w:t>LIMS</w:t>
      </w:r>
      <w:r>
        <w:rPr>
          <w:rFonts w:eastAsiaTheme="minorEastAsia" w:hint="eastAsia"/>
          <w:szCs w:val="21"/>
        </w:rPr>
        <w:t>可方便获取实验室相关的能力（监测项目、监测方法）和资源（人员、设备、标准物质、试剂、消耗品等）信息，以判定实验室能力和资</w:t>
      </w:r>
      <w:r>
        <w:rPr>
          <w:rFonts w:eastAsiaTheme="minorEastAsia" w:hint="eastAsia"/>
          <w:szCs w:val="21"/>
        </w:rPr>
        <w:t>源是否满足合同规定要求。</w:t>
      </w:r>
    </w:p>
    <w:p w:rsidR="00D01F8D" w:rsidRDefault="00767ABC">
      <w:pPr>
        <w:pStyle w:val="aff3"/>
        <w:spacing w:after="0" w:line="360" w:lineRule="exact"/>
      </w:pPr>
      <w:r>
        <w:rPr>
          <w:rFonts w:ascii="黑体" w:eastAsia="黑体" w:hAnsi="黑体" w:hint="eastAsia"/>
        </w:rPr>
        <w:t>6.3.2</w:t>
      </w:r>
      <w:r>
        <w:rPr>
          <w:rFonts w:ascii="黑体" w:eastAsia="黑体" w:hAnsi="黑体"/>
        </w:rPr>
        <w:t xml:space="preserve"> </w:t>
      </w:r>
      <w:r>
        <w:rPr>
          <w:rFonts w:eastAsiaTheme="minorEastAsia" w:hint="eastAsia"/>
          <w:szCs w:val="21"/>
        </w:rPr>
        <w:t>LIMS</w:t>
      </w:r>
      <w:r>
        <w:rPr>
          <w:rFonts w:eastAsiaTheme="minorEastAsia" w:hint="eastAsia"/>
          <w:szCs w:val="21"/>
        </w:rPr>
        <w:t>应</w:t>
      </w:r>
      <w:r>
        <w:rPr>
          <w:rFonts w:hint="eastAsia"/>
        </w:rPr>
        <w:t>设置相关流程完成监测方案审核、合同评审、任务下达操作，并形成相关记录，包括审核人，审核时间、审核意见及相关附件等。</w:t>
      </w:r>
    </w:p>
    <w:p w:rsidR="00D01F8D" w:rsidRDefault="00767ABC">
      <w:pPr>
        <w:pStyle w:val="afff8"/>
        <w:spacing w:beforeLines="50" w:before="156" w:afterLines="50" w:after="156"/>
      </w:pPr>
      <w:bookmarkStart w:id="75" w:name="_Toc112766872"/>
      <w:bookmarkEnd w:id="74"/>
      <w:r>
        <w:rPr>
          <w:rFonts w:hint="eastAsia"/>
        </w:rPr>
        <w:lastRenderedPageBreak/>
        <w:t>6.</w:t>
      </w:r>
      <w:r>
        <w:t>4</w:t>
      </w:r>
      <w:r>
        <w:rPr>
          <w:rFonts w:hint="eastAsia"/>
        </w:rPr>
        <w:t>采样及现场测试</w:t>
      </w:r>
      <w:bookmarkEnd w:id="75"/>
    </w:p>
    <w:p w:rsidR="00D01F8D" w:rsidRDefault="00767ABC">
      <w:pPr>
        <w:pStyle w:val="aff3"/>
        <w:spacing w:after="0" w:line="360" w:lineRule="exact"/>
      </w:pPr>
      <w:r>
        <w:rPr>
          <w:rFonts w:ascii="黑体" w:eastAsia="黑体" w:hAnsi="黑体" w:hint="eastAsia"/>
        </w:rPr>
        <w:t xml:space="preserve">6.4.1 </w:t>
      </w:r>
      <w:r>
        <w:rPr>
          <w:rFonts w:eastAsiaTheme="minorEastAsia" w:hint="eastAsia"/>
          <w:szCs w:val="21"/>
        </w:rPr>
        <w:t>LIMS</w:t>
      </w:r>
      <w:r>
        <w:rPr>
          <w:rFonts w:eastAsiaTheme="minorEastAsia" w:hint="eastAsia"/>
          <w:szCs w:val="21"/>
        </w:rPr>
        <w:t>应实现采样人员和其持证信息及授权的有效关联，</w:t>
      </w:r>
      <w:r>
        <w:rPr>
          <w:rFonts w:hint="eastAsia"/>
        </w:rPr>
        <w:t>可根据监测方案中的采样要求，统计采样容器准备、仪器准备（仪器的出入库管理）和采样安排（包括采样日期、现场负责人和采样小组人员）等情况。</w:t>
      </w:r>
    </w:p>
    <w:p w:rsidR="00D01F8D" w:rsidRDefault="00767ABC">
      <w:pPr>
        <w:pStyle w:val="aff3"/>
        <w:spacing w:after="0" w:line="360" w:lineRule="exact"/>
      </w:pPr>
      <w:r>
        <w:rPr>
          <w:rFonts w:ascii="黑体" w:eastAsia="黑体" w:hAnsi="黑体" w:hint="eastAsia"/>
        </w:rPr>
        <w:t xml:space="preserve">6.4.2 </w:t>
      </w:r>
      <w:r>
        <w:rPr>
          <w:rFonts w:eastAsiaTheme="minorEastAsia" w:hint="eastAsia"/>
          <w:szCs w:val="21"/>
        </w:rPr>
        <w:t>LIMS</w:t>
      </w:r>
      <w:r>
        <w:rPr>
          <w:rFonts w:eastAsiaTheme="minorEastAsia" w:hint="eastAsia"/>
          <w:szCs w:val="21"/>
        </w:rPr>
        <w:t>应允许</w:t>
      </w:r>
      <w:r>
        <w:rPr>
          <w:rFonts w:hint="eastAsia"/>
        </w:rPr>
        <w:t>采样人员添加现场质控（运输空白、全程序空白、现场平行、现场比对等），打印任务单、样品标签和现场采样记录单。</w:t>
      </w:r>
    </w:p>
    <w:p w:rsidR="00D01F8D" w:rsidRDefault="00767ABC">
      <w:pPr>
        <w:pStyle w:val="aff3"/>
        <w:spacing w:after="0" w:line="360" w:lineRule="exact"/>
      </w:pPr>
      <w:r>
        <w:rPr>
          <w:rFonts w:ascii="黑体" w:eastAsia="黑体" w:hAnsi="黑体" w:hint="eastAsia"/>
        </w:rPr>
        <w:t>6.4.3</w:t>
      </w:r>
      <w:r>
        <w:rPr>
          <w:rFonts w:ascii="黑体" w:eastAsia="黑体" w:hAnsi="黑体"/>
        </w:rPr>
        <w:t xml:space="preserve"> </w:t>
      </w:r>
      <w:r>
        <w:rPr>
          <w:rFonts w:eastAsiaTheme="minorEastAsia" w:hint="eastAsia"/>
          <w:szCs w:val="21"/>
        </w:rPr>
        <w:t>LIMS</w:t>
      </w:r>
      <w:r>
        <w:rPr>
          <w:rFonts w:eastAsiaTheme="minorEastAsia" w:hint="eastAsia"/>
          <w:szCs w:val="21"/>
        </w:rPr>
        <w:t>应具备移动客户端，实现样品采集和现场监测业务流程的电子化管理，包括现场监测结果录入、仪器数据采集、监测点位示意图在线编辑、多媒体及现场采样等地理信息采集、现场记录单填写及确认等各类采样业务操作。</w:t>
      </w:r>
    </w:p>
    <w:p w:rsidR="00D01F8D" w:rsidRDefault="00767ABC">
      <w:pPr>
        <w:pStyle w:val="aff3"/>
        <w:spacing w:after="0" w:line="360" w:lineRule="exact"/>
        <w:rPr>
          <w:rFonts w:eastAsiaTheme="minorEastAsia"/>
          <w:szCs w:val="21"/>
        </w:rPr>
      </w:pPr>
      <w:r>
        <w:rPr>
          <w:rFonts w:ascii="黑体" w:eastAsia="黑体" w:hAnsi="黑体" w:hint="eastAsia"/>
        </w:rPr>
        <w:t>6.4.4</w:t>
      </w:r>
      <w:r>
        <w:rPr>
          <w:rFonts w:ascii="黑体" w:eastAsia="黑体" w:hAnsi="黑体"/>
        </w:rPr>
        <w:t xml:space="preserve"> </w:t>
      </w:r>
      <w:r>
        <w:rPr>
          <w:rFonts w:eastAsiaTheme="minorEastAsia" w:hint="eastAsia"/>
          <w:szCs w:val="21"/>
        </w:rPr>
        <w:t>LIMS</w:t>
      </w:r>
      <w:r>
        <w:rPr>
          <w:rFonts w:eastAsiaTheme="minorEastAsia" w:hint="eastAsia"/>
          <w:szCs w:val="21"/>
        </w:rPr>
        <w:t>应</w:t>
      </w:r>
      <w:r>
        <w:rPr>
          <w:rFonts w:eastAsiaTheme="minorEastAsia"/>
          <w:szCs w:val="21"/>
        </w:rPr>
        <w:t>支持手工输入和仪器自动采集</w:t>
      </w:r>
      <w:r>
        <w:rPr>
          <w:rFonts w:eastAsiaTheme="minorEastAsia" w:hint="eastAsia"/>
          <w:szCs w:val="21"/>
        </w:rPr>
        <w:t>两种</w:t>
      </w:r>
      <w:r>
        <w:rPr>
          <w:rFonts w:eastAsiaTheme="minorEastAsia"/>
          <w:szCs w:val="21"/>
        </w:rPr>
        <w:t>数据录入方式。</w:t>
      </w:r>
      <w:r>
        <w:rPr>
          <w:rFonts w:eastAsiaTheme="minorEastAsia" w:hint="eastAsia"/>
          <w:szCs w:val="21"/>
        </w:rPr>
        <w:t>对于具备数据上</w:t>
      </w:r>
      <w:proofErr w:type="gramStart"/>
      <w:r>
        <w:rPr>
          <w:rFonts w:eastAsiaTheme="minorEastAsia" w:hint="eastAsia"/>
          <w:szCs w:val="21"/>
        </w:rPr>
        <w:t>传功能</w:t>
      </w:r>
      <w:proofErr w:type="gramEnd"/>
      <w:r>
        <w:rPr>
          <w:rFonts w:eastAsiaTheme="minorEastAsia" w:hint="eastAsia"/>
          <w:szCs w:val="21"/>
        </w:rPr>
        <w:t>的现场采样（监测）设备（如烟尘、烟气、环境空气、噪声等），应优先支持采用仪器自动采集的方式录入数据。</w:t>
      </w:r>
    </w:p>
    <w:p w:rsidR="00D01F8D" w:rsidRDefault="00767ABC">
      <w:pPr>
        <w:pStyle w:val="aff3"/>
        <w:spacing w:after="0" w:line="360" w:lineRule="exact"/>
        <w:rPr>
          <w:rFonts w:eastAsiaTheme="minorEastAsia"/>
          <w:szCs w:val="21"/>
        </w:rPr>
      </w:pPr>
      <w:r>
        <w:rPr>
          <w:rFonts w:ascii="黑体" w:eastAsia="黑体" w:hAnsi="黑体" w:hint="eastAsia"/>
        </w:rPr>
        <w:t>6.4.5</w:t>
      </w:r>
      <w:r>
        <w:rPr>
          <w:rFonts w:ascii="黑体" w:eastAsia="黑体" w:hAnsi="黑体"/>
        </w:rPr>
        <w:t xml:space="preserve"> </w:t>
      </w:r>
      <w:r>
        <w:rPr>
          <w:rFonts w:eastAsiaTheme="minorEastAsia" w:hint="eastAsia"/>
          <w:szCs w:val="21"/>
        </w:rPr>
        <w:t>LIMS</w:t>
      </w:r>
      <w:r>
        <w:rPr>
          <w:rFonts w:eastAsiaTheme="minorEastAsia" w:hint="eastAsia"/>
          <w:szCs w:val="21"/>
        </w:rPr>
        <w:t>应能够记录和追踪监测点位定位信息、行程路线，并准确记录和保存采样流量、采样量、采样容器，固定剂添加情况，样品保存条件和保存时效等信息，并可采取照相或录像等辅助手段，保证采样或现场监测过程客观、真实和</w:t>
      </w:r>
      <w:proofErr w:type="gramStart"/>
      <w:r>
        <w:rPr>
          <w:rFonts w:eastAsiaTheme="minorEastAsia" w:hint="eastAsia"/>
          <w:szCs w:val="21"/>
        </w:rPr>
        <w:t>可</w:t>
      </w:r>
      <w:proofErr w:type="gramEnd"/>
      <w:r>
        <w:rPr>
          <w:rFonts w:eastAsiaTheme="minorEastAsia" w:hint="eastAsia"/>
          <w:szCs w:val="21"/>
        </w:rPr>
        <w:t>追溯。</w:t>
      </w:r>
    </w:p>
    <w:p w:rsidR="00D01F8D" w:rsidRDefault="00767ABC">
      <w:pPr>
        <w:pStyle w:val="afff8"/>
        <w:spacing w:beforeLines="50" w:before="156" w:afterLines="50" w:after="156"/>
      </w:pPr>
      <w:bookmarkStart w:id="76" w:name="_Toc112766873"/>
      <w:r>
        <w:rPr>
          <w:rFonts w:hint="eastAsia"/>
        </w:rPr>
        <w:t>6.</w:t>
      </w:r>
      <w:r>
        <w:t>5</w:t>
      </w:r>
      <w:r>
        <w:rPr>
          <w:rFonts w:hint="eastAsia"/>
        </w:rPr>
        <w:t>样品管理</w:t>
      </w:r>
      <w:bookmarkEnd w:id="76"/>
    </w:p>
    <w:p w:rsidR="00D01F8D" w:rsidRDefault="00767ABC">
      <w:pPr>
        <w:pStyle w:val="aff3"/>
        <w:spacing w:after="0" w:line="360" w:lineRule="exact"/>
        <w:rPr>
          <w:rFonts w:eastAsiaTheme="minorEastAsia"/>
          <w:szCs w:val="21"/>
        </w:rPr>
      </w:pPr>
      <w:r>
        <w:rPr>
          <w:rFonts w:ascii="黑体" w:eastAsia="黑体" w:hAnsi="黑体" w:hint="eastAsia"/>
        </w:rPr>
        <w:t xml:space="preserve">6.5.1 </w:t>
      </w:r>
      <w:r>
        <w:rPr>
          <w:rFonts w:eastAsiaTheme="minorEastAsia" w:hint="eastAsia"/>
          <w:szCs w:val="21"/>
        </w:rPr>
        <w:t>LIMS</w:t>
      </w:r>
      <w:r>
        <w:rPr>
          <w:rFonts w:eastAsiaTheme="minorEastAsia" w:hint="eastAsia"/>
          <w:szCs w:val="21"/>
        </w:rPr>
        <w:t>应实现对样品生命周期的全过程管理，包括：样品接收、分类保存、样品传递交接、</w:t>
      </w:r>
      <w:proofErr w:type="gramStart"/>
      <w:r>
        <w:rPr>
          <w:rFonts w:eastAsiaTheme="minorEastAsia" w:hint="eastAsia"/>
          <w:szCs w:val="21"/>
        </w:rPr>
        <w:t>检毕退样</w:t>
      </w:r>
      <w:proofErr w:type="gramEnd"/>
      <w:r>
        <w:rPr>
          <w:rFonts w:eastAsiaTheme="minorEastAsia" w:hint="eastAsia"/>
          <w:szCs w:val="21"/>
        </w:rPr>
        <w:t>、样品处置、留样管理等。</w:t>
      </w:r>
    </w:p>
    <w:p w:rsidR="00D01F8D" w:rsidRDefault="00767ABC">
      <w:pPr>
        <w:pStyle w:val="aff3"/>
        <w:spacing w:after="0" w:line="360" w:lineRule="exact"/>
      </w:pPr>
      <w:r>
        <w:rPr>
          <w:rFonts w:ascii="黑体" w:eastAsia="黑体" w:hAnsi="黑体" w:hint="eastAsia"/>
        </w:rPr>
        <w:t xml:space="preserve">6.5.2 </w:t>
      </w:r>
      <w:r>
        <w:rPr>
          <w:rFonts w:eastAsiaTheme="minorEastAsia" w:hint="eastAsia"/>
          <w:szCs w:val="21"/>
        </w:rPr>
        <w:t>LIMS</w:t>
      </w:r>
      <w:r>
        <w:rPr>
          <w:rFonts w:eastAsiaTheme="minorEastAsia" w:hint="eastAsia"/>
          <w:szCs w:val="21"/>
        </w:rPr>
        <w:t>应允许</w:t>
      </w:r>
      <w:r>
        <w:rPr>
          <w:rFonts w:hint="eastAsia"/>
        </w:rPr>
        <w:t>样品管理员通过扫描器读取样品信息或者手动进行样品交接，并记录样品交接详细信息（如接收时间、样品性状、保存条件等），</w:t>
      </w:r>
      <w:r>
        <w:rPr>
          <w:rFonts w:hint="eastAsia"/>
        </w:rPr>
        <w:t>自动形成样品交接记录。</w:t>
      </w:r>
    </w:p>
    <w:p w:rsidR="00D01F8D" w:rsidRDefault="00767ABC">
      <w:pPr>
        <w:pStyle w:val="aff3"/>
        <w:spacing w:after="0" w:line="360" w:lineRule="exact"/>
        <w:rPr>
          <w:rFonts w:eastAsiaTheme="minorEastAsia"/>
          <w:szCs w:val="21"/>
        </w:rPr>
      </w:pPr>
      <w:r>
        <w:rPr>
          <w:rFonts w:ascii="黑体" w:eastAsia="黑体" w:hAnsi="黑体" w:hint="eastAsia"/>
        </w:rPr>
        <w:t xml:space="preserve">6.5.3 </w:t>
      </w:r>
      <w:r>
        <w:rPr>
          <w:rFonts w:eastAsiaTheme="minorEastAsia" w:hint="eastAsia"/>
          <w:szCs w:val="21"/>
        </w:rPr>
        <w:t>样品传递交接时，</w:t>
      </w:r>
      <w:r>
        <w:rPr>
          <w:rFonts w:eastAsiaTheme="minorEastAsia" w:hint="eastAsia"/>
          <w:szCs w:val="21"/>
        </w:rPr>
        <w:t>LIMS</w:t>
      </w:r>
      <w:r>
        <w:rPr>
          <w:rFonts w:eastAsiaTheme="minorEastAsia" w:hint="eastAsia"/>
          <w:szCs w:val="21"/>
        </w:rPr>
        <w:t>应允</w:t>
      </w:r>
      <w:proofErr w:type="gramStart"/>
      <w:r>
        <w:rPr>
          <w:rFonts w:eastAsiaTheme="minorEastAsia" w:hint="eastAsia"/>
          <w:szCs w:val="21"/>
        </w:rPr>
        <w:t>许登记</w:t>
      </w:r>
      <w:proofErr w:type="gramEnd"/>
      <w:r>
        <w:rPr>
          <w:rFonts w:eastAsiaTheme="minorEastAsia" w:hint="eastAsia"/>
          <w:szCs w:val="21"/>
        </w:rPr>
        <w:t>样品状况、样品数量等信息，并自动记录样品接收人和样品接收时间。</w:t>
      </w:r>
    </w:p>
    <w:p w:rsidR="00D01F8D" w:rsidRDefault="00767ABC">
      <w:pPr>
        <w:pStyle w:val="aff3"/>
        <w:spacing w:after="0" w:line="360" w:lineRule="exact"/>
        <w:rPr>
          <w:rFonts w:eastAsiaTheme="minorEastAsia"/>
          <w:szCs w:val="21"/>
        </w:rPr>
      </w:pPr>
      <w:r>
        <w:rPr>
          <w:rFonts w:ascii="黑体" w:eastAsia="黑体" w:hAnsi="黑体" w:hint="eastAsia"/>
        </w:rPr>
        <w:t xml:space="preserve">6.5.4 </w:t>
      </w:r>
      <w:r>
        <w:rPr>
          <w:rFonts w:eastAsiaTheme="minorEastAsia" w:hint="eastAsia"/>
          <w:szCs w:val="21"/>
        </w:rPr>
        <w:t>样品入库时，</w:t>
      </w:r>
      <w:r>
        <w:rPr>
          <w:rFonts w:eastAsiaTheme="minorEastAsia" w:hint="eastAsia"/>
          <w:szCs w:val="21"/>
        </w:rPr>
        <w:t>LIMS</w:t>
      </w:r>
      <w:r>
        <w:rPr>
          <w:rFonts w:eastAsiaTheme="minorEastAsia" w:hint="eastAsia"/>
          <w:szCs w:val="21"/>
        </w:rPr>
        <w:t>应允</w:t>
      </w:r>
      <w:proofErr w:type="gramStart"/>
      <w:r>
        <w:rPr>
          <w:rFonts w:eastAsiaTheme="minorEastAsia" w:hint="eastAsia"/>
          <w:szCs w:val="21"/>
        </w:rPr>
        <w:t>许登记</w:t>
      </w:r>
      <w:proofErr w:type="gramEnd"/>
      <w:r>
        <w:rPr>
          <w:rFonts w:eastAsiaTheme="minorEastAsia" w:hint="eastAsia"/>
          <w:szCs w:val="21"/>
        </w:rPr>
        <w:t>样品存放位置、样品保存期等信息，并自动记录样品入库时间和样品入库人等信息。</w:t>
      </w:r>
    </w:p>
    <w:p w:rsidR="00D01F8D" w:rsidRDefault="00767ABC">
      <w:pPr>
        <w:pStyle w:val="aff3"/>
        <w:spacing w:after="0" w:line="360" w:lineRule="exact"/>
        <w:rPr>
          <w:rFonts w:eastAsiaTheme="minorEastAsia"/>
          <w:szCs w:val="21"/>
        </w:rPr>
      </w:pPr>
      <w:r>
        <w:rPr>
          <w:rFonts w:ascii="黑体" w:eastAsia="黑体" w:hAnsi="黑体" w:hint="eastAsia"/>
        </w:rPr>
        <w:t xml:space="preserve">6.5.5 </w:t>
      </w:r>
      <w:r>
        <w:rPr>
          <w:rFonts w:eastAsiaTheme="minorEastAsia" w:hint="eastAsia"/>
          <w:szCs w:val="21"/>
        </w:rPr>
        <w:t>LIMS</w:t>
      </w:r>
      <w:r>
        <w:rPr>
          <w:rFonts w:eastAsiaTheme="minorEastAsia" w:hint="eastAsia"/>
          <w:szCs w:val="21"/>
        </w:rPr>
        <w:t>可对样品管理的设施和环境条件实时监控和自动记录。</w:t>
      </w:r>
    </w:p>
    <w:p w:rsidR="00D01F8D" w:rsidRDefault="00767ABC">
      <w:pPr>
        <w:pStyle w:val="aff3"/>
        <w:spacing w:after="0" w:line="360" w:lineRule="exact"/>
        <w:rPr>
          <w:rFonts w:eastAsiaTheme="minorEastAsia"/>
          <w:szCs w:val="21"/>
        </w:rPr>
      </w:pPr>
      <w:r>
        <w:rPr>
          <w:rFonts w:ascii="黑体" w:eastAsia="黑体" w:hAnsi="黑体" w:hint="eastAsia"/>
        </w:rPr>
        <w:t xml:space="preserve">6.5.6 </w:t>
      </w:r>
      <w:r>
        <w:rPr>
          <w:rFonts w:eastAsiaTheme="minorEastAsia" w:hint="eastAsia"/>
          <w:szCs w:val="21"/>
        </w:rPr>
        <w:t>LIMS</w:t>
      </w:r>
      <w:r>
        <w:rPr>
          <w:rFonts w:eastAsiaTheme="minorEastAsia" w:hint="eastAsia"/>
          <w:szCs w:val="21"/>
        </w:rPr>
        <w:t>可对超过保存期的样品发出处置提醒，并可批量登记样品处置信息。</w:t>
      </w:r>
    </w:p>
    <w:p w:rsidR="00D01F8D" w:rsidRDefault="00767ABC">
      <w:pPr>
        <w:pStyle w:val="afff8"/>
        <w:spacing w:beforeLines="50" w:before="156" w:afterLines="50" w:after="156"/>
      </w:pPr>
      <w:bookmarkStart w:id="77" w:name="_Toc112766874"/>
      <w:r>
        <w:rPr>
          <w:rFonts w:hint="eastAsia"/>
        </w:rPr>
        <w:t>6.</w:t>
      </w:r>
      <w:r>
        <w:t>6</w:t>
      </w:r>
      <w:r>
        <w:rPr>
          <w:rFonts w:hint="eastAsia"/>
        </w:rPr>
        <w:t>实验室分析</w:t>
      </w:r>
      <w:bookmarkEnd w:id="77"/>
    </w:p>
    <w:p w:rsidR="00D01F8D" w:rsidRDefault="00767ABC">
      <w:pPr>
        <w:pStyle w:val="aff3"/>
        <w:spacing w:after="0" w:line="360" w:lineRule="exact"/>
      </w:pPr>
      <w:r>
        <w:rPr>
          <w:rFonts w:ascii="黑体" w:eastAsia="黑体" w:hAnsi="黑体" w:hint="eastAsia"/>
        </w:rPr>
        <w:t xml:space="preserve">6.6.1 </w:t>
      </w:r>
      <w:r>
        <w:rPr>
          <w:rFonts w:eastAsiaTheme="minorEastAsia" w:hint="eastAsia"/>
          <w:szCs w:val="21"/>
        </w:rPr>
        <w:t>LIMS</w:t>
      </w:r>
      <w:r>
        <w:rPr>
          <w:rFonts w:eastAsiaTheme="minorEastAsia" w:hint="eastAsia"/>
          <w:szCs w:val="21"/>
        </w:rPr>
        <w:t>应提供多种监测任务的分配方式，如：按预置规则自动分配监测任务、通过手动</w:t>
      </w:r>
      <w:r>
        <w:rPr>
          <w:rFonts w:eastAsiaTheme="minorEastAsia" w:hint="eastAsia"/>
          <w:szCs w:val="21"/>
        </w:rPr>
        <w:t>方式分配监测任务，</w:t>
      </w:r>
      <w:r>
        <w:rPr>
          <w:rFonts w:hint="eastAsia"/>
        </w:rPr>
        <w:t>并可根据监测指标指派监测人员，自动关联人员持证上岗信息。</w:t>
      </w:r>
    </w:p>
    <w:p w:rsidR="00D01F8D" w:rsidRDefault="00767ABC">
      <w:pPr>
        <w:pStyle w:val="aff3"/>
        <w:spacing w:after="0" w:line="360" w:lineRule="exact"/>
        <w:rPr>
          <w:rFonts w:eastAsiaTheme="minorEastAsia"/>
          <w:szCs w:val="21"/>
        </w:rPr>
      </w:pPr>
      <w:r>
        <w:rPr>
          <w:rFonts w:ascii="黑体" w:eastAsia="黑体" w:hAnsi="黑体" w:hint="eastAsia"/>
        </w:rPr>
        <w:t xml:space="preserve">6.6.2 </w:t>
      </w:r>
      <w:r>
        <w:rPr>
          <w:rFonts w:eastAsiaTheme="minorEastAsia" w:hint="eastAsia"/>
          <w:szCs w:val="21"/>
        </w:rPr>
        <w:t>LIMS</w:t>
      </w:r>
      <w:r>
        <w:rPr>
          <w:rFonts w:eastAsiaTheme="minorEastAsia" w:hint="eastAsia"/>
          <w:szCs w:val="21"/>
        </w:rPr>
        <w:t>应自动根据监测任务及采样情况，统计接收的样品数量、监测项目及监测方法，允许分析测试人员查看自己授权分析的全部监测任务，提醒将要超期的监测任务，查看关键试剂</w:t>
      </w:r>
      <w:r>
        <w:rPr>
          <w:rFonts w:eastAsiaTheme="minorEastAsia" w:hint="eastAsia"/>
          <w:szCs w:val="21"/>
        </w:rPr>
        <w:t>/</w:t>
      </w:r>
      <w:r>
        <w:rPr>
          <w:rFonts w:eastAsiaTheme="minorEastAsia" w:hint="eastAsia"/>
          <w:szCs w:val="21"/>
        </w:rPr>
        <w:t>耗材验收记录，并根据监测方法选择实际使用的仪器设备，并能查看该设备的状态和记录（检定</w:t>
      </w:r>
      <w:r>
        <w:rPr>
          <w:rFonts w:eastAsiaTheme="minorEastAsia" w:hint="eastAsia"/>
          <w:szCs w:val="21"/>
        </w:rPr>
        <w:t>/</w:t>
      </w:r>
      <w:r>
        <w:rPr>
          <w:rFonts w:eastAsiaTheme="minorEastAsia" w:hint="eastAsia"/>
          <w:szCs w:val="21"/>
        </w:rPr>
        <w:t>校准及确认记录、期间核查记录、近期使用记录、故障及维护记录等）。</w:t>
      </w:r>
    </w:p>
    <w:p w:rsidR="00D01F8D" w:rsidRDefault="00767ABC">
      <w:pPr>
        <w:pStyle w:val="aff3"/>
        <w:spacing w:after="0" w:line="360" w:lineRule="exact"/>
        <w:rPr>
          <w:rFonts w:eastAsiaTheme="minorEastAsia"/>
          <w:szCs w:val="21"/>
        </w:rPr>
      </w:pPr>
      <w:r>
        <w:rPr>
          <w:rFonts w:ascii="黑体" w:eastAsia="黑体" w:hAnsi="黑体" w:hint="eastAsia"/>
        </w:rPr>
        <w:t>6.</w:t>
      </w:r>
      <w:r>
        <w:rPr>
          <w:rFonts w:ascii="黑体" w:eastAsia="黑体" w:hAnsi="黑体"/>
        </w:rPr>
        <w:t>6</w:t>
      </w:r>
      <w:r>
        <w:rPr>
          <w:rFonts w:ascii="黑体" w:eastAsia="黑体" w:hAnsi="黑体" w:hint="eastAsia"/>
        </w:rPr>
        <w:t>.</w:t>
      </w:r>
      <w:r>
        <w:rPr>
          <w:rFonts w:ascii="黑体" w:eastAsia="黑体" w:hAnsi="黑体"/>
        </w:rPr>
        <w:t>3</w:t>
      </w:r>
      <w:r>
        <w:rPr>
          <w:rFonts w:ascii="黑体" w:eastAsia="黑体" w:hAnsi="黑体" w:hint="eastAsia"/>
        </w:rPr>
        <w:t xml:space="preserve"> </w:t>
      </w:r>
      <w:r>
        <w:rPr>
          <w:rFonts w:eastAsiaTheme="minorEastAsia" w:hint="eastAsia"/>
          <w:szCs w:val="21"/>
        </w:rPr>
        <w:t>LIMS</w:t>
      </w:r>
      <w:r>
        <w:rPr>
          <w:rFonts w:eastAsiaTheme="minorEastAsia" w:hint="eastAsia"/>
          <w:szCs w:val="21"/>
        </w:rPr>
        <w:t>应支持按项目录入（以一次现场监测为单元）和批录入（以测试分析方法为单元）两种方式，以方便</w:t>
      </w:r>
      <w:r>
        <w:rPr>
          <w:rFonts w:eastAsiaTheme="minorEastAsia" w:hint="eastAsia"/>
          <w:szCs w:val="21"/>
        </w:rPr>
        <w:t>分析人员的数据录入。</w:t>
      </w:r>
    </w:p>
    <w:p w:rsidR="00D01F8D" w:rsidRDefault="00767ABC">
      <w:pPr>
        <w:pStyle w:val="aff3"/>
        <w:spacing w:after="0" w:line="360" w:lineRule="exact"/>
        <w:rPr>
          <w:rFonts w:eastAsiaTheme="minorEastAsia"/>
          <w:szCs w:val="21"/>
        </w:rPr>
      </w:pPr>
      <w:r>
        <w:rPr>
          <w:rFonts w:ascii="黑体" w:eastAsia="黑体" w:hAnsi="黑体" w:hint="eastAsia"/>
        </w:rPr>
        <w:t>6.</w:t>
      </w:r>
      <w:r>
        <w:rPr>
          <w:rFonts w:ascii="黑体" w:eastAsia="黑体" w:hAnsi="黑体"/>
        </w:rPr>
        <w:t>6</w:t>
      </w:r>
      <w:r>
        <w:rPr>
          <w:rFonts w:ascii="黑体" w:eastAsia="黑体" w:hAnsi="黑体" w:hint="eastAsia"/>
        </w:rPr>
        <w:t>.</w:t>
      </w:r>
      <w:r>
        <w:rPr>
          <w:rFonts w:ascii="黑体" w:eastAsia="黑体" w:hAnsi="黑体"/>
        </w:rPr>
        <w:t>4</w:t>
      </w:r>
      <w:r>
        <w:rPr>
          <w:rFonts w:ascii="黑体" w:eastAsia="黑体" w:hAnsi="黑体" w:hint="eastAsia"/>
        </w:rPr>
        <w:t xml:space="preserve"> </w:t>
      </w:r>
      <w:r>
        <w:rPr>
          <w:rFonts w:eastAsiaTheme="minorEastAsia" w:hint="eastAsia"/>
          <w:szCs w:val="21"/>
        </w:rPr>
        <w:t>LIMS</w:t>
      </w:r>
      <w:r>
        <w:rPr>
          <w:rFonts w:eastAsiaTheme="minorEastAsia" w:hint="eastAsia"/>
          <w:szCs w:val="21"/>
        </w:rPr>
        <w:t>应支持样品制备（如土壤和</w:t>
      </w:r>
      <w:proofErr w:type="gramStart"/>
      <w:r>
        <w:rPr>
          <w:rFonts w:eastAsiaTheme="minorEastAsia" w:hint="eastAsia"/>
          <w:szCs w:val="21"/>
        </w:rPr>
        <w:t>固废</w:t>
      </w:r>
      <w:proofErr w:type="gramEnd"/>
      <w:r>
        <w:rPr>
          <w:rFonts w:eastAsiaTheme="minorEastAsia" w:hint="eastAsia"/>
          <w:szCs w:val="21"/>
        </w:rPr>
        <w:t>研磨、晾晒、制备）、样品前处理（如消解、蒸馏、预浓</w:t>
      </w:r>
      <w:r>
        <w:rPr>
          <w:rFonts w:eastAsiaTheme="minorEastAsia" w:hint="eastAsia"/>
          <w:szCs w:val="21"/>
        </w:rPr>
        <w:lastRenderedPageBreak/>
        <w:t>缩、稀释）过程记录，并允许采取照相或录像等辅助手段，保证样品制备及前处理过程客观、真实。</w:t>
      </w:r>
    </w:p>
    <w:p w:rsidR="00D01F8D" w:rsidRDefault="00767ABC">
      <w:pPr>
        <w:pStyle w:val="aff3"/>
        <w:spacing w:after="0" w:line="360" w:lineRule="exact"/>
        <w:rPr>
          <w:rFonts w:eastAsiaTheme="minorEastAsia"/>
          <w:szCs w:val="21"/>
        </w:rPr>
      </w:pPr>
      <w:r>
        <w:rPr>
          <w:rFonts w:ascii="黑体" w:eastAsia="黑体" w:hAnsi="黑体" w:hint="eastAsia"/>
        </w:rPr>
        <w:t>6.</w:t>
      </w:r>
      <w:r>
        <w:rPr>
          <w:rFonts w:ascii="黑体" w:eastAsia="黑体" w:hAnsi="黑体"/>
        </w:rPr>
        <w:t>6</w:t>
      </w:r>
      <w:r>
        <w:rPr>
          <w:rFonts w:ascii="黑体" w:eastAsia="黑体" w:hAnsi="黑体" w:hint="eastAsia"/>
        </w:rPr>
        <w:t xml:space="preserve">.5 </w:t>
      </w:r>
      <w:r>
        <w:rPr>
          <w:rFonts w:hint="eastAsia"/>
        </w:rPr>
        <w:t>对于需要</w:t>
      </w:r>
      <w:r>
        <w:rPr>
          <w:rFonts w:eastAsiaTheme="minorEastAsia" w:hint="eastAsia"/>
          <w:szCs w:val="21"/>
        </w:rPr>
        <w:t>做校准曲线的监测方法，</w:t>
      </w:r>
      <w:r>
        <w:rPr>
          <w:rFonts w:eastAsiaTheme="minorEastAsia" w:hint="eastAsia"/>
          <w:szCs w:val="21"/>
        </w:rPr>
        <w:t>LIMS</w:t>
      </w:r>
      <w:r>
        <w:rPr>
          <w:rFonts w:eastAsiaTheme="minorEastAsia" w:hint="eastAsia"/>
          <w:szCs w:val="21"/>
        </w:rPr>
        <w:t>应能自动生成校准曲线，并计算斜率、截距和相关系数，并保留校准曲线记录。</w:t>
      </w:r>
    </w:p>
    <w:p w:rsidR="00D01F8D" w:rsidRDefault="00767ABC">
      <w:pPr>
        <w:pStyle w:val="aff3"/>
        <w:spacing w:after="0" w:line="360" w:lineRule="exact"/>
        <w:rPr>
          <w:rFonts w:eastAsiaTheme="minorEastAsia"/>
          <w:szCs w:val="21"/>
        </w:rPr>
      </w:pPr>
      <w:r>
        <w:rPr>
          <w:rFonts w:ascii="黑体" w:eastAsia="黑体" w:hAnsi="黑体" w:hint="eastAsia"/>
        </w:rPr>
        <w:t>6.</w:t>
      </w:r>
      <w:r>
        <w:rPr>
          <w:rFonts w:ascii="黑体" w:eastAsia="黑体" w:hAnsi="黑体"/>
        </w:rPr>
        <w:t>6</w:t>
      </w:r>
      <w:r>
        <w:rPr>
          <w:rFonts w:ascii="黑体" w:eastAsia="黑体" w:hAnsi="黑体" w:hint="eastAsia"/>
        </w:rPr>
        <w:t xml:space="preserve">.6 </w:t>
      </w:r>
      <w:r>
        <w:rPr>
          <w:rFonts w:eastAsiaTheme="minorEastAsia" w:hint="eastAsia"/>
          <w:szCs w:val="21"/>
        </w:rPr>
        <w:t>LIMS</w:t>
      </w:r>
      <w:r>
        <w:rPr>
          <w:rFonts w:eastAsiaTheme="minorEastAsia" w:hint="eastAsia"/>
          <w:szCs w:val="21"/>
        </w:rPr>
        <w:t>应能根据监测方法要求添加实验室空白样、平行样、加标样、标准样品等内控样品，并根据添加的质量控制样品类型自动计算相对偏差、加标回收率等指标。对于已有评价值（标准值</w:t>
      </w:r>
      <w:r>
        <w:rPr>
          <w:rFonts w:eastAsiaTheme="minorEastAsia" w:hint="eastAsia"/>
          <w:szCs w:val="21"/>
        </w:rPr>
        <w:t>或排放限值）的样品，在结果录入后可自动完成对监测结果的评价。</w:t>
      </w:r>
    </w:p>
    <w:p w:rsidR="00D01F8D" w:rsidRDefault="00767ABC">
      <w:pPr>
        <w:pStyle w:val="aff3"/>
        <w:spacing w:after="0" w:line="360" w:lineRule="exact"/>
        <w:rPr>
          <w:rFonts w:eastAsiaTheme="minorEastAsia"/>
          <w:szCs w:val="21"/>
        </w:rPr>
      </w:pPr>
      <w:r>
        <w:rPr>
          <w:rFonts w:ascii="黑体" w:eastAsia="黑体" w:hAnsi="黑体" w:hint="eastAsia"/>
        </w:rPr>
        <w:t>6.</w:t>
      </w:r>
      <w:r>
        <w:rPr>
          <w:rFonts w:ascii="黑体" w:eastAsia="黑体" w:hAnsi="黑体"/>
        </w:rPr>
        <w:t>6</w:t>
      </w:r>
      <w:r>
        <w:rPr>
          <w:rFonts w:ascii="黑体" w:eastAsia="黑体" w:hAnsi="黑体" w:hint="eastAsia"/>
        </w:rPr>
        <w:t xml:space="preserve">.7 </w:t>
      </w:r>
      <w:r>
        <w:rPr>
          <w:rFonts w:eastAsiaTheme="minorEastAsia" w:hint="eastAsia"/>
          <w:szCs w:val="21"/>
        </w:rPr>
        <w:t>LIMS</w:t>
      </w:r>
      <w:r>
        <w:t>应</w:t>
      </w:r>
      <w:r>
        <w:rPr>
          <w:rFonts w:hint="eastAsia"/>
        </w:rPr>
        <w:t>根据需要添加</w:t>
      </w:r>
      <w:proofErr w:type="gramStart"/>
      <w:r>
        <w:t>外部质</w:t>
      </w:r>
      <w:proofErr w:type="gramEnd"/>
      <w:r>
        <w:t>控（能力验证、能力考核、定值考核、实验室间比对等）</w:t>
      </w:r>
      <w:r>
        <w:rPr>
          <w:rFonts w:hint="eastAsia"/>
        </w:rPr>
        <w:t>任务，并对</w:t>
      </w:r>
      <w:r>
        <w:t>计划申报、计划实施、结果评价、</w:t>
      </w:r>
      <w:r>
        <w:rPr>
          <w:rFonts w:hint="eastAsia"/>
        </w:rPr>
        <w:t>结果</w:t>
      </w:r>
      <w:proofErr w:type="gramStart"/>
      <w:r>
        <w:t>汇总</w:t>
      </w:r>
      <w:r>
        <w:rPr>
          <w:rFonts w:hint="eastAsia"/>
        </w:rPr>
        <w:t>全</w:t>
      </w:r>
      <w:proofErr w:type="gramEnd"/>
      <w:r>
        <w:t>流程</w:t>
      </w:r>
      <w:r>
        <w:rPr>
          <w:rFonts w:hint="eastAsia"/>
        </w:rPr>
        <w:t>进行</w:t>
      </w:r>
      <w:r>
        <w:t>管理。</w:t>
      </w:r>
    </w:p>
    <w:p w:rsidR="00D01F8D" w:rsidRDefault="00767ABC">
      <w:pPr>
        <w:pStyle w:val="aff3"/>
        <w:spacing w:after="0" w:line="360" w:lineRule="exact"/>
        <w:rPr>
          <w:rFonts w:eastAsiaTheme="minorEastAsia"/>
          <w:szCs w:val="21"/>
        </w:rPr>
      </w:pPr>
      <w:r>
        <w:rPr>
          <w:rFonts w:ascii="黑体" w:eastAsia="黑体" w:hAnsi="黑体" w:hint="eastAsia"/>
        </w:rPr>
        <w:t>6.</w:t>
      </w:r>
      <w:r>
        <w:rPr>
          <w:rFonts w:ascii="黑体" w:eastAsia="黑体" w:hAnsi="黑体"/>
        </w:rPr>
        <w:t>6</w:t>
      </w:r>
      <w:r>
        <w:rPr>
          <w:rFonts w:ascii="黑体" w:eastAsia="黑体" w:hAnsi="黑体" w:hint="eastAsia"/>
        </w:rPr>
        <w:t xml:space="preserve">.8 </w:t>
      </w:r>
      <w:r>
        <w:rPr>
          <w:rFonts w:eastAsiaTheme="minorEastAsia" w:hint="eastAsia"/>
          <w:szCs w:val="21"/>
        </w:rPr>
        <w:t>LIMS</w:t>
      </w:r>
      <w:r>
        <w:rPr>
          <w:rFonts w:eastAsiaTheme="minorEastAsia" w:hint="eastAsia"/>
          <w:szCs w:val="21"/>
        </w:rPr>
        <w:t>应</w:t>
      </w:r>
      <w:r>
        <w:rPr>
          <w:rFonts w:eastAsiaTheme="minorEastAsia"/>
          <w:szCs w:val="21"/>
        </w:rPr>
        <w:t>支持手工输入和仪器自动采集</w:t>
      </w:r>
      <w:r>
        <w:rPr>
          <w:rFonts w:eastAsiaTheme="minorEastAsia" w:hint="eastAsia"/>
          <w:szCs w:val="21"/>
        </w:rPr>
        <w:t>两种</w:t>
      </w:r>
      <w:r>
        <w:rPr>
          <w:rFonts w:eastAsiaTheme="minorEastAsia"/>
          <w:szCs w:val="21"/>
        </w:rPr>
        <w:t>数据录入方式。</w:t>
      </w:r>
      <w:r>
        <w:rPr>
          <w:rFonts w:eastAsiaTheme="minorEastAsia" w:hint="eastAsia"/>
          <w:szCs w:val="21"/>
        </w:rPr>
        <w:t>对于具备数据上</w:t>
      </w:r>
      <w:proofErr w:type="gramStart"/>
      <w:r>
        <w:rPr>
          <w:rFonts w:eastAsiaTheme="minorEastAsia" w:hint="eastAsia"/>
          <w:szCs w:val="21"/>
        </w:rPr>
        <w:t>传功能</w:t>
      </w:r>
      <w:proofErr w:type="gramEnd"/>
      <w:r>
        <w:rPr>
          <w:rFonts w:eastAsiaTheme="minorEastAsia" w:hint="eastAsia"/>
          <w:szCs w:val="21"/>
        </w:rPr>
        <w:t>的分析仪器设备（如离子色谱、气相色谱</w:t>
      </w:r>
      <w:r>
        <w:rPr>
          <w:rFonts w:eastAsiaTheme="minorEastAsia"/>
          <w:szCs w:val="21"/>
          <w:lang w:val="en"/>
        </w:rPr>
        <w:t>/</w:t>
      </w:r>
      <w:r>
        <w:rPr>
          <w:rFonts w:eastAsiaTheme="minorEastAsia" w:hint="eastAsia"/>
          <w:szCs w:val="21"/>
          <w:lang w:val="en"/>
        </w:rPr>
        <w:t>质谱</w:t>
      </w:r>
      <w:r>
        <w:rPr>
          <w:rFonts w:eastAsiaTheme="minorEastAsia" w:hint="eastAsia"/>
          <w:szCs w:val="21"/>
        </w:rPr>
        <w:t>、液相色谱</w:t>
      </w:r>
      <w:r>
        <w:rPr>
          <w:rFonts w:eastAsiaTheme="minorEastAsia"/>
          <w:szCs w:val="21"/>
          <w:lang w:val="en"/>
        </w:rPr>
        <w:t>/</w:t>
      </w:r>
      <w:r>
        <w:rPr>
          <w:rFonts w:eastAsiaTheme="minorEastAsia" w:hint="eastAsia"/>
          <w:szCs w:val="21"/>
          <w:lang w:val="en"/>
        </w:rPr>
        <w:t>质谱、</w:t>
      </w:r>
      <w:r>
        <w:rPr>
          <w:rFonts w:eastAsiaTheme="minorEastAsia" w:hint="eastAsia"/>
          <w:szCs w:val="21"/>
        </w:rPr>
        <w:t>电感耦合等离子体发射光谱</w:t>
      </w:r>
      <w:r>
        <w:rPr>
          <w:rFonts w:eastAsiaTheme="minorEastAsia"/>
          <w:szCs w:val="21"/>
          <w:lang w:val="en"/>
        </w:rPr>
        <w:t>/</w:t>
      </w:r>
      <w:r>
        <w:rPr>
          <w:rFonts w:eastAsiaTheme="minorEastAsia" w:hint="eastAsia"/>
          <w:szCs w:val="21"/>
          <w:lang w:val="en"/>
        </w:rPr>
        <w:t>质谱、原子荧光、原子吸收</w:t>
      </w:r>
      <w:r>
        <w:rPr>
          <w:rFonts w:eastAsiaTheme="minorEastAsia" w:hint="eastAsia"/>
          <w:szCs w:val="21"/>
        </w:rPr>
        <w:t>等），应优先采用仪器自动采集的方式录入数据，测试结果记录</w:t>
      </w:r>
      <w:proofErr w:type="gramStart"/>
      <w:r>
        <w:rPr>
          <w:rFonts w:eastAsiaTheme="minorEastAsia" w:hint="eastAsia"/>
          <w:szCs w:val="21"/>
        </w:rPr>
        <w:t>及谱图文件</w:t>
      </w:r>
      <w:proofErr w:type="gramEnd"/>
      <w:r>
        <w:rPr>
          <w:rFonts w:eastAsiaTheme="minorEastAsia" w:hint="eastAsia"/>
          <w:szCs w:val="21"/>
        </w:rPr>
        <w:t>应自动作为附件一并保存。</w:t>
      </w:r>
    </w:p>
    <w:p w:rsidR="00D01F8D" w:rsidRDefault="00767ABC">
      <w:pPr>
        <w:pStyle w:val="aff3"/>
        <w:spacing w:after="0" w:line="360" w:lineRule="exact"/>
        <w:rPr>
          <w:rFonts w:eastAsiaTheme="minorEastAsia"/>
          <w:szCs w:val="21"/>
        </w:rPr>
      </w:pPr>
      <w:r>
        <w:rPr>
          <w:rFonts w:ascii="黑体" w:eastAsia="黑体" w:hAnsi="黑体" w:hint="eastAsia"/>
        </w:rPr>
        <w:t>6.</w:t>
      </w:r>
      <w:r>
        <w:rPr>
          <w:rFonts w:ascii="黑体" w:eastAsia="黑体" w:hAnsi="黑体"/>
        </w:rPr>
        <w:t>6</w:t>
      </w:r>
      <w:r>
        <w:rPr>
          <w:rFonts w:ascii="黑体" w:eastAsia="黑体" w:hAnsi="黑体" w:hint="eastAsia"/>
        </w:rPr>
        <w:t>.9</w:t>
      </w:r>
      <w:r>
        <w:rPr>
          <w:rFonts w:eastAsiaTheme="minorEastAsia" w:hint="eastAsia"/>
          <w:szCs w:val="21"/>
        </w:rPr>
        <w:t xml:space="preserve"> LIMS</w:t>
      </w:r>
      <w:r>
        <w:rPr>
          <w:rFonts w:eastAsiaTheme="minorEastAsia" w:hint="eastAsia"/>
          <w:szCs w:val="21"/>
        </w:rPr>
        <w:t>可设定修约方式、计算公式、检出限等规则，可对手工输入或自动采集的数据进行自动处理。</w:t>
      </w:r>
    </w:p>
    <w:p w:rsidR="00D01F8D" w:rsidRDefault="00767ABC">
      <w:pPr>
        <w:pStyle w:val="afff8"/>
        <w:spacing w:beforeLines="50" w:before="156" w:afterLines="50" w:after="156"/>
      </w:pPr>
      <w:bookmarkStart w:id="78" w:name="_Toc112766876"/>
      <w:r>
        <w:rPr>
          <w:rFonts w:hint="eastAsia"/>
        </w:rPr>
        <w:t>6.</w:t>
      </w:r>
      <w:r>
        <w:t>7</w:t>
      </w:r>
      <w:r>
        <w:rPr>
          <w:rFonts w:hint="eastAsia"/>
        </w:rPr>
        <w:t>数据审核</w:t>
      </w:r>
      <w:bookmarkEnd w:id="78"/>
    </w:p>
    <w:p w:rsidR="00D01F8D" w:rsidRDefault="00767ABC">
      <w:pPr>
        <w:pStyle w:val="aff3"/>
        <w:spacing w:after="0" w:line="360" w:lineRule="exact"/>
        <w:rPr>
          <w:rFonts w:ascii="黑体" w:eastAsia="黑体" w:hAnsi="黑体"/>
        </w:rPr>
      </w:pPr>
      <w:r>
        <w:rPr>
          <w:rFonts w:ascii="黑体" w:eastAsia="黑体" w:hAnsi="黑体" w:hint="eastAsia"/>
        </w:rPr>
        <w:t>6.</w:t>
      </w:r>
      <w:r>
        <w:rPr>
          <w:rFonts w:ascii="黑体" w:eastAsia="黑体" w:hAnsi="黑体"/>
        </w:rPr>
        <w:t>7</w:t>
      </w:r>
      <w:r>
        <w:rPr>
          <w:rFonts w:ascii="黑体" w:eastAsia="黑体" w:hAnsi="黑体" w:hint="eastAsia"/>
        </w:rPr>
        <w:t xml:space="preserve">.1 </w:t>
      </w:r>
      <w:r>
        <w:rPr>
          <w:rFonts w:eastAsiaTheme="minorEastAsia" w:hint="eastAsia"/>
          <w:szCs w:val="21"/>
        </w:rPr>
        <w:t>LIMS</w:t>
      </w:r>
      <w:r>
        <w:rPr>
          <w:rFonts w:eastAsiaTheme="minorEastAsia" w:hint="eastAsia"/>
          <w:szCs w:val="21"/>
        </w:rPr>
        <w:t>应设置</w:t>
      </w:r>
      <w:r>
        <w:rPr>
          <w:rFonts w:hint="eastAsia"/>
        </w:rPr>
        <w:t>数据校核和审核流程，校核和审核时可查看样品的原始记录、仪器数据、图谱文件等信息。</w:t>
      </w:r>
    </w:p>
    <w:p w:rsidR="00D01F8D" w:rsidRDefault="00767ABC">
      <w:pPr>
        <w:pStyle w:val="aff3"/>
        <w:spacing w:after="0" w:line="360" w:lineRule="exact"/>
        <w:rPr>
          <w:rFonts w:eastAsiaTheme="minorEastAsia"/>
          <w:szCs w:val="21"/>
        </w:rPr>
      </w:pPr>
      <w:r>
        <w:rPr>
          <w:rFonts w:ascii="黑体" w:eastAsia="黑体" w:hAnsi="黑体" w:hint="eastAsia"/>
        </w:rPr>
        <w:t>6.</w:t>
      </w:r>
      <w:r>
        <w:rPr>
          <w:rFonts w:ascii="黑体" w:eastAsia="黑体" w:hAnsi="黑体"/>
        </w:rPr>
        <w:t>7</w:t>
      </w:r>
      <w:r>
        <w:rPr>
          <w:rFonts w:ascii="黑体" w:eastAsia="黑体" w:hAnsi="黑体" w:hint="eastAsia"/>
        </w:rPr>
        <w:t xml:space="preserve">.2 </w:t>
      </w:r>
      <w:r>
        <w:rPr>
          <w:rFonts w:eastAsiaTheme="minorEastAsia" w:hint="eastAsia"/>
          <w:szCs w:val="21"/>
        </w:rPr>
        <w:t>LIMS</w:t>
      </w:r>
      <w:r>
        <w:rPr>
          <w:rFonts w:eastAsiaTheme="minorEastAsia" w:hint="eastAsia"/>
          <w:szCs w:val="21"/>
        </w:rPr>
        <w:t>可增加标准限值比对、历史数据比对、同类型监测数据一致性比对等功能，满足数据智能审核需求。</w:t>
      </w:r>
    </w:p>
    <w:p w:rsidR="00D01F8D" w:rsidRDefault="00767ABC">
      <w:pPr>
        <w:pStyle w:val="aff3"/>
        <w:spacing w:after="0" w:line="360" w:lineRule="exact"/>
        <w:rPr>
          <w:rFonts w:eastAsiaTheme="minorEastAsia"/>
          <w:szCs w:val="21"/>
        </w:rPr>
      </w:pPr>
      <w:r>
        <w:rPr>
          <w:rFonts w:ascii="黑体" w:eastAsia="黑体" w:hAnsi="黑体" w:hint="eastAsia"/>
        </w:rPr>
        <w:t>6.</w:t>
      </w:r>
      <w:r>
        <w:rPr>
          <w:rFonts w:ascii="黑体" w:eastAsia="黑体" w:hAnsi="黑体"/>
        </w:rPr>
        <w:t>7</w:t>
      </w:r>
      <w:r>
        <w:rPr>
          <w:rFonts w:ascii="黑体" w:eastAsia="黑体" w:hAnsi="黑体" w:hint="eastAsia"/>
        </w:rPr>
        <w:t xml:space="preserve">.3 </w:t>
      </w:r>
      <w:r>
        <w:rPr>
          <w:rFonts w:eastAsiaTheme="minorEastAsia" w:hint="eastAsia"/>
          <w:szCs w:val="21"/>
        </w:rPr>
        <w:t>LIMS</w:t>
      </w:r>
      <w:r>
        <w:rPr>
          <w:rFonts w:eastAsiaTheme="minorEastAsia" w:hint="eastAsia"/>
          <w:szCs w:val="21"/>
        </w:rPr>
        <w:t>可通过移动客户端使相关管理人员方便快捷地对监测业务相关的事项进行审批、查询重点任务的流转情况，掌握监测业务的动态信息，实现在线审批、待办工作提醒和信息检索等功能。</w:t>
      </w:r>
    </w:p>
    <w:p w:rsidR="00D01F8D" w:rsidRDefault="00767ABC">
      <w:pPr>
        <w:pStyle w:val="afff8"/>
        <w:spacing w:beforeLines="50" w:before="156" w:afterLines="50" w:after="156"/>
      </w:pPr>
      <w:bookmarkStart w:id="79" w:name="_Toc112766861"/>
      <w:bookmarkEnd w:id="65"/>
      <w:bookmarkEnd w:id="66"/>
      <w:bookmarkEnd w:id="67"/>
      <w:bookmarkEnd w:id="68"/>
      <w:r>
        <w:rPr>
          <w:rFonts w:hint="eastAsia"/>
        </w:rPr>
        <w:t xml:space="preserve">7 </w:t>
      </w:r>
      <w:r>
        <w:rPr>
          <w:rFonts w:hint="eastAsia"/>
        </w:rPr>
        <w:t>原始记录和报告管理</w:t>
      </w:r>
      <w:bookmarkEnd w:id="79"/>
      <w:r>
        <w:rPr>
          <w:rFonts w:hint="eastAsia"/>
        </w:rPr>
        <w:t>建设要求</w:t>
      </w:r>
    </w:p>
    <w:p w:rsidR="00D01F8D" w:rsidRDefault="00767ABC">
      <w:pPr>
        <w:pStyle w:val="afff8"/>
        <w:spacing w:beforeLines="50" w:before="156" w:afterLines="50" w:after="156"/>
      </w:pPr>
      <w:bookmarkStart w:id="80" w:name="_Toc112766863"/>
      <w:r>
        <w:rPr>
          <w:rFonts w:hint="eastAsia"/>
        </w:rPr>
        <w:t>7.</w:t>
      </w:r>
      <w:r>
        <w:t>1</w:t>
      </w:r>
      <w:bookmarkEnd w:id="80"/>
      <w:r>
        <w:rPr>
          <w:rFonts w:hint="eastAsia"/>
        </w:rPr>
        <w:t>原始记录</w:t>
      </w:r>
    </w:p>
    <w:p w:rsidR="00D01F8D" w:rsidRDefault="00767ABC">
      <w:pPr>
        <w:pStyle w:val="aff3"/>
        <w:spacing w:after="0" w:line="360" w:lineRule="exact"/>
      </w:pPr>
      <w:r>
        <w:rPr>
          <w:rFonts w:ascii="黑体" w:eastAsia="黑体" w:hAnsi="黑体" w:hint="eastAsia"/>
        </w:rPr>
        <w:t>7</w:t>
      </w:r>
      <w:r>
        <w:rPr>
          <w:rFonts w:ascii="黑体" w:eastAsia="黑体" w:hAnsi="黑体"/>
        </w:rPr>
        <w:t>.1</w:t>
      </w:r>
      <w:r>
        <w:rPr>
          <w:rFonts w:ascii="黑体" w:eastAsia="黑体" w:hAnsi="黑体" w:hint="eastAsia"/>
        </w:rPr>
        <w:t xml:space="preserve">.1 </w:t>
      </w:r>
      <w:r>
        <w:rPr>
          <w:rFonts w:eastAsiaTheme="minorEastAsia"/>
          <w:szCs w:val="21"/>
        </w:rPr>
        <w:t>LIMS</w:t>
      </w:r>
      <w:r>
        <w:rPr>
          <w:rFonts w:eastAsiaTheme="minorEastAsia" w:hint="eastAsia"/>
          <w:szCs w:val="21"/>
        </w:rPr>
        <w:t>应</w:t>
      </w:r>
      <w:r>
        <w:t>保障数据记录的原始性和充分性，应确保能够获得生态环境</w:t>
      </w:r>
      <w:proofErr w:type="gramStart"/>
      <w:r>
        <w:t>监测全</w:t>
      </w:r>
      <w:proofErr w:type="gramEnd"/>
      <w:r>
        <w:t>过程所需的数据和信息，确保系统能够实现对</w:t>
      </w:r>
      <w:proofErr w:type="gramStart"/>
      <w:r>
        <w:t>监测全</w:t>
      </w:r>
      <w:proofErr w:type="gramEnd"/>
      <w:r>
        <w:t>过程的控制。</w:t>
      </w:r>
    </w:p>
    <w:p w:rsidR="00D01F8D" w:rsidRDefault="00767ABC">
      <w:pPr>
        <w:pStyle w:val="aff3"/>
        <w:spacing w:after="0" w:line="360" w:lineRule="exact"/>
      </w:pPr>
      <w:r>
        <w:rPr>
          <w:rFonts w:ascii="黑体" w:eastAsia="黑体" w:hAnsi="黑体" w:hint="eastAsia"/>
        </w:rPr>
        <w:t>7</w:t>
      </w:r>
      <w:r>
        <w:rPr>
          <w:rFonts w:ascii="黑体" w:eastAsia="黑体" w:hAnsi="黑体"/>
        </w:rPr>
        <w:t>.1</w:t>
      </w:r>
      <w:r>
        <w:rPr>
          <w:rFonts w:ascii="黑体" w:eastAsia="黑体" w:hAnsi="黑体" w:hint="eastAsia"/>
        </w:rPr>
        <w:t xml:space="preserve">.2 </w:t>
      </w:r>
      <w:r>
        <w:rPr>
          <w:rFonts w:eastAsiaTheme="minorEastAsia"/>
          <w:szCs w:val="21"/>
        </w:rPr>
        <w:t>LIMS</w:t>
      </w:r>
      <w:r>
        <w:rPr>
          <w:rFonts w:eastAsiaTheme="minorEastAsia" w:hint="eastAsia"/>
          <w:szCs w:val="21"/>
        </w:rPr>
        <w:t>应</w:t>
      </w:r>
      <w:r>
        <w:t>采集</w:t>
      </w:r>
      <w:r>
        <w:rPr>
          <w:rFonts w:hint="eastAsia"/>
        </w:rPr>
        <w:t>和</w:t>
      </w:r>
      <w:r>
        <w:t>保存的原始文件包括数据报告、仪器谱图等，</w:t>
      </w:r>
      <w:bookmarkStart w:id="81" w:name="_GoBack"/>
      <w:bookmarkEnd w:id="81"/>
      <w:r>
        <w:t>由系统中公式完成计算的数据结果应保存数据计算的过程，同时充分记录实验过程使用的标准物</w:t>
      </w:r>
      <w:r>
        <w:t>质和仪器</w:t>
      </w:r>
      <w:r>
        <w:rPr>
          <w:rFonts w:hint="eastAsia"/>
        </w:rPr>
        <w:t>的相关</w:t>
      </w:r>
      <w:r>
        <w:t>信息，以保证</w:t>
      </w:r>
      <w:r>
        <w:rPr>
          <w:rFonts w:hint="eastAsia"/>
        </w:rPr>
        <w:t>记录</w:t>
      </w:r>
      <w:r>
        <w:t>信息的完整性、充分性和</w:t>
      </w:r>
      <w:proofErr w:type="gramStart"/>
      <w:r>
        <w:t>可</w:t>
      </w:r>
      <w:proofErr w:type="gramEnd"/>
      <w:r>
        <w:t>追溯性。</w:t>
      </w:r>
    </w:p>
    <w:p w:rsidR="00D01F8D" w:rsidRDefault="00767ABC">
      <w:pPr>
        <w:pStyle w:val="aff3"/>
        <w:spacing w:after="0" w:line="360" w:lineRule="exact"/>
      </w:pPr>
      <w:r>
        <w:rPr>
          <w:rFonts w:ascii="黑体" w:eastAsia="黑体" w:hAnsi="黑体" w:hint="eastAsia"/>
        </w:rPr>
        <w:t>7</w:t>
      </w:r>
      <w:r>
        <w:rPr>
          <w:rFonts w:ascii="黑体" w:eastAsia="黑体" w:hAnsi="黑体"/>
        </w:rPr>
        <w:t>.1</w:t>
      </w:r>
      <w:r>
        <w:rPr>
          <w:rFonts w:ascii="黑体" w:eastAsia="黑体" w:hAnsi="黑体" w:hint="eastAsia"/>
        </w:rPr>
        <w:t>.3</w:t>
      </w:r>
      <w:r>
        <w:rPr>
          <w:rFonts w:ascii="黑体" w:eastAsia="黑体" w:hAnsi="黑体"/>
        </w:rPr>
        <w:t xml:space="preserve"> </w:t>
      </w:r>
      <w:r>
        <w:rPr>
          <w:rFonts w:eastAsia="黑体"/>
        </w:rPr>
        <w:t>L</w:t>
      </w:r>
      <w:r>
        <w:rPr>
          <w:rFonts w:eastAsiaTheme="minorEastAsia"/>
          <w:szCs w:val="21"/>
        </w:rPr>
        <w:t>IMS</w:t>
      </w:r>
      <w:r>
        <w:t>中任何数据记录的修改应可追溯到之前的版本，应记录原始的和修改后的数据和文档，包括修改日期、修改内容和操作人员</w:t>
      </w:r>
      <w:r>
        <w:rPr>
          <w:rFonts w:hint="eastAsia"/>
        </w:rPr>
        <w:t>等</w:t>
      </w:r>
      <w:r>
        <w:t>。</w:t>
      </w:r>
    </w:p>
    <w:p w:rsidR="00D01F8D" w:rsidRDefault="00767ABC">
      <w:pPr>
        <w:pStyle w:val="aff3"/>
        <w:spacing w:after="0" w:line="360" w:lineRule="exact"/>
      </w:pPr>
      <w:r>
        <w:rPr>
          <w:rFonts w:ascii="黑体" w:eastAsia="黑体" w:hAnsi="黑体" w:hint="eastAsia"/>
        </w:rPr>
        <w:t>7</w:t>
      </w:r>
      <w:r>
        <w:rPr>
          <w:rFonts w:ascii="黑体" w:eastAsia="黑体" w:hAnsi="黑体"/>
        </w:rPr>
        <w:t>.1.4</w:t>
      </w:r>
      <w:r>
        <w:t xml:space="preserve"> </w:t>
      </w:r>
      <w:r>
        <w:rPr>
          <w:rFonts w:hint="eastAsia"/>
        </w:rPr>
        <w:t>LIMS</w:t>
      </w:r>
      <w:r>
        <w:t>应提供采样及现场监测原始记录单查看功能，原始记录单需充分整合采样过程中的各种信息，包括：采样及现场监测</w:t>
      </w:r>
      <w:r>
        <w:rPr>
          <w:rFonts w:hint="eastAsia"/>
        </w:rPr>
        <w:t>信息</w:t>
      </w:r>
      <w:r>
        <w:t>、仪器信息、标准物质信息、样品信息、采样</w:t>
      </w:r>
      <w:r>
        <w:rPr>
          <w:rFonts w:hint="eastAsia"/>
        </w:rPr>
        <w:t>和</w:t>
      </w:r>
      <w:r>
        <w:t>监测异常情况、</w:t>
      </w:r>
      <w:r>
        <w:rPr>
          <w:rFonts w:hint="eastAsia"/>
        </w:rPr>
        <w:t>现场采样人员、测试</w:t>
      </w:r>
      <w:r>
        <w:t>人员</w:t>
      </w:r>
      <w:r>
        <w:rPr>
          <w:rFonts w:hint="eastAsia"/>
        </w:rPr>
        <w:t>、</w:t>
      </w:r>
      <w:r>
        <w:t>审批人员</w:t>
      </w:r>
      <w:r>
        <w:rPr>
          <w:rFonts w:hint="eastAsia"/>
        </w:rPr>
        <w:t>等</w:t>
      </w:r>
      <w:r>
        <w:t>。</w:t>
      </w:r>
    </w:p>
    <w:p w:rsidR="00D01F8D" w:rsidRDefault="00767ABC">
      <w:pPr>
        <w:pStyle w:val="aff3"/>
        <w:spacing w:after="0" w:line="360" w:lineRule="exact"/>
      </w:pPr>
      <w:r>
        <w:rPr>
          <w:rFonts w:ascii="黑体" w:eastAsia="黑体" w:hAnsi="黑体" w:hint="eastAsia"/>
        </w:rPr>
        <w:t>7</w:t>
      </w:r>
      <w:r>
        <w:rPr>
          <w:rFonts w:ascii="黑体" w:eastAsia="黑体" w:hAnsi="黑体"/>
        </w:rPr>
        <w:t>.1</w:t>
      </w:r>
      <w:r>
        <w:rPr>
          <w:rFonts w:ascii="黑体" w:eastAsia="黑体" w:hAnsi="黑体" w:hint="eastAsia"/>
        </w:rPr>
        <w:t>.</w:t>
      </w:r>
      <w:r>
        <w:rPr>
          <w:rFonts w:ascii="黑体" w:eastAsia="黑体" w:hAnsi="黑体"/>
        </w:rPr>
        <w:t>5</w:t>
      </w:r>
      <w:r>
        <w:rPr>
          <w:rFonts w:ascii="黑体" w:eastAsia="黑体" w:hAnsi="黑体" w:hint="eastAsia"/>
        </w:rPr>
        <w:t xml:space="preserve"> </w:t>
      </w:r>
      <w:r>
        <w:rPr>
          <w:rFonts w:eastAsiaTheme="minorEastAsia" w:hint="eastAsia"/>
          <w:szCs w:val="21"/>
        </w:rPr>
        <w:t>LIMS</w:t>
      </w:r>
      <w:r>
        <w:rPr>
          <w:rFonts w:eastAsiaTheme="minorEastAsia" w:hint="eastAsia"/>
          <w:szCs w:val="21"/>
        </w:rPr>
        <w:t>应</w:t>
      </w:r>
      <w:r>
        <w:t>提供分析原始记录表单查看功能，原始记录表单需充分整合样品测试中的各种信息，包括</w:t>
      </w:r>
      <w:r>
        <w:rPr>
          <w:rFonts w:hint="eastAsia"/>
        </w:rPr>
        <w:t>：</w:t>
      </w:r>
      <w:r>
        <w:t>样品信息、仪器信息、标准物质信息、环境条件、分析参数、分析方法、质控手段、各环节技术人</w:t>
      </w:r>
      <w:r>
        <w:lastRenderedPageBreak/>
        <w:t>员及审批人员</w:t>
      </w:r>
      <w:r>
        <w:rPr>
          <w:rFonts w:hint="eastAsia"/>
        </w:rPr>
        <w:t>等</w:t>
      </w:r>
      <w:r>
        <w:t>。</w:t>
      </w:r>
    </w:p>
    <w:p w:rsidR="00D01F8D" w:rsidRDefault="00767ABC">
      <w:pPr>
        <w:pStyle w:val="aff3"/>
        <w:spacing w:after="0" w:line="360" w:lineRule="exact"/>
      </w:pPr>
      <w:r>
        <w:rPr>
          <w:rFonts w:ascii="黑体" w:eastAsia="黑体" w:hAnsi="黑体" w:hint="eastAsia"/>
        </w:rPr>
        <w:t>7</w:t>
      </w:r>
      <w:r>
        <w:rPr>
          <w:rFonts w:ascii="黑体" w:eastAsia="黑体" w:hAnsi="黑体"/>
        </w:rPr>
        <w:t>.1</w:t>
      </w:r>
      <w:r>
        <w:rPr>
          <w:rFonts w:ascii="黑体" w:eastAsia="黑体" w:hAnsi="黑体" w:hint="eastAsia"/>
        </w:rPr>
        <w:t>.</w:t>
      </w:r>
      <w:r>
        <w:rPr>
          <w:rFonts w:ascii="黑体" w:eastAsia="黑体" w:hAnsi="黑体"/>
        </w:rPr>
        <w:t>6</w:t>
      </w:r>
      <w:r>
        <w:rPr>
          <w:rFonts w:ascii="黑体" w:eastAsia="黑体" w:hAnsi="黑体" w:hint="eastAsia"/>
        </w:rPr>
        <w:t xml:space="preserve"> </w:t>
      </w:r>
      <w:r>
        <w:rPr>
          <w:rFonts w:eastAsiaTheme="minorEastAsia" w:hint="eastAsia"/>
          <w:szCs w:val="21"/>
        </w:rPr>
        <w:t>LIMS</w:t>
      </w:r>
      <w:r>
        <w:rPr>
          <w:rFonts w:eastAsiaTheme="minorEastAsia" w:hint="eastAsia"/>
          <w:szCs w:val="21"/>
        </w:rPr>
        <w:t>应</w:t>
      </w:r>
      <w:r>
        <w:t>记录所有涉及的任务登记、合同评审、样品流转、数据审核、报告审核等各类电子流程的操作审核记录情况，包括操作人、操作时间和相关操作内容，并可实现记录的追踪和查询。</w:t>
      </w:r>
    </w:p>
    <w:p w:rsidR="00D01F8D" w:rsidRDefault="00767ABC">
      <w:pPr>
        <w:spacing w:line="360" w:lineRule="exact"/>
        <w:rPr>
          <w:rFonts w:hAnsi="宋体"/>
          <w:szCs w:val="21"/>
        </w:rPr>
      </w:pPr>
      <w:r>
        <w:rPr>
          <w:rFonts w:ascii="黑体" w:eastAsia="黑体" w:hAnsi="黑体" w:hint="eastAsia"/>
        </w:rPr>
        <w:t>7</w:t>
      </w:r>
      <w:r>
        <w:rPr>
          <w:rFonts w:ascii="黑体" w:eastAsia="黑体" w:hAnsi="黑体"/>
        </w:rPr>
        <w:t>.1</w:t>
      </w:r>
      <w:r>
        <w:rPr>
          <w:rFonts w:ascii="黑体" w:eastAsia="黑体" w:hAnsi="黑体" w:hint="eastAsia"/>
        </w:rPr>
        <w:t>.</w:t>
      </w:r>
      <w:r>
        <w:rPr>
          <w:rFonts w:ascii="黑体" w:eastAsia="黑体" w:hAnsi="黑体"/>
        </w:rPr>
        <w:t xml:space="preserve">7 </w:t>
      </w:r>
      <w:r>
        <w:rPr>
          <w:rFonts w:eastAsiaTheme="minorEastAsia" w:hint="eastAsia"/>
          <w:szCs w:val="21"/>
        </w:rPr>
        <w:t>LIMS</w:t>
      </w:r>
      <w:r>
        <w:rPr>
          <w:rFonts w:hint="eastAsia"/>
        </w:rPr>
        <w:t>应根据管理需求，定期对系统的适用性进行确认，必要时进行改变或升级后再次确认。对于无法通过系统直接采集的数据，应以纸质或电子介质</w:t>
      </w:r>
      <w:r>
        <w:rPr>
          <w:rFonts w:hint="eastAsia"/>
        </w:rPr>
        <w:t>的形式予以完整保存，并确保实现系统对这类记录的追溯。必要时，采取异地备份的保护措施。</w:t>
      </w:r>
    </w:p>
    <w:p w:rsidR="00D01F8D" w:rsidRDefault="00767ABC">
      <w:pPr>
        <w:pStyle w:val="afff8"/>
        <w:spacing w:beforeLines="50" w:before="156" w:afterLines="50" w:after="156"/>
      </w:pPr>
      <w:r>
        <w:rPr>
          <w:rFonts w:hint="eastAsia"/>
        </w:rPr>
        <w:t>7.</w:t>
      </w:r>
      <w:r>
        <w:t>2</w:t>
      </w:r>
      <w:r>
        <w:rPr>
          <w:rFonts w:hint="eastAsia"/>
        </w:rPr>
        <w:t>报告报表</w:t>
      </w:r>
      <w:r>
        <w:t>管理</w:t>
      </w:r>
    </w:p>
    <w:p w:rsidR="00D01F8D" w:rsidRDefault="00767ABC">
      <w:pPr>
        <w:pStyle w:val="aff3"/>
        <w:spacing w:after="0" w:line="360" w:lineRule="exact"/>
        <w:rPr>
          <w:rFonts w:eastAsiaTheme="minorEastAsia"/>
          <w:szCs w:val="21"/>
        </w:rPr>
      </w:pPr>
      <w:r>
        <w:rPr>
          <w:rFonts w:ascii="黑体" w:eastAsia="黑体" w:hAnsi="黑体"/>
        </w:rPr>
        <w:t>7</w:t>
      </w:r>
      <w:r>
        <w:rPr>
          <w:rFonts w:ascii="黑体" w:eastAsia="黑体" w:hAnsi="黑体" w:hint="eastAsia"/>
        </w:rPr>
        <w:t>.</w:t>
      </w:r>
      <w:r>
        <w:rPr>
          <w:rFonts w:ascii="黑体" w:eastAsia="黑体" w:hAnsi="黑体"/>
        </w:rPr>
        <w:t>2</w:t>
      </w:r>
      <w:r>
        <w:rPr>
          <w:rFonts w:ascii="黑体" w:eastAsia="黑体" w:hAnsi="黑体" w:hint="eastAsia"/>
        </w:rPr>
        <w:t xml:space="preserve">.1 </w:t>
      </w:r>
      <w:r>
        <w:rPr>
          <w:rFonts w:hint="eastAsia"/>
        </w:rPr>
        <w:t>LIMS</w:t>
      </w:r>
      <w:r>
        <w:rPr>
          <w:rFonts w:hint="eastAsia"/>
        </w:rPr>
        <w:t>可</w:t>
      </w:r>
      <w:r>
        <w:rPr>
          <w:rFonts w:eastAsiaTheme="minorEastAsia" w:hint="eastAsia"/>
          <w:szCs w:val="21"/>
        </w:rPr>
        <w:t>根据业务类型自动匹配报告模板，导入合同信息、样品信息、项目及监测结果信息等，自动生成报告。同时，</w:t>
      </w:r>
      <w:r>
        <w:rPr>
          <w:rFonts w:eastAsiaTheme="minorEastAsia" w:hint="eastAsia"/>
          <w:szCs w:val="21"/>
        </w:rPr>
        <w:t>LIMS</w:t>
      </w:r>
      <w:r>
        <w:rPr>
          <w:rFonts w:eastAsiaTheme="minorEastAsia" w:hint="eastAsia"/>
          <w:szCs w:val="21"/>
        </w:rPr>
        <w:t>应具备手工生成报告的功能，先</w:t>
      </w:r>
      <w:proofErr w:type="gramStart"/>
      <w:r>
        <w:rPr>
          <w:rFonts w:eastAsiaTheme="minorEastAsia" w:hint="eastAsia"/>
          <w:szCs w:val="21"/>
        </w:rPr>
        <w:t>由报告</w:t>
      </w:r>
      <w:proofErr w:type="gramEnd"/>
      <w:r>
        <w:rPr>
          <w:rFonts w:eastAsiaTheme="minorEastAsia" w:hint="eastAsia"/>
          <w:szCs w:val="21"/>
        </w:rPr>
        <w:t>编制人选择受控的报告模板，再导入合同信息、样品信息、监测项目及监测结果信息等，手工生成监测报告。</w:t>
      </w:r>
    </w:p>
    <w:p w:rsidR="00D01F8D" w:rsidRDefault="00767ABC">
      <w:pPr>
        <w:pStyle w:val="aff3"/>
        <w:spacing w:after="0" w:line="360" w:lineRule="exact"/>
        <w:rPr>
          <w:rFonts w:eastAsiaTheme="minorEastAsia"/>
          <w:szCs w:val="21"/>
        </w:rPr>
      </w:pPr>
      <w:r>
        <w:rPr>
          <w:rFonts w:ascii="黑体" w:eastAsia="黑体" w:hAnsi="黑体"/>
        </w:rPr>
        <w:t>7</w:t>
      </w:r>
      <w:r>
        <w:rPr>
          <w:rFonts w:ascii="黑体" w:eastAsia="黑体" w:hAnsi="黑体" w:hint="eastAsia"/>
        </w:rPr>
        <w:t>.</w:t>
      </w:r>
      <w:r>
        <w:rPr>
          <w:rFonts w:ascii="黑体" w:eastAsia="黑体" w:hAnsi="黑体"/>
        </w:rPr>
        <w:t>2</w:t>
      </w:r>
      <w:r>
        <w:rPr>
          <w:rFonts w:ascii="黑体" w:eastAsia="黑体" w:hAnsi="黑体" w:hint="eastAsia"/>
        </w:rPr>
        <w:t xml:space="preserve">.2 </w:t>
      </w:r>
      <w:r>
        <w:rPr>
          <w:rFonts w:eastAsiaTheme="minorEastAsia" w:hint="eastAsia"/>
          <w:szCs w:val="21"/>
        </w:rPr>
        <w:t>报告审核人应能从</w:t>
      </w:r>
      <w:r>
        <w:rPr>
          <w:rFonts w:eastAsiaTheme="minorEastAsia" w:hint="eastAsia"/>
          <w:szCs w:val="21"/>
        </w:rPr>
        <w:t>LIMS</w:t>
      </w:r>
      <w:r>
        <w:rPr>
          <w:rFonts w:eastAsiaTheme="minorEastAsia" w:hint="eastAsia"/>
          <w:szCs w:val="21"/>
        </w:rPr>
        <w:t>中调阅相关的记录，以及相关人员、设备、监测方法、监测项目、分包方等信息，并在审核过程中发现不符合时可以退回，并记</w:t>
      </w:r>
      <w:r>
        <w:rPr>
          <w:rFonts w:eastAsiaTheme="minorEastAsia" w:hint="eastAsia"/>
          <w:szCs w:val="21"/>
        </w:rPr>
        <w:t>录退回原因。需要时，</w:t>
      </w:r>
      <w:r>
        <w:rPr>
          <w:rFonts w:eastAsiaTheme="minorEastAsia" w:hint="eastAsia"/>
          <w:szCs w:val="21"/>
        </w:rPr>
        <w:t>LIMS</w:t>
      </w:r>
      <w:r>
        <w:rPr>
          <w:rFonts w:eastAsiaTheme="minorEastAsia" w:hint="eastAsia"/>
          <w:szCs w:val="21"/>
        </w:rPr>
        <w:t>可提供多人审核报告功能。</w:t>
      </w:r>
    </w:p>
    <w:p w:rsidR="00D01F8D" w:rsidRDefault="00767ABC">
      <w:pPr>
        <w:pStyle w:val="aff3"/>
        <w:spacing w:after="0" w:line="360" w:lineRule="exact"/>
      </w:pPr>
      <w:r>
        <w:rPr>
          <w:rFonts w:ascii="黑体" w:eastAsia="黑体" w:hAnsi="黑体"/>
        </w:rPr>
        <w:t>7</w:t>
      </w:r>
      <w:r>
        <w:rPr>
          <w:rFonts w:ascii="黑体" w:eastAsia="黑体" w:hAnsi="黑体" w:hint="eastAsia"/>
        </w:rPr>
        <w:t>.</w:t>
      </w:r>
      <w:r>
        <w:rPr>
          <w:rFonts w:ascii="黑体" w:eastAsia="黑体" w:hAnsi="黑体"/>
        </w:rPr>
        <w:t>2</w:t>
      </w:r>
      <w:r>
        <w:rPr>
          <w:rFonts w:ascii="黑体" w:eastAsia="黑体" w:hAnsi="黑体" w:hint="eastAsia"/>
        </w:rPr>
        <w:t xml:space="preserve">.3 </w:t>
      </w:r>
      <w:r>
        <w:rPr>
          <w:rFonts w:eastAsiaTheme="minorEastAsia" w:hint="eastAsia"/>
          <w:szCs w:val="21"/>
        </w:rPr>
        <w:t>授权签字人应能从</w:t>
      </w:r>
      <w:r>
        <w:rPr>
          <w:rFonts w:eastAsiaTheme="minorEastAsia" w:hint="eastAsia"/>
          <w:szCs w:val="21"/>
        </w:rPr>
        <w:t>LIMS</w:t>
      </w:r>
      <w:r>
        <w:rPr>
          <w:rFonts w:eastAsiaTheme="minorEastAsia" w:hint="eastAsia"/>
          <w:szCs w:val="21"/>
        </w:rPr>
        <w:t>中调阅相关记录和受控文件，以及相关人员、设备、监测方法、监测</w:t>
      </w:r>
      <w:r>
        <w:rPr>
          <w:rFonts w:hint="eastAsia"/>
        </w:rPr>
        <w:t>项目、分包方以及认证认可资质等信息，并在批准</w:t>
      </w:r>
      <w:r>
        <w:rPr>
          <w:rFonts w:hint="eastAsia"/>
        </w:rPr>
        <w:t>/</w:t>
      </w:r>
      <w:r>
        <w:rPr>
          <w:rFonts w:hint="eastAsia"/>
        </w:rPr>
        <w:t>签发过程中发现不符合时可以退回，并记录退回原因。报告一旦签发就不能随意修改，并以电子文本形式在系统中保存，以保证报告的可追溯性和可靠性。</w:t>
      </w:r>
    </w:p>
    <w:p w:rsidR="00D01F8D" w:rsidRDefault="00767ABC">
      <w:pPr>
        <w:pStyle w:val="aff3"/>
        <w:spacing w:after="0" w:line="360" w:lineRule="exact"/>
      </w:pPr>
      <w:r>
        <w:rPr>
          <w:rFonts w:ascii="黑体" w:eastAsia="黑体" w:hAnsi="黑体"/>
        </w:rPr>
        <w:t>7</w:t>
      </w:r>
      <w:r>
        <w:rPr>
          <w:rFonts w:ascii="黑体" w:eastAsia="黑体" w:hAnsi="黑体" w:hint="eastAsia"/>
        </w:rPr>
        <w:t>.</w:t>
      </w:r>
      <w:r>
        <w:rPr>
          <w:rFonts w:ascii="黑体" w:eastAsia="黑体" w:hAnsi="黑体"/>
        </w:rPr>
        <w:t>2</w:t>
      </w:r>
      <w:r>
        <w:rPr>
          <w:rFonts w:ascii="黑体" w:eastAsia="黑体" w:hAnsi="黑体" w:hint="eastAsia"/>
        </w:rPr>
        <w:t xml:space="preserve">.4 </w:t>
      </w:r>
      <w:r>
        <w:rPr>
          <w:rFonts w:hint="eastAsia"/>
        </w:rPr>
        <w:t>LIMS</w:t>
      </w:r>
      <w:r>
        <w:rPr>
          <w:rFonts w:hint="eastAsia"/>
        </w:rPr>
        <w:t>应记录报告打印、发送及归档的信息，监测报告可以电子方式发送。报告归档需对报告形成过程的所有信息进行归档，包括任务单、采样和现场监测原始记录、样品交接单、分析原</w:t>
      </w:r>
      <w:r>
        <w:rPr>
          <w:rFonts w:hint="eastAsia"/>
        </w:rPr>
        <w:t>始记录、仪器谱</w:t>
      </w:r>
      <w:proofErr w:type="gramStart"/>
      <w:r>
        <w:rPr>
          <w:rFonts w:hint="eastAsia"/>
        </w:rPr>
        <w:t>图文件</w:t>
      </w:r>
      <w:proofErr w:type="gramEnd"/>
      <w:r>
        <w:rPr>
          <w:rFonts w:hint="eastAsia"/>
        </w:rPr>
        <w:t>等。</w:t>
      </w:r>
    </w:p>
    <w:p w:rsidR="00D01F8D" w:rsidRDefault="00767ABC">
      <w:pPr>
        <w:pStyle w:val="aff3"/>
        <w:spacing w:after="0" w:line="360" w:lineRule="exact"/>
      </w:pPr>
      <w:r>
        <w:rPr>
          <w:rFonts w:ascii="黑体" w:eastAsia="黑体" w:hAnsi="黑体"/>
        </w:rPr>
        <w:t>7</w:t>
      </w:r>
      <w:r>
        <w:rPr>
          <w:rFonts w:ascii="黑体" w:eastAsia="黑体" w:hAnsi="黑体" w:hint="eastAsia"/>
        </w:rPr>
        <w:t>.</w:t>
      </w:r>
      <w:r>
        <w:rPr>
          <w:rFonts w:ascii="黑体" w:eastAsia="黑体" w:hAnsi="黑体"/>
        </w:rPr>
        <w:t>2</w:t>
      </w:r>
      <w:r>
        <w:rPr>
          <w:rFonts w:ascii="黑体" w:eastAsia="黑体" w:hAnsi="黑体" w:hint="eastAsia"/>
        </w:rPr>
        <w:t>.</w:t>
      </w:r>
      <w:r>
        <w:rPr>
          <w:rFonts w:ascii="黑体" w:eastAsia="黑体" w:hAnsi="黑体"/>
        </w:rPr>
        <w:t xml:space="preserve">5 </w:t>
      </w:r>
      <w:r>
        <w:rPr>
          <w:rFonts w:hint="eastAsia"/>
        </w:rPr>
        <w:t>LIMS</w:t>
      </w:r>
      <w:r>
        <w:rPr>
          <w:rFonts w:hint="eastAsia"/>
        </w:rPr>
        <w:t>应支持对已发出的报告进行回收，应记录报告回收过程、原因及重新发布报告的标识等</w:t>
      </w:r>
      <w:r>
        <w:t>。</w:t>
      </w:r>
    </w:p>
    <w:p w:rsidR="00D01F8D" w:rsidRDefault="00767ABC">
      <w:pPr>
        <w:pStyle w:val="afff8"/>
        <w:spacing w:beforeLines="50" w:before="156" w:afterLines="50" w:after="156"/>
      </w:pPr>
      <w:bookmarkStart w:id="82" w:name="_Toc82446842"/>
      <w:bookmarkStart w:id="83" w:name="BKCKWX"/>
      <w:bookmarkStart w:id="84" w:name="_Toc17878131"/>
      <w:bookmarkStart w:id="85" w:name="_Toc82446747"/>
      <w:bookmarkStart w:id="86" w:name="_Toc112766879"/>
      <w:r>
        <w:rPr>
          <w:rFonts w:hint="eastAsia"/>
        </w:rPr>
        <w:t xml:space="preserve">8 </w:t>
      </w:r>
      <w:r>
        <w:rPr>
          <w:rFonts w:hint="eastAsia"/>
        </w:rPr>
        <w:t>系统运行要求</w:t>
      </w:r>
    </w:p>
    <w:p w:rsidR="00D01F8D" w:rsidRDefault="00767ABC">
      <w:pPr>
        <w:pStyle w:val="affb"/>
        <w:spacing w:line="360" w:lineRule="exact"/>
        <w:ind w:firstLineChars="0" w:firstLine="0"/>
        <w:rPr>
          <w:rFonts w:ascii="Times New Roman" w:eastAsiaTheme="minorEastAsia"/>
          <w:kern w:val="2"/>
          <w:szCs w:val="21"/>
        </w:rPr>
      </w:pPr>
      <w:r>
        <w:rPr>
          <w:rFonts w:ascii="黑体" w:eastAsia="黑体" w:hAnsi="黑体" w:hint="eastAsia"/>
        </w:rPr>
        <w:t xml:space="preserve">8.1 </w:t>
      </w:r>
      <w:r>
        <w:rPr>
          <w:rFonts w:ascii="Times New Roman" w:eastAsiaTheme="minorEastAsia" w:hint="eastAsia"/>
          <w:kern w:val="2"/>
          <w:szCs w:val="21"/>
        </w:rPr>
        <w:t>LIMS</w:t>
      </w:r>
      <w:r>
        <w:rPr>
          <w:rFonts w:ascii="Times New Roman" w:eastAsiaTheme="minorEastAsia" w:hint="eastAsia"/>
          <w:kern w:val="2"/>
          <w:szCs w:val="21"/>
        </w:rPr>
        <w:t>在投入使用前应进行功能确认，包括基准静态表测试、界面功能、监测业务流程、数据采集、报告编制、查询统计等功能，确保流程完整</w:t>
      </w:r>
      <w:r>
        <w:rPr>
          <w:rFonts w:ascii="Times New Roman" w:eastAsiaTheme="minorEastAsia"/>
          <w:kern w:val="2"/>
          <w:szCs w:val="21"/>
        </w:rPr>
        <w:t>。</w:t>
      </w:r>
    </w:p>
    <w:p w:rsidR="00D01F8D" w:rsidRDefault="00767ABC">
      <w:pPr>
        <w:pStyle w:val="affb"/>
        <w:spacing w:line="360" w:lineRule="exact"/>
        <w:ind w:firstLineChars="0" w:firstLine="0"/>
        <w:rPr>
          <w:rFonts w:ascii="Times New Roman" w:eastAsiaTheme="minorEastAsia"/>
          <w:kern w:val="2"/>
          <w:szCs w:val="21"/>
        </w:rPr>
      </w:pPr>
      <w:r>
        <w:rPr>
          <w:rFonts w:ascii="黑体" w:eastAsia="黑体" w:hAnsi="黑体" w:hint="eastAsia"/>
        </w:rPr>
        <w:t xml:space="preserve">8.2 </w:t>
      </w:r>
      <w:r>
        <w:rPr>
          <w:rFonts w:ascii="Times New Roman" w:eastAsiaTheme="minorEastAsia" w:hint="eastAsia"/>
          <w:kern w:val="2"/>
          <w:szCs w:val="21"/>
        </w:rPr>
        <w:t>LIMS</w:t>
      </w:r>
      <w:r>
        <w:rPr>
          <w:rFonts w:ascii="Times New Roman" w:eastAsiaTheme="minorEastAsia" w:hint="eastAsia"/>
          <w:kern w:val="2"/>
          <w:szCs w:val="21"/>
        </w:rPr>
        <w:t>建成后，应充分保障系统长期有效运行所需要的各类保障要求和条件，包括机构内部运行机制、软硬件运行环境、原始记录和数据备份安全、运</w:t>
      </w:r>
      <w:proofErr w:type="gramStart"/>
      <w:r>
        <w:rPr>
          <w:rFonts w:ascii="Times New Roman" w:eastAsiaTheme="minorEastAsia" w:hint="eastAsia"/>
          <w:kern w:val="2"/>
          <w:szCs w:val="21"/>
        </w:rPr>
        <w:t>维人员</w:t>
      </w:r>
      <w:proofErr w:type="gramEnd"/>
      <w:r>
        <w:rPr>
          <w:rFonts w:ascii="Times New Roman" w:eastAsiaTheme="minorEastAsia" w:hint="eastAsia"/>
          <w:kern w:val="2"/>
          <w:szCs w:val="21"/>
        </w:rPr>
        <w:t>配备和资金支持等，确保系统运行的可靠性</w:t>
      </w:r>
      <w:r>
        <w:rPr>
          <w:rFonts w:ascii="Times New Roman" w:eastAsiaTheme="minorEastAsia"/>
          <w:kern w:val="2"/>
          <w:szCs w:val="21"/>
        </w:rPr>
        <w:t>。</w:t>
      </w:r>
    </w:p>
    <w:p w:rsidR="00D01F8D" w:rsidRDefault="00767ABC">
      <w:pPr>
        <w:pStyle w:val="affb"/>
        <w:spacing w:line="360" w:lineRule="exact"/>
        <w:ind w:firstLineChars="0" w:firstLine="0"/>
        <w:rPr>
          <w:rFonts w:ascii="Times New Roman" w:eastAsiaTheme="minorEastAsia"/>
          <w:kern w:val="2"/>
          <w:szCs w:val="21"/>
        </w:rPr>
      </w:pPr>
      <w:r>
        <w:rPr>
          <w:rFonts w:ascii="黑体" w:eastAsia="黑体" w:hAnsi="黑体" w:hint="eastAsia"/>
        </w:rPr>
        <w:t xml:space="preserve">8.3 </w:t>
      </w:r>
      <w:r>
        <w:rPr>
          <w:rFonts w:ascii="Times New Roman" w:eastAsiaTheme="minorEastAsia" w:hint="eastAsia"/>
          <w:kern w:val="2"/>
          <w:szCs w:val="21"/>
        </w:rPr>
        <w:t>LIMS</w:t>
      </w:r>
      <w:r>
        <w:rPr>
          <w:rFonts w:ascii="Times New Roman" w:eastAsiaTheme="minorEastAsia" w:hint="eastAsia"/>
          <w:kern w:val="2"/>
          <w:szCs w:val="21"/>
        </w:rPr>
        <w:t>建成后，应形成必要的作业指导书和使用操作规程，进行必要的培训，确保相关人员正确使用。</w:t>
      </w:r>
    </w:p>
    <w:p w:rsidR="00D01F8D" w:rsidRDefault="00767ABC">
      <w:pPr>
        <w:pStyle w:val="affb"/>
        <w:spacing w:line="360" w:lineRule="exact"/>
        <w:ind w:firstLineChars="0" w:firstLine="0"/>
        <w:rPr>
          <w:rFonts w:ascii="Times New Roman" w:eastAsiaTheme="minorEastAsia"/>
          <w:kern w:val="2"/>
          <w:szCs w:val="21"/>
        </w:rPr>
      </w:pPr>
      <w:r>
        <w:rPr>
          <w:rFonts w:ascii="黑体" w:eastAsia="黑体" w:hAnsi="黑体" w:hint="eastAsia"/>
        </w:rPr>
        <w:t>8.</w:t>
      </w:r>
      <w:r>
        <w:rPr>
          <w:rFonts w:ascii="黑体" w:eastAsia="黑体" w:hAnsi="黑体"/>
        </w:rPr>
        <w:t xml:space="preserve">4 </w:t>
      </w:r>
      <w:r>
        <w:rPr>
          <w:rFonts w:ascii="Times New Roman" w:eastAsiaTheme="minorEastAsia" w:hint="eastAsia"/>
          <w:kern w:val="2"/>
          <w:szCs w:val="21"/>
        </w:rPr>
        <w:t>LIMS</w:t>
      </w:r>
      <w:r>
        <w:rPr>
          <w:rFonts w:ascii="Times New Roman" w:eastAsiaTheme="minorEastAsia" w:hint="eastAsia"/>
          <w:kern w:val="2"/>
          <w:szCs w:val="21"/>
        </w:rPr>
        <w:t>建成后，对系统的任何操作（登录、创建、修改、删除等）应能够自动记录时间并保存。</w:t>
      </w:r>
    </w:p>
    <w:p w:rsidR="00D01F8D" w:rsidRDefault="00767ABC">
      <w:pPr>
        <w:pStyle w:val="afff8"/>
        <w:spacing w:beforeLines="50" w:before="156" w:afterLines="50" w:after="156"/>
      </w:pPr>
      <w:r>
        <w:rPr>
          <w:rFonts w:hint="eastAsia"/>
        </w:rPr>
        <w:t xml:space="preserve">9 </w:t>
      </w:r>
      <w:r>
        <w:rPr>
          <w:rFonts w:hint="eastAsia"/>
        </w:rPr>
        <w:t>数据安全与管理</w:t>
      </w:r>
    </w:p>
    <w:p w:rsidR="00D01F8D" w:rsidRDefault="00767ABC">
      <w:pPr>
        <w:pStyle w:val="aff3"/>
        <w:spacing w:after="0" w:line="360" w:lineRule="exact"/>
      </w:pPr>
      <w:bookmarkStart w:id="87" w:name="_Toc448322988"/>
      <w:bookmarkStart w:id="88" w:name="_Toc449037260"/>
      <w:bookmarkEnd w:id="87"/>
      <w:bookmarkEnd w:id="88"/>
      <w:r>
        <w:rPr>
          <w:rFonts w:ascii="黑体" w:eastAsia="黑体" w:hAnsi="黑体" w:hint="eastAsia"/>
        </w:rPr>
        <w:t>9.</w:t>
      </w:r>
      <w:r>
        <w:rPr>
          <w:rFonts w:ascii="黑体" w:eastAsia="黑体" w:hAnsi="黑体"/>
        </w:rPr>
        <w:t>1</w:t>
      </w:r>
      <w:r>
        <w:rPr>
          <w:rFonts w:ascii="黑体" w:eastAsia="黑体" w:hAnsi="黑体" w:hint="eastAsia"/>
        </w:rPr>
        <w:t xml:space="preserve"> </w:t>
      </w:r>
      <w:r>
        <w:rPr>
          <w:rFonts w:eastAsia="黑体"/>
        </w:rPr>
        <w:t>L</w:t>
      </w:r>
      <w:r>
        <w:t>IMS</w:t>
      </w:r>
      <w:r>
        <w:rPr>
          <w:rFonts w:hint="eastAsia"/>
        </w:rPr>
        <w:t>及其数据库应根据数据量及运算的要求采取主流的数据库平台（包含云平台）。</w:t>
      </w:r>
    </w:p>
    <w:p w:rsidR="00D01F8D" w:rsidRDefault="00767ABC">
      <w:pPr>
        <w:pStyle w:val="aff3"/>
        <w:spacing w:after="0" w:line="360" w:lineRule="exact"/>
      </w:pPr>
      <w:r>
        <w:rPr>
          <w:rFonts w:ascii="黑体" w:eastAsia="黑体" w:hAnsi="黑体" w:hint="eastAsia"/>
        </w:rPr>
        <w:t>9.</w:t>
      </w:r>
      <w:r>
        <w:rPr>
          <w:rFonts w:ascii="黑体" w:eastAsia="黑体" w:hAnsi="黑体"/>
        </w:rPr>
        <w:t>2</w:t>
      </w:r>
      <w:r>
        <w:rPr>
          <w:rFonts w:ascii="黑体" w:eastAsia="黑体" w:hAnsi="黑体" w:hint="eastAsia"/>
        </w:rPr>
        <w:t xml:space="preserve"> </w:t>
      </w:r>
      <w:r>
        <w:rPr>
          <w:rFonts w:hint="eastAsia"/>
        </w:rPr>
        <w:t>LIMS</w:t>
      </w:r>
      <w:r>
        <w:rPr>
          <w:rFonts w:hint="eastAsia"/>
        </w:rPr>
        <w:t>数据存储的内容包括静态数据、动态数据等信息，应分别存储在静态数据库、动态数据库、交换数据库以及元数据库中。静态数据库包括但不局限于人员、仪器、监测方法、质控方式、试剂、监测参数等信息。动态数据库包括</w:t>
      </w:r>
      <w:r>
        <w:rPr>
          <w:rFonts w:hint="eastAsia"/>
        </w:rPr>
        <w:t>但不限于监测任务、点位信息、采样信息、现场测试信息、样品信息、分析测试结果、环境条件监控记录、质</w:t>
      </w:r>
      <w:proofErr w:type="gramStart"/>
      <w:r>
        <w:rPr>
          <w:rFonts w:hint="eastAsia"/>
        </w:rPr>
        <w:t>控信息</w:t>
      </w:r>
      <w:proofErr w:type="gramEnd"/>
      <w:r>
        <w:rPr>
          <w:rFonts w:hint="eastAsia"/>
        </w:rPr>
        <w:t>以及样品状态信息等。</w:t>
      </w:r>
    </w:p>
    <w:p w:rsidR="00D01F8D" w:rsidRDefault="00767ABC">
      <w:pPr>
        <w:pStyle w:val="aff3"/>
        <w:spacing w:after="0" w:line="360" w:lineRule="exact"/>
      </w:pPr>
      <w:r>
        <w:rPr>
          <w:rFonts w:ascii="黑体" w:eastAsia="黑体" w:hAnsi="黑体"/>
        </w:rPr>
        <w:t xml:space="preserve">9.3 </w:t>
      </w:r>
      <w:r>
        <w:rPr>
          <w:rFonts w:hint="eastAsia"/>
        </w:rPr>
        <w:t>LIMS</w:t>
      </w:r>
      <w:r>
        <w:rPr>
          <w:rFonts w:hint="eastAsia"/>
        </w:rPr>
        <w:t>应根据不同的用户权限提供身份认证，应使用第三方云端、</w:t>
      </w:r>
      <w:r>
        <w:rPr>
          <w:rFonts w:hint="eastAsia"/>
        </w:rPr>
        <w:t>U</w:t>
      </w:r>
      <w:r>
        <w:rPr>
          <w:rFonts w:hint="eastAsia"/>
        </w:rPr>
        <w:t>盾或手机</w:t>
      </w:r>
      <w:proofErr w:type="gramStart"/>
      <w:r>
        <w:rPr>
          <w:rFonts w:hint="eastAsia"/>
        </w:rPr>
        <w:t>盾</w:t>
      </w:r>
      <w:proofErr w:type="gramEnd"/>
      <w:r>
        <w:rPr>
          <w:rFonts w:hint="eastAsia"/>
        </w:rPr>
        <w:t>验证用户身份并提</w:t>
      </w:r>
      <w:r>
        <w:rPr>
          <w:rFonts w:hint="eastAsia"/>
        </w:rPr>
        <w:lastRenderedPageBreak/>
        <w:t>供电子签章。</w:t>
      </w:r>
    </w:p>
    <w:p w:rsidR="00D01F8D" w:rsidRDefault="00767ABC">
      <w:pPr>
        <w:pStyle w:val="aff3"/>
        <w:spacing w:after="0" w:line="360" w:lineRule="exact"/>
      </w:pPr>
      <w:r>
        <w:rPr>
          <w:rFonts w:ascii="黑体" w:eastAsia="黑体" w:hAnsi="黑体" w:hint="eastAsia"/>
        </w:rPr>
        <w:t>9.</w:t>
      </w:r>
      <w:r>
        <w:rPr>
          <w:rFonts w:ascii="黑体" w:eastAsia="黑体" w:hAnsi="黑体"/>
        </w:rPr>
        <w:t>4</w:t>
      </w:r>
      <w:r>
        <w:rPr>
          <w:rFonts w:ascii="黑体" w:eastAsia="黑体" w:hAnsi="黑体" w:hint="eastAsia"/>
        </w:rPr>
        <w:t xml:space="preserve"> </w:t>
      </w:r>
      <w:r>
        <w:rPr>
          <w:rFonts w:hint="eastAsia"/>
        </w:rPr>
        <w:t>LIMS</w:t>
      </w:r>
      <w:r>
        <w:rPr>
          <w:rFonts w:hint="eastAsia"/>
        </w:rPr>
        <w:t>可设定相关保存时限，定期对监测报告及相关原始记录进行备份或归档，必要时通过云平台实现监测数据的共享管理；同时还可根据行业主管部门、监督管理部门或委托方需要，开放数据端口，将相关监测报告、原始记录及其他配套数据传输至指定数据平台。</w:t>
      </w:r>
    </w:p>
    <w:p w:rsidR="00D01F8D" w:rsidRDefault="00767ABC">
      <w:pPr>
        <w:pStyle w:val="aff3"/>
        <w:spacing w:after="0" w:line="360" w:lineRule="exact"/>
      </w:pPr>
      <w:r>
        <w:rPr>
          <w:rFonts w:ascii="黑体" w:eastAsia="黑体" w:hAnsi="黑体" w:hint="eastAsia"/>
        </w:rPr>
        <w:t>9.</w:t>
      </w:r>
      <w:r>
        <w:rPr>
          <w:rFonts w:ascii="黑体" w:eastAsia="黑体" w:hAnsi="黑体"/>
        </w:rPr>
        <w:t>5</w:t>
      </w:r>
      <w:r>
        <w:rPr>
          <w:rFonts w:ascii="黑体" w:eastAsia="黑体" w:hAnsi="黑体" w:hint="eastAsia"/>
        </w:rPr>
        <w:t xml:space="preserve"> </w:t>
      </w:r>
      <w:r>
        <w:t>LIMS</w:t>
      </w:r>
      <w:r>
        <w:rPr>
          <w:rFonts w:ascii="宋体" w:hAnsi="宋体" w:cs="宋体" w:hint="eastAsia"/>
        </w:rPr>
        <w:t>应具备完</w:t>
      </w:r>
      <w:r>
        <w:rPr>
          <w:rFonts w:hint="eastAsia"/>
        </w:rPr>
        <w:t>善的原始记录和数据安全存储和防护措施，防止篡改、丢失及未经授权的访问，应严格进行权限管理，避免未授权的操作和未记录的修改。</w:t>
      </w:r>
    </w:p>
    <w:bookmarkEnd w:id="82"/>
    <w:bookmarkEnd w:id="83"/>
    <w:bookmarkEnd w:id="84"/>
    <w:bookmarkEnd w:id="85"/>
    <w:bookmarkEnd w:id="86"/>
    <w:p w:rsidR="00D01F8D" w:rsidRDefault="00767ABC">
      <w:pPr>
        <w:pStyle w:val="affffffc"/>
        <w:framePr w:wrap="around"/>
      </w:pPr>
      <w:r>
        <w:t>_________________________________</w:t>
      </w:r>
    </w:p>
    <w:sectPr w:rsidR="00D01F8D">
      <w:headerReference w:type="even" r:id="rId14"/>
      <w:headerReference w:type="default" r:id="rId15"/>
      <w:footerReference w:type="even" r:id="rId16"/>
      <w:footerReference w:type="default" r:id="rId17"/>
      <w:pgSz w:w="11906" w:h="16838"/>
      <w:pgMar w:top="567" w:right="1134" w:bottom="1134" w:left="1417"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ABC" w:rsidRDefault="00767ABC">
      <w:r>
        <w:separator/>
      </w:r>
    </w:p>
  </w:endnote>
  <w:endnote w:type="continuationSeparator" w:id="0">
    <w:p w:rsidR="00767ABC" w:rsidRDefault="0076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F8D" w:rsidRDefault="00767ABC">
    <w:pPr>
      <w:pStyle w:val="affff2"/>
      <w:jc w:val="right"/>
    </w:pPr>
    <w:r>
      <w:fldChar w:fldCharType="begin"/>
    </w:r>
    <w:r>
      <w:instrText xml:space="preserve"> PAGE  \* MERGEFORMAT </w:instrText>
    </w:r>
    <w:r>
      <w:fldChar w:fldCharType="separate"/>
    </w:r>
    <w:r w:rsidR="00941ED0">
      <w:rPr>
        <w:noProof/>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F8D" w:rsidRDefault="00767ABC">
    <w:pPr>
      <w:pStyle w:val="afff6"/>
    </w:pPr>
    <w:r>
      <w:fldChar w:fldCharType="begin"/>
    </w:r>
    <w:r>
      <w:instrText xml:space="preserve"> PAGE  \* MERGEFORMAT </w:instrText>
    </w:r>
    <w:r>
      <w:fldChar w:fldCharType="separate"/>
    </w:r>
    <w:r w:rsidR="00941ED0">
      <w:rPr>
        <w:noProof/>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F8D" w:rsidRDefault="00767ABC">
    <w:pPr>
      <w:pStyle w:val="affff2"/>
    </w:pPr>
    <w:r>
      <w:fldChar w:fldCharType="begin"/>
    </w:r>
    <w:r>
      <w:instrText xml:space="preserve"> PAGE  \* MERGEFORMAT </w:instrText>
    </w:r>
    <w:r>
      <w:fldChar w:fldCharType="separate"/>
    </w:r>
    <w:r w:rsidR="00941ED0">
      <w:rPr>
        <w:noProof/>
      </w:rPr>
      <w:t>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F8D" w:rsidRDefault="00767ABC">
    <w:pPr>
      <w:pStyle w:val="afff6"/>
    </w:pPr>
    <w:r>
      <w:fldChar w:fldCharType="begin"/>
    </w:r>
    <w:r>
      <w:instrText xml:space="preserve"> PAGE  \* MERGEFORMAT </w:instrText>
    </w:r>
    <w:r>
      <w:fldChar w:fldCharType="separate"/>
    </w:r>
    <w:r w:rsidR="00941ED0">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ABC" w:rsidRDefault="00767ABC">
      <w:r>
        <w:separator/>
      </w:r>
    </w:p>
  </w:footnote>
  <w:footnote w:type="continuationSeparator" w:id="0">
    <w:p w:rsidR="00767ABC" w:rsidRDefault="00767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F8D" w:rsidRDefault="00767ABC">
    <w:pPr>
      <w:pStyle w:val="affff3"/>
      <w:jc w:val="right"/>
    </w:pPr>
    <w:r>
      <w:t xml:space="preserve">DB11/T </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F8D" w:rsidRDefault="00767ABC">
    <w:pPr>
      <w:pStyle w:val="afff7"/>
      <w:rPr>
        <w:rFonts w:hAnsi="黑体"/>
      </w:rPr>
    </w:pPr>
    <w:r>
      <w:rPr>
        <w:rFonts w:hAnsi="黑体"/>
      </w:rPr>
      <w:t>DB11/T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F8D" w:rsidRDefault="00767ABC">
    <w:pPr>
      <w:pStyle w:val="affff3"/>
    </w:pPr>
    <w:r>
      <w:t xml:space="preserve">DB11/T </w:t>
    </w:r>
    <w: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F8D" w:rsidRDefault="00767ABC">
    <w:pPr>
      <w:pStyle w:val="afff7"/>
    </w:pPr>
    <w:r>
      <w:t xml:space="preserve">DB11/T </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2887"/>
    <w:multiLevelType w:val="multilevel"/>
    <w:tmpl w:val="0A952887"/>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
    <w:nsid w:val="0F805D97"/>
    <w:multiLevelType w:val="multilevel"/>
    <w:tmpl w:val="0F805D97"/>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
    <w:nsid w:val="1FC91163"/>
    <w:multiLevelType w:val="multilevel"/>
    <w:tmpl w:val="1FC91163"/>
    <w:lvl w:ilvl="0">
      <w:start w:val="1"/>
      <w:numFmt w:val="decimal"/>
      <w:suff w:val="nothing"/>
      <w:lvlText w:val="%1　"/>
      <w:lvlJc w:val="left"/>
      <w:pPr>
        <w:ind w:left="426"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24B435DB"/>
    <w:multiLevelType w:val="multilevel"/>
    <w:tmpl w:val="24B435DB"/>
    <w:lvl w:ilvl="0">
      <w:start w:val="1"/>
      <w:numFmt w:val="lowerLetter"/>
      <w:pStyle w:val="a1"/>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nsid w:val="29707437"/>
    <w:multiLevelType w:val="multilevel"/>
    <w:tmpl w:val="29707437"/>
    <w:lvl w:ilvl="0">
      <w:start w:val="1"/>
      <w:numFmt w:val="none"/>
      <w:pStyle w:val="a2"/>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2A8F7113"/>
    <w:multiLevelType w:val="multilevel"/>
    <w:tmpl w:val="2A8F7113"/>
    <w:lvl w:ilvl="0">
      <w:start w:val="1"/>
      <w:numFmt w:val="upperLetter"/>
      <w:pStyle w:val="a3"/>
      <w:suff w:val="space"/>
      <w:lvlText w:val="%1"/>
      <w:lvlJc w:val="left"/>
      <w:pPr>
        <w:ind w:left="623" w:hanging="425"/>
      </w:pPr>
      <w:rPr>
        <w:rFonts w:hint="eastAsia"/>
      </w:rPr>
    </w:lvl>
    <w:lvl w:ilvl="1">
      <w:start w:val="1"/>
      <w:numFmt w:val="decimal"/>
      <w:pStyle w:val="a4"/>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6">
    <w:nsid w:val="2C5917C3"/>
    <w:multiLevelType w:val="multilevel"/>
    <w:tmpl w:val="2C5917C3"/>
    <w:lvl w:ilvl="0">
      <w:start w:val="1"/>
      <w:numFmt w:val="none"/>
      <w:pStyle w:val="a5"/>
      <w:suff w:val="nothing"/>
      <w:lvlText w:val="%1——"/>
      <w:lvlJc w:val="left"/>
      <w:pPr>
        <w:ind w:left="833" w:hanging="408"/>
      </w:pPr>
      <w:rPr>
        <w:rFonts w:hint="eastAsia"/>
      </w:rPr>
    </w:lvl>
    <w:lvl w:ilvl="1">
      <w:start w:val="1"/>
      <w:numFmt w:val="bullet"/>
      <w:pStyle w:val="a6"/>
      <w:lvlText w:val=""/>
      <w:lvlJc w:val="left"/>
      <w:pPr>
        <w:tabs>
          <w:tab w:val="left" w:pos="760"/>
        </w:tabs>
        <w:ind w:left="1264" w:hanging="413"/>
      </w:pPr>
      <w:rPr>
        <w:rFonts w:ascii="Symbol" w:hAnsi="Symbol" w:hint="default"/>
        <w:color w:val="auto"/>
      </w:rPr>
    </w:lvl>
    <w:lvl w:ilvl="2">
      <w:start w:val="1"/>
      <w:numFmt w:val="bullet"/>
      <w:pStyle w:val="a7"/>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7">
    <w:nsid w:val="3D733618"/>
    <w:multiLevelType w:val="multilevel"/>
    <w:tmpl w:val="3D733618"/>
    <w:lvl w:ilvl="0">
      <w:start w:val="1"/>
      <w:numFmt w:val="decimal"/>
      <w:pStyle w:val="a8"/>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8">
    <w:nsid w:val="44C50F90"/>
    <w:multiLevelType w:val="multilevel"/>
    <w:tmpl w:val="44C50F90"/>
    <w:lvl w:ilvl="0">
      <w:start w:val="1"/>
      <w:numFmt w:val="lowerLetter"/>
      <w:pStyle w:val="a9"/>
      <w:lvlText w:val="%1)"/>
      <w:lvlJc w:val="left"/>
      <w:pPr>
        <w:tabs>
          <w:tab w:val="left" w:pos="840"/>
        </w:tabs>
        <w:ind w:left="839" w:hanging="419"/>
      </w:pPr>
      <w:rPr>
        <w:rFonts w:ascii="宋体" w:eastAsia="宋体" w:hint="eastAsia"/>
        <w:b w:val="0"/>
        <w:i w:val="0"/>
        <w:sz w:val="21"/>
        <w:szCs w:val="21"/>
      </w:rPr>
    </w:lvl>
    <w:lvl w:ilvl="1">
      <w:start w:val="1"/>
      <w:numFmt w:val="decimal"/>
      <w:pStyle w:val="aa"/>
      <w:lvlText w:val="%2)"/>
      <w:lvlJc w:val="left"/>
      <w:pPr>
        <w:tabs>
          <w:tab w:val="left" w:pos="1260"/>
        </w:tabs>
        <w:ind w:left="1259" w:hanging="419"/>
      </w:pPr>
      <w:rPr>
        <w:rFonts w:hint="eastAsia"/>
      </w:rPr>
    </w:lvl>
    <w:lvl w:ilvl="2">
      <w:start w:val="1"/>
      <w:numFmt w:val="decimal"/>
      <w:pStyle w:val="ab"/>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9">
    <w:nsid w:val="520F62E9"/>
    <w:multiLevelType w:val="multilevel"/>
    <w:tmpl w:val="520F62E9"/>
    <w:lvl w:ilvl="0">
      <w:start w:val="1"/>
      <w:numFmt w:val="decimal"/>
      <w:pStyle w:val="ac"/>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5E63562F"/>
    <w:multiLevelType w:val="multilevel"/>
    <w:tmpl w:val="5E63562F"/>
    <w:lvl w:ilvl="0">
      <w:start w:val="1"/>
      <w:numFmt w:val="decimal"/>
      <w:pStyle w:val="ad"/>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1">
    <w:nsid w:val="60B55DC2"/>
    <w:multiLevelType w:val="multilevel"/>
    <w:tmpl w:val="60B55DC2"/>
    <w:lvl w:ilvl="0">
      <w:start w:val="1"/>
      <w:numFmt w:val="upperLetter"/>
      <w:pStyle w:val="ae"/>
      <w:lvlText w:val="%1"/>
      <w:lvlJc w:val="left"/>
      <w:pPr>
        <w:tabs>
          <w:tab w:val="left" w:pos="0"/>
        </w:tabs>
        <w:ind w:left="0" w:hanging="425"/>
      </w:pPr>
      <w:rPr>
        <w:rFonts w:hint="eastAsia"/>
      </w:rPr>
    </w:lvl>
    <w:lvl w:ilvl="1">
      <w:start w:val="1"/>
      <w:numFmt w:val="decimal"/>
      <w:pStyle w:val="af"/>
      <w:suff w:val="nothing"/>
      <w:lvlText w:val="表%1.%2　"/>
      <w:lvlJc w:val="left"/>
      <w:pPr>
        <w:ind w:left="567" w:hanging="567"/>
      </w:pPr>
      <w:rPr>
        <w:rFonts w:hint="eastAsia"/>
        <w:color w:val="FF0000"/>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2">
    <w:nsid w:val="63404DBE"/>
    <w:multiLevelType w:val="multilevel"/>
    <w:tmpl w:val="63404DBE"/>
    <w:lvl w:ilvl="0">
      <w:start w:val="1"/>
      <w:numFmt w:val="none"/>
      <w:pStyle w:val="af0"/>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3">
    <w:nsid w:val="63AF7EBF"/>
    <w:multiLevelType w:val="multilevel"/>
    <w:tmpl w:val="63AF7EBF"/>
    <w:lvl w:ilvl="0">
      <w:start w:val="1"/>
      <w:numFmt w:val="decimal"/>
      <w:pStyle w:val="af1"/>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657D3FBC"/>
    <w:multiLevelType w:val="multilevel"/>
    <w:tmpl w:val="657D3FBC"/>
    <w:lvl w:ilvl="0">
      <w:start w:val="1"/>
      <w:numFmt w:val="upperLetter"/>
      <w:pStyle w:val="af2"/>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3"/>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pStyle w:val="af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6AB870ED"/>
    <w:multiLevelType w:val="multilevel"/>
    <w:tmpl w:val="6AB870ED"/>
    <w:lvl w:ilvl="0">
      <w:start w:val="1"/>
      <w:numFmt w:val="decimal"/>
      <w:pStyle w:val="af9"/>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6">
    <w:nsid w:val="6D6C07CD"/>
    <w:multiLevelType w:val="multilevel"/>
    <w:tmpl w:val="6D6C07CD"/>
    <w:lvl w:ilvl="0">
      <w:start w:val="1"/>
      <w:numFmt w:val="lowerLetter"/>
      <w:pStyle w:val="afa"/>
      <w:lvlText w:val="%1)"/>
      <w:lvlJc w:val="left"/>
      <w:pPr>
        <w:tabs>
          <w:tab w:val="left" w:pos="839"/>
        </w:tabs>
        <w:ind w:left="839" w:hanging="419"/>
      </w:pPr>
      <w:rPr>
        <w:rFonts w:ascii="宋体" w:eastAsia="宋体" w:hint="eastAsia"/>
        <w:b w:val="0"/>
        <w:i w:val="0"/>
        <w:sz w:val="21"/>
      </w:rPr>
    </w:lvl>
    <w:lvl w:ilvl="1">
      <w:start w:val="1"/>
      <w:numFmt w:val="decimal"/>
      <w:pStyle w:val="afb"/>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7"/>
  </w:num>
  <w:num w:numId="2">
    <w:abstractNumId w:val="6"/>
  </w:num>
  <w:num w:numId="3">
    <w:abstractNumId w:val="12"/>
  </w:num>
  <w:num w:numId="4">
    <w:abstractNumId w:val="8"/>
  </w:num>
  <w:num w:numId="5">
    <w:abstractNumId w:val="1"/>
  </w:num>
  <w:num w:numId="6">
    <w:abstractNumId w:val="10"/>
  </w:num>
  <w:num w:numId="7">
    <w:abstractNumId w:val="15"/>
  </w:num>
  <w:num w:numId="8">
    <w:abstractNumId w:val="4"/>
  </w:num>
  <w:num w:numId="9">
    <w:abstractNumId w:val="0"/>
  </w:num>
  <w:num w:numId="10">
    <w:abstractNumId w:val="14"/>
  </w:num>
  <w:num w:numId="11">
    <w:abstractNumId w:val="11"/>
  </w:num>
  <w:num w:numId="12">
    <w:abstractNumId w:val="16"/>
  </w:num>
  <w:num w:numId="13">
    <w:abstractNumId w:val="5"/>
  </w:num>
  <w:num w:numId="14">
    <w:abstractNumId w:val="3"/>
  </w:num>
  <w:num w:numId="15">
    <w:abstractNumId w:val="13"/>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mirrorMargins/>
  <w:bordersDoNotSurroundHeader/>
  <w:bordersDoNotSurroundFooter/>
  <w:proofState w:grammar="clean"/>
  <w:trackRevisions/>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YzExNDM0MTdkYTEyYzUyZDYwZjhkNDU4ZTA5YmIifQ=="/>
  </w:docVars>
  <w:rsids>
    <w:rsidRoot w:val="00035925"/>
    <w:rsid w:val="9B776CA5"/>
    <w:rsid w:val="9B978670"/>
    <w:rsid w:val="9C35FC42"/>
    <w:rsid w:val="9DBBFD07"/>
    <w:rsid w:val="A3DF4495"/>
    <w:rsid w:val="A5D74651"/>
    <w:rsid w:val="AF576F60"/>
    <w:rsid w:val="AFF7E367"/>
    <w:rsid w:val="B633C09D"/>
    <w:rsid w:val="B7F01606"/>
    <w:rsid w:val="B8BFFD4F"/>
    <w:rsid w:val="BAEB4D10"/>
    <w:rsid w:val="BBFB69A2"/>
    <w:rsid w:val="BD3FE535"/>
    <w:rsid w:val="BEBF552A"/>
    <w:rsid w:val="BECF241F"/>
    <w:rsid w:val="BEDD085F"/>
    <w:rsid w:val="BEDE10E5"/>
    <w:rsid w:val="BEEF7358"/>
    <w:rsid w:val="BF24E9B8"/>
    <w:rsid w:val="BF66D469"/>
    <w:rsid w:val="BF7BA053"/>
    <w:rsid w:val="BFF0F0F7"/>
    <w:rsid w:val="BFF708E4"/>
    <w:rsid w:val="BFFF21CF"/>
    <w:rsid w:val="CABFD6C2"/>
    <w:rsid w:val="CEA51A87"/>
    <w:rsid w:val="CEBFB3D7"/>
    <w:rsid w:val="CFABDF7A"/>
    <w:rsid w:val="CFFB7B73"/>
    <w:rsid w:val="D13E621F"/>
    <w:rsid w:val="D56F8D62"/>
    <w:rsid w:val="D5DFFA25"/>
    <w:rsid w:val="DB798D36"/>
    <w:rsid w:val="DBEE88D0"/>
    <w:rsid w:val="DBF30F10"/>
    <w:rsid w:val="DDBF655B"/>
    <w:rsid w:val="DDCF74D1"/>
    <w:rsid w:val="DDEF1184"/>
    <w:rsid w:val="DDFEB29A"/>
    <w:rsid w:val="DE7E4B35"/>
    <w:rsid w:val="DEFA940F"/>
    <w:rsid w:val="DF7B4940"/>
    <w:rsid w:val="DFAF3B95"/>
    <w:rsid w:val="DFBBA00C"/>
    <w:rsid w:val="DFD6898A"/>
    <w:rsid w:val="DFEB08F9"/>
    <w:rsid w:val="DFF9DC34"/>
    <w:rsid w:val="DFFAD014"/>
    <w:rsid w:val="DFFB25ED"/>
    <w:rsid w:val="E377D283"/>
    <w:rsid w:val="E5DBE03D"/>
    <w:rsid w:val="E77E59B6"/>
    <w:rsid w:val="E93E6B9B"/>
    <w:rsid w:val="E96D1C93"/>
    <w:rsid w:val="E97E61C5"/>
    <w:rsid w:val="E9FE604A"/>
    <w:rsid w:val="EA6FE510"/>
    <w:rsid w:val="EFBF1F8C"/>
    <w:rsid w:val="EFEEAE56"/>
    <w:rsid w:val="EFF34379"/>
    <w:rsid w:val="EFF4D030"/>
    <w:rsid w:val="EFF76698"/>
    <w:rsid w:val="EFFF7CD4"/>
    <w:rsid w:val="F1FB4754"/>
    <w:rsid w:val="F2FC4940"/>
    <w:rsid w:val="F2FF641B"/>
    <w:rsid w:val="F3BE547E"/>
    <w:rsid w:val="F3F5A9B7"/>
    <w:rsid w:val="F4FE8E29"/>
    <w:rsid w:val="F5F97CB2"/>
    <w:rsid w:val="F62F89E1"/>
    <w:rsid w:val="F77E5F01"/>
    <w:rsid w:val="F79BBBB3"/>
    <w:rsid w:val="F7AF12C7"/>
    <w:rsid w:val="F7FCC008"/>
    <w:rsid w:val="F97F741A"/>
    <w:rsid w:val="F9EF29F6"/>
    <w:rsid w:val="F9FEA491"/>
    <w:rsid w:val="FB7B4F66"/>
    <w:rsid w:val="FBDFA9A2"/>
    <w:rsid w:val="FBFDD23D"/>
    <w:rsid w:val="FBFF3E8E"/>
    <w:rsid w:val="FBFF50D4"/>
    <w:rsid w:val="FC7E2534"/>
    <w:rsid w:val="FC9F53E9"/>
    <w:rsid w:val="FCBF06F5"/>
    <w:rsid w:val="FD7B30A3"/>
    <w:rsid w:val="FDDF81D7"/>
    <w:rsid w:val="FDF70029"/>
    <w:rsid w:val="FDFB72BF"/>
    <w:rsid w:val="FE3F95F2"/>
    <w:rsid w:val="FEB40BDE"/>
    <w:rsid w:val="FEB94933"/>
    <w:rsid w:val="FEBFB0D7"/>
    <w:rsid w:val="FECFC9A0"/>
    <w:rsid w:val="FEEB2E80"/>
    <w:rsid w:val="FEF94A58"/>
    <w:rsid w:val="FF7DC768"/>
    <w:rsid w:val="FFB3EBA6"/>
    <w:rsid w:val="FFBF2187"/>
    <w:rsid w:val="FFC3079C"/>
    <w:rsid w:val="FFDF6ACD"/>
    <w:rsid w:val="FFDF928E"/>
    <w:rsid w:val="FFEF0085"/>
    <w:rsid w:val="FFFC1AFA"/>
    <w:rsid w:val="00000244"/>
    <w:rsid w:val="00000BB3"/>
    <w:rsid w:val="0000185F"/>
    <w:rsid w:val="00001F5A"/>
    <w:rsid w:val="00004B91"/>
    <w:rsid w:val="00004E32"/>
    <w:rsid w:val="0000586F"/>
    <w:rsid w:val="00006B34"/>
    <w:rsid w:val="00006F84"/>
    <w:rsid w:val="00013D86"/>
    <w:rsid w:val="00013E02"/>
    <w:rsid w:val="00014838"/>
    <w:rsid w:val="000163E7"/>
    <w:rsid w:val="00020B2B"/>
    <w:rsid w:val="00020EC5"/>
    <w:rsid w:val="0002143C"/>
    <w:rsid w:val="00023E66"/>
    <w:rsid w:val="00024485"/>
    <w:rsid w:val="000246D6"/>
    <w:rsid w:val="00025A65"/>
    <w:rsid w:val="00026C31"/>
    <w:rsid w:val="00027280"/>
    <w:rsid w:val="00030C73"/>
    <w:rsid w:val="00031DF6"/>
    <w:rsid w:val="000320A7"/>
    <w:rsid w:val="000325EA"/>
    <w:rsid w:val="000331F0"/>
    <w:rsid w:val="0003361E"/>
    <w:rsid w:val="00035925"/>
    <w:rsid w:val="00036C2C"/>
    <w:rsid w:val="00044D1D"/>
    <w:rsid w:val="00045A7C"/>
    <w:rsid w:val="000504D3"/>
    <w:rsid w:val="00054016"/>
    <w:rsid w:val="00055371"/>
    <w:rsid w:val="000563BD"/>
    <w:rsid w:val="00056A24"/>
    <w:rsid w:val="00057CE5"/>
    <w:rsid w:val="00057EED"/>
    <w:rsid w:val="000607A3"/>
    <w:rsid w:val="00062543"/>
    <w:rsid w:val="000647BA"/>
    <w:rsid w:val="000657F7"/>
    <w:rsid w:val="0006728A"/>
    <w:rsid w:val="00067CDF"/>
    <w:rsid w:val="0007319A"/>
    <w:rsid w:val="00074FBE"/>
    <w:rsid w:val="00076618"/>
    <w:rsid w:val="00076CEC"/>
    <w:rsid w:val="0007762A"/>
    <w:rsid w:val="000779E1"/>
    <w:rsid w:val="00077CAB"/>
    <w:rsid w:val="000809F8"/>
    <w:rsid w:val="00080E77"/>
    <w:rsid w:val="000817DE"/>
    <w:rsid w:val="00081F6E"/>
    <w:rsid w:val="00082226"/>
    <w:rsid w:val="000825F3"/>
    <w:rsid w:val="00083A09"/>
    <w:rsid w:val="00087A50"/>
    <w:rsid w:val="0009005E"/>
    <w:rsid w:val="000918A9"/>
    <w:rsid w:val="00092001"/>
    <w:rsid w:val="00092618"/>
    <w:rsid w:val="00092857"/>
    <w:rsid w:val="00092BD8"/>
    <w:rsid w:val="000964C7"/>
    <w:rsid w:val="00097764"/>
    <w:rsid w:val="000979D9"/>
    <w:rsid w:val="00097BFD"/>
    <w:rsid w:val="00097DAF"/>
    <w:rsid w:val="000A20A9"/>
    <w:rsid w:val="000A2CF7"/>
    <w:rsid w:val="000A48B1"/>
    <w:rsid w:val="000A5596"/>
    <w:rsid w:val="000B0806"/>
    <w:rsid w:val="000B2B3C"/>
    <w:rsid w:val="000B2F0E"/>
    <w:rsid w:val="000B3143"/>
    <w:rsid w:val="000B405D"/>
    <w:rsid w:val="000B4BE1"/>
    <w:rsid w:val="000B6306"/>
    <w:rsid w:val="000C2BE6"/>
    <w:rsid w:val="000C5CB8"/>
    <w:rsid w:val="000C6B05"/>
    <w:rsid w:val="000C6DD6"/>
    <w:rsid w:val="000C73D4"/>
    <w:rsid w:val="000D1B16"/>
    <w:rsid w:val="000D208B"/>
    <w:rsid w:val="000D3D4C"/>
    <w:rsid w:val="000D4F51"/>
    <w:rsid w:val="000D718B"/>
    <w:rsid w:val="000E0C46"/>
    <w:rsid w:val="000E130A"/>
    <w:rsid w:val="000E15EE"/>
    <w:rsid w:val="000E3EC3"/>
    <w:rsid w:val="000F030C"/>
    <w:rsid w:val="000F129C"/>
    <w:rsid w:val="000F174F"/>
    <w:rsid w:val="000F31A5"/>
    <w:rsid w:val="000F5E18"/>
    <w:rsid w:val="00104563"/>
    <w:rsid w:val="00104E29"/>
    <w:rsid w:val="001056DE"/>
    <w:rsid w:val="0011051F"/>
    <w:rsid w:val="0011090E"/>
    <w:rsid w:val="001124C0"/>
    <w:rsid w:val="00117A25"/>
    <w:rsid w:val="0012053B"/>
    <w:rsid w:val="00121293"/>
    <w:rsid w:val="00122F77"/>
    <w:rsid w:val="0012551E"/>
    <w:rsid w:val="00130C17"/>
    <w:rsid w:val="0013150E"/>
    <w:rsid w:val="0013175F"/>
    <w:rsid w:val="00132283"/>
    <w:rsid w:val="00132B56"/>
    <w:rsid w:val="0013364D"/>
    <w:rsid w:val="00133BAF"/>
    <w:rsid w:val="001343BB"/>
    <w:rsid w:val="001356C3"/>
    <w:rsid w:val="0013714A"/>
    <w:rsid w:val="00137216"/>
    <w:rsid w:val="00143088"/>
    <w:rsid w:val="00143E03"/>
    <w:rsid w:val="001512B4"/>
    <w:rsid w:val="00153A26"/>
    <w:rsid w:val="00155C90"/>
    <w:rsid w:val="00156BD1"/>
    <w:rsid w:val="00160B54"/>
    <w:rsid w:val="00161905"/>
    <w:rsid w:val="001620A5"/>
    <w:rsid w:val="001649E4"/>
    <w:rsid w:val="00164E53"/>
    <w:rsid w:val="00165D35"/>
    <w:rsid w:val="0016699D"/>
    <w:rsid w:val="00166D1F"/>
    <w:rsid w:val="001670D9"/>
    <w:rsid w:val="0017086D"/>
    <w:rsid w:val="00173634"/>
    <w:rsid w:val="00175159"/>
    <w:rsid w:val="00175AD7"/>
    <w:rsid w:val="00176208"/>
    <w:rsid w:val="0017780C"/>
    <w:rsid w:val="001813B2"/>
    <w:rsid w:val="0018211B"/>
    <w:rsid w:val="00183FE1"/>
    <w:rsid w:val="001840D3"/>
    <w:rsid w:val="00184782"/>
    <w:rsid w:val="001866B2"/>
    <w:rsid w:val="00186F57"/>
    <w:rsid w:val="00187A8A"/>
    <w:rsid w:val="001900F8"/>
    <w:rsid w:val="00190F0C"/>
    <w:rsid w:val="00191258"/>
    <w:rsid w:val="00191F35"/>
    <w:rsid w:val="00192680"/>
    <w:rsid w:val="00193037"/>
    <w:rsid w:val="00193375"/>
    <w:rsid w:val="00193A2C"/>
    <w:rsid w:val="001A138D"/>
    <w:rsid w:val="001A288E"/>
    <w:rsid w:val="001A2CFC"/>
    <w:rsid w:val="001A4E56"/>
    <w:rsid w:val="001A6BDD"/>
    <w:rsid w:val="001A7B01"/>
    <w:rsid w:val="001B2020"/>
    <w:rsid w:val="001B273C"/>
    <w:rsid w:val="001B30B6"/>
    <w:rsid w:val="001B36ED"/>
    <w:rsid w:val="001B4613"/>
    <w:rsid w:val="001B6A17"/>
    <w:rsid w:val="001B6DC2"/>
    <w:rsid w:val="001B754B"/>
    <w:rsid w:val="001B7BF8"/>
    <w:rsid w:val="001C149C"/>
    <w:rsid w:val="001C21AC"/>
    <w:rsid w:val="001C2FA4"/>
    <w:rsid w:val="001C3689"/>
    <w:rsid w:val="001C3964"/>
    <w:rsid w:val="001C47BA"/>
    <w:rsid w:val="001C4BCC"/>
    <w:rsid w:val="001C56FC"/>
    <w:rsid w:val="001C59EA"/>
    <w:rsid w:val="001D19BE"/>
    <w:rsid w:val="001D3556"/>
    <w:rsid w:val="001D406C"/>
    <w:rsid w:val="001D41EE"/>
    <w:rsid w:val="001D45B6"/>
    <w:rsid w:val="001D4BEB"/>
    <w:rsid w:val="001D612F"/>
    <w:rsid w:val="001D65D8"/>
    <w:rsid w:val="001D71E6"/>
    <w:rsid w:val="001E02B5"/>
    <w:rsid w:val="001E0380"/>
    <w:rsid w:val="001E0B1B"/>
    <w:rsid w:val="001E13B1"/>
    <w:rsid w:val="001E1E6E"/>
    <w:rsid w:val="001E1E8C"/>
    <w:rsid w:val="001E2153"/>
    <w:rsid w:val="001E3291"/>
    <w:rsid w:val="001E5F38"/>
    <w:rsid w:val="001E7755"/>
    <w:rsid w:val="001E7B3D"/>
    <w:rsid w:val="001F143A"/>
    <w:rsid w:val="001F2945"/>
    <w:rsid w:val="001F389D"/>
    <w:rsid w:val="001F3A19"/>
    <w:rsid w:val="001F6675"/>
    <w:rsid w:val="001F6F5D"/>
    <w:rsid w:val="002009E4"/>
    <w:rsid w:val="00200A15"/>
    <w:rsid w:val="00201053"/>
    <w:rsid w:val="0020251B"/>
    <w:rsid w:val="00204809"/>
    <w:rsid w:val="00204FFB"/>
    <w:rsid w:val="00205201"/>
    <w:rsid w:val="00206663"/>
    <w:rsid w:val="002073D3"/>
    <w:rsid w:val="0020767A"/>
    <w:rsid w:val="00214419"/>
    <w:rsid w:val="00215D48"/>
    <w:rsid w:val="0021624B"/>
    <w:rsid w:val="002177B5"/>
    <w:rsid w:val="0021782B"/>
    <w:rsid w:val="0022185E"/>
    <w:rsid w:val="0022318B"/>
    <w:rsid w:val="00223A41"/>
    <w:rsid w:val="002241A9"/>
    <w:rsid w:val="00224282"/>
    <w:rsid w:val="002278AD"/>
    <w:rsid w:val="00227FED"/>
    <w:rsid w:val="0023030A"/>
    <w:rsid w:val="0023091F"/>
    <w:rsid w:val="00230F08"/>
    <w:rsid w:val="00234467"/>
    <w:rsid w:val="00235BE6"/>
    <w:rsid w:val="00237076"/>
    <w:rsid w:val="00237D8D"/>
    <w:rsid w:val="00241DA2"/>
    <w:rsid w:val="00242BD1"/>
    <w:rsid w:val="00246515"/>
    <w:rsid w:val="00247FEE"/>
    <w:rsid w:val="00250E7D"/>
    <w:rsid w:val="002523DB"/>
    <w:rsid w:val="002527DD"/>
    <w:rsid w:val="002528B7"/>
    <w:rsid w:val="00252DAA"/>
    <w:rsid w:val="0025365B"/>
    <w:rsid w:val="002548F1"/>
    <w:rsid w:val="002565D5"/>
    <w:rsid w:val="00256D29"/>
    <w:rsid w:val="00257EA5"/>
    <w:rsid w:val="00260054"/>
    <w:rsid w:val="002622C0"/>
    <w:rsid w:val="0026299C"/>
    <w:rsid w:val="00264A7E"/>
    <w:rsid w:val="0026583A"/>
    <w:rsid w:val="002726F2"/>
    <w:rsid w:val="00275EA8"/>
    <w:rsid w:val="002778AE"/>
    <w:rsid w:val="0028269A"/>
    <w:rsid w:val="00283590"/>
    <w:rsid w:val="0028488E"/>
    <w:rsid w:val="00286973"/>
    <w:rsid w:val="00287674"/>
    <w:rsid w:val="002938A4"/>
    <w:rsid w:val="00294E70"/>
    <w:rsid w:val="002954B8"/>
    <w:rsid w:val="00295FBC"/>
    <w:rsid w:val="002967B2"/>
    <w:rsid w:val="002A18B9"/>
    <w:rsid w:val="002A1924"/>
    <w:rsid w:val="002A4104"/>
    <w:rsid w:val="002A65C2"/>
    <w:rsid w:val="002A7409"/>
    <w:rsid w:val="002A7420"/>
    <w:rsid w:val="002A7A7E"/>
    <w:rsid w:val="002B0F12"/>
    <w:rsid w:val="002B1308"/>
    <w:rsid w:val="002B3DDC"/>
    <w:rsid w:val="002B4554"/>
    <w:rsid w:val="002B707C"/>
    <w:rsid w:val="002B7493"/>
    <w:rsid w:val="002C0A53"/>
    <w:rsid w:val="002C124B"/>
    <w:rsid w:val="002C1BEA"/>
    <w:rsid w:val="002C2510"/>
    <w:rsid w:val="002C4F86"/>
    <w:rsid w:val="002C657B"/>
    <w:rsid w:val="002C72D8"/>
    <w:rsid w:val="002D11FA"/>
    <w:rsid w:val="002D17BC"/>
    <w:rsid w:val="002D19A4"/>
    <w:rsid w:val="002D6352"/>
    <w:rsid w:val="002D7B77"/>
    <w:rsid w:val="002E0DDF"/>
    <w:rsid w:val="002E2906"/>
    <w:rsid w:val="002E3DD5"/>
    <w:rsid w:val="002E5635"/>
    <w:rsid w:val="002E64C3"/>
    <w:rsid w:val="002E6A2C"/>
    <w:rsid w:val="002E79BD"/>
    <w:rsid w:val="002E7B04"/>
    <w:rsid w:val="002F035E"/>
    <w:rsid w:val="002F0FE8"/>
    <w:rsid w:val="002F1D8C"/>
    <w:rsid w:val="002F21DA"/>
    <w:rsid w:val="002F2C15"/>
    <w:rsid w:val="002F34B8"/>
    <w:rsid w:val="002F46B4"/>
    <w:rsid w:val="002F5272"/>
    <w:rsid w:val="002F5AC7"/>
    <w:rsid w:val="002F679A"/>
    <w:rsid w:val="002F7D63"/>
    <w:rsid w:val="00300CF7"/>
    <w:rsid w:val="00301F39"/>
    <w:rsid w:val="00302A3F"/>
    <w:rsid w:val="00303D27"/>
    <w:rsid w:val="00304222"/>
    <w:rsid w:val="00304F7D"/>
    <w:rsid w:val="00305BEE"/>
    <w:rsid w:val="00306D05"/>
    <w:rsid w:val="00313962"/>
    <w:rsid w:val="0032173E"/>
    <w:rsid w:val="003234E0"/>
    <w:rsid w:val="00325926"/>
    <w:rsid w:val="00327A8A"/>
    <w:rsid w:val="00331E3E"/>
    <w:rsid w:val="003339A3"/>
    <w:rsid w:val="00334047"/>
    <w:rsid w:val="00335883"/>
    <w:rsid w:val="00336610"/>
    <w:rsid w:val="00340762"/>
    <w:rsid w:val="00341F5C"/>
    <w:rsid w:val="00343D23"/>
    <w:rsid w:val="00343F73"/>
    <w:rsid w:val="0034448E"/>
    <w:rsid w:val="00344591"/>
    <w:rsid w:val="00345060"/>
    <w:rsid w:val="003451FB"/>
    <w:rsid w:val="00352629"/>
    <w:rsid w:val="0035323B"/>
    <w:rsid w:val="00353D19"/>
    <w:rsid w:val="0035575F"/>
    <w:rsid w:val="003558A6"/>
    <w:rsid w:val="003560CA"/>
    <w:rsid w:val="0035785A"/>
    <w:rsid w:val="003609D2"/>
    <w:rsid w:val="00361123"/>
    <w:rsid w:val="00363074"/>
    <w:rsid w:val="003632E6"/>
    <w:rsid w:val="00363F22"/>
    <w:rsid w:val="00364813"/>
    <w:rsid w:val="00364940"/>
    <w:rsid w:val="00366DE2"/>
    <w:rsid w:val="003671F4"/>
    <w:rsid w:val="0037083F"/>
    <w:rsid w:val="00374839"/>
    <w:rsid w:val="00375564"/>
    <w:rsid w:val="00376489"/>
    <w:rsid w:val="00383191"/>
    <w:rsid w:val="00386DED"/>
    <w:rsid w:val="0039108F"/>
    <w:rsid w:val="003912E7"/>
    <w:rsid w:val="00391DF5"/>
    <w:rsid w:val="00393947"/>
    <w:rsid w:val="00395141"/>
    <w:rsid w:val="003A0E27"/>
    <w:rsid w:val="003A2275"/>
    <w:rsid w:val="003A4469"/>
    <w:rsid w:val="003A47A3"/>
    <w:rsid w:val="003A6A4F"/>
    <w:rsid w:val="003A7088"/>
    <w:rsid w:val="003B00DF"/>
    <w:rsid w:val="003B1275"/>
    <w:rsid w:val="003B1778"/>
    <w:rsid w:val="003B1D63"/>
    <w:rsid w:val="003B1E8E"/>
    <w:rsid w:val="003B7AA3"/>
    <w:rsid w:val="003C0C27"/>
    <w:rsid w:val="003C11CB"/>
    <w:rsid w:val="003C3017"/>
    <w:rsid w:val="003C31E0"/>
    <w:rsid w:val="003C6A77"/>
    <w:rsid w:val="003C6E51"/>
    <w:rsid w:val="003C75F3"/>
    <w:rsid w:val="003C78A3"/>
    <w:rsid w:val="003D3304"/>
    <w:rsid w:val="003D36AB"/>
    <w:rsid w:val="003D5500"/>
    <w:rsid w:val="003D7A87"/>
    <w:rsid w:val="003E13CD"/>
    <w:rsid w:val="003E1867"/>
    <w:rsid w:val="003E35E6"/>
    <w:rsid w:val="003E37CC"/>
    <w:rsid w:val="003E3E97"/>
    <w:rsid w:val="003E5729"/>
    <w:rsid w:val="003E632C"/>
    <w:rsid w:val="003E724E"/>
    <w:rsid w:val="003F1670"/>
    <w:rsid w:val="003F1D40"/>
    <w:rsid w:val="003F22BB"/>
    <w:rsid w:val="003F2A5B"/>
    <w:rsid w:val="003F4EE0"/>
    <w:rsid w:val="003F52F9"/>
    <w:rsid w:val="003F5559"/>
    <w:rsid w:val="003F6E1E"/>
    <w:rsid w:val="00400473"/>
    <w:rsid w:val="00402153"/>
    <w:rsid w:val="00402E26"/>
    <w:rsid w:val="00402FC1"/>
    <w:rsid w:val="00404BCC"/>
    <w:rsid w:val="004058B1"/>
    <w:rsid w:val="00405F13"/>
    <w:rsid w:val="00414E7D"/>
    <w:rsid w:val="00417DE0"/>
    <w:rsid w:val="004200D9"/>
    <w:rsid w:val="00421D6F"/>
    <w:rsid w:val="0042349C"/>
    <w:rsid w:val="00425082"/>
    <w:rsid w:val="0042524F"/>
    <w:rsid w:val="00427346"/>
    <w:rsid w:val="00431DEB"/>
    <w:rsid w:val="00434AFB"/>
    <w:rsid w:val="00441863"/>
    <w:rsid w:val="0044259D"/>
    <w:rsid w:val="0044307F"/>
    <w:rsid w:val="004439D9"/>
    <w:rsid w:val="004444E6"/>
    <w:rsid w:val="004456AC"/>
    <w:rsid w:val="00446007"/>
    <w:rsid w:val="00446B29"/>
    <w:rsid w:val="004524BE"/>
    <w:rsid w:val="00452C65"/>
    <w:rsid w:val="00453F9A"/>
    <w:rsid w:val="00454CC3"/>
    <w:rsid w:val="00455714"/>
    <w:rsid w:val="00456EF4"/>
    <w:rsid w:val="004574B2"/>
    <w:rsid w:val="004632B8"/>
    <w:rsid w:val="00464903"/>
    <w:rsid w:val="0047044B"/>
    <w:rsid w:val="00471E91"/>
    <w:rsid w:val="00474079"/>
    <w:rsid w:val="00474675"/>
    <w:rsid w:val="0047470C"/>
    <w:rsid w:val="00477E74"/>
    <w:rsid w:val="004826C0"/>
    <w:rsid w:val="004844A5"/>
    <w:rsid w:val="00484C88"/>
    <w:rsid w:val="004874BD"/>
    <w:rsid w:val="004901E9"/>
    <w:rsid w:val="004918B8"/>
    <w:rsid w:val="00494CBE"/>
    <w:rsid w:val="00495479"/>
    <w:rsid w:val="004A203E"/>
    <w:rsid w:val="004A251D"/>
    <w:rsid w:val="004A35F9"/>
    <w:rsid w:val="004A374F"/>
    <w:rsid w:val="004A4662"/>
    <w:rsid w:val="004A6537"/>
    <w:rsid w:val="004A7E02"/>
    <w:rsid w:val="004B0474"/>
    <w:rsid w:val="004B157A"/>
    <w:rsid w:val="004B24C1"/>
    <w:rsid w:val="004B27EE"/>
    <w:rsid w:val="004B3092"/>
    <w:rsid w:val="004B40EA"/>
    <w:rsid w:val="004B49B1"/>
    <w:rsid w:val="004B49E3"/>
    <w:rsid w:val="004B557C"/>
    <w:rsid w:val="004B57E2"/>
    <w:rsid w:val="004C0E20"/>
    <w:rsid w:val="004C292F"/>
    <w:rsid w:val="004C4AE8"/>
    <w:rsid w:val="004C657F"/>
    <w:rsid w:val="004D131F"/>
    <w:rsid w:val="004D170B"/>
    <w:rsid w:val="004D1D58"/>
    <w:rsid w:val="004D306F"/>
    <w:rsid w:val="004D313B"/>
    <w:rsid w:val="004D4B02"/>
    <w:rsid w:val="004D4F76"/>
    <w:rsid w:val="004D79CF"/>
    <w:rsid w:val="004E1150"/>
    <w:rsid w:val="004E4B13"/>
    <w:rsid w:val="004E4B8C"/>
    <w:rsid w:val="004E5A47"/>
    <w:rsid w:val="004E61D8"/>
    <w:rsid w:val="004F2EF3"/>
    <w:rsid w:val="004F41F5"/>
    <w:rsid w:val="004F4C06"/>
    <w:rsid w:val="004F4D19"/>
    <w:rsid w:val="004F6285"/>
    <w:rsid w:val="005036E2"/>
    <w:rsid w:val="00503892"/>
    <w:rsid w:val="00505681"/>
    <w:rsid w:val="00507C50"/>
    <w:rsid w:val="00510280"/>
    <w:rsid w:val="00513D73"/>
    <w:rsid w:val="005148B3"/>
    <w:rsid w:val="00514A43"/>
    <w:rsid w:val="00515E5F"/>
    <w:rsid w:val="00515E9C"/>
    <w:rsid w:val="005174E5"/>
    <w:rsid w:val="00520898"/>
    <w:rsid w:val="005211E6"/>
    <w:rsid w:val="00522393"/>
    <w:rsid w:val="00522620"/>
    <w:rsid w:val="00524C4F"/>
    <w:rsid w:val="00525656"/>
    <w:rsid w:val="00525BF3"/>
    <w:rsid w:val="00534A17"/>
    <w:rsid w:val="00534C02"/>
    <w:rsid w:val="005351B5"/>
    <w:rsid w:val="0053712F"/>
    <w:rsid w:val="0054044C"/>
    <w:rsid w:val="0054264B"/>
    <w:rsid w:val="00542B01"/>
    <w:rsid w:val="00543786"/>
    <w:rsid w:val="00545617"/>
    <w:rsid w:val="00545A49"/>
    <w:rsid w:val="005463CC"/>
    <w:rsid w:val="00546D0D"/>
    <w:rsid w:val="0054722F"/>
    <w:rsid w:val="0055099B"/>
    <w:rsid w:val="00551118"/>
    <w:rsid w:val="0055153A"/>
    <w:rsid w:val="005517B3"/>
    <w:rsid w:val="005533D7"/>
    <w:rsid w:val="00554B63"/>
    <w:rsid w:val="00554D17"/>
    <w:rsid w:val="00555EB9"/>
    <w:rsid w:val="00556835"/>
    <w:rsid w:val="00562CF6"/>
    <w:rsid w:val="0056544B"/>
    <w:rsid w:val="00567177"/>
    <w:rsid w:val="00567B98"/>
    <w:rsid w:val="005703DE"/>
    <w:rsid w:val="005710BC"/>
    <w:rsid w:val="005755F1"/>
    <w:rsid w:val="00576459"/>
    <w:rsid w:val="00577AE9"/>
    <w:rsid w:val="00581F1F"/>
    <w:rsid w:val="00582BBE"/>
    <w:rsid w:val="0058464E"/>
    <w:rsid w:val="00584DAF"/>
    <w:rsid w:val="0058516A"/>
    <w:rsid w:val="005852C4"/>
    <w:rsid w:val="005860F1"/>
    <w:rsid w:val="0058650E"/>
    <w:rsid w:val="00591B10"/>
    <w:rsid w:val="00591EE0"/>
    <w:rsid w:val="005922A1"/>
    <w:rsid w:val="005941B7"/>
    <w:rsid w:val="00596E1B"/>
    <w:rsid w:val="005A01CB"/>
    <w:rsid w:val="005A19A9"/>
    <w:rsid w:val="005A58FF"/>
    <w:rsid w:val="005A5EAF"/>
    <w:rsid w:val="005A6491"/>
    <w:rsid w:val="005A64C0"/>
    <w:rsid w:val="005A6D8B"/>
    <w:rsid w:val="005B1985"/>
    <w:rsid w:val="005B239D"/>
    <w:rsid w:val="005B3373"/>
    <w:rsid w:val="005B3C11"/>
    <w:rsid w:val="005B4EEF"/>
    <w:rsid w:val="005B6CA2"/>
    <w:rsid w:val="005B774A"/>
    <w:rsid w:val="005B7C8A"/>
    <w:rsid w:val="005C1C28"/>
    <w:rsid w:val="005C2E0D"/>
    <w:rsid w:val="005C42D0"/>
    <w:rsid w:val="005C43D0"/>
    <w:rsid w:val="005C6DB5"/>
    <w:rsid w:val="005D21C5"/>
    <w:rsid w:val="005D3077"/>
    <w:rsid w:val="005D3154"/>
    <w:rsid w:val="005D3842"/>
    <w:rsid w:val="005D47A7"/>
    <w:rsid w:val="005E140F"/>
    <w:rsid w:val="005E19E7"/>
    <w:rsid w:val="005E2392"/>
    <w:rsid w:val="005E35FA"/>
    <w:rsid w:val="005F3CD8"/>
    <w:rsid w:val="0060073E"/>
    <w:rsid w:val="00601622"/>
    <w:rsid w:val="0060789B"/>
    <w:rsid w:val="0061037E"/>
    <w:rsid w:val="00611D48"/>
    <w:rsid w:val="00613FAA"/>
    <w:rsid w:val="00616ACD"/>
    <w:rsid w:val="00616C36"/>
    <w:rsid w:val="0061716C"/>
    <w:rsid w:val="006171AF"/>
    <w:rsid w:val="006175A1"/>
    <w:rsid w:val="00617868"/>
    <w:rsid w:val="00617A1A"/>
    <w:rsid w:val="006243A1"/>
    <w:rsid w:val="0062496A"/>
    <w:rsid w:val="00625EA8"/>
    <w:rsid w:val="00626005"/>
    <w:rsid w:val="006315F3"/>
    <w:rsid w:val="00632E56"/>
    <w:rsid w:val="0063370E"/>
    <w:rsid w:val="006354F4"/>
    <w:rsid w:val="00635CBA"/>
    <w:rsid w:val="00636EFC"/>
    <w:rsid w:val="00641430"/>
    <w:rsid w:val="00642C12"/>
    <w:rsid w:val="0064338B"/>
    <w:rsid w:val="006454A3"/>
    <w:rsid w:val="00646542"/>
    <w:rsid w:val="00647644"/>
    <w:rsid w:val="006504F4"/>
    <w:rsid w:val="0065235F"/>
    <w:rsid w:val="0065348B"/>
    <w:rsid w:val="0065366F"/>
    <w:rsid w:val="006545BB"/>
    <w:rsid w:val="00654BC9"/>
    <w:rsid w:val="00655114"/>
    <w:rsid w:val="006552FD"/>
    <w:rsid w:val="00656F0B"/>
    <w:rsid w:val="00663733"/>
    <w:rsid w:val="00663AF3"/>
    <w:rsid w:val="00666B6C"/>
    <w:rsid w:val="00670D1A"/>
    <w:rsid w:val="0067294A"/>
    <w:rsid w:val="00672D7B"/>
    <w:rsid w:val="00673F23"/>
    <w:rsid w:val="00677B54"/>
    <w:rsid w:val="00677D4D"/>
    <w:rsid w:val="006817AC"/>
    <w:rsid w:val="006821BD"/>
    <w:rsid w:val="006822D2"/>
    <w:rsid w:val="00682682"/>
    <w:rsid w:val="00682702"/>
    <w:rsid w:val="0069023E"/>
    <w:rsid w:val="00692368"/>
    <w:rsid w:val="00692D69"/>
    <w:rsid w:val="00695192"/>
    <w:rsid w:val="006A12FD"/>
    <w:rsid w:val="006A2EBC"/>
    <w:rsid w:val="006A3C72"/>
    <w:rsid w:val="006A5793"/>
    <w:rsid w:val="006A5EA0"/>
    <w:rsid w:val="006A625A"/>
    <w:rsid w:val="006A783B"/>
    <w:rsid w:val="006A7B33"/>
    <w:rsid w:val="006B497F"/>
    <w:rsid w:val="006B4E13"/>
    <w:rsid w:val="006B667D"/>
    <w:rsid w:val="006B75DD"/>
    <w:rsid w:val="006C047C"/>
    <w:rsid w:val="006C1733"/>
    <w:rsid w:val="006C1CBE"/>
    <w:rsid w:val="006C1FBA"/>
    <w:rsid w:val="006C2475"/>
    <w:rsid w:val="006C2DC1"/>
    <w:rsid w:val="006C2F37"/>
    <w:rsid w:val="006C3D8B"/>
    <w:rsid w:val="006C51A2"/>
    <w:rsid w:val="006C67E0"/>
    <w:rsid w:val="006C7ABA"/>
    <w:rsid w:val="006C7BB8"/>
    <w:rsid w:val="006D0A13"/>
    <w:rsid w:val="006D0D60"/>
    <w:rsid w:val="006D1122"/>
    <w:rsid w:val="006D317E"/>
    <w:rsid w:val="006D3B1E"/>
    <w:rsid w:val="006D3C00"/>
    <w:rsid w:val="006D5C05"/>
    <w:rsid w:val="006D7463"/>
    <w:rsid w:val="006E06AD"/>
    <w:rsid w:val="006E3675"/>
    <w:rsid w:val="006E4A7F"/>
    <w:rsid w:val="006E5342"/>
    <w:rsid w:val="006E5490"/>
    <w:rsid w:val="006E6D31"/>
    <w:rsid w:val="006F0967"/>
    <w:rsid w:val="006F12C5"/>
    <w:rsid w:val="006F2274"/>
    <w:rsid w:val="006F64A0"/>
    <w:rsid w:val="006F70EE"/>
    <w:rsid w:val="0070038F"/>
    <w:rsid w:val="007010EF"/>
    <w:rsid w:val="00702392"/>
    <w:rsid w:val="007027B1"/>
    <w:rsid w:val="0070286C"/>
    <w:rsid w:val="00704DF6"/>
    <w:rsid w:val="0070641D"/>
    <w:rsid w:val="0070651C"/>
    <w:rsid w:val="007132A3"/>
    <w:rsid w:val="00714862"/>
    <w:rsid w:val="007157FD"/>
    <w:rsid w:val="00716421"/>
    <w:rsid w:val="00721419"/>
    <w:rsid w:val="00722EA7"/>
    <w:rsid w:val="0072482A"/>
    <w:rsid w:val="00724EFB"/>
    <w:rsid w:val="00726575"/>
    <w:rsid w:val="00727178"/>
    <w:rsid w:val="00730310"/>
    <w:rsid w:val="00732B43"/>
    <w:rsid w:val="00736654"/>
    <w:rsid w:val="00740A49"/>
    <w:rsid w:val="00740F9E"/>
    <w:rsid w:val="007419C3"/>
    <w:rsid w:val="0074205C"/>
    <w:rsid w:val="00746559"/>
    <w:rsid w:val="007467A7"/>
    <w:rsid w:val="007469DD"/>
    <w:rsid w:val="0074741B"/>
    <w:rsid w:val="0074759E"/>
    <w:rsid w:val="007478EA"/>
    <w:rsid w:val="0075415C"/>
    <w:rsid w:val="00754CAD"/>
    <w:rsid w:val="00757097"/>
    <w:rsid w:val="00757FD7"/>
    <w:rsid w:val="00760435"/>
    <w:rsid w:val="007606CB"/>
    <w:rsid w:val="007613F5"/>
    <w:rsid w:val="00761E8B"/>
    <w:rsid w:val="00762B80"/>
    <w:rsid w:val="00763502"/>
    <w:rsid w:val="0076360A"/>
    <w:rsid w:val="00767ABC"/>
    <w:rsid w:val="007705D4"/>
    <w:rsid w:val="007712CC"/>
    <w:rsid w:val="0077243B"/>
    <w:rsid w:val="007730D0"/>
    <w:rsid w:val="00774847"/>
    <w:rsid w:val="0077596B"/>
    <w:rsid w:val="00780238"/>
    <w:rsid w:val="00780DE2"/>
    <w:rsid w:val="0078633A"/>
    <w:rsid w:val="00787F6D"/>
    <w:rsid w:val="007913AB"/>
    <w:rsid w:val="007914F7"/>
    <w:rsid w:val="0079592E"/>
    <w:rsid w:val="00795C73"/>
    <w:rsid w:val="007A4809"/>
    <w:rsid w:val="007A4FE4"/>
    <w:rsid w:val="007B1625"/>
    <w:rsid w:val="007B25E1"/>
    <w:rsid w:val="007B29AF"/>
    <w:rsid w:val="007B5223"/>
    <w:rsid w:val="007B706E"/>
    <w:rsid w:val="007B71EB"/>
    <w:rsid w:val="007C0748"/>
    <w:rsid w:val="007C1E3A"/>
    <w:rsid w:val="007C4152"/>
    <w:rsid w:val="007C6205"/>
    <w:rsid w:val="007C686A"/>
    <w:rsid w:val="007C728E"/>
    <w:rsid w:val="007D0BE0"/>
    <w:rsid w:val="007D204F"/>
    <w:rsid w:val="007D2C53"/>
    <w:rsid w:val="007D3D60"/>
    <w:rsid w:val="007D3E0E"/>
    <w:rsid w:val="007E16CA"/>
    <w:rsid w:val="007E1980"/>
    <w:rsid w:val="007E1E6D"/>
    <w:rsid w:val="007E3DF0"/>
    <w:rsid w:val="007E4B76"/>
    <w:rsid w:val="007E5043"/>
    <w:rsid w:val="007E5EA8"/>
    <w:rsid w:val="007E7626"/>
    <w:rsid w:val="007F0CF1"/>
    <w:rsid w:val="007F12A5"/>
    <w:rsid w:val="007F2D74"/>
    <w:rsid w:val="007F3FB7"/>
    <w:rsid w:val="007F4A59"/>
    <w:rsid w:val="007F4CF1"/>
    <w:rsid w:val="007F6744"/>
    <w:rsid w:val="007F758D"/>
    <w:rsid w:val="007F7D52"/>
    <w:rsid w:val="0080484A"/>
    <w:rsid w:val="00805589"/>
    <w:rsid w:val="008057A5"/>
    <w:rsid w:val="00805E2F"/>
    <w:rsid w:val="0080654C"/>
    <w:rsid w:val="008071C6"/>
    <w:rsid w:val="008122E2"/>
    <w:rsid w:val="00816704"/>
    <w:rsid w:val="00817674"/>
    <w:rsid w:val="00817A00"/>
    <w:rsid w:val="00820B95"/>
    <w:rsid w:val="00825891"/>
    <w:rsid w:val="00830D7B"/>
    <w:rsid w:val="00831631"/>
    <w:rsid w:val="00831CFE"/>
    <w:rsid w:val="0083228D"/>
    <w:rsid w:val="00832687"/>
    <w:rsid w:val="00833D07"/>
    <w:rsid w:val="00835DB3"/>
    <w:rsid w:val="0083617B"/>
    <w:rsid w:val="00836342"/>
    <w:rsid w:val="00836A2D"/>
    <w:rsid w:val="008371BD"/>
    <w:rsid w:val="00840EBF"/>
    <w:rsid w:val="008415F8"/>
    <w:rsid w:val="00841AB6"/>
    <w:rsid w:val="008422EF"/>
    <w:rsid w:val="008424FE"/>
    <w:rsid w:val="008430EF"/>
    <w:rsid w:val="00844862"/>
    <w:rsid w:val="008504A8"/>
    <w:rsid w:val="00851779"/>
    <w:rsid w:val="008518FA"/>
    <w:rsid w:val="00851B58"/>
    <w:rsid w:val="00851F64"/>
    <w:rsid w:val="0085282E"/>
    <w:rsid w:val="008566F7"/>
    <w:rsid w:val="00862893"/>
    <w:rsid w:val="0086322E"/>
    <w:rsid w:val="008634EA"/>
    <w:rsid w:val="00867088"/>
    <w:rsid w:val="00870FAB"/>
    <w:rsid w:val="0087198C"/>
    <w:rsid w:val="00872C1F"/>
    <w:rsid w:val="00872FA6"/>
    <w:rsid w:val="00873B42"/>
    <w:rsid w:val="00875CB9"/>
    <w:rsid w:val="00875E1A"/>
    <w:rsid w:val="00877CB0"/>
    <w:rsid w:val="008805AC"/>
    <w:rsid w:val="00880A38"/>
    <w:rsid w:val="00880D1A"/>
    <w:rsid w:val="00881547"/>
    <w:rsid w:val="008833B6"/>
    <w:rsid w:val="00884468"/>
    <w:rsid w:val="008856D8"/>
    <w:rsid w:val="00892E82"/>
    <w:rsid w:val="00893277"/>
    <w:rsid w:val="00894CBE"/>
    <w:rsid w:val="00895FA9"/>
    <w:rsid w:val="00897454"/>
    <w:rsid w:val="008A1035"/>
    <w:rsid w:val="008A2A0E"/>
    <w:rsid w:val="008A6E08"/>
    <w:rsid w:val="008B4E60"/>
    <w:rsid w:val="008B6232"/>
    <w:rsid w:val="008B70BD"/>
    <w:rsid w:val="008C0BE9"/>
    <w:rsid w:val="008C1B58"/>
    <w:rsid w:val="008C39AE"/>
    <w:rsid w:val="008C40DF"/>
    <w:rsid w:val="008C4316"/>
    <w:rsid w:val="008C590D"/>
    <w:rsid w:val="008D23E3"/>
    <w:rsid w:val="008D2459"/>
    <w:rsid w:val="008D328D"/>
    <w:rsid w:val="008D3BCE"/>
    <w:rsid w:val="008D447E"/>
    <w:rsid w:val="008D5F6B"/>
    <w:rsid w:val="008D7566"/>
    <w:rsid w:val="008E031B"/>
    <w:rsid w:val="008E0560"/>
    <w:rsid w:val="008E1A1B"/>
    <w:rsid w:val="008E2D8C"/>
    <w:rsid w:val="008E7029"/>
    <w:rsid w:val="008E7EA6"/>
    <w:rsid w:val="008E7EF6"/>
    <w:rsid w:val="008F1F98"/>
    <w:rsid w:val="008F2340"/>
    <w:rsid w:val="008F2790"/>
    <w:rsid w:val="008F39AE"/>
    <w:rsid w:val="008F40DC"/>
    <w:rsid w:val="008F62DC"/>
    <w:rsid w:val="008F6758"/>
    <w:rsid w:val="00904075"/>
    <w:rsid w:val="009040DD"/>
    <w:rsid w:val="0090533F"/>
    <w:rsid w:val="00905B47"/>
    <w:rsid w:val="00906260"/>
    <w:rsid w:val="0090690F"/>
    <w:rsid w:val="00910CE9"/>
    <w:rsid w:val="00911391"/>
    <w:rsid w:val="0091331C"/>
    <w:rsid w:val="009137BD"/>
    <w:rsid w:val="0091503D"/>
    <w:rsid w:val="00915129"/>
    <w:rsid w:val="0091560B"/>
    <w:rsid w:val="00915DA9"/>
    <w:rsid w:val="00916824"/>
    <w:rsid w:val="00920839"/>
    <w:rsid w:val="00920EA5"/>
    <w:rsid w:val="00921E1D"/>
    <w:rsid w:val="00922E2E"/>
    <w:rsid w:val="00923BEB"/>
    <w:rsid w:val="00924DC4"/>
    <w:rsid w:val="00925084"/>
    <w:rsid w:val="009251F3"/>
    <w:rsid w:val="00925D64"/>
    <w:rsid w:val="00925EBD"/>
    <w:rsid w:val="009276DC"/>
    <w:rsid w:val="009279DE"/>
    <w:rsid w:val="00927AB9"/>
    <w:rsid w:val="00927B37"/>
    <w:rsid w:val="00930116"/>
    <w:rsid w:val="00930625"/>
    <w:rsid w:val="00931DA9"/>
    <w:rsid w:val="00934B8F"/>
    <w:rsid w:val="009374A3"/>
    <w:rsid w:val="00940B0F"/>
    <w:rsid w:val="00941082"/>
    <w:rsid w:val="00941ED0"/>
    <w:rsid w:val="0094212C"/>
    <w:rsid w:val="00944853"/>
    <w:rsid w:val="00944B67"/>
    <w:rsid w:val="0094609D"/>
    <w:rsid w:val="00951677"/>
    <w:rsid w:val="009519EF"/>
    <w:rsid w:val="0095378C"/>
    <w:rsid w:val="00954689"/>
    <w:rsid w:val="0095472A"/>
    <w:rsid w:val="00954871"/>
    <w:rsid w:val="00954E58"/>
    <w:rsid w:val="00955F4E"/>
    <w:rsid w:val="009564D8"/>
    <w:rsid w:val="0096085A"/>
    <w:rsid w:val="009617C9"/>
    <w:rsid w:val="00961C93"/>
    <w:rsid w:val="00962B4E"/>
    <w:rsid w:val="00963877"/>
    <w:rsid w:val="00964B5A"/>
    <w:rsid w:val="00965324"/>
    <w:rsid w:val="009663ED"/>
    <w:rsid w:val="009671D3"/>
    <w:rsid w:val="00967722"/>
    <w:rsid w:val="00967EEF"/>
    <w:rsid w:val="00970778"/>
    <w:rsid w:val="0097091E"/>
    <w:rsid w:val="009751EC"/>
    <w:rsid w:val="009760D3"/>
    <w:rsid w:val="00976916"/>
    <w:rsid w:val="00977132"/>
    <w:rsid w:val="00980512"/>
    <w:rsid w:val="00981A4B"/>
    <w:rsid w:val="00981BC0"/>
    <w:rsid w:val="00982006"/>
    <w:rsid w:val="00982250"/>
    <w:rsid w:val="00982501"/>
    <w:rsid w:val="00983D33"/>
    <w:rsid w:val="00984358"/>
    <w:rsid w:val="00984F83"/>
    <w:rsid w:val="00985256"/>
    <w:rsid w:val="009877D3"/>
    <w:rsid w:val="00987E80"/>
    <w:rsid w:val="00993D0C"/>
    <w:rsid w:val="00994C08"/>
    <w:rsid w:val="00994E8F"/>
    <w:rsid w:val="009951DC"/>
    <w:rsid w:val="009959BB"/>
    <w:rsid w:val="00997158"/>
    <w:rsid w:val="009A0827"/>
    <w:rsid w:val="009A2CB8"/>
    <w:rsid w:val="009A3A7C"/>
    <w:rsid w:val="009A481D"/>
    <w:rsid w:val="009A5A3D"/>
    <w:rsid w:val="009A5D33"/>
    <w:rsid w:val="009A7D84"/>
    <w:rsid w:val="009B2323"/>
    <w:rsid w:val="009B2ADB"/>
    <w:rsid w:val="009B4BBB"/>
    <w:rsid w:val="009B603A"/>
    <w:rsid w:val="009C2D0E"/>
    <w:rsid w:val="009C3018"/>
    <w:rsid w:val="009C33A0"/>
    <w:rsid w:val="009C3DAC"/>
    <w:rsid w:val="009C42E0"/>
    <w:rsid w:val="009C430E"/>
    <w:rsid w:val="009C5292"/>
    <w:rsid w:val="009D1E5E"/>
    <w:rsid w:val="009D3230"/>
    <w:rsid w:val="009D48DC"/>
    <w:rsid w:val="009D4D59"/>
    <w:rsid w:val="009D5362"/>
    <w:rsid w:val="009D60C4"/>
    <w:rsid w:val="009D71BA"/>
    <w:rsid w:val="009D7660"/>
    <w:rsid w:val="009E120A"/>
    <w:rsid w:val="009E1415"/>
    <w:rsid w:val="009E3EDD"/>
    <w:rsid w:val="009E6116"/>
    <w:rsid w:val="009E63E0"/>
    <w:rsid w:val="009E65A7"/>
    <w:rsid w:val="009E6DC8"/>
    <w:rsid w:val="009E7096"/>
    <w:rsid w:val="009E763A"/>
    <w:rsid w:val="009E7D1A"/>
    <w:rsid w:val="009E7E25"/>
    <w:rsid w:val="009F048A"/>
    <w:rsid w:val="009F1DA7"/>
    <w:rsid w:val="009F55E9"/>
    <w:rsid w:val="00A0045C"/>
    <w:rsid w:val="00A024F6"/>
    <w:rsid w:val="00A02E43"/>
    <w:rsid w:val="00A05368"/>
    <w:rsid w:val="00A065F9"/>
    <w:rsid w:val="00A07011"/>
    <w:rsid w:val="00A073F1"/>
    <w:rsid w:val="00A07F34"/>
    <w:rsid w:val="00A13D31"/>
    <w:rsid w:val="00A201D5"/>
    <w:rsid w:val="00A2031A"/>
    <w:rsid w:val="00A20B98"/>
    <w:rsid w:val="00A22154"/>
    <w:rsid w:val="00A2233E"/>
    <w:rsid w:val="00A24058"/>
    <w:rsid w:val="00A25C38"/>
    <w:rsid w:val="00A25FEB"/>
    <w:rsid w:val="00A26108"/>
    <w:rsid w:val="00A26BEF"/>
    <w:rsid w:val="00A326AF"/>
    <w:rsid w:val="00A347D6"/>
    <w:rsid w:val="00A35824"/>
    <w:rsid w:val="00A359C6"/>
    <w:rsid w:val="00A35DF8"/>
    <w:rsid w:val="00A36BBE"/>
    <w:rsid w:val="00A37C20"/>
    <w:rsid w:val="00A40D9E"/>
    <w:rsid w:val="00A41B0A"/>
    <w:rsid w:val="00A41DF7"/>
    <w:rsid w:val="00A420B1"/>
    <w:rsid w:val="00A42ECA"/>
    <w:rsid w:val="00A4307A"/>
    <w:rsid w:val="00A43213"/>
    <w:rsid w:val="00A46DEF"/>
    <w:rsid w:val="00A47EBB"/>
    <w:rsid w:val="00A51CDD"/>
    <w:rsid w:val="00A52BED"/>
    <w:rsid w:val="00A549C6"/>
    <w:rsid w:val="00A563F8"/>
    <w:rsid w:val="00A56BBA"/>
    <w:rsid w:val="00A56F16"/>
    <w:rsid w:val="00A57635"/>
    <w:rsid w:val="00A6730D"/>
    <w:rsid w:val="00A675A9"/>
    <w:rsid w:val="00A67D6D"/>
    <w:rsid w:val="00A70D7C"/>
    <w:rsid w:val="00A71625"/>
    <w:rsid w:val="00A71B9B"/>
    <w:rsid w:val="00A71D4A"/>
    <w:rsid w:val="00A751C7"/>
    <w:rsid w:val="00A80008"/>
    <w:rsid w:val="00A81B0A"/>
    <w:rsid w:val="00A84CE5"/>
    <w:rsid w:val="00A8639D"/>
    <w:rsid w:val="00A87844"/>
    <w:rsid w:val="00A90617"/>
    <w:rsid w:val="00A9227B"/>
    <w:rsid w:val="00A92D9F"/>
    <w:rsid w:val="00A979F6"/>
    <w:rsid w:val="00A97A55"/>
    <w:rsid w:val="00A97E44"/>
    <w:rsid w:val="00AA038C"/>
    <w:rsid w:val="00AA30FF"/>
    <w:rsid w:val="00AA4BBA"/>
    <w:rsid w:val="00AA4C88"/>
    <w:rsid w:val="00AA6158"/>
    <w:rsid w:val="00AA69AF"/>
    <w:rsid w:val="00AA7A09"/>
    <w:rsid w:val="00AB3B50"/>
    <w:rsid w:val="00AB642A"/>
    <w:rsid w:val="00AC025F"/>
    <w:rsid w:val="00AC05B1"/>
    <w:rsid w:val="00AC450C"/>
    <w:rsid w:val="00AC613D"/>
    <w:rsid w:val="00AD0A77"/>
    <w:rsid w:val="00AD1CAB"/>
    <w:rsid w:val="00AD340B"/>
    <w:rsid w:val="00AD356C"/>
    <w:rsid w:val="00AE0BD1"/>
    <w:rsid w:val="00AE2914"/>
    <w:rsid w:val="00AE2C40"/>
    <w:rsid w:val="00AE59F5"/>
    <w:rsid w:val="00AE5DA1"/>
    <w:rsid w:val="00AE694E"/>
    <w:rsid w:val="00AE6D15"/>
    <w:rsid w:val="00AE6F6D"/>
    <w:rsid w:val="00AE7023"/>
    <w:rsid w:val="00AE78AA"/>
    <w:rsid w:val="00AF0801"/>
    <w:rsid w:val="00AF0BF9"/>
    <w:rsid w:val="00AF0EF3"/>
    <w:rsid w:val="00AF1F49"/>
    <w:rsid w:val="00AF2D81"/>
    <w:rsid w:val="00AF2F19"/>
    <w:rsid w:val="00AF34B1"/>
    <w:rsid w:val="00AF52BE"/>
    <w:rsid w:val="00AF531D"/>
    <w:rsid w:val="00AF5444"/>
    <w:rsid w:val="00B0161B"/>
    <w:rsid w:val="00B02B9F"/>
    <w:rsid w:val="00B04182"/>
    <w:rsid w:val="00B05ECF"/>
    <w:rsid w:val="00B07780"/>
    <w:rsid w:val="00B07AE3"/>
    <w:rsid w:val="00B10897"/>
    <w:rsid w:val="00B11430"/>
    <w:rsid w:val="00B12A5D"/>
    <w:rsid w:val="00B20098"/>
    <w:rsid w:val="00B20444"/>
    <w:rsid w:val="00B21207"/>
    <w:rsid w:val="00B21390"/>
    <w:rsid w:val="00B242F4"/>
    <w:rsid w:val="00B2477A"/>
    <w:rsid w:val="00B24D1C"/>
    <w:rsid w:val="00B26BCF"/>
    <w:rsid w:val="00B26D4C"/>
    <w:rsid w:val="00B30072"/>
    <w:rsid w:val="00B30481"/>
    <w:rsid w:val="00B3312F"/>
    <w:rsid w:val="00B353EB"/>
    <w:rsid w:val="00B4016F"/>
    <w:rsid w:val="00B407AC"/>
    <w:rsid w:val="00B439C4"/>
    <w:rsid w:val="00B43F1A"/>
    <w:rsid w:val="00B44C68"/>
    <w:rsid w:val="00B4535E"/>
    <w:rsid w:val="00B45C4F"/>
    <w:rsid w:val="00B52093"/>
    <w:rsid w:val="00B52831"/>
    <w:rsid w:val="00B52A8C"/>
    <w:rsid w:val="00B5378D"/>
    <w:rsid w:val="00B54707"/>
    <w:rsid w:val="00B56155"/>
    <w:rsid w:val="00B607F3"/>
    <w:rsid w:val="00B60E0C"/>
    <w:rsid w:val="00B625BA"/>
    <w:rsid w:val="00B62F11"/>
    <w:rsid w:val="00B63042"/>
    <w:rsid w:val="00B636A8"/>
    <w:rsid w:val="00B665C6"/>
    <w:rsid w:val="00B72AD8"/>
    <w:rsid w:val="00B734C2"/>
    <w:rsid w:val="00B73630"/>
    <w:rsid w:val="00B74441"/>
    <w:rsid w:val="00B753A0"/>
    <w:rsid w:val="00B758A5"/>
    <w:rsid w:val="00B805AF"/>
    <w:rsid w:val="00B8131E"/>
    <w:rsid w:val="00B82BD5"/>
    <w:rsid w:val="00B84A40"/>
    <w:rsid w:val="00B84F0B"/>
    <w:rsid w:val="00B85DCE"/>
    <w:rsid w:val="00B869EC"/>
    <w:rsid w:val="00B86EEB"/>
    <w:rsid w:val="00B87A0B"/>
    <w:rsid w:val="00B92383"/>
    <w:rsid w:val="00B9261C"/>
    <w:rsid w:val="00B93132"/>
    <w:rsid w:val="00B9397A"/>
    <w:rsid w:val="00B94959"/>
    <w:rsid w:val="00B9633D"/>
    <w:rsid w:val="00B967D5"/>
    <w:rsid w:val="00BA0E35"/>
    <w:rsid w:val="00BA164C"/>
    <w:rsid w:val="00BA2EBE"/>
    <w:rsid w:val="00BA58BB"/>
    <w:rsid w:val="00BB0F28"/>
    <w:rsid w:val="00BB1494"/>
    <w:rsid w:val="00BB1846"/>
    <w:rsid w:val="00BB3522"/>
    <w:rsid w:val="00BB458A"/>
    <w:rsid w:val="00BB470A"/>
    <w:rsid w:val="00BB5935"/>
    <w:rsid w:val="00BB693F"/>
    <w:rsid w:val="00BB6C11"/>
    <w:rsid w:val="00BC00C7"/>
    <w:rsid w:val="00BC142F"/>
    <w:rsid w:val="00BC5953"/>
    <w:rsid w:val="00BC6DF5"/>
    <w:rsid w:val="00BD00D3"/>
    <w:rsid w:val="00BD0C9D"/>
    <w:rsid w:val="00BD1659"/>
    <w:rsid w:val="00BD1C72"/>
    <w:rsid w:val="00BD2E1D"/>
    <w:rsid w:val="00BD3AA9"/>
    <w:rsid w:val="00BD4A18"/>
    <w:rsid w:val="00BD5181"/>
    <w:rsid w:val="00BD6DB2"/>
    <w:rsid w:val="00BD73A1"/>
    <w:rsid w:val="00BD7CFD"/>
    <w:rsid w:val="00BE11CF"/>
    <w:rsid w:val="00BE21AB"/>
    <w:rsid w:val="00BE55CB"/>
    <w:rsid w:val="00BE7067"/>
    <w:rsid w:val="00BE7A50"/>
    <w:rsid w:val="00BF00ED"/>
    <w:rsid w:val="00BF254C"/>
    <w:rsid w:val="00BF3BB2"/>
    <w:rsid w:val="00BF4063"/>
    <w:rsid w:val="00BF617A"/>
    <w:rsid w:val="00BF72F9"/>
    <w:rsid w:val="00C008B1"/>
    <w:rsid w:val="00C02355"/>
    <w:rsid w:val="00C02D88"/>
    <w:rsid w:val="00C0379D"/>
    <w:rsid w:val="00C03931"/>
    <w:rsid w:val="00C03BAC"/>
    <w:rsid w:val="00C05FE3"/>
    <w:rsid w:val="00C06826"/>
    <w:rsid w:val="00C11DA9"/>
    <w:rsid w:val="00C11F75"/>
    <w:rsid w:val="00C16935"/>
    <w:rsid w:val="00C1782E"/>
    <w:rsid w:val="00C2136D"/>
    <w:rsid w:val="00C214EE"/>
    <w:rsid w:val="00C21C03"/>
    <w:rsid w:val="00C2226F"/>
    <w:rsid w:val="00C2314B"/>
    <w:rsid w:val="00C2326F"/>
    <w:rsid w:val="00C24077"/>
    <w:rsid w:val="00C244A0"/>
    <w:rsid w:val="00C24971"/>
    <w:rsid w:val="00C25355"/>
    <w:rsid w:val="00C25554"/>
    <w:rsid w:val="00C26BE5"/>
    <w:rsid w:val="00C26E4D"/>
    <w:rsid w:val="00C27909"/>
    <w:rsid w:val="00C27B03"/>
    <w:rsid w:val="00C27EF2"/>
    <w:rsid w:val="00C27F8C"/>
    <w:rsid w:val="00C314E1"/>
    <w:rsid w:val="00C31EF9"/>
    <w:rsid w:val="00C34397"/>
    <w:rsid w:val="00C35480"/>
    <w:rsid w:val="00C3586E"/>
    <w:rsid w:val="00C378E6"/>
    <w:rsid w:val="00C40503"/>
    <w:rsid w:val="00C4070A"/>
    <w:rsid w:val="00C4095D"/>
    <w:rsid w:val="00C4696B"/>
    <w:rsid w:val="00C51FE5"/>
    <w:rsid w:val="00C52B76"/>
    <w:rsid w:val="00C52E12"/>
    <w:rsid w:val="00C533B1"/>
    <w:rsid w:val="00C57A9C"/>
    <w:rsid w:val="00C601D2"/>
    <w:rsid w:val="00C6166B"/>
    <w:rsid w:val="00C62BBE"/>
    <w:rsid w:val="00C65BCC"/>
    <w:rsid w:val="00C66970"/>
    <w:rsid w:val="00C71635"/>
    <w:rsid w:val="00C71F4D"/>
    <w:rsid w:val="00C72ED4"/>
    <w:rsid w:val="00C74DC7"/>
    <w:rsid w:val="00C750C3"/>
    <w:rsid w:val="00C75A36"/>
    <w:rsid w:val="00C77588"/>
    <w:rsid w:val="00C82310"/>
    <w:rsid w:val="00C8691C"/>
    <w:rsid w:val="00C86CB4"/>
    <w:rsid w:val="00C911C8"/>
    <w:rsid w:val="00C91B2C"/>
    <w:rsid w:val="00C94F65"/>
    <w:rsid w:val="00C9554D"/>
    <w:rsid w:val="00C96295"/>
    <w:rsid w:val="00C96364"/>
    <w:rsid w:val="00CA020B"/>
    <w:rsid w:val="00CA03DF"/>
    <w:rsid w:val="00CA168A"/>
    <w:rsid w:val="00CA2097"/>
    <w:rsid w:val="00CA357E"/>
    <w:rsid w:val="00CA42C2"/>
    <w:rsid w:val="00CA440B"/>
    <w:rsid w:val="00CA44F9"/>
    <w:rsid w:val="00CA4A69"/>
    <w:rsid w:val="00CA7071"/>
    <w:rsid w:val="00CB0FE2"/>
    <w:rsid w:val="00CB485B"/>
    <w:rsid w:val="00CB5F91"/>
    <w:rsid w:val="00CB722E"/>
    <w:rsid w:val="00CC28DB"/>
    <w:rsid w:val="00CC3A1A"/>
    <w:rsid w:val="00CC3E0C"/>
    <w:rsid w:val="00CC58D3"/>
    <w:rsid w:val="00CC6643"/>
    <w:rsid w:val="00CC6FD4"/>
    <w:rsid w:val="00CC784D"/>
    <w:rsid w:val="00CD6FED"/>
    <w:rsid w:val="00CD76B1"/>
    <w:rsid w:val="00CE503E"/>
    <w:rsid w:val="00CF173D"/>
    <w:rsid w:val="00CF1E15"/>
    <w:rsid w:val="00CF4BE8"/>
    <w:rsid w:val="00CF7725"/>
    <w:rsid w:val="00D0006A"/>
    <w:rsid w:val="00D00A8D"/>
    <w:rsid w:val="00D0109E"/>
    <w:rsid w:val="00D01F8D"/>
    <w:rsid w:val="00D0203F"/>
    <w:rsid w:val="00D03268"/>
    <w:rsid w:val="00D0337B"/>
    <w:rsid w:val="00D07777"/>
    <w:rsid w:val="00D079B2"/>
    <w:rsid w:val="00D114E9"/>
    <w:rsid w:val="00D11D5A"/>
    <w:rsid w:val="00D13C12"/>
    <w:rsid w:val="00D17CD8"/>
    <w:rsid w:val="00D2527C"/>
    <w:rsid w:val="00D25EC2"/>
    <w:rsid w:val="00D313B3"/>
    <w:rsid w:val="00D319E3"/>
    <w:rsid w:val="00D35B8E"/>
    <w:rsid w:val="00D40F07"/>
    <w:rsid w:val="00D429C6"/>
    <w:rsid w:val="00D43072"/>
    <w:rsid w:val="00D47748"/>
    <w:rsid w:val="00D514AB"/>
    <w:rsid w:val="00D51576"/>
    <w:rsid w:val="00D5178F"/>
    <w:rsid w:val="00D518DF"/>
    <w:rsid w:val="00D54CC3"/>
    <w:rsid w:val="00D57001"/>
    <w:rsid w:val="00D6041A"/>
    <w:rsid w:val="00D61258"/>
    <w:rsid w:val="00D633EB"/>
    <w:rsid w:val="00D667DE"/>
    <w:rsid w:val="00D70A70"/>
    <w:rsid w:val="00D715EB"/>
    <w:rsid w:val="00D736AC"/>
    <w:rsid w:val="00D73E15"/>
    <w:rsid w:val="00D747AA"/>
    <w:rsid w:val="00D7567A"/>
    <w:rsid w:val="00D75A7E"/>
    <w:rsid w:val="00D763F5"/>
    <w:rsid w:val="00D82FF7"/>
    <w:rsid w:val="00D83C6F"/>
    <w:rsid w:val="00D84271"/>
    <w:rsid w:val="00D847FE"/>
    <w:rsid w:val="00D8697E"/>
    <w:rsid w:val="00D86B9C"/>
    <w:rsid w:val="00D86CDA"/>
    <w:rsid w:val="00D900CD"/>
    <w:rsid w:val="00D90A39"/>
    <w:rsid w:val="00D91872"/>
    <w:rsid w:val="00D937E9"/>
    <w:rsid w:val="00D938E6"/>
    <w:rsid w:val="00D94A01"/>
    <w:rsid w:val="00D94AD3"/>
    <w:rsid w:val="00D964EA"/>
    <w:rsid w:val="00D96548"/>
    <w:rsid w:val="00D966D0"/>
    <w:rsid w:val="00D976DC"/>
    <w:rsid w:val="00DA0C59"/>
    <w:rsid w:val="00DA1B7A"/>
    <w:rsid w:val="00DA3991"/>
    <w:rsid w:val="00DA3F57"/>
    <w:rsid w:val="00DA72A1"/>
    <w:rsid w:val="00DA7F95"/>
    <w:rsid w:val="00DB01F1"/>
    <w:rsid w:val="00DB3222"/>
    <w:rsid w:val="00DB6C06"/>
    <w:rsid w:val="00DB7E6C"/>
    <w:rsid w:val="00DC029F"/>
    <w:rsid w:val="00DC4F68"/>
    <w:rsid w:val="00DC5E64"/>
    <w:rsid w:val="00DC64B0"/>
    <w:rsid w:val="00DC68CC"/>
    <w:rsid w:val="00DC6B1E"/>
    <w:rsid w:val="00DC7CB4"/>
    <w:rsid w:val="00DD08E0"/>
    <w:rsid w:val="00DD1C2A"/>
    <w:rsid w:val="00DD252A"/>
    <w:rsid w:val="00DD3D00"/>
    <w:rsid w:val="00DD5949"/>
    <w:rsid w:val="00DD5A29"/>
    <w:rsid w:val="00DD5D9D"/>
    <w:rsid w:val="00DD69DD"/>
    <w:rsid w:val="00DD6CA5"/>
    <w:rsid w:val="00DD79BC"/>
    <w:rsid w:val="00DE35CB"/>
    <w:rsid w:val="00DE49F0"/>
    <w:rsid w:val="00DE71B1"/>
    <w:rsid w:val="00DE782F"/>
    <w:rsid w:val="00DF0EF0"/>
    <w:rsid w:val="00DF21E9"/>
    <w:rsid w:val="00DF22C7"/>
    <w:rsid w:val="00DF41EC"/>
    <w:rsid w:val="00DF5588"/>
    <w:rsid w:val="00DF58D3"/>
    <w:rsid w:val="00DF5ACA"/>
    <w:rsid w:val="00DF5CC9"/>
    <w:rsid w:val="00DF5EE1"/>
    <w:rsid w:val="00DF77B3"/>
    <w:rsid w:val="00E005D3"/>
    <w:rsid w:val="00E00ACA"/>
    <w:rsid w:val="00E00F14"/>
    <w:rsid w:val="00E018FA"/>
    <w:rsid w:val="00E01CB8"/>
    <w:rsid w:val="00E02315"/>
    <w:rsid w:val="00E023AA"/>
    <w:rsid w:val="00E02F18"/>
    <w:rsid w:val="00E06386"/>
    <w:rsid w:val="00E075C5"/>
    <w:rsid w:val="00E10270"/>
    <w:rsid w:val="00E1051A"/>
    <w:rsid w:val="00E111F3"/>
    <w:rsid w:val="00E11668"/>
    <w:rsid w:val="00E118E7"/>
    <w:rsid w:val="00E122B7"/>
    <w:rsid w:val="00E150DF"/>
    <w:rsid w:val="00E1535F"/>
    <w:rsid w:val="00E160DE"/>
    <w:rsid w:val="00E16137"/>
    <w:rsid w:val="00E16FD5"/>
    <w:rsid w:val="00E20BD0"/>
    <w:rsid w:val="00E21A65"/>
    <w:rsid w:val="00E21B55"/>
    <w:rsid w:val="00E221D3"/>
    <w:rsid w:val="00E226B0"/>
    <w:rsid w:val="00E23723"/>
    <w:rsid w:val="00E24552"/>
    <w:rsid w:val="00E24EB4"/>
    <w:rsid w:val="00E259F9"/>
    <w:rsid w:val="00E26781"/>
    <w:rsid w:val="00E27306"/>
    <w:rsid w:val="00E30635"/>
    <w:rsid w:val="00E31783"/>
    <w:rsid w:val="00E320ED"/>
    <w:rsid w:val="00E3329F"/>
    <w:rsid w:val="00E33AFB"/>
    <w:rsid w:val="00E34218"/>
    <w:rsid w:val="00E34B22"/>
    <w:rsid w:val="00E356F9"/>
    <w:rsid w:val="00E4008C"/>
    <w:rsid w:val="00E4124C"/>
    <w:rsid w:val="00E44D25"/>
    <w:rsid w:val="00E4555B"/>
    <w:rsid w:val="00E46282"/>
    <w:rsid w:val="00E51284"/>
    <w:rsid w:val="00E5216E"/>
    <w:rsid w:val="00E524DA"/>
    <w:rsid w:val="00E528A1"/>
    <w:rsid w:val="00E535ED"/>
    <w:rsid w:val="00E53BD3"/>
    <w:rsid w:val="00E5529C"/>
    <w:rsid w:val="00E62C2F"/>
    <w:rsid w:val="00E657C6"/>
    <w:rsid w:val="00E66C1B"/>
    <w:rsid w:val="00E7484B"/>
    <w:rsid w:val="00E75D40"/>
    <w:rsid w:val="00E81965"/>
    <w:rsid w:val="00E81A88"/>
    <w:rsid w:val="00E81D92"/>
    <w:rsid w:val="00E82344"/>
    <w:rsid w:val="00E84C82"/>
    <w:rsid w:val="00E84D64"/>
    <w:rsid w:val="00E856C8"/>
    <w:rsid w:val="00E87408"/>
    <w:rsid w:val="00E90FED"/>
    <w:rsid w:val="00E91205"/>
    <w:rsid w:val="00E914C4"/>
    <w:rsid w:val="00E9179A"/>
    <w:rsid w:val="00E9215D"/>
    <w:rsid w:val="00E934F5"/>
    <w:rsid w:val="00E956B9"/>
    <w:rsid w:val="00E95EF9"/>
    <w:rsid w:val="00E96961"/>
    <w:rsid w:val="00E96DF2"/>
    <w:rsid w:val="00EA5AC3"/>
    <w:rsid w:val="00EA6421"/>
    <w:rsid w:val="00EA72EC"/>
    <w:rsid w:val="00EB0698"/>
    <w:rsid w:val="00EB0E01"/>
    <w:rsid w:val="00EB11CB"/>
    <w:rsid w:val="00EB1C71"/>
    <w:rsid w:val="00EB231F"/>
    <w:rsid w:val="00EB275A"/>
    <w:rsid w:val="00EB4047"/>
    <w:rsid w:val="00EB5507"/>
    <w:rsid w:val="00EB57CA"/>
    <w:rsid w:val="00EB786A"/>
    <w:rsid w:val="00EC0901"/>
    <w:rsid w:val="00EC0F53"/>
    <w:rsid w:val="00EC1578"/>
    <w:rsid w:val="00EC1BFC"/>
    <w:rsid w:val="00EC1C72"/>
    <w:rsid w:val="00EC26DF"/>
    <w:rsid w:val="00EC3356"/>
    <w:rsid w:val="00EC3CC9"/>
    <w:rsid w:val="00EC5D85"/>
    <w:rsid w:val="00EC680A"/>
    <w:rsid w:val="00EC70B3"/>
    <w:rsid w:val="00ED2848"/>
    <w:rsid w:val="00ED417B"/>
    <w:rsid w:val="00ED511C"/>
    <w:rsid w:val="00ED7229"/>
    <w:rsid w:val="00EE25CB"/>
    <w:rsid w:val="00EE2BED"/>
    <w:rsid w:val="00EE35BF"/>
    <w:rsid w:val="00EE374B"/>
    <w:rsid w:val="00EE4A87"/>
    <w:rsid w:val="00EE5C08"/>
    <w:rsid w:val="00EE6BEE"/>
    <w:rsid w:val="00EF0AB4"/>
    <w:rsid w:val="00EF0AB7"/>
    <w:rsid w:val="00EF2869"/>
    <w:rsid w:val="00EF4AB0"/>
    <w:rsid w:val="00EF4FA5"/>
    <w:rsid w:val="00EF606C"/>
    <w:rsid w:val="00EF6DC8"/>
    <w:rsid w:val="00EF7C4D"/>
    <w:rsid w:val="00F019C4"/>
    <w:rsid w:val="00F02C13"/>
    <w:rsid w:val="00F03176"/>
    <w:rsid w:val="00F05D60"/>
    <w:rsid w:val="00F07224"/>
    <w:rsid w:val="00F07FD3"/>
    <w:rsid w:val="00F11BB5"/>
    <w:rsid w:val="00F12318"/>
    <w:rsid w:val="00F1296C"/>
    <w:rsid w:val="00F13D31"/>
    <w:rsid w:val="00F1417B"/>
    <w:rsid w:val="00F14A99"/>
    <w:rsid w:val="00F1712D"/>
    <w:rsid w:val="00F17A17"/>
    <w:rsid w:val="00F208A0"/>
    <w:rsid w:val="00F2115E"/>
    <w:rsid w:val="00F2315C"/>
    <w:rsid w:val="00F25DD8"/>
    <w:rsid w:val="00F278C6"/>
    <w:rsid w:val="00F27B3D"/>
    <w:rsid w:val="00F27DCA"/>
    <w:rsid w:val="00F30598"/>
    <w:rsid w:val="00F30ABD"/>
    <w:rsid w:val="00F341A1"/>
    <w:rsid w:val="00F34B99"/>
    <w:rsid w:val="00F3545E"/>
    <w:rsid w:val="00F40B02"/>
    <w:rsid w:val="00F413F8"/>
    <w:rsid w:val="00F41E81"/>
    <w:rsid w:val="00F42541"/>
    <w:rsid w:val="00F467E2"/>
    <w:rsid w:val="00F508D5"/>
    <w:rsid w:val="00F50E8E"/>
    <w:rsid w:val="00F51720"/>
    <w:rsid w:val="00F51CF2"/>
    <w:rsid w:val="00F52DAB"/>
    <w:rsid w:val="00F53204"/>
    <w:rsid w:val="00F54368"/>
    <w:rsid w:val="00F543F0"/>
    <w:rsid w:val="00F55E3E"/>
    <w:rsid w:val="00F57601"/>
    <w:rsid w:val="00F601E4"/>
    <w:rsid w:val="00F6165A"/>
    <w:rsid w:val="00F64394"/>
    <w:rsid w:val="00F66940"/>
    <w:rsid w:val="00F67FC7"/>
    <w:rsid w:val="00F7028B"/>
    <w:rsid w:val="00F71463"/>
    <w:rsid w:val="00F73F99"/>
    <w:rsid w:val="00F7585A"/>
    <w:rsid w:val="00F75F80"/>
    <w:rsid w:val="00F76C27"/>
    <w:rsid w:val="00F77D7D"/>
    <w:rsid w:val="00F81D29"/>
    <w:rsid w:val="00F82AE5"/>
    <w:rsid w:val="00F83BC5"/>
    <w:rsid w:val="00F863C8"/>
    <w:rsid w:val="00F90BE5"/>
    <w:rsid w:val="00F91C4D"/>
    <w:rsid w:val="00F92FD9"/>
    <w:rsid w:val="00F94637"/>
    <w:rsid w:val="00F9537F"/>
    <w:rsid w:val="00F96680"/>
    <w:rsid w:val="00FA37B1"/>
    <w:rsid w:val="00FA3E0B"/>
    <w:rsid w:val="00FA5C60"/>
    <w:rsid w:val="00FA5EF7"/>
    <w:rsid w:val="00FA6684"/>
    <w:rsid w:val="00FA731E"/>
    <w:rsid w:val="00FA7BD0"/>
    <w:rsid w:val="00FB0E6D"/>
    <w:rsid w:val="00FB17D4"/>
    <w:rsid w:val="00FB1DCF"/>
    <w:rsid w:val="00FB2B38"/>
    <w:rsid w:val="00FB4941"/>
    <w:rsid w:val="00FB5FE8"/>
    <w:rsid w:val="00FB61CE"/>
    <w:rsid w:val="00FB7A07"/>
    <w:rsid w:val="00FC037F"/>
    <w:rsid w:val="00FC04CC"/>
    <w:rsid w:val="00FC1C08"/>
    <w:rsid w:val="00FC2066"/>
    <w:rsid w:val="00FC6220"/>
    <w:rsid w:val="00FC6358"/>
    <w:rsid w:val="00FC76BF"/>
    <w:rsid w:val="00FD0925"/>
    <w:rsid w:val="00FD1381"/>
    <w:rsid w:val="00FD320D"/>
    <w:rsid w:val="00FD3384"/>
    <w:rsid w:val="00FD480F"/>
    <w:rsid w:val="00FD778F"/>
    <w:rsid w:val="00FE1B98"/>
    <w:rsid w:val="00FE23DE"/>
    <w:rsid w:val="00FE66FF"/>
    <w:rsid w:val="00FE6968"/>
    <w:rsid w:val="00FF1801"/>
    <w:rsid w:val="00FF6842"/>
    <w:rsid w:val="00FF763E"/>
    <w:rsid w:val="0DFB6FF1"/>
    <w:rsid w:val="0FBFD8F0"/>
    <w:rsid w:val="1781B6D2"/>
    <w:rsid w:val="1E5A8A2F"/>
    <w:rsid w:val="1F5F4CCD"/>
    <w:rsid w:val="1FDB55E9"/>
    <w:rsid w:val="1FF3E31C"/>
    <w:rsid w:val="24DB8DFB"/>
    <w:rsid w:val="2BCDF5D8"/>
    <w:rsid w:val="2DD371C9"/>
    <w:rsid w:val="2FEF248F"/>
    <w:rsid w:val="2FF75DEF"/>
    <w:rsid w:val="33FF66B4"/>
    <w:rsid w:val="35DF744E"/>
    <w:rsid w:val="35FA1C3B"/>
    <w:rsid w:val="367B1417"/>
    <w:rsid w:val="3B7FFB8B"/>
    <w:rsid w:val="3BFD139D"/>
    <w:rsid w:val="3BFD18FC"/>
    <w:rsid w:val="3DA77884"/>
    <w:rsid w:val="3ECF2138"/>
    <w:rsid w:val="3ECF88E5"/>
    <w:rsid w:val="3ED500FA"/>
    <w:rsid w:val="3F5FC8D4"/>
    <w:rsid w:val="3FBCDAD4"/>
    <w:rsid w:val="3FCFEA31"/>
    <w:rsid w:val="3FFF2E13"/>
    <w:rsid w:val="3FFF3205"/>
    <w:rsid w:val="3FFFAE1B"/>
    <w:rsid w:val="3FFFCA64"/>
    <w:rsid w:val="475FCC4F"/>
    <w:rsid w:val="47CF2949"/>
    <w:rsid w:val="4AF93748"/>
    <w:rsid w:val="4DFDAB78"/>
    <w:rsid w:val="53BA5592"/>
    <w:rsid w:val="57FEFD41"/>
    <w:rsid w:val="58FF1FE7"/>
    <w:rsid w:val="5A6DDF1C"/>
    <w:rsid w:val="5BFF1C98"/>
    <w:rsid w:val="5BFFEB9A"/>
    <w:rsid w:val="5CFE4C22"/>
    <w:rsid w:val="5EBFE457"/>
    <w:rsid w:val="5EF1055F"/>
    <w:rsid w:val="5EFF5558"/>
    <w:rsid w:val="5F7FEA12"/>
    <w:rsid w:val="5FE5CB03"/>
    <w:rsid w:val="5FEFBEE3"/>
    <w:rsid w:val="5FFAB630"/>
    <w:rsid w:val="62EE4811"/>
    <w:rsid w:val="66EA5D59"/>
    <w:rsid w:val="67F5DB51"/>
    <w:rsid w:val="67FF16AA"/>
    <w:rsid w:val="6AD9C75D"/>
    <w:rsid w:val="6B6EFB7A"/>
    <w:rsid w:val="6B8D25CD"/>
    <w:rsid w:val="6D1A70FE"/>
    <w:rsid w:val="6D6F8A1B"/>
    <w:rsid w:val="6D9F4DC0"/>
    <w:rsid w:val="6E7B1F10"/>
    <w:rsid w:val="6E9308F9"/>
    <w:rsid w:val="6ECD2F4B"/>
    <w:rsid w:val="6F67A2EF"/>
    <w:rsid w:val="6FAED3CD"/>
    <w:rsid w:val="6FEFF052"/>
    <w:rsid w:val="6FF66A25"/>
    <w:rsid w:val="6FFF2E47"/>
    <w:rsid w:val="6FFFC0A9"/>
    <w:rsid w:val="71DF8FA2"/>
    <w:rsid w:val="72B78EF9"/>
    <w:rsid w:val="73AF9E0F"/>
    <w:rsid w:val="73B9C063"/>
    <w:rsid w:val="749F87E5"/>
    <w:rsid w:val="74DAB09E"/>
    <w:rsid w:val="74F3AF56"/>
    <w:rsid w:val="76E79D27"/>
    <w:rsid w:val="773F97B4"/>
    <w:rsid w:val="777DC496"/>
    <w:rsid w:val="77D2165A"/>
    <w:rsid w:val="77F9C5B4"/>
    <w:rsid w:val="77FD2F32"/>
    <w:rsid w:val="77FFB368"/>
    <w:rsid w:val="7854A26A"/>
    <w:rsid w:val="7AFDE6C4"/>
    <w:rsid w:val="7B634073"/>
    <w:rsid w:val="7B98B01A"/>
    <w:rsid w:val="7BAFC5BF"/>
    <w:rsid w:val="7BBE5141"/>
    <w:rsid w:val="7BBFD4C8"/>
    <w:rsid w:val="7BCFF218"/>
    <w:rsid w:val="7BDD23DD"/>
    <w:rsid w:val="7BEFF7CE"/>
    <w:rsid w:val="7BFD436F"/>
    <w:rsid w:val="7BFF569E"/>
    <w:rsid w:val="7BFFECB4"/>
    <w:rsid w:val="7CF7392D"/>
    <w:rsid w:val="7D7F2AC8"/>
    <w:rsid w:val="7D7F8961"/>
    <w:rsid w:val="7D9FE441"/>
    <w:rsid w:val="7DCA87AE"/>
    <w:rsid w:val="7E978C3C"/>
    <w:rsid w:val="7EAF1843"/>
    <w:rsid w:val="7EB7BDE7"/>
    <w:rsid w:val="7EDF55C8"/>
    <w:rsid w:val="7EF7F690"/>
    <w:rsid w:val="7F37EF14"/>
    <w:rsid w:val="7F53C08F"/>
    <w:rsid w:val="7F78299D"/>
    <w:rsid w:val="7F7BE321"/>
    <w:rsid w:val="7F975924"/>
    <w:rsid w:val="7FAE7ADC"/>
    <w:rsid w:val="7FBF7EDE"/>
    <w:rsid w:val="7FCF8561"/>
    <w:rsid w:val="7FD61E4B"/>
    <w:rsid w:val="7FDDC0C9"/>
    <w:rsid w:val="7FE51027"/>
    <w:rsid w:val="7FE78230"/>
    <w:rsid w:val="7FE9B9AE"/>
    <w:rsid w:val="7FEE2088"/>
    <w:rsid w:val="7FFC51C9"/>
    <w:rsid w:val="7FFDCE2B"/>
    <w:rsid w:val="7FFE1575"/>
    <w:rsid w:val="7FFEEABA"/>
    <w:rsid w:val="7FFFC4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uiPriority="99" w:unhideWhenUsed="1"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unhideWhenUsed="1"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uiPriority="99"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c">
    <w:name w:val="Normal"/>
    <w:qFormat/>
    <w:pPr>
      <w:widowControl w:val="0"/>
      <w:jc w:val="both"/>
    </w:pPr>
    <w:rPr>
      <w:kern w:val="2"/>
      <w:sz w:val="21"/>
      <w:szCs w:val="24"/>
    </w:rPr>
  </w:style>
  <w:style w:type="paragraph" w:styleId="1">
    <w:name w:val="heading 1"/>
    <w:basedOn w:val="afc"/>
    <w:next w:val="afc"/>
    <w:link w:val="1Char"/>
    <w:qFormat/>
    <w:pPr>
      <w:keepNext/>
      <w:keepLines/>
      <w:spacing w:before="340" w:after="330" w:line="578" w:lineRule="auto"/>
      <w:outlineLvl w:val="0"/>
    </w:pPr>
    <w:rPr>
      <w:b/>
      <w:bCs/>
      <w:kern w:val="44"/>
      <w:sz w:val="44"/>
      <w:szCs w:val="44"/>
    </w:rPr>
  </w:style>
  <w:style w:type="paragraph" w:styleId="2">
    <w:name w:val="heading 2"/>
    <w:basedOn w:val="afc"/>
    <w:next w:val="afc"/>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fd">
    <w:name w:val="Default Paragraph Font"/>
    <w:uiPriority w:val="1"/>
    <w:semiHidden/>
    <w:unhideWhenUsed/>
  </w:style>
  <w:style w:type="table" w:default="1" w:styleId="afe">
    <w:name w:val="Normal Table"/>
    <w:uiPriority w:val="99"/>
    <w:semiHidden/>
    <w:unhideWhenUsed/>
    <w:tblPr>
      <w:tblInd w:w="0" w:type="dxa"/>
      <w:tblCellMar>
        <w:top w:w="0" w:type="dxa"/>
        <w:left w:w="108" w:type="dxa"/>
        <w:bottom w:w="0" w:type="dxa"/>
        <w:right w:w="108" w:type="dxa"/>
      </w:tblCellMar>
    </w:tblPr>
  </w:style>
  <w:style w:type="numbering" w:default="1" w:styleId="aff">
    <w:name w:val="No List"/>
    <w:uiPriority w:val="99"/>
    <w:semiHidden/>
    <w:unhideWhenUsed/>
  </w:style>
  <w:style w:type="paragraph" w:styleId="7">
    <w:name w:val="toc 7"/>
    <w:basedOn w:val="afc"/>
    <w:next w:val="afc"/>
    <w:semiHidden/>
    <w:qFormat/>
    <w:pPr>
      <w:tabs>
        <w:tab w:val="right" w:leader="dot" w:pos="9241"/>
      </w:tabs>
      <w:ind w:firstLineChars="500" w:firstLine="505"/>
      <w:jc w:val="left"/>
    </w:pPr>
    <w:rPr>
      <w:rFonts w:ascii="宋体"/>
      <w:szCs w:val="21"/>
    </w:rPr>
  </w:style>
  <w:style w:type="paragraph" w:styleId="8">
    <w:name w:val="index 8"/>
    <w:basedOn w:val="afc"/>
    <w:next w:val="afc"/>
    <w:qFormat/>
    <w:pPr>
      <w:ind w:left="1680" w:hanging="210"/>
      <w:jc w:val="left"/>
    </w:pPr>
    <w:rPr>
      <w:rFonts w:ascii="Calibri" w:hAnsi="Calibri"/>
      <w:sz w:val="20"/>
      <w:szCs w:val="20"/>
    </w:rPr>
  </w:style>
  <w:style w:type="paragraph" w:styleId="aff0">
    <w:name w:val="caption"/>
    <w:basedOn w:val="afc"/>
    <w:next w:val="afc"/>
    <w:qFormat/>
    <w:pPr>
      <w:spacing w:before="152" w:after="160"/>
    </w:pPr>
    <w:rPr>
      <w:rFonts w:ascii="Arial" w:eastAsia="黑体" w:hAnsi="Arial" w:cs="Arial"/>
      <w:sz w:val="20"/>
      <w:szCs w:val="20"/>
    </w:rPr>
  </w:style>
  <w:style w:type="paragraph" w:styleId="5">
    <w:name w:val="index 5"/>
    <w:basedOn w:val="afc"/>
    <w:next w:val="afc"/>
    <w:qFormat/>
    <w:pPr>
      <w:ind w:left="1050" w:hanging="210"/>
      <w:jc w:val="left"/>
    </w:pPr>
    <w:rPr>
      <w:rFonts w:ascii="Calibri" w:hAnsi="Calibri"/>
      <w:sz w:val="20"/>
      <w:szCs w:val="20"/>
    </w:rPr>
  </w:style>
  <w:style w:type="paragraph" w:styleId="aff1">
    <w:name w:val="Document Map"/>
    <w:basedOn w:val="afc"/>
    <w:link w:val="Char"/>
    <w:uiPriority w:val="99"/>
    <w:semiHidden/>
    <w:qFormat/>
    <w:pPr>
      <w:shd w:val="clear" w:color="auto" w:fill="000080"/>
    </w:pPr>
  </w:style>
  <w:style w:type="paragraph" w:styleId="aff2">
    <w:name w:val="annotation text"/>
    <w:basedOn w:val="afc"/>
    <w:link w:val="Char0"/>
    <w:uiPriority w:val="99"/>
    <w:semiHidden/>
    <w:unhideWhenUsed/>
    <w:qFormat/>
    <w:pPr>
      <w:spacing w:line="360" w:lineRule="auto"/>
      <w:jc w:val="left"/>
    </w:pPr>
    <w:rPr>
      <w:rFonts w:ascii="Calibri" w:hAnsi="Calibri"/>
      <w:szCs w:val="20"/>
    </w:rPr>
  </w:style>
  <w:style w:type="paragraph" w:styleId="6">
    <w:name w:val="index 6"/>
    <w:basedOn w:val="afc"/>
    <w:next w:val="afc"/>
    <w:qFormat/>
    <w:pPr>
      <w:ind w:left="1260" w:hanging="210"/>
      <w:jc w:val="left"/>
    </w:pPr>
    <w:rPr>
      <w:rFonts w:ascii="Calibri" w:hAnsi="Calibri"/>
      <w:sz w:val="20"/>
      <w:szCs w:val="20"/>
    </w:rPr>
  </w:style>
  <w:style w:type="paragraph" w:styleId="aff3">
    <w:name w:val="Body Text"/>
    <w:basedOn w:val="afc"/>
    <w:link w:val="Char1"/>
    <w:uiPriority w:val="99"/>
    <w:unhideWhenUsed/>
    <w:qFormat/>
    <w:pPr>
      <w:spacing w:after="120"/>
    </w:pPr>
  </w:style>
  <w:style w:type="paragraph" w:styleId="4">
    <w:name w:val="index 4"/>
    <w:basedOn w:val="afc"/>
    <w:next w:val="afc"/>
    <w:qFormat/>
    <w:pPr>
      <w:ind w:left="840" w:hanging="210"/>
      <w:jc w:val="left"/>
    </w:pPr>
    <w:rPr>
      <w:rFonts w:ascii="Calibri" w:hAnsi="Calibri"/>
      <w:sz w:val="20"/>
      <w:szCs w:val="20"/>
    </w:rPr>
  </w:style>
  <w:style w:type="paragraph" w:styleId="50">
    <w:name w:val="toc 5"/>
    <w:basedOn w:val="afc"/>
    <w:next w:val="afc"/>
    <w:semiHidden/>
    <w:qFormat/>
    <w:pPr>
      <w:tabs>
        <w:tab w:val="right" w:leader="dot" w:pos="9241"/>
      </w:tabs>
      <w:ind w:firstLineChars="300" w:firstLine="300"/>
      <w:jc w:val="left"/>
    </w:pPr>
    <w:rPr>
      <w:rFonts w:ascii="宋体"/>
      <w:szCs w:val="21"/>
    </w:rPr>
  </w:style>
  <w:style w:type="paragraph" w:styleId="3">
    <w:name w:val="toc 3"/>
    <w:basedOn w:val="afc"/>
    <w:next w:val="afc"/>
    <w:semiHidden/>
    <w:qFormat/>
    <w:pPr>
      <w:tabs>
        <w:tab w:val="right" w:leader="dot" w:pos="9241"/>
      </w:tabs>
      <w:ind w:firstLineChars="100" w:firstLine="102"/>
      <w:jc w:val="left"/>
    </w:pPr>
    <w:rPr>
      <w:rFonts w:ascii="宋体"/>
      <w:szCs w:val="21"/>
    </w:rPr>
  </w:style>
  <w:style w:type="paragraph" w:styleId="aff4">
    <w:name w:val="Plain Text"/>
    <w:basedOn w:val="afc"/>
    <w:link w:val="Char2"/>
    <w:uiPriority w:val="99"/>
    <w:qFormat/>
    <w:pPr>
      <w:spacing w:beforeLines="50" w:line="360" w:lineRule="auto"/>
      <w:ind w:firstLineChars="200" w:firstLine="200"/>
    </w:pPr>
    <w:rPr>
      <w:rFonts w:ascii="宋体" w:hAnsi="Courier New" w:cstheme="minorBidi"/>
      <w:szCs w:val="22"/>
    </w:rPr>
  </w:style>
  <w:style w:type="paragraph" w:styleId="80">
    <w:name w:val="toc 8"/>
    <w:basedOn w:val="afc"/>
    <w:next w:val="afc"/>
    <w:semiHidden/>
    <w:qFormat/>
    <w:pPr>
      <w:tabs>
        <w:tab w:val="right" w:leader="dot" w:pos="9241"/>
      </w:tabs>
      <w:ind w:firstLineChars="600" w:firstLine="607"/>
      <w:jc w:val="left"/>
    </w:pPr>
    <w:rPr>
      <w:rFonts w:ascii="宋体"/>
      <w:szCs w:val="21"/>
    </w:rPr>
  </w:style>
  <w:style w:type="paragraph" w:styleId="30">
    <w:name w:val="index 3"/>
    <w:basedOn w:val="afc"/>
    <w:next w:val="afc"/>
    <w:qFormat/>
    <w:pPr>
      <w:ind w:left="630" w:hanging="210"/>
      <w:jc w:val="left"/>
    </w:pPr>
    <w:rPr>
      <w:rFonts w:ascii="Calibri" w:hAnsi="Calibri"/>
      <w:sz w:val="20"/>
      <w:szCs w:val="20"/>
    </w:rPr>
  </w:style>
  <w:style w:type="paragraph" w:styleId="aff5">
    <w:name w:val="Date"/>
    <w:basedOn w:val="afc"/>
    <w:next w:val="afc"/>
    <w:link w:val="Char3"/>
    <w:qFormat/>
    <w:pPr>
      <w:ind w:leftChars="2500" w:left="100"/>
    </w:pPr>
  </w:style>
  <w:style w:type="paragraph" w:styleId="aff6">
    <w:name w:val="endnote text"/>
    <w:basedOn w:val="afc"/>
    <w:semiHidden/>
    <w:qFormat/>
    <w:pPr>
      <w:snapToGrid w:val="0"/>
      <w:jc w:val="left"/>
    </w:pPr>
  </w:style>
  <w:style w:type="paragraph" w:styleId="aff7">
    <w:name w:val="Balloon Text"/>
    <w:basedOn w:val="afc"/>
    <w:link w:val="Char4"/>
    <w:qFormat/>
    <w:rPr>
      <w:sz w:val="18"/>
      <w:szCs w:val="18"/>
    </w:rPr>
  </w:style>
  <w:style w:type="paragraph" w:styleId="aff8">
    <w:name w:val="footer"/>
    <w:basedOn w:val="afc"/>
    <w:qFormat/>
    <w:pPr>
      <w:snapToGrid w:val="0"/>
      <w:ind w:rightChars="100" w:right="210"/>
      <w:jc w:val="right"/>
    </w:pPr>
    <w:rPr>
      <w:sz w:val="18"/>
      <w:szCs w:val="18"/>
    </w:rPr>
  </w:style>
  <w:style w:type="paragraph" w:styleId="aff9">
    <w:name w:val="header"/>
    <w:basedOn w:val="afc"/>
    <w:qFormat/>
    <w:pPr>
      <w:snapToGrid w:val="0"/>
      <w:jc w:val="left"/>
    </w:pPr>
    <w:rPr>
      <w:sz w:val="18"/>
      <w:szCs w:val="18"/>
    </w:rPr>
  </w:style>
  <w:style w:type="paragraph" w:styleId="10">
    <w:name w:val="toc 1"/>
    <w:basedOn w:val="afc"/>
    <w:next w:val="afc"/>
    <w:uiPriority w:val="39"/>
    <w:qFormat/>
    <w:pPr>
      <w:tabs>
        <w:tab w:val="right" w:leader="dot" w:pos="9241"/>
      </w:tabs>
      <w:spacing w:beforeLines="25" w:afterLines="25"/>
      <w:jc w:val="left"/>
    </w:pPr>
    <w:rPr>
      <w:rFonts w:ascii="宋体"/>
      <w:szCs w:val="21"/>
    </w:rPr>
  </w:style>
  <w:style w:type="paragraph" w:styleId="40">
    <w:name w:val="toc 4"/>
    <w:basedOn w:val="afc"/>
    <w:next w:val="afc"/>
    <w:semiHidden/>
    <w:qFormat/>
    <w:pPr>
      <w:tabs>
        <w:tab w:val="right" w:leader="dot" w:pos="9241"/>
      </w:tabs>
      <w:ind w:firstLineChars="200" w:firstLine="198"/>
      <w:jc w:val="left"/>
    </w:pPr>
    <w:rPr>
      <w:rFonts w:ascii="宋体"/>
      <w:szCs w:val="21"/>
    </w:rPr>
  </w:style>
  <w:style w:type="paragraph" w:styleId="affa">
    <w:name w:val="index heading"/>
    <w:basedOn w:val="afc"/>
    <w:next w:val="11"/>
    <w:qFormat/>
    <w:pPr>
      <w:spacing w:before="120" w:after="120"/>
      <w:jc w:val="center"/>
    </w:pPr>
    <w:rPr>
      <w:rFonts w:ascii="Calibri" w:hAnsi="Calibri"/>
      <w:b/>
      <w:bCs/>
      <w:iCs/>
      <w:szCs w:val="20"/>
    </w:rPr>
  </w:style>
  <w:style w:type="paragraph" w:styleId="11">
    <w:name w:val="index 1"/>
    <w:basedOn w:val="afc"/>
    <w:next w:val="affb"/>
    <w:qFormat/>
    <w:pPr>
      <w:tabs>
        <w:tab w:val="right" w:leader="dot" w:pos="9299"/>
      </w:tabs>
      <w:jc w:val="left"/>
    </w:pPr>
    <w:rPr>
      <w:rFonts w:ascii="宋体"/>
      <w:szCs w:val="21"/>
    </w:rPr>
  </w:style>
  <w:style w:type="paragraph" w:customStyle="1" w:styleId="affb">
    <w:name w:val="段"/>
    <w:link w:val="Char5"/>
    <w:qFormat/>
    <w:pPr>
      <w:tabs>
        <w:tab w:val="center" w:pos="4201"/>
        <w:tab w:val="right" w:leader="dot" w:pos="9298"/>
      </w:tabs>
      <w:autoSpaceDE w:val="0"/>
      <w:autoSpaceDN w:val="0"/>
      <w:ind w:firstLineChars="200" w:firstLine="420"/>
      <w:jc w:val="both"/>
    </w:pPr>
    <w:rPr>
      <w:rFonts w:ascii="宋体"/>
      <w:sz w:val="21"/>
    </w:rPr>
  </w:style>
  <w:style w:type="paragraph" w:styleId="a8">
    <w:name w:val="footnote text"/>
    <w:basedOn w:val="afc"/>
    <w:qFormat/>
    <w:pPr>
      <w:numPr>
        <w:numId w:val="1"/>
      </w:numPr>
      <w:snapToGrid w:val="0"/>
      <w:jc w:val="left"/>
    </w:pPr>
    <w:rPr>
      <w:rFonts w:ascii="宋体"/>
      <w:sz w:val="18"/>
      <w:szCs w:val="18"/>
    </w:rPr>
  </w:style>
  <w:style w:type="paragraph" w:styleId="60">
    <w:name w:val="toc 6"/>
    <w:basedOn w:val="afc"/>
    <w:next w:val="afc"/>
    <w:semiHidden/>
    <w:qFormat/>
    <w:pPr>
      <w:tabs>
        <w:tab w:val="right" w:leader="dot" w:pos="9241"/>
      </w:tabs>
      <w:ind w:firstLineChars="400" w:firstLine="403"/>
      <w:jc w:val="left"/>
    </w:pPr>
    <w:rPr>
      <w:rFonts w:ascii="宋体"/>
      <w:szCs w:val="21"/>
    </w:rPr>
  </w:style>
  <w:style w:type="paragraph" w:styleId="70">
    <w:name w:val="index 7"/>
    <w:basedOn w:val="afc"/>
    <w:next w:val="afc"/>
    <w:qFormat/>
    <w:pPr>
      <w:ind w:left="1470" w:hanging="210"/>
      <w:jc w:val="left"/>
    </w:pPr>
    <w:rPr>
      <w:rFonts w:ascii="Calibri" w:hAnsi="Calibri"/>
      <w:sz w:val="20"/>
      <w:szCs w:val="20"/>
    </w:rPr>
  </w:style>
  <w:style w:type="paragraph" w:styleId="9">
    <w:name w:val="index 9"/>
    <w:basedOn w:val="afc"/>
    <w:next w:val="afc"/>
    <w:qFormat/>
    <w:pPr>
      <w:ind w:left="1890" w:hanging="210"/>
      <w:jc w:val="left"/>
    </w:pPr>
    <w:rPr>
      <w:rFonts w:ascii="Calibri" w:hAnsi="Calibri"/>
      <w:sz w:val="20"/>
      <w:szCs w:val="20"/>
    </w:rPr>
  </w:style>
  <w:style w:type="paragraph" w:styleId="20">
    <w:name w:val="toc 2"/>
    <w:basedOn w:val="afc"/>
    <w:next w:val="afc"/>
    <w:uiPriority w:val="39"/>
    <w:qFormat/>
    <w:pPr>
      <w:tabs>
        <w:tab w:val="right" w:leader="dot" w:pos="9241"/>
      </w:tabs>
      <w:spacing w:before="5" w:after="5"/>
    </w:pPr>
    <w:rPr>
      <w:rFonts w:ascii="宋体"/>
      <w:szCs w:val="21"/>
    </w:rPr>
  </w:style>
  <w:style w:type="paragraph" w:styleId="90">
    <w:name w:val="toc 9"/>
    <w:basedOn w:val="afc"/>
    <w:next w:val="afc"/>
    <w:semiHidden/>
    <w:qFormat/>
    <w:pPr>
      <w:ind w:left="1470"/>
      <w:jc w:val="left"/>
    </w:pPr>
    <w:rPr>
      <w:sz w:val="20"/>
      <w:szCs w:val="20"/>
    </w:rPr>
  </w:style>
  <w:style w:type="paragraph" w:styleId="21">
    <w:name w:val="index 2"/>
    <w:basedOn w:val="afc"/>
    <w:next w:val="afc"/>
    <w:qFormat/>
    <w:pPr>
      <w:ind w:left="420" w:hanging="210"/>
      <w:jc w:val="left"/>
    </w:pPr>
    <w:rPr>
      <w:rFonts w:ascii="Calibri" w:hAnsi="Calibri"/>
      <w:sz w:val="20"/>
      <w:szCs w:val="20"/>
    </w:rPr>
  </w:style>
  <w:style w:type="paragraph" w:styleId="affc">
    <w:name w:val="annotation subject"/>
    <w:basedOn w:val="aff2"/>
    <w:next w:val="aff2"/>
    <w:link w:val="Char6"/>
    <w:semiHidden/>
    <w:unhideWhenUsed/>
    <w:qFormat/>
    <w:pPr>
      <w:spacing w:line="240" w:lineRule="auto"/>
    </w:pPr>
    <w:rPr>
      <w:rFonts w:ascii="Times New Roman" w:hAnsi="Times New Roman"/>
      <w:b/>
      <w:bCs/>
      <w:szCs w:val="24"/>
    </w:rPr>
  </w:style>
  <w:style w:type="table" w:styleId="affd">
    <w:name w:val="Table Grid"/>
    <w:basedOn w:val="afe"/>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e">
    <w:name w:val="Strong"/>
    <w:basedOn w:val="afd"/>
    <w:qFormat/>
    <w:rPr>
      <w:b/>
      <w:bCs/>
    </w:rPr>
  </w:style>
  <w:style w:type="character" w:styleId="afff">
    <w:name w:val="endnote reference"/>
    <w:semiHidden/>
    <w:qFormat/>
    <w:rPr>
      <w:vertAlign w:val="superscript"/>
    </w:rPr>
  </w:style>
  <w:style w:type="character" w:styleId="afff0">
    <w:name w:val="page number"/>
    <w:qFormat/>
    <w:rPr>
      <w:rFonts w:ascii="Times New Roman" w:eastAsia="宋体" w:hAnsi="Times New Roman"/>
      <w:sz w:val="18"/>
    </w:rPr>
  </w:style>
  <w:style w:type="character" w:styleId="afff1">
    <w:name w:val="FollowedHyperlink"/>
    <w:qFormat/>
    <w:rPr>
      <w:color w:val="800080"/>
      <w:u w:val="single"/>
    </w:rPr>
  </w:style>
  <w:style w:type="character" w:styleId="afff2">
    <w:name w:val="Hyperlink"/>
    <w:uiPriority w:val="99"/>
    <w:qFormat/>
    <w:rPr>
      <w:color w:val="0000FF"/>
      <w:spacing w:val="0"/>
      <w:w w:val="100"/>
      <w:szCs w:val="21"/>
      <w:u w:val="single"/>
    </w:rPr>
  </w:style>
  <w:style w:type="character" w:styleId="afff3">
    <w:name w:val="annotation reference"/>
    <w:basedOn w:val="afd"/>
    <w:uiPriority w:val="99"/>
    <w:semiHidden/>
    <w:unhideWhenUsed/>
    <w:qFormat/>
    <w:rPr>
      <w:sz w:val="21"/>
      <w:szCs w:val="21"/>
    </w:rPr>
  </w:style>
  <w:style w:type="character" w:styleId="afff4">
    <w:name w:val="footnote reference"/>
    <w:semiHidden/>
    <w:qFormat/>
    <w:rPr>
      <w:vertAlign w:val="superscript"/>
    </w:rPr>
  </w:style>
  <w:style w:type="character" w:customStyle="1" w:styleId="Char5">
    <w:name w:val="段 Char"/>
    <w:link w:val="affb"/>
    <w:qFormat/>
    <w:rPr>
      <w:rFonts w:ascii="宋体"/>
      <w:sz w:val="21"/>
      <w:lang w:val="en-US" w:eastAsia="zh-CN" w:bidi="ar-SA"/>
    </w:rPr>
  </w:style>
  <w:style w:type="paragraph" w:customStyle="1" w:styleId="afff5">
    <w:name w:val="一级条标题"/>
    <w:next w:val="affb"/>
    <w:qFormat/>
    <w:pPr>
      <w:spacing w:beforeLines="50" w:afterLines="50"/>
      <w:outlineLvl w:val="2"/>
    </w:pPr>
    <w:rPr>
      <w:rFonts w:ascii="黑体" w:eastAsia="黑体"/>
      <w:sz w:val="21"/>
      <w:szCs w:val="21"/>
    </w:rPr>
  </w:style>
  <w:style w:type="paragraph" w:customStyle="1" w:styleId="afff6">
    <w:name w:val="标准书脚_奇数页"/>
    <w:qFormat/>
    <w:pPr>
      <w:spacing w:before="120"/>
      <w:ind w:right="198"/>
      <w:jc w:val="right"/>
    </w:pPr>
    <w:rPr>
      <w:rFonts w:ascii="宋体"/>
      <w:sz w:val="18"/>
      <w:szCs w:val="18"/>
    </w:rPr>
  </w:style>
  <w:style w:type="paragraph" w:customStyle="1" w:styleId="afff7">
    <w:name w:val="标准书眉_奇数页"/>
    <w:next w:val="afc"/>
    <w:qFormat/>
    <w:pPr>
      <w:tabs>
        <w:tab w:val="center" w:pos="4154"/>
        <w:tab w:val="right" w:pos="8306"/>
      </w:tabs>
      <w:spacing w:after="220"/>
      <w:jc w:val="right"/>
    </w:pPr>
    <w:rPr>
      <w:rFonts w:ascii="黑体" w:eastAsia="黑体"/>
      <w:sz w:val="21"/>
      <w:szCs w:val="21"/>
    </w:rPr>
  </w:style>
  <w:style w:type="paragraph" w:customStyle="1" w:styleId="afff8">
    <w:name w:val="章标题"/>
    <w:next w:val="affb"/>
    <w:qFormat/>
    <w:pPr>
      <w:spacing w:beforeLines="100" w:afterLines="100"/>
      <w:jc w:val="both"/>
      <w:outlineLvl w:val="1"/>
    </w:pPr>
    <w:rPr>
      <w:rFonts w:ascii="黑体" w:eastAsia="黑体"/>
      <w:sz w:val="21"/>
    </w:rPr>
  </w:style>
  <w:style w:type="paragraph" w:customStyle="1" w:styleId="afff9">
    <w:name w:val="二级条标题"/>
    <w:basedOn w:val="afff5"/>
    <w:next w:val="affb"/>
    <w:qFormat/>
    <w:pPr>
      <w:spacing w:before="50" w:after="50"/>
      <w:outlineLvl w:val="3"/>
    </w:pPr>
  </w:style>
  <w:style w:type="paragraph" w:customStyle="1" w:styleId="2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5">
    <w:name w:val="列项——（一级）"/>
    <w:qFormat/>
    <w:pPr>
      <w:widowControl w:val="0"/>
      <w:numPr>
        <w:numId w:val="2"/>
      </w:numPr>
      <w:jc w:val="both"/>
    </w:pPr>
    <w:rPr>
      <w:rFonts w:ascii="宋体"/>
      <w:sz w:val="21"/>
    </w:rPr>
  </w:style>
  <w:style w:type="paragraph" w:customStyle="1" w:styleId="a6">
    <w:name w:val="列项●（二级）"/>
    <w:qFormat/>
    <w:pPr>
      <w:numPr>
        <w:ilvl w:val="1"/>
        <w:numId w:val="2"/>
      </w:numPr>
      <w:tabs>
        <w:tab w:val="left" w:pos="840"/>
      </w:tabs>
      <w:jc w:val="both"/>
    </w:pPr>
    <w:rPr>
      <w:rFonts w:ascii="宋体"/>
      <w:sz w:val="21"/>
    </w:rPr>
  </w:style>
  <w:style w:type="paragraph" w:customStyle="1" w:styleId="afffa">
    <w:name w:val="目次、标准名称标题"/>
    <w:basedOn w:val="afc"/>
    <w:next w:val="affb"/>
    <w:link w:val="Char7"/>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b">
    <w:name w:val="三级条标题"/>
    <w:basedOn w:val="afff9"/>
    <w:next w:val="affb"/>
    <w:qFormat/>
    <w:pPr>
      <w:outlineLvl w:val="4"/>
    </w:pPr>
  </w:style>
  <w:style w:type="paragraph" w:customStyle="1" w:styleId="af0">
    <w:name w:val="示例"/>
    <w:next w:val="afffc"/>
    <w:qFormat/>
    <w:pPr>
      <w:widowControl w:val="0"/>
      <w:numPr>
        <w:numId w:val="3"/>
      </w:numPr>
      <w:jc w:val="both"/>
    </w:pPr>
    <w:rPr>
      <w:rFonts w:ascii="宋体"/>
      <w:sz w:val="18"/>
      <w:szCs w:val="18"/>
    </w:rPr>
  </w:style>
  <w:style w:type="paragraph" w:customStyle="1" w:styleId="afffc">
    <w:name w:val="示例内容"/>
    <w:qFormat/>
    <w:pPr>
      <w:ind w:firstLineChars="200" w:firstLine="200"/>
    </w:pPr>
    <w:rPr>
      <w:rFonts w:ascii="宋体"/>
      <w:sz w:val="18"/>
      <w:szCs w:val="18"/>
    </w:rPr>
  </w:style>
  <w:style w:type="paragraph" w:customStyle="1" w:styleId="aa">
    <w:name w:val="数字编号列项（二级）"/>
    <w:qFormat/>
    <w:pPr>
      <w:numPr>
        <w:ilvl w:val="1"/>
        <w:numId w:val="4"/>
      </w:numPr>
      <w:jc w:val="both"/>
    </w:pPr>
    <w:rPr>
      <w:rFonts w:ascii="宋体"/>
      <w:sz w:val="21"/>
    </w:rPr>
  </w:style>
  <w:style w:type="paragraph" w:customStyle="1" w:styleId="afffd">
    <w:name w:val="四级条标题"/>
    <w:basedOn w:val="afffb"/>
    <w:next w:val="affb"/>
    <w:qFormat/>
    <w:pPr>
      <w:outlineLvl w:val="5"/>
    </w:pPr>
  </w:style>
  <w:style w:type="paragraph" w:customStyle="1" w:styleId="afffe">
    <w:name w:val="五级条标题"/>
    <w:basedOn w:val="afffd"/>
    <w:next w:val="affb"/>
    <w:qFormat/>
    <w:pPr>
      <w:outlineLvl w:val="6"/>
    </w:pPr>
  </w:style>
  <w:style w:type="paragraph" w:customStyle="1" w:styleId="a0">
    <w:name w:val="注："/>
    <w:next w:val="affb"/>
    <w:qFormat/>
    <w:pPr>
      <w:widowControl w:val="0"/>
      <w:numPr>
        <w:numId w:val="5"/>
      </w:numPr>
      <w:autoSpaceDE w:val="0"/>
      <w:autoSpaceDN w:val="0"/>
      <w:ind w:left="726" w:hanging="363"/>
      <w:jc w:val="both"/>
    </w:pPr>
    <w:rPr>
      <w:rFonts w:ascii="宋体"/>
      <w:sz w:val="18"/>
      <w:szCs w:val="18"/>
    </w:rPr>
  </w:style>
  <w:style w:type="paragraph" w:customStyle="1" w:styleId="ad">
    <w:name w:val="注×："/>
    <w:qFormat/>
    <w:pPr>
      <w:widowControl w:val="0"/>
      <w:numPr>
        <w:numId w:val="6"/>
      </w:numPr>
      <w:autoSpaceDE w:val="0"/>
      <w:autoSpaceDN w:val="0"/>
      <w:ind w:left="811" w:hanging="448"/>
      <w:jc w:val="both"/>
    </w:pPr>
    <w:rPr>
      <w:rFonts w:ascii="宋体"/>
      <w:sz w:val="18"/>
      <w:szCs w:val="18"/>
    </w:rPr>
  </w:style>
  <w:style w:type="paragraph" w:customStyle="1" w:styleId="a9">
    <w:name w:val="字母编号列项（一级）"/>
    <w:qFormat/>
    <w:pPr>
      <w:numPr>
        <w:numId w:val="4"/>
      </w:numPr>
      <w:jc w:val="both"/>
    </w:pPr>
    <w:rPr>
      <w:rFonts w:ascii="宋体"/>
      <w:sz w:val="21"/>
    </w:rPr>
  </w:style>
  <w:style w:type="paragraph" w:customStyle="1" w:styleId="a7">
    <w:name w:val="列项◆（三级）"/>
    <w:basedOn w:val="afc"/>
    <w:qFormat/>
    <w:pPr>
      <w:numPr>
        <w:ilvl w:val="2"/>
        <w:numId w:val="2"/>
      </w:numPr>
    </w:pPr>
    <w:rPr>
      <w:rFonts w:ascii="宋体"/>
      <w:szCs w:val="21"/>
    </w:rPr>
  </w:style>
  <w:style w:type="paragraph" w:customStyle="1" w:styleId="ab">
    <w:name w:val="编号列项（三级）"/>
    <w:qFormat/>
    <w:pPr>
      <w:numPr>
        <w:ilvl w:val="2"/>
        <w:numId w:val="4"/>
      </w:numPr>
    </w:pPr>
    <w:rPr>
      <w:rFonts w:ascii="宋体"/>
      <w:sz w:val="21"/>
    </w:rPr>
  </w:style>
  <w:style w:type="paragraph" w:customStyle="1" w:styleId="af9">
    <w:name w:val="示例×："/>
    <w:basedOn w:val="afff8"/>
    <w:qFormat/>
    <w:pPr>
      <w:numPr>
        <w:numId w:val="7"/>
      </w:numPr>
      <w:spacing w:beforeLines="0" w:afterLines="0"/>
      <w:outlineLvl w:val="9"/>
    </w:pPr>
    <w:rPr>
      <w:rFonts w:ascii="宋体" w:eastAsia="宋体"/>
      <w:sz w:val="18"/>
      <w:szCs w:val="18"/>
    </w:rPr>
  </w:style>
  <w:style w:type="paragraph" w:customStyle="1" w:styleId="affff">
    <w:name w:val="二级无"/>
    <w:basedOn w:val="afff9"/>
    <w:qFormat/>
    <w:pPr>
      <w:spacing w:beforeLines="0" w:afterLines="0"/>
    </w:pPr>
    <w:rPr>
      <w:rFonts w:ascii="宋体" w:eastAsia="宋体"/>
    </w:rPr>
  </w:style>
  <w:style w:type="paragraph" w:customStyle="1" w:styleId="a2">
    <w:name w:val="注：（正文）"/>
    <w:basedOn w:val="a0"/>
    <w:next w:val="affb"/>
    <w:qFormat/>
    <w:pPr>
      <w:numPr>
        <w:numId w:val="8"/>
      </w:numPr>
      <w:ind w:left="726" w:hanging="363"/>
    </w:pPr>
  </w:style>
  <w:style w:type="paragraph" w:customStyle="1" w:styleId="a">
    <w:name w:val="注×：（正文）"/>
    <w:qFormat/>
    <w:pPr>
      <w:numPr>
        <w:numId w:val="9"/>
      </w:numPr>
      <w:ind w:left="811" w:hanging="448"/>
      <w:jc w:val="both"/>
    </w:pPr>
    <w:rPr>
      <w:rFonts w:ascii="宋体"/>
      <w:sz w:val="18"/>
      <w:szCs w:val="18"/>
    </w:rPr>
  </w:style>
  <w:style w:type="paragraph" w:customStyle="1" w:styleId="affff0">
    <w:name w:val="标准标志"/>
    <w:next w:val="afc"/>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1">
    <w:name w:val="标准称谓"/>
    <w:next w:val="afc"/>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2">
    <w:name w:val="标准书脚_偶数页"/>
    <w:qFormat/>
    <w:pPr>
      <w:spacing w:before="120"/>
      <w:ind w:left="221"/>
    </w:pPr>
    <w:rPr>
      <w:rFonts w:ascii="宋体"/>
      <w:sz w:val="18"/>
      <w:szCs w:val="18"/>
    </w:rPr>
  </w:style>
  <w:style w:type="paragraph" w:customStyle="1" w:styleId="affff3">
    <w:name w:val="标准书眉_偶数页"/>
    <w:basedOn w:val="afff7"/>
    <w:next w:val="afc"/>
    <w:qFormat/>
    <w:pPr>
      <w:jc w:val="left"/>
    </w:pPr>
  </w:style>
  <w:style w:type="paragraph" w:customStyle="1" w:styleId="affff4">
    <w:name w:val="标准书眉一"/>
    <w:qFormat/>
    <w:pPr>
      <w:jc w:val="both"/>
    </w:pPr>
  </w:style>
  <w:style w:type="paragraph" w:customStyle="1" w:styleId="affff5">
    <w:name w:val="参考文献"/>
    <w:basedOn w:val="afc"/>
    <w:next w:val="affb"/>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6">
    <w:name w:val="参考文献、索引标题"/>
    <w:basedOn w:val="afc"/>
    <w:next w:val="affb"/>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7">
    <w:name w:val="发布"/>
    <w:qFormat/>
    <w:rPr>
      <w:rFonts w:ascii="黑体" w:eastAsia="黑体"/>
      <w:spacing w:val="85"/>
      <w:w w:val="100"/>
      <w:position w:val="3"/>
      <w:sz w:val="28"/>
      <w:szCs w:val="28"/>
    </w:rPr>
  </w:style>
  <w:style w:type="paragraph" w:customStyle="1" w:styleId="affff8">
    <w:name w:val="发布部门"/>
    <w:next w:val="affb"/>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9">
    <w:name w:val="发布日期"/>
    <w:qFormat/>
    <w:pPr>
      <w:framePr w:w="3997" w:h="471" w:hRule="exact" w:vSpace="181" w:wrap="around" w:hAnchor="page" w:x="7089" w:y="14097" w:anchorLock="1"/>
    </w:pPr>
    <w:rPr>
      <w:rFonts w:eastAsia="黑体"/>
      <w:sz w:val="28"/>
    </w:rPr>
  </w:style>
  <w:style w:type="paragraph" w:customStyle="1" w:styleId="affffa">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b">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c">
    <w:name w:val="封面标准英文名称"/>
    <w:basedOn w:val="affffb"/>
    <w:qFormat/>
    <w:pPr>
      <w:framePr w:wrap="around"/>
      <w:spacing w:before="370" w:line="400" w:lineRule="exact"/>
    </w:pPr>
    <w:rPr>
      <w:rFonts w:ascii="Times New Roman"/>
      <w:sz w:val="28"/>
      <w:szCs w:val="28"/>
    </w:rPr>
  </w:style>
  <w:style w:type="paragraph" w:customStyle="1" w:styleId="affffd">
    <w:name w:val="封面一致性程度标识"/>
    <w:basedOn w:val="affffc"/>
    <w:qFormat/>
    <w:pPr>
      <w:framePr w:wrap="around"/>
      <w:spacing w:before="440"/>
    </w:pPr>
    <w:rPr>
      <w:rFonts w:ascii="宋体" w:eastAsia="宋体"/>
    </w:rPr>
  </w:style>
  <w:style w:type="paragraph" w:customStyle="1" w:styleId="affffe">
    <w:name w:val="封面标准文稿类别"/>
    <w:basedOn w:val="affffd"/>
    <w:qFormat/>
    <w:pPr>
      <w:framePr w:wrap="around"/>
      <w:spacing w:after="160" w:line="240" w:lineRule="auto"/>
    </w:pPr>
    <w:rPr>
      <w:sz w:val="24"/>
    </w:rPr>
  </w:style>
  <w:style w:type="paragraph" w:customStyle="1" w:styleId="afffff">
    <w:name w:val="封面标准文稿编辑信息"/>
    <w:basedOn w:val="affffe"/>
    <w:qFormat/>
    <w:pPr>
      <w:framePr w:wrap="around"/>
      <w:spacing w:before="180" w:line="180" w:lineRule="exact"/>
    </w:pPr>
    <w:rPr>
      <w:sz w:val="21"/>
    </w:rPr>
  </w:style>
  <w:style w:type="paragraph" w:customStyle="1" w:styleId="afffff0">
    <w:name w:val="封面正文"/>
    <w:qFormat/>
    <w:pPr>
      <w:jc w:val="both"/>
    </w:pPr>
  </w:style>
  <w:style w:type="paragraph" w:customStyle="1" w:styleId="af2">
    <w:name w:val="附录标识"/>
    <w:basedOn w:val="afc"/>
    <w:next w:val="affb"/>
    <w:qFormat/>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1">
    <w:name w:val="附录标题"/>
    <w:basedOn w:val="affb"/>
    <w:next w:val="affb"/>
    <w:qFormat/>
    <w:pPr>
      <w:ind w:firstLineChars="0" w:firstLine="0"/>
      <w:jc w:val="center"/>
    </w:pPr>
    <w:rPr>
      <w:rFonts w:ascii="黑体" w:eastAsia="黑体"/>
    </w:rPr>
  </w:style>
  <w:style w:type="paragraph" w:customStyle="1" w:styleId="ae">
    <w:name w:val="附录表标号"/>
    <w:basedOn w:val="afc"/>
    <w:next w:val="affb"/>
    <w:qFormat/>
    <w:pPr>
      <w:numPr>
        <w:numId w:val="11"/>
      </w:numPr>
      <w:tabs>
        <w:tab w:val="clear" w:pos="0"/>
      </w:tabs>
      <w:spacing w:line="14" w:lineRule="exact"/>
      <w:ind w:left="811" w:hanging="448"/>
      <w:jc w:val="center"/>
      <w:outlineLvl w:val="0"/>
    </w:pPr>
    <w:rPr>
      <w:color w:val="FFFFFF"/>
    </w:rPr>
  </w:style>
  <w:style w:type="paragraph" w:customStyle="1" w:styleId="af">
    <w:name w:val="附录表标题"/>
    <w:basedOn w:val="afc"/>
    <w:next w:val="affb"/>
    <w:qFormat/>
    <w:pPr>
      <w:numPr>
        <w:ilvl w:val="1"/>
        <w:numId w:val="11"/>
      </w:numPr>
      <w:tabs>
        <w:tab w:val="left" w:pos="180"/>
      </w:tabs>
      <w:spacing w:beforeLines="50" w:afterLines="50"/>
      <w:ind w:left="0" w:firstLine="0"/>
      <w:jc w:val="center"/>
    </w:pPr>
    <w:rPr>
      <w:rFonts w:ascii="黑体" w:eastAsia="黑体"/>
      <w:szCs w:val="21"/>
    </w:rPr>
  </w:style>
  <w:style w:type="paragraph" w:customStyle="1" w:styleId="af5">
    <w:name w:val="附录二级条标题"/>
    <w:basedOn w:val="afc"/>
    <w:next w:val="affb"/>
    <w:qFormat/>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2">
    <w:name w:val="附录二级无"/>
    <w:basedOn w:val="af5"/>
    <w:qFormat/>
    <w:pPr>
      <w:tabs>
        <w:tab w:val="clear" w:pos="360"/>
      </w:tabs>
      <w:spacing w:beforeLines="0" w:afterLines="0"/>
    </w:pPr>
    <w:rPr>
      <w:rFonts w:ascii="宋体" w:eastAsia="宋体"/>
      <w:szCs w:val="21"/>
    </w:rPr>
  </w:style>
  <w:style w:type="paragraph" w:customStyle="1" w:styleId="afffff3">
    <w:name w:val="附录公式"/>
    <w:basedOn w:val="affb"/>
    <w:next w:val="affb"/>
    <w:link w:val="Char8"/>
    <w:qFormat/>
  </w:style>
  <w:style w:type="character" w:customStyle="1" w:styleId="Char8">
    <w:name w:val="附录公式 Char"/>
    <w:basedOn w:val="Char5"/>
    <w:link w:val="afffff3"/>
    <w:qFormat/>
    <w:rPr>
      <w:rFonts w:ascii="宋体"/>
      <w:sz w:val="21"/>
      <w:lang w:val="en-US" w:eastAsia="zh-CN" w:bidi="ar-SA"/>
    </w:rPr>
  </w:style>
  <w:style w:type="paragraph" w:customStyle="1" w:styleId="afffff4">
    <w:name w:val="附录公式编号制表符"/>
    <w:basedOn w:val="afc"/>
    <w:next w:val="affb"/>
    <w:qFormat/>
    <w:pPr>
      <w:widowControl/>
      <w:tabs>
        <w:tab w:val="center" w:pos="4201"/>
        <w:tab w:val="right" w:leader="dot" w:pos="9298"/>
      </w:tabs>
      <w:autoSpaceDE w:val="0"/>
      <w:autoSpaceDN w:val="0"/>
    </w:pPr>
    <w:rPr>
      <w:rFonts w:ascii="宋体"/>
      <w:kern w:val="0"/>
      <w:szCs w:val="20"/>
    </w:rPr>
  </w:style>
  <w:style w:type="paragraph" w:customStyle="1" w:styleId="af6">
    <w:name w:val="附录三级条标题"/>
    <w:basedOn w:val="af5"/>
    <w:next w:val="affb"/>
    <w:qFormat/>
    <w:pPr>
      <w:numPr>
        <w:ilvl w:val="4"/>
      </w:numPr>
      <w:outlineLvl w:val="4"/>
    </w:pPr>
  </w:style>
  <w:style w:type="paragraph" w:customStyle="1" w:styleId="afffff5">
    <w:name w:val="附录三级无"/>
    <w:basedOn w:val="af6"/>
    <w:qFormat/>
    <w:pPr>
      <w:tabs>
        <w:tab w:val="clear" w:pos="360"/>
      </w:tabs>
      <w:spacing w:beforeLines="0" w:afterLines="0"/>
    </w:pPr>
    <w:rPr>
      <w:rFonts w:ascii="宋体" w:eastAsia="宋体"/>
      <w:szCs w:val="21"/>
    </w:rPr>
  </w:style>
  <w:style w:type="paragraph" w:customStyle="1" w:styleId="afb">
    <w:name w:val="附录数字编号列项（二级）"/>
    <w:qFormat/>
    <w:pPr>
      <w:numPr>
        <w:ilvl w:val="1"/>
        <w:numId w:val="12"/>
      </w:numPr>
    </w:pPr>
    <w:rPr>
      <w:rFonts w:ascii="宋体"/>
      <w:sz w:val="21"/>
    </w:rPr>
  </w:style>
  <w:style w:type="paragraph" w:customStyle="1" w:styleId="af7">
    <w:name w:val="附录四级条标题"/>
    <w:basedOn w:val="af6"/>
    <w:next w:val="affb"/>
    <w:qFormat/>
    <w:pPr>
      <w:numPr>
        <w:ilvl w:val="5"/>
      </w:numPr>
      <w:outlineLvl w:val="5"/>
    </w:pPr>
  </w:style>
  <w:style w:type="paragraph" w:customStyle="1" w:styleId="afffff6">
    <w:name w:val="附录四级无"/>
    <w:basedOn w:val="af7"/>
    <w:qFormat/>
    <w:pPr>
      <w:tabs>
        <w:tab w:val="clear" w:pos="360"/>
      </w:tabs>
      <w:spacing w:beforeLines="0" w:afterLines="0"/>
    </w:pPr>
    <w:rPr>
      <w:rFonts w:ascii="宋体" w:eastAsia="宋体"/>
      <w:szCs w:val="21"/>
    </w:rPr>
  </w:style>
  <w:style w:type="paragraph" w:customStyle="1" w:styleId="a3">
    <w:name w:val="附录图标号"/>
    <w:basedOn w:val="afc"/>
    <w:qFormat/>
    <w:pPr>
      <w:keepNext/>
      <w:pageBreakBefore/>
      <w:widowControl/>
      <w:numPr>
        <w:numId w:val="13"/>
      </w:numPr>
      <w:spacing w:line="14" w:lineRule="exact"/>
      <w:ind w:left="0" w:firstLine="363"/>
      <w:jc w:val="center"/>
      <w:outlineLvl w:val="0"/>
    </w:pPr>
    <w:rPr>
      <w:color w:val="FFFFFF"/>
    </w:rPr>
  </w:style>
  <w:style w:type="paragraph" w:customStyle="1" w:styleId="a4">
    <w:name w:val="附录图标题"/>
    <w:basedOn w:val="afc"/>
    <w:next w:val="affb"/>
    <w:qFormat/>
    <w:pPr>
      <w:numPr>
        <w:ilvl w:val="1"/>
        <w:numId w:val="13"/>
      </w:numPr>
      <w:tabs>
        <w:tab w:val="left" w:pos="363"/>
      </w:tabs>
      <w:spacing w:beforeLines="50" w:afterLines="50"/>
      <w:ind w:left="0" w:firstLine="0"/>
      <w:jc w:val="center"/>
    </w:pPr>
    <w:rPr>
      <w:rFonts w:ascii="黑体" w:eastAsia="黑体"/>
      <w:szCs w:val="21"/>
    </w:rPr>
  </w:style>
  <w:style w:type="paragraph" w:customStyle="1" w:styleId="af8">
    <w:name w:val="附录五级条标题"/>
    <w:basedOn w:val="af7"/>
    <w:next w:val="affb"/>
    <w:qFormat/>
    <w:pPr>
      <w:numPr>
        <w:ilvl w:val="6"/>
      </w:numPr>
      <w:outlineLvl w:val="6"/>
    </w:pPr>
  </w:style>
  <w:style w:type="paragraph" w:customStyle="1" w:styleId="afffff7">
    <w:name w:val="附录五级无"/>
    <w:basedOn w:val="af8"/>
    <w:qFormat/>
    <w:pPr>
      <w:tabs>
        <w:tab w:val="clear" w:pos="360"/>
      </w:tabs>
      <w:spacing w:beforeLines="0" w:afterLines="0"/>
    </w:pPr>
    <w:rPr>
      <w:rFonts w:ascii="宋体" w:eastAsia="宋体"/>
      <w:szCs w:val="21"/>
    </w:rPr>
  </w:style>
  <w:style w:type="paragraph" w:customStyle="1" w:styleId="af3">
    <w:name w:val="附录章标题"/>
    <w:next w:val="affb"/>
    <w:qFormat/>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4">
    <w:name w:val="附录一级条标题"/>
    <w:basedOn w:val="af3"/>
    <w:next w:val="affb"/>
    <w:qFormat/>
    <w:pPr>
      <w:numPr>
        <w:ilvl w:val="2"/>
      </w:numPr>
      <w:autoSpaceDN w:val="0"/>
      <w:spacing w:beforeLines="50" w:afterLines="50"/>
      <w:outlineLvl w:val="2"/>
    </w:pPr>
  </w:style>
  <w:style w:type="paragraph" w:customStyle="1" w:styleId="afffff8">
    <w:name w:val="附录一级无"/>
    <w:basedOn w:val="af4"/>
    <w:qFormat/>
    <w:pPr>
      <w:tabs>
        <w:tab w:val="clear" w:pos="360"/>
      </w:tabs>
      <w:spacing w:beforeLines="0" w:afterLines="0"/>
    </w:pPr>
    <w:rPr>
      <w:rFonts w:ascii="宋体" w:eastAsia="宋体"/>
      <w:szCs w:val="21"/>
    </w:rPr>
  </w:style>
  <w:style w:type="paragraph" w:customStyle="1" w:styleId="afa">
    <w:name w:val="附录字母编号列项（一级）"/>
    <w:qFormat/>
    <w:pPr>
      <w:numPr>
        <w:numId w:val="12"/>
      </w:numPr>
    </w:pPr>
    <w:rPr>
      <w:rFonts w:ascii="宋体"/>
      <w:sz w:val="21"/>
    </w:rPr>
  </w:style>
  <w:style w:type="paragraph" w:customStyle="1" w:styleId="afffff9">
    <w:name w:val="列项说明"/>
    <w:basedOn w:val="afc"/>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a">
    <w:name w:val="列项说明数字编号"/>
    <w:qFormat/>
    <w:pPr>
      <w:ind w:leftChars="400" w:left="600" w:hangingChars="200" w:hanging="200"/>
    </w:pPr>
    <w:rPr>
      <w:rFonts w:ascii="宋体"/>
      <w:sz w:val="21"/>
    </w:rPr>
  </w:style>
  <w:style w:type="paragraph" w:customStyle="1" w:styleId="afffffb">
    <w:name w:val="目次、索引正文"/>
    <w:qFormat/>
    <w:pPr>
      <w:spacing w:line="320" w:lineRule="exact"/>
      <w:jc w:val="both"/>
    </w:pPr>
    <w:rPr>
      <w:rFonts w:ascii="宋体"/>
      <w:sz w:val="21"/>
    </w:rPr>
  </w:style>
  <w:style w:type="paragraph" w:customStyle="1" w:styleId="afffffc">
    <w:name w:val="其他标准标志"/>
    <w:basedOn w:val="affff0"/>
    <w:qFormat/>
    <w:pPr>
      <w:framePr w:w="6101" w:wrap="around" w:vAnchor="page" w:hAnchor="page" w:x="4673" w:y="942"/>
    </w:pPr>
    <w:rPr>
      <w:w w:val="130"/>
    </w:rPr>
  </w:style>
  <w:style w:type="paragraph" w:customStyle="1" w:styleId="afffffd">
    <w:name w:val="其他标准称谓"/>
    <w:next w:val="afc"/>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e">
    <w:name w:val="其他发布部门"/>
    <w:basedOn w:val="affff8"/>
    <w:qFormat/>
    <w:pPr>
      <w:framePr w:wrap="around" w:y="15310"/>
      <w:spacing w:line="0" w:lineRule="atLeast"/>
    </w:pPr>
    <w:rPr>
      <w:rFonts w:ascii="黑体" w:eastAsia="黑体"/>
      <w:b w:val="0"/>
    </w:rPr>
  </w:style>
  <w:style w:type="paragraph" w:customStyle="1" w:styleId="affffff">
    <w:name w:val="前言、引言标题"/>
    <w:next w:val="affb"/>
    <w:qFormat/>
    <w:pPr>
      <w:keepNext/>
      <w:pageBreakBefore/>
      <w:shd w:val="clear" w:color="FFFFFF" w:fill="FFFFFF"/>
      <w:spacing w:before="640" w:after="560"/>
      <w:jc w:val="center"/>
      <w:outlineLvl w:val="0"/>
    </w:pPr>
    <w:rPr>
      <w:rFonts w:ascii="黑体" w:eastAsia="黑体"/>
      <w:sz w:val="32"/>
    </w:rPr>
  </w:style>
  <w:style w:type="paragraph" w:customStyle="1" w:styleId="affffff0">
    <w:name w:val="三级无"/>
    <w:basedOn w:val="afffb"/>
    <w:qFormat/>
    <w:pPr>
      <w:spacing w:beforeLines="0" w:afterLines="0"/>
    </w:pPr>
    <w:rPr>
      <w:rFonts w:ascii="宋体" w:eastAsia="宋体"/>
    </w:rPr>
  </w:style>
  <w:style w:type="paragraph" w:customStyle="1" w:styleId="affffff1">
    <w:name w:val="实施日期"/>
    <w:qFormat/>
    <w:pPr>
      <w:framePr w:w="3997" w:h="471" w:hRule="exact" w:vSpace="181" w:wrap="around" w:vAnchor="page" w:hAnchor="page" w:x="7089" w:y="14097"/>
      <w:jc w:val="right"/>
    </w:pPr>
    <w:rPr>
      <w:rFonts w:eastAsia="黑体"/>
      <w:sz w:val="28"/>
    </w:rPr>
  </w:style>
  <w:style w:type="paragraph" w:customStyle="1" w:styleId="affffff2">
    <w:name w:val="示例后文字"/>
    <w:basedOn w:val="affb"/>
    <w:next w:val="affb"/>
    <w:qFormat/>
    <w:pPr>
      <w:ind w:firstLine="360"/>
    </w:pPr>
    <w:rPr>
      <w:sz w:val="18"/>
    </w:rPr>
  </w:style>
  <w:style w:type="paragraph" w:customStyle="1" w:styleId="affffff3">
    <w:name w:val="首示例"/>
    <w:next w:val="affb"/>
    <w:link w:val="Char9"/>
    <w:qFormat/>
    <w:pPr>
      <w:tabs>
        <w:tab w:val="left" w:pos="360"/>
      </w:tabs>
    </w:pPr>
    <w:rPr>
      <w:rFonts w:ascii="宋体" w:hAnsi="宋体"/>
      <w:kern w:val="2"/>
      <w:sz w:val="18"/>
      <w:szCs w:val="18"/>
    </w:rPr>
  </w:style>
  <w:style w:type="character" w:customStyle="1" w:styleId="Char9">
    <w:name w:val="首示例 Char"/>
    <w:link w:val="affffff3"/>
    <w:qFormat/>
    <w:rPr>
      <w:rFonts w:ascii="宋体" w:hAnsi="宋体"/>
      <w:kern w:val="2"/>
      <w:sz w:val="18"/>
      <w:szCs w:val="18"/>
    </w:rPr>
  </w:style>
  <w:style w:type="paragraph" w:customStyle="1" w:styleId="affffff4">
    <w:name w:val="四级无"/>
    <w:basedOn w:val="afffd"/>
    <w:qFormat/>
    <w:pPr>
      <w:spacing w:beforeLines="0" w:afterLines="0"/>
    </w:pPr>
    <w:rPr>
      <w:rFonts w:ascii="宋体" w:eastAsia="宋体"/>
    </w:rPr>
  </w:style>
  <w:style w:type="paragraph" w:customStyle="1" w:styleId="affffff5">
    <w:name w:val="条文脚注"/>
    <w:basedOn w:val="a8"/>
    <w:qFormat/>
    <w:pPr>
      <w:numPr>
        <w:numId w:val="0"/>
      </w:numPr>
      <w:jc w:val="both"/>
    </w:pPr>
  </w:style>
  <w:style w:type="paragraph" w:customStyle="1" w:styleId="affffff6">
    <w:name w:val="图标脚注说明"/>
    <w:basedOn w:val="affb"/>
    <w:qFormat/>
    <w:pPr>
      <w:ind w:left="840" w:firstLineChars="0" w:hanging="420"/>
    </w:pPr>
    <w:rPr>
      <w:sz w:val="18"/>
      <w:szCs w:val="18"/>
    </w:rPr>
  </w:style>
  <w:style w:type="paragraph" w:customStyle="1" w:styleId="a1">
    <w:name w:val="图表脚注说明"/>
    <w:basedOn w:val="afc"/>
    <w:qFormat/>
    <w:pPr>
      <w:numPr>
        <w:numId w:val="14"/>
      </w:numPr>
    </w:pPr>
    <w:rPr>
      <w:rFonts w:ascii="宋体"/>
      <w:sz w:val="18"/>
      <w:szCs w:val="18"/>
    </w:rPr>
  </w:style>
  <w:style w:type="paragraph" w:customStyle="1" w:styleId="affffff7">
    <w:name w:val="图的脚注"/>
    <w:next w:val="affb"/>
    <w:qFormat/>
    <w:pPr>
      <w:widowControl w:val="0"/>
      <w:ind w:leftChars="200" w:left="840" w:hangingChars="200" w:hanging="420"/>
      <w:jc w:val="both"/>
    </w:pPr>
    <w:rPr>
      <w:rFonts w:ascii="宋体"/>
      <w:sz w:val="18"/>
    </w:rPr>
  </w:style>
  <w:style w:type="paragraph" w:customStyle="1" w:styleId="affffff8">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9">
    <w:name w:val="五级无"/>
    <w:basedOn w:val="afffe"/>
    <w:qFormat/>
    <w:pPr>
      <w:spacing w:beforeLines="0" w:afterLines="0"/>
    </w:pPr>
    <w:rPr>
      <w:rFonts w:ascii="宋体" w:eastAsia="宋体"/>
    </w:rPr>
  </w:style>
  <w:style w:type="paragraph" w:customStyle="1" w:styleId="affffffa">
    <w:name w:val="一级无"/>
    <w:basedOn w:val="afff5"/>
    <w:qFormat/>
    <w:pPr>
      <w:spacing w:beforeLines="0" w:afterLines="0"/>
    </w:pPr>
    <w:rPr>
      <w:rFonts w:ascii="宋体" w:eastAsia="宋体"/>
    </w:rPr>
  </w:style>
  <w:style w:type="paragraph" w:customStyle="1" w:styleId="af1">
    <w:name w:val="正文表标题"/>
    <w:next w:val="affb"/>
    <w:qFormat/>
    <w:pPr>
      <w:numPr>
        <w:numId w:val="15"/>
      </w:numPr>
      <w:spacing w:beforeLines="50" w:afterLines="50"/>
      <w:jc w:val="center"/>
    </w:pPr>
    <w:rPr>
      <w:rFonts w:ascii="黑体" w:eastAsia="黑体"/>
      <w:sz w:val="21"/>
    </w:rPr>
  </w:style>
  <w:style w:type="paragraph" w:customStyle="1" w:styleId="affffffb">
    <w:name w:val="正文公式编号制表符"/>
    <w:basedOn w:val="affb"/>
    <w:next w:val="affb"/>
    <w:qFormat/>
    <w:pPr>
      <w:ind w:firstLineChars="0" w:firstLine="0"/>
    </w:pPr>
  </w:style>
  <w:style w:type="paragraph" w:customStyle="1" w:styleId="ac">
    <w:name w:val="正文图标题"/>
    <w:next w:val="affb"/>
    <w:qFormat/>
    <w:pPr>
      <w:numPr>
        <w:numId w:val="16"/>
      </w:numPr>
      <w:spacing w:beforeLines="50" w:afterLines="50"/>
      <w:jc w:val="center"/>
    </w:pPr>
    <w:rPr>
      <w:rFonts w:ascii="黑体" w:eastAsia="黑体"/>
      <w:sz w:val="21"/>
    </w:rPr>
  </w:style>
  <w:style w:type="paragraph" w:customStyle="1" w:styleId="affffffc">
    <w:name w:val="终结线"/>
    <w:basedOn w:val="afc"/>
    <w:qFormat/>
    <w:pPr>
      <w:framePr w:hSpace="181" w:vSpace="181" w:wrap="around" w:vAnchor="text" w:hAnchor="margin" w:xAlign="center" w:y="285"/>
    </w:pPr>
  </w:style>
  <w:style w:type="paragraph" w:customStyle="1" w:styleId="affffffd">
    <w:name w:val="其他发布日期"/>
    <w:qFormat/>
    <w:pPr>
      <w:framePr w:w="3997" w:h="471" w:hRule="exact" w:vSpace="181" w:wrap="around" w:vAnchor="page" w:hAnchor="page" w:x="1419" w:y="14097" w:anchorLock="1"/>
    </w:pPr>
    <w:rPr>
      <w:rFonts w:eastAsia="黑体"/>
      <w:sz w:val="28"/>
    </w:rPr>
  </w:style>
  <w:style w:type="paragraph" w:customStyle="1" w:styleId="affffffe">
    <w:name w:val="其他实施日期"/>
    <w:basedOn w:val="affffff1"/>
    <w:qFormat/>
    <w:pPr>
      <w:framePr w:wrap="around"/>
    </w:pPr>
  </w:style>
  <w:style w:type="paragraph" w:customStyle="1" w:styleId="23">
    <w:name w:val="封面标准名称2"/>
    <w:basedOn w:val="affffb"/>
    <w:qFormat/>
    <w:pPr>
      <w:framePr w:wrap="around" w:y="4469"/>
      <w:spacing w:beforeLines="630"/>
    </w:pPr>
  </w:style>
  <w:style w:type="paragraph" w:customStyle="1" w:styleId="24">
    <w:name w:val="封面标准英文名称2"/>
    <w:basedOn w:val="affffc"/>
    <w:qFormat/>
    <w:pPr>
      <w:framePr w:wrap="around" w:y="4469"/>
    </w:pPr>
  </w:style>
  <w:style w:type="paragraph" w:customStyle="1" w:styleId="25">
    <w:name w:val="封面一致性程度标识2"/>
    <w:basedOn w:val="affffd"/>
    <w:qFormat/>
    <w:pPr>
      <w:framePr w:wrap="around" w:y="4469"/>
    </w:pPr>
  </w:style>
  <w:style w:type="paragraph" w:customStyle="1" w:styleId="26">
    <w:name w:val="封面标准文稿类别2"/>
    <w:basedOn w:val="affffe"/>
    <w:qFormat/>
    <w:pPr>
      <w:framePr w:wrap="around" w:y="4469"/>
    </w:pPr>
  </w:style>
  <w:style w:type="paragraph" w:customStyle="1" w:styleId="27">
    <w:name w:val="封面标准文稿编辑信息2"/>
    <w:basedOn w:val="afffff"/>
    <w:qFormat/>
    <w:pPr>
      <w:framePr w:wrap="around" w:y="4469"/>
    </w:pPr>
  </w:style>
  <w:style w:type="paragraph" w:customStyle="1" w:styleId="afffffff">
    <w:name w:val="标准名称"/>
    <w:basedOn w:val="afffa"/>
    <w:link w:val="Chara"/>
    <w:qFormat/>
  </w:style>
  <w:style w:type="character" w:styleId="afffffff0">
    <w:name w:val="Placeholder Text"/>
    <w:basedOn w:val="afd"/>
    <w:uiPriority w:val="99"/>
    <w:semiHidden/>
    <w:qFormat/>
    <w:rPr>
      <w:color w:val="808080"/>
    </w:rPr>
  </w:style>
  <w:style w:type="character" w:customStyle="1" w:styleId="Char7">
    <w:name w:val="目次、标准名称标题 Char"/>
    <w:basedOn w:val="afd"/>
    <w:link w:val="afffa"/>
    <w:qFormat/>
    <w:rPr>
      <w:rFonts w:ascii="黑体" w:eastAsia="黑体"/>
      <w:sz w:val="32"/>
      <w:shd w:val="clear" w:color="FFFFFF" w:fill="FFFFFF"/>
    </w:rPr>
  </w:style>
  <w:style w:type="character" w:customStyle="1" w:styleId="Chara">
    <w:name w:val="标准名称 Char"/>
    <w:basedOn w:val="Char7"/>
    <w:link w:val="afffffff"/>
    <w:qFormat/>
    <w:rPr>
      <w:rFonts w:ascii="黑体" w:eastAsia="黑体"/>
      <w:sz w:val="32"/>
      <w:shd w:val="clear" w:color="FFFFFF" w:fill="FFFFFF"/>
    </w:rPr>
  </w:style>
  <w:style w:type="character" w:customStyle="1" w:styleId="Char4">
    <w:name w:val="批注框文本 Char"/>
    <w:basedOn w:val="afd"/>
    <w:link w:val="aff7"/>
    <w:qFormat/>
    <w:rPr>
      <w:kern w:val="2"/>
      <w:sz w:val="18"/>
      <w:szCs w:val="18"/>
    </w:rPr>
  </w:style>
  <w:style w:type="character" w:customStyle="1" w:styleId="Char">
    <w:name w:val="文档结构图 Char"/>
    <w:basedOn w:val="afd"/>
    <w:link w:val="aff1"/>
    <w:uiPriority w:val="99"/>
    <w:semiHidden/>
    <w:qFormat/>
    <w:rPr>
      <w:kern w:val="2"/>
      <w:sz w:val="21"/>
      <w:szCs w:val="24"/>
      <w:shd w:val="clear" w:color="auto" w:fill="000080"/>
    </w:rPr>
  </w:style>
  <w:style w:type="character" w:customStyle="1" w:styleId="Char1">
    <w:name w:val="正文文本 Char"/>
    <w:basedOn w:val="afd"/>
    <w:link w:val="aff3"/>
    <w:uiPriority w:val="99"/>
    <w:qFormat/>
    <w:rPr>
      <w:kern w:val="2"/>
      <w:sz w:val="21"/>
      <w:szCs w:val="24"/>
    </w:rPr>
  </w:style>
  <w:style w:type="character" w:customStyle="1" w:styleId="Char2">
    <w:name w:val="纯文本 Char"/>
    <w:basedOn w:val="afd"/>
    <w:link w:val="aff4"/>
    <w:uiPriority w:val="99"/>
    <w:qFormat/>
    <w:rPr>
      <w:rFonts w:ascii="宋体" w:hAnsi="Courier New" w:cstheme="minorBidi"/>
      <w:kern w:val="2"/>
      <w:sz w:val="21"/>
      <w:szCs w:val="22"/>
    </w:rPr>
  </w:style>
  <w:style w:type="paragraph" w:customStyle="1" w:styleId="105051">
    <w:name w:val="样式 标题 1 + 段前: 0.5 行 段后: 0.5 行1"/>
    <w:basedOn w:val="1"/>
    <w:qFormat/>
    <w:pPr>
      <w:keepLines w:val="0"/>
      <w:widowControl/>
      <w:tabs>
        <w:tab w:val="left" w:pos="360"/>
      </w:tabs>
      <w:spacing w:beforeLines="50" w:afterLines="50" w:line="360" w:lineRule="exact"/>
      <w:ind w:left="360" w:hanging="360"/>
    </w:pPr>
    <w:rPr>
      <w:rFonts w:eastAsia="黑体" w:cs="宋体"/>
      <w:b w:val="0"/>
      <w:bCs w:val="0"/>
      <w:kern w:val="0"/>
      <w:sz w:val="21"/>
      <w:szCs w:val="20"/>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13">
    <w:name w:val="列出段落1"/>
    <w:basedOn w:val="afc"/>
    <w:qFormat/>
    <w:pPr>
      <w:widowControl/>
      <w:ind w:firstLineChars="200" w:firstLine="420"/>
    </w:pPr>
    <w:rPr>
      <w:szCs w:val="20"/>
    </w:rPr>
  </w:style>
  <w:style w:type="character" w:customStyle="1" w:styleId="Char0">
    <w:name w:val="批注文字 Char"/>
    <w:basedOn w:val="afd"/>
    <w:link w:val="aff2"/>
    <w:uiPriority w:val="99"/>
    <w:semiHidden/>
    <w:qFormat/>
    <w:rPr>
      <w:rFonts w:ascii="Calibri" w:hAnsi="Calibri"/>
      <w:kern w:val="2"/>
      <w:sz w:val="21"/>
    </w:rPr>
  </w:style>
  <w:style w:type="character" w:customStyle="1" w:styleId="1Char">
    <w:name w:val="标题 1 Char"/>
    <w:basedOn w:val="afd"/>
    <w:link w:val="1"/>
    <w:qFormat/>
    <w:rPr>
      <w:b/>
      <w:bCs/>
      <w:kern w:val="44"/>
      <w:sz w:val="44"/>
      <w:szCs w:val="44"/>
    </w:rPr>
  </w:style>
  <w:style w:type="paragraph" w:customStyle="1" w:styleId="TOC1">
    <w:name w:val="TOC 标题1"/>
    <w:basedOn w:val="1"/>
    <w:next w:val="afc"/>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3">
    <w:name w:val="日期 Char"/>
    <w:basedOn w:val="afd"/>
    <w:link w:val="aff5"/>
    <w:qFormat/>
    <w:rPr>
      <w:kern w:val="2"/>
      <w:sz w:val="21"/>
      <w:szCs w:val="24"/>
    </w:rPr>
  </w:style>
  <w:style w:type="paragraph" w:styleId="afffffff1">
    <w:name w:val="List Paragraph"/>
    <w:basedOn w:val="afc"/>
    <w:uiPriority w:val="34"/>
    <w:qFormat/>
    <w:pPr>
      <w:widowControl/>
      <w:ind w:firstLineChars="200" w:firstLine="420"/>
      <w:jc w:val="left"/>
    </w:pPr>
    <w:rPr>
      <w:rFonts w:ascii="宋体" w:hAnsi="宋体" w:cs="宋体"/>
      <w:kern w:val="0"/>
      <w:sz w:val="24"/>
    </w:rPr>
  </w:style>
  <w:style w:type="character" w:customStyle="1" w:styleId="Char6">
    <w:name w:val="批注主题 Char"/>
    <w:basedOn w:val="Char0"/>
    <w:link w:val="affc"/>
    <w:semiHidden/>
    <w:qFormat/>
    <w:rPr>
      <w:rFonts w:ascii="Calibri" w:hAnsi="Calibri"/>
      <w:b/>
      <w:bCs/>
      <w:kern w:val="2"/>
      <w:sz w:val="21"/>
      <w:szCs w:val="24"/>
    </w:rPr>
  </w:style>
  <w:style w:type="paragraph" w:customStyle="1" w:styleId="TOC2">
    <w:name w:val="TOC 标题2"/>
    <w:basedOn w:val="1"/>
    <w:next w:val="afc"/>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4">
    <w:name w:val="修订1"/>
    <w:hidden/>
    <w:uiPriority w:val="99"/>
    <w:unhideWhenUsed/>
    <w:qFormat/>
    <w:rPr>
      <w:kern w:val="2"/>
      <w:sz w:val="21"/>
      <w:szCs w:val="24"/>
    </w:rPr>
  </w:style>
  <w:style w:type="character" w:customStyle="1" w:styleId="fl">
    <w:name w:val="fl"/>
    <w:basedOn w:val="afd"/>
    <w:qFormat/>
  </w:style>
  <w:style w:type="character" w:customStyle="1" w:styleId="2Char">
    <w:name w:val="标题 2 Char"/>
    <w:basedOn w:val="afd"/>
    <w:link w:val="2"/>
    <w:semiHidden/>
    <w:qFormat/>
    <w:rPr>
      <w:rFonts w:asciiTheme="majorHAnsi" w:eastAsiaTheme="majorEastAsia" w:hAnsiTheme="majorHAnsi" w:cstheme="majorBidi"/>
      <w:b/>
      <w:bCs/>
      <w:kern w:val="2"/>
      <w:sz w:val="32"/>
      <w:szCs w:val="32"/>
    </w:rPr>
  </w:style>
  <w:style w:type="paragraph" w:customStyle="1" w:styleId="28">
    <w:name w:val="修订2"/>
    <w:hidden/>
    <w:uiPriority w:val="99"/>
    <w:unhideWhenUsed/>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uiPriority="99" w:unhideWhenUsed="1"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unhideWhenUsed="1"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uiPriority="99"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c">
    <w:name w:val="Normal"/>
    <w:qFormat/>
    <w:pPr>
      <w:widowControl w:val="0"/>
      <w:jc w:val="both"/>
    </w:pPr>
    <w:rPr>
      <w:kern w:val="2"/>
      <w:sz w:val="21"/>
      <w:szCs w:val="24"/>
    </w:rPr>
  </w:style>
  <w:style w:type="paragraph" w:styleId="1">
    <w:name w:val="heading 1"/>
    <w:basedOn w:val="afc"/>
    <w:next w:val="afc"/>
    <w:link w:val="1Char"/>
    <w:qFormat/>
    <w:pPr>
      <w:keepNext/>
      <w:keepLines/>
      <w:spacing w:before="340" w:after="330" w:line="578" w:lineRule="auto"/>
      <w:outlineLvl w:val="0"/>
    </w:pPr>
    <w:rPr>
      <w:b/>
      <w:bCs/>
      <w:kern w:val="44"/>
      <w:sz w:val="44"/>
      <w:szCs w:val="44"/>
    </w:rPr>
  </w:style>
  <w:style w:type="paragraph" w:styleId="2">
    <w:name w:val="heading 2"/>
    <w:basedOn w:val="afc"/>
    <w:next w:val="afc"/>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fd">
    <w:name w:val="Default Paragraph Font"/>
    <w:uiPriority w:val="1"/>
    <w:semiHidden/>
    <w:unhideWhenUsed/>
  </w:style>
  <w:style w:type="table" w:default="1" w:styleId="afe">
    <w:name w:val="Normal Table"/>
    <w:uiPriority w:val="99"/>
    <w:semiHidden/>
    <w:unhideWhenUsed/>
    <w:tblPr>
      <w:tblInd w:w="0" w:type="dxa"/>
      <w:tblCellMar>
        <w:top w:w="0" w:type="dxa"/>
        <w:left w:w="108" w:type="dxa"/>
        <w:bottom w:w="0" w:type="dxa"/>
        <w:right w:w="108" w:type="dxa"/>
      </w:tblCellMar>
    </w:tblPr>
  </w:style>
  <w:style w:type="numbering" w:default="1" w:styleId="aff">
    <w:name w:val="No List"/>
    <w:uiPriority w:val="99"/>
    <w:semiHidden/>
    <w:unhideWhenUsed/>
  </w:style>
  <w:style w:type="paragraph" w:styleId="7">
    <w:name w:val="toc 7"/>
    <w:basedOn w:val="afc"/>
    <w:next w:val="afc"/>
    <w:semiHidden/>
    <w:qFormat/>
    <w:pPr>
      <w:tabs>
        <w:tab w:val="right" w:leader="dot" w:pos="9241"/>
      </w:tabs>
      <w:ind w:firstLineChars="500" w:firstLine="505"/>
      <w:jc w:val="left"/>
    </w:pPr>
    <w:rPr>
      <w:rFonts w:ascii="宋体"/>
      <w:szCs w:val="21"/>
    </w:rPr>
  </w:style>
  <w:style w:type="paragraph" w:styleId="8">
    <w:name w:val="index 8"/>
    <w:basedOn w:val="afc"/>
    <w:next w:val="afc"/>
    <w:qFormat/>
    <w:pPr>
      <w:ind w:left="1680" w:hanging="210"/>
      <w:jc w:val="left"/>
    </w:pPr>
    <w:rPr>
      <w:rFonts w:ascii="Calibri" w:hAnsi="Calibri"/>
      <w:sz w:val="20"/>
      <w:szCs w:val="20"/>
    </w:rPr>
  </w:style>
  <w:style w:type="paragraph" w:styleId="aff0">
    <w:name w:val="caption"/>
    <w:basedOn w:val="afc"/>
    <w:next w:val="afc"/>
    <w:qFormat/>
    <w:pPr>
      <w:spacing w:before="152" w:after="160"/>
    </w:pPr>
    <w:rPr>
      <w:rFonts w:ascii="Arial" w:eastAsia="黑体" w:hAnsi="Arial" w:cs="Arial"/>
      <w:sz w:val="20"/>
      <w:szCs w:val="20"/>
    </w:rPr>
  </w:style>
  <w:style w:type="paragraph" w:styleId="5">
    <w:name w:val="index 5"/>
    <w:basedOn w:val="afc"/>
    <w:next w:val="afc"/>
    <w:qFormat/>
    <w:pPr>
      <w:ind w:left="1050" w:hanging="210"/>
      <w:jc w:val="left"/>
    </w:pPr>
    <w:rPr>
      <w:rFonts w:ascii="Calibri" w:hAnsi="Calibri"/>
      <w:sz w:val="20"/>
      <w:szCs w:val="20"/>
    </w:rPr>
  </w:style>
  <w:style w:type="paragraph" w:styleId="aff1">
    <w:name w:val="Document Map"/>
    <w:basedOn w:val="afc"/>
    <w:link w:val="Char"/>
    <w:uiPriority w:val="99"/>
    <w:semiHidden/>
    <w:qFormat/>
    <w:pPr>
      <w:shd w:val="clear" w:color="auto" w:fill="000080"/>
    </w:pPr>
  </w:style>
  <w:style w:type="paragraph" w:styleId="aff2">
    <w:name w:val="annotation text"/>
    <w:basedOn w:val="afc"/>
    <w:link w:val="Char0"/>
    <w:uiPriority w:val="99"/>
    <w:semiHidden/>
    <w:unhideWhenUsed/>
    <w:qFormat/>
    <w:pPr>
      <w:spacing w:line="360" w:lineRule="auto"/>
      <w:jc w:val="left"/>
    </w:pPr>
    <w:rPr>
      <w:rFonts w:ascii="Calibri" w:hAnsi="Calibri"/>
      <w:szCs w:val="20"/>
    </w:rPr>
  </w:style>
  <w:style w:type="paragraph" w:styleId="6">
    <w:name w:val="index 6"/>
    <w:basedOn w:val="afc"/>
    <w:next w:val="afc"/>
    <w:qFormat/>
    <w:pPr>
      <w:ind w:left="1260" w:hanging="210"/>
      <w:jc w:val="left"/>
    </w:pPr>
    <w:rPr>
      <w:rFonts w:ascii="Calibri" w:hAnsi="Calibri"/>
      <w:sz w:val="20"/>
      <w:szCs w:val="20"/>
    </w:rPr>
  </w:style>
  <w:style w:type="paragraph" w:styleId="aff3">
    <w:name w:val="Body Text"/>
    <w:basedOn w:val="afc"/>
    <w:link w:val="Char1"/>
    <w:uiPriority w:val="99"/>
    <w:unhideWhenUsed/>
    <w:qFormat/>
    <w:pPr>
      <w:spacing w:after="120"/>
    </w:pPr>
  </w:style>
  <w:style w:type="paragraph" w:styleId="4">
    <w:name w:val="index 4"/>
    <w:basedOn w:val="afc"/>
    <w:next w:val="afc"/>
    <w:qFormat/>
    <w:pPr>
      <w:ind w:left="840" w:hanging="210"/>
      <w:jc w:val="left"/>
    </w:pPr>
    <w:rPr>
      <w:rFonts w:ascii="Calibri" w:hAnsi="Calibri"/>
      <w:sz w:val="20"/>
      <w:szCs w:val="20"/>
    </w:rPr>
  </w:style>
  <w:style w:type="paragraph" w:styleId="50">
    <w:name w:val="toc 5"/>
    <w:basedOn w:val="afc"/>
    <w:next w:val="afc"/>
    <w:semiHidden/>
    <w:qFormat/>
    <w:pPr>
      <w:tabs>
        <w:tab w:val="right" w:leader="dot" w:pos="9241"/>
      </w:tabs>
      <w:ind w:firstLineChars="300" w:firstLine="300"/>
      <w:jc w:val="left"/>
    </w:pPr>
    <w:rPr>
      <w:rFonts w:ascii="宋体"/>
      <w:szCs w:val="21"/>
    </w:rPr>
  </w:style>
  <w:style w:type="paragraph" w:styleId="3">
    <w:name w:val="toc 3"/>
    <w:basedOn w:val="afc"/>
    <w:next w:val="afc"/>
    <w:semiHidden/>
    <w:qFormat/>
    <w:pPr>
      <w:tabs>
        <w:tab w:val="right" w:leader="dot" w:pos="9241"/>
      </w:tabs>
      <w:ind w:firstLineChars="100" w:firstLine="102"/>
      <w:jc w:val="left"/>
    </w:pPr>
    <w:rPr>
      <w:rFonts w:ascii="宋体"/>
      <w:szCs w:val="21"/>
    </w:rPr>
  </w:style>
  <w:style w:type="paragraph" w:styleId="aff4">
    <w:name w:val="Plain Text"/>
    <w:basedOn w:val="afc"/>
    <w:link w:val="Char2"/>
    <w:uiPriority w:val="99"/>
    <w:qFormat/>
    <w:pPr>
      <w:spacing w:beforeLines="50" w:line="360" w:lineRule="auto"/>
      <w:ind w:firstLineChars="200" w:firstLine="200"/>
    </w:pPr>
    <w:rPr>
      <w:rFonts w:ascii="宋体" w:hAnsi="Courier New" w:cstheme="minorBidi"/>
      <w:szCs w:val="22"/>
    </w:rPr>
  </w:style>
  <w:style w:type="paragraph" w:styleId="80">
    <w:name w:val="toc 8"/>
    <w:basedOn w:val="afc"/>
    <w:next w:val="afc"/>
    <w:semiHidden/>
    <w:qFormat/>
    <w:pPr>
      <w:tabs>
        <w:tab w:val="right" w:leader="dot" w:pos="9241"/>
      </w:tabs>
      <w:ind w:firstLineChars="600" w:firstLine="607"/>
      <w:jc w:val="left"/>
    </w:pPr>
    <w:rPr>
      <w:rFonts w:ascii="宋体"/>
      <w:szCs w:val="21"/>
    </w:rPr>
  </w:style>
  <w:style w:type="paragraph" w:styleId="30">
    <w:name w:val="index 3"/>
    <w:basedOn w:val="afc"/>
    <w:next w:val="afc"/>
    <w:qFormat/>
    <w:pPr>
      <w:ind w:left="630" w:hanging="210"/>
      <w:jc w:val="left"/>
    </w:pPr>
    <w:rPr>
      <w:rFonts w:ascii="Calibri" w:hAnsi="Calibri"/>
      <w:sz w:val="20"/>
      <w:szCs w:val="20"/>
    </w:rPr>
  </w:style>
  <w:style w:type="paragraph" w:styleId="aff5">
    <w:name w:val="Date"/>
    <w:basedOn w:val="afc"/>
    <w:next w:val="afc"/>
    <w:link w:val="Char3"/>
    <w:qFormat/>
    <w:pPr>
      <w:ind w:leftChars="2500" w:left="100"/>
    </w:pPr>
  </w:style>
  <w:style w:type="paragraph" w:styleId="aff6">
    <w:name w:val="endnote text"/>
    <w:basedOn w:val="afc"/>
    <w:semiHidden/>
    <w:qFormat/>
    <w:pPr>
      <w:snapToGrid w:val="0"/>
      <w:jc w:val="left"/>
    </w:pPr>
  </w:style>
  <w:style w:type="paragraph" w:styleId="aff7">
    <w:name w:val="Balloon Text"/>
    <w:basedOn w:val="afc"/>
    <w:link w:val="Char4"/>
    <w:qFormat/>
    <w:rPr>
      <w:sz w:val="18"/>
      <w:szCs w:val="18"/>
    </w:rPr>
  </w:style>
  <w:style w:type="paragraph" w:styleId="aff8">
    <w:name w:val="footer"/>
    <w:basedOn w:val="afc"/>
    <w:qFormat/>
    <w:pPr>
      <w:snapToGrid w:val="0"/>
      <w:ind w:rightChars="100" w:right="210"/>
      <w:jc w:val="right"/>
    </w:pPr>
    <w:rPr>
      <w:sz w:val="18"/>
      <w:szCs w:val="18"/>
    </w:rPr>
  </w:style>
  <w:style w:type="paragraph" w:styleId="aff9">
    <w:name w:val="header"/>
    <w:basedOn w:val="afc"/>
    <w:qFormat/>
    <w:pPr>
      <w:snapToGrid w:val="0"/>
      <w:jc w:val="left"/>
    </w:pPr>
    <w:rPr>
      <w:sz w:val="18"/>
      <w:szCs w:val="18"/>
    </w:rPr>
  </w:style>
  <w:style w:type="paragraph" w:styleId="10">
    <w:name w:val="toc 1"/>
    <w:basedOn w:val="afc"/>
    <w:next w:val="afc"/>
    <w:uiPriority w:val="39"/>
    <w:qFormat/>
    <w:pPr>
      <w:tabs>
        <w:tab w:val="right" w:leader="dot" w:pos="9241"/>
      </w:tabs>
      <w:spacing w:beforeLines="25" w:afterLines="25"/>
      <w:jc w:val="left"/>
    </w:pPr>
    <w:rPr>
      <w:rFonts w:ascii="宋体"/>
      <w:szCs w:val="21"/>
    </w:rPr>
  </w:style>
  <w:style w:type="paragraph" w:styleId="40">
    <w:name w:val="toc 4"/>
    <w:basedOn w:val="afc"/>
    <w:next w:val="afc"/>
    <w:semiHidden/>
    <w:qFormat/>
    <w:pPr>
      <w:tabs>
        <w:tab w:val="right" w:leader="dot" w:pos="9241"/>
      </w:tabs>
      <w:ind w:firstLineChars="200" w:firstLine="198"/>
      <w:jc w:val="left"/>
    </w:pPr>
    <w:rPr>
      <w:rFonts w:ascii="宋体"/>
      <w:szCs w:val="21"/>
    </w:rPr>
  </w:style>
  <w:style w:type="paragraph" w:styleId="affa">
    <w:name w:val="index heading"/>
    <w:basedOn w:val="afc"/>
    <w:next w:val="11"/>
    <w:qFormat/>
    <w:pPr>
      <w:spacing w:before="120" w:after="120"/>
      <w:jc w:val="center"/>
    </w:pPr>
    <w:rPr>
      <w:rFonts w:ascii="Calibri" w:hAnsi="Calibri"/>
      <w:b/>
      <w:bCs/>
      <w:iCs/>
      <w:szCs w:val="20"/>
    </w:rPr>
  </w:style>
  <w:style w:type="paragraph" w:styleId="11">
    <w:name w:val="index 1"/>
    <w:basedOn w:val="afc"/>
    <w:next w:val="affb"/>
    <w:qFormat/>
    <w:pPr>
      <w:tabs>
        <w:tab w:val="right" w:leader="dot" w:pos="9299"/>
      </w:tabs>
      <w:jc w:val="left"/>
    </w:pPr>
    <w:rPr>
      <w:rFonts w:ascii="宋体"/>
      <w:szCs w:val="21"/>
    </w:rPr>
  </w:style>
  <w:style w:type="paragraph" w:customStyle="1" w:styleId="affb">
    <w:name w:val="段"/>
    <w:link w:val="Char5"/>
    <w:qFormat/>
    <w:pPr>
      <w:tabs>
        <w:tab w:val="center" w:pos="4201"/>
        <w:tab w:val="right" w:leader="dot" w:pos="9298"/>
      </w:tabs>
      <w:autoSpaceDE w:val="0"/>
      <w:autoSpaceDN w:val="0"/>
      <w:ind w:firstLineChars="200" w:firstLine="420"/>
      <w:jc w:val="both"/>
    </w:pPr>
    <w:rPr>
      <w:rFonts w:ascii="宋体"/>
      <w:sz w:val="21"/>
    </w:rPr>
  </w:style>
  <w:style w:type="paragraph" w:styleId="a8">
    <w:name w:val="footnote text"/>
    <w:basedOn w:val="afc"/>
    <w:qFormat/>
    <w:pPr>
      <w:numPr>
        <w:numId w:val="1"/>
      </w:numPr>
      <w:snapToGrid w:val="0"/>
      <w:jc w:val="left"/>
    </w:pPr>
    <w:rPr>
      <w:rFonts w:ascii="宋体"/>
      <w:sz w:val="18"/>
      <w:szCs w:val="18"/>
    </w:rPr>
  </w:style>
  <w:style w:type="paragraph" w:styleId="60">
    <w:name w:val="toc 6"/>
    <w:basedOn w:val="afc"/>
    <w:next w:val="afc"/>
    <w:semiHidden/>
    <w:qFormat/>
    <w:pPr>
      <w:tabs>
        <w:tab w:val="right" w:leader="dot" w:pos="9241"/>
      </w:tabs>
      <w:ind w:firstLineChars="400" w:firstLine="403"/>
      <w:jc w:val="left"/>
    </w:pPr>
    <w:rPr>
      <w:rFonts w:ascii="宋体"/>
      <w:szCs w:val="21"/>
    </w:rPr>
  </w:style>
  <w:style w:type="paragraph" w:styleId="70">
    <w:name w:val="index 7"/>
    <w:basedOn w:val="afc"/>
    <w:next w:val="afc"/>
    <w:qFormat/>
    <w:pPr>
      <w:ind w:left="1470" w:hanging="210"/>
      <w:jc w:val="left"/>
    </w:pPr>
    <w:rPr>
      <w:rFonts w:ascii="Calibri" w:hAnsi="Calibri"/>
      <w:sz w:val="20"/>
      <w:szCs w:val="20"/>
    </w:rPr>
  </w:style>
  <w:style w:type="paragraph" w:styleId="9">
    <w:name w:val="index 9"/>
    <w:basedOn w:val="afc"/>
    <w:next w:val="afc"/>
    <w:qFormat/>
    <w:pPr>
      <w:ind w:left="1890" w:hanging="210"/>
      <w:jc w:val="left"/>
    </w:pPr>
    <w:rPr>
      <w:rFonts w:ascii="Calibri" w:hAnsi="Calibri"/>
      <w:sz w:val="20"/>
      <w:szCs w:val="20"/>
    </w:rPr>
  </w:style>
  <w:style w:type="paragraph" w:styleId="20">
    <w:name w:val="toc 2"/>
    <w:basedOn w:val="afc"/>
    <w:next w:val="afc"/>
    <w:uiPriority w:val="39"/>
    <w:qFormat/>
    <w:pPr>
      <w:tabs>
        <w:tab w:val="right" w:leader="dot" w:pos="9241"/>
      </w:tabs>
      <w:spacing w:before="5" w:after="5"/>
    </w:pPr>
    <w:rPr>
      <w:rFonts w:ascii="宋体"/>
      <w:szCs w:val="21"/>
    </w:rPr>
  </w:style>
  <w:style w:type="paragraph" w:styleId="90">
    <w:name w:val="toc 9"/>
    <w:basedOn w:val="afc"/>
    <w:next w:val="afc"/>
    <w:semiHidden/>
    <w:qFormat/>
    <w:pPr>
      <w:ind w:left="1470"/>
      <w:jc w:val="left"/>
    </w:pPr>
    <w:rPr>
      <w:sz w:val="20"/>
      <w:szCs w:val="20"/>
    </w:rPr>
  </w:style>
  <w:style w:type="paragraph" w:styleId="21">
    <w:name w:val="index 2"/>
    <w:basedOn w:val="afc"/>
    <w:next w:val="afc"/>
    <w:qFormat/>
    <w:pPr>
      <w:ind w:left="420" w:hanging="210"/>
      <w:jc w:val="left"/>
    </w:pPr>
    <w:rPr>
      <w:rFonts w:ascii="Calibri" w:hAnsi="Calibri"/>
      <w:sz w:val="20"/>
      <w:szCs w:val="20"/>
    </w:rPr>
  </w:style>
  <w:style w:type="paragraph" w:styleId="affc">
    <w:name w:val="annotation subject"/>
    <w:basedOn w:val="aff2"/>
    <w:next w:val="aff2"/>
    <w:link w:val="Char6"/>
    <w:semiHidden/>
    <w:unhideWhenUsed/>
    <w:qFormat/>
    <w:pPr>
      <w:spacing w:line="240" w:lineRule="auto"/>
    </w:pPr>
    <w:rPr>
      <w:rFonts w:ascii="Times New Roman" w:hAnsi="Times New Roman"/>
      <w:b/>
      <w:bCs/>
      <w:szCs w:val="24"/>
    </w:rPr>
  </w:style>
  <w:style w:type="table" w:styleId="affd">
    <w:name w:val="Table Grid"/>
    <w:basedOn w:val="afe"/>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e">
    <w:name w:val="Strong"/>
    <w:basedOn w:val="afd"/>
    <w:qFormat/>
    <w:rPr>
      <w:b/>
      <w:bCs/>
    </w:rPr>
  </w:style>
  <w:style w:type="character" w:styleId="afff">
    <w:name w:val="endnote reference"/>
    <w:semiHidden/>
    <w:qFormat/>
    <w:rPr>
      <w:vertAlign w:val="superscript"/>
    </w:rPr>
  </w:style>
  <w:style w:type="character" w:styleId="afff0">
    <w:name w:val="page number"/>
    <w:qFormat/>
    <w:rPr>
      <w:rFonts w:ascii="Times New Roman" w:eastAsia="宋体" w:hAnsi="Times New Roman"/>
      <w:sz w:val="18"/>
    </w:rPr>
  </w:style>
  <w:style w:type="character" w:styleId="afff1">
    <w:name w:val="FollowedHyperlink"/>
    <w:qFormat/>
    <w:rPr>
      <w:color w:val="800080"/>
      <w:u w:val="single"/>
    </w:rPr>
  </w:style>
  <w:style w:type="character" w:styleId="afff2">
    <w:name w:val="Hyperlink"/>
    <w:uiPriority w:val="99"/>
    <w:qFormat/>
    <w:rPr>
      <w:color w:val="0000FF"/>
      <w:spacing w:val="0"/>
      <w:w w:val="100"/>
      <w:szCs w:val="21"/>
      <w:u w:val="single"/>
    </w:rPr>
  </w:style>
  <w:style w:type="character" w:styleId="afff3">
    <w:name w:val="annotation reference"/>
    <w:basedOn w:val="afd"/>
    <w:uiPriority w:val="99"/>
    <w:semiHidden/>
    <w:unhideWhenUsed/>
    <w:qFormat/>
    <w:rPr>
      <w:sz w:val="21"/>
      <w:szCs w:val="21"/>
    </w:rPr>
  </w:style>
  <w:style w:type="character" w:styleId="afff4">
    <w:name w:val="footnote reference"/>
    <w:semiHidden/>
    <w:qFormat/>
    <w:rPr>
      <w:vertAlign w:val="superscript"/>
    </w:rPr>
  </w:style>
  <w:style w:type="character" w:customStyle="1" w:styleId="Char5">
    <w:name w:val="段 Char"/>
    <w:link w:val="affb"/>
    <w:qFormat/>
    <w:rPr>
      <w:rFonts w:ascii="宋体"/>
      <w:sz w:val="21"/>
      <w:lang w:val="en-US" w:eastAsia="zh-CN" w:bidi="ar-SA"/>
    </w:rPr>
  </w:style>
  <w:style w:type="paragraph" w:customStyle="1" w:styleId="afff5">
    <w:name w:val="一级条标题"/>
    <w:next w:val="affb"/>
    <w:qFormat/>
    <w:pPr>
      <w:spacing w:beforeLines="50" w:afterLines="50"/>
      <w:outlineLvl w:val="2"/>
    </w:pPr>
    <w:rPr>
      <w:rFonts w:ascii="黑体" w:eastAsia="黑体"/>
      <w:sz w:val="21"/>
      <w:szCs w:val="21"/>
    </w:rPr>
  </w:style>
  <w:style w:type="paragraph" w:customStyle="1" w:styleId="afff6">
    <w:name w:val="标准书脚_奇数页"/>
    <w:qFormat/>
    <w:pPr>
      <w:spacing w:before="120"/>
      <w:ind w:right="198"/>
      <w:jc w:val="right"/>
    </w:pPr>
    <w:rPr>
      <w:rFonts w:ascii="宋体"/>
      <w:sz w:val="18"/>
      <w:szCs w:val="18"/>
    </w:rPr>
  </w:style>
  <w:style w:type="paragraph" w:customStyle="1" w:styleId="afff7">
    <w:name w:val="标准书眉_奇数页"/>
    <w:next w:val="afc"/>
    <w:qFormat/>
    <w:pPr>
      <w:tabs>
        <w:tab w:val="center" w:pos="4154"/>
        <w:tab w:val="right" w:pos="8306"/>
      </w:tabs>
      <w:spacing w:after="220"/>
      <w:jc w:val="right"/>
    </w:pPr>
    <w:rPr>
      <w:rFonts w:ascii="黑体" w:eastAsia="黑体"/>
      <w:sz w:val="21"/>
      <w:szCs w:val="21"/>
    </w:rPr>
  </w:style>
  <w:style w:type="paragraph" w:customStyle="1" w:styleId="afff8">
    <w:name w:val="章标题"/>
    <w:next w:val="affb"/>
    <w:qFormat/>
    <w:pPr>
      <w:spacing w:beforeLines="100" w:afterLines="100"/>
      <w:jc w:val="both"/>
      <w:outlineLvl w:val="1"/>
    </w:pPr>
    <w:rPr>
      <w:rFonts w:ascii="黑体" w:eastAsia="黑体"/>
      <w:sz w:val="21"/>
    </w:rPr>
  </w:style>
  <w:style w:type="paragraph" w:customStyle="1" w:styleId="afff9">
    <w:name w:val="二级条标题"/>
    <w:basedOn w:val="afff5"/>
    <w:next w:val="affb"/>
    <w:qFormat/>
    <w:pPr>
      <w:spacing w:before="50" w:after="50"/>
      <w:outlineLvl w:val="3"/>
    </w:pPr>
  </w:style>
  <w:style w:type="paragraph" w:customStyle="1" w:styleId="2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5">
    <w:name w:val="列项——（一级）"/>
    <w:qFormat/>
    <w:pPr>
      <w:widowControl w:val="0"/>
      <w:numPr>
        <w:numId w:val="2"/>
      </w:numPr>
      <w:jc w:val="both"/>
    </w:pPr>
    <w:rPr>
      <w:rFonts w:ascii="宋体"/>
      <w:sz w:val="21"/>
    </w:rPr>
  </w:style>
  <w:style w:type="paragraph" w:customStyle="1" w:styleId="a6">
    <w:name w:val="列项●（二级）"/>
    <w:qFormat/>
    <w:pPr>
      <w:numPr>
        <w:ilvl w:val="1"/>
        <w:numId w:val="2"/>
      </w:numPr>
      <w:tabs>
        <w:tab w:val="left" w:pos="840"/>
      </w:tabs>
      <w:jc w:val="both"/>
    </w:pPr>
    <w:rPr>
      <w:rFonts w:ascii="宋体"/>
      <w:sz w:val="21"/>
    </w:rPr>
  </w:style>
  <w:style w:type="paragraph" w:customStyle="1" w:styleId="afffa">
    <w:name w:val="目次、标准名称标题"/>
    <w:basedOn w:val="afc"/>
    <w:next w:val="affb"/>
    <w:link w:val="Char7"/>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b">
    <w:name w:val="三级条标题"/>
    <w:basedOn w:val="afff9"/>
    <w:next w:val="affb"/>
    <w:qFormat/>
    <w:pPr>
      <w:outlineLvl w:val="4"/>
    </w:pPr>
  </w:style>
  <w:style w:type="paragraph" w:customStyle="1" w:styleId="af0">
    <w:name w:val="示例"/>
    <w:next w:val="afffc"/>
    <w:qFormat/>
    <w:pPr>
      <w:widowControl w:val="0"/>
      <w:numPr>
        <w:numId w:val="3"/>
      </w:numPr>
      <w:jc w:val="both"/>
    </w:pPr>
    <w:rPr>
      <w:rFonts w:ascii="宋体"/>
      <w:sz w:val="18"/>
      <w:szCs w:val="18"/>
    </w:rPr>
  </w:style>
  <w:style w:type="paragraph" w:customStyle="1" w:styleId="afffc">
    <w:name w:val="示例内容"/>
    <w:qFormat/>
    <w:pPr>
      <w:ind w:firstLineChars="200" w:firstLine="200"/>
    </w:pPr>
    <w:rPr>
      <w:rFonts w:ascii="宋体"/>
      <w:sz w:val="18"/>
      <w:szCs w:val="18"/>
    </w:rPr>
  </w:style>
  <w:style w:type="paragraph" w:customStyle="1" w:styleId="aa">
    <w:name w:val="数字编号列项（二级）"/>
    <w:qFormat/>
    <w:pPr>
      <w:numPr>
        <w:ilvl w:val="1"/>
        <w:numId w:val="4"/>
      </w:numPr>
      <w:jc w:val="both"/>
    </w:pPr>
    <w:rPr>
      <w:rFonts w:ascii="宋体"/>
      <w:sz w:val="21"/>
    </w:rPr>
  </w:style>
  <w:style w:type="paragraph" w:customStyle="1" w:styleId="afffd">
    <w:name w:val="四级条标题"/>
    <w:basedOn w:val="afffb"/>
    <w:next w:val="affb"/>
    <w:qFormat/>
    <w:pPr>
      <w:outlineLvl w:val="5"/>
    </w:pPr>
  </w:style>
  <w:style w:type="paragraph" w:customStyle="1" w:styleId="afffe">
    <w:name w:val="五级条标题"/>
    <w:basedOn w:val="afffd"/>
    <w:next w:val="affb"/>
    <w:qFormat/>
    <w:pPr>
      <w:outlineLvl w:val="6"/>
    </w:pPr>
  </w:style>
  <w:style w:type="paragraph" w:customStyle="1" w:styleId="a0">
    <w:name w:val="注："/>
    <w:next w:val="affb"/>
    <w:qFormat/>
    <w:pPr>
      <w:widowControl w:val="0"/>
      <w:numPr>
        <w:numId w:val="5"/>
      </w:numPr>
      <w:autoSpaceDE w:val="0"/>
      <w:autoSpaceDN w:val="0"/>
      <w:ind w:left="726" w:hanging="363"/>
      <w:jc w:val="both"/>
    </w:pPr>
    <w:rPr>
      <w:rFonts w:ascii="宋体"/>
      <w:sz w:val="18"/>
      <w:szCs w:val="18"/>
    </w:rPr>
  </w:style>
  <w:style w:type="paragraph" w:customStyle="1" w:styleId="ad">
    <w:name w:val="注×："/>
    <w:qFormat/>
    <w:pPr>
      <w:widowControl w:val="0"/>
      <w:numPr>
        <w:numId w:val="6"/>
      </w:numPr>
      <w:autoSpaceDE w:val="0"/>
      <w:autoSpaceDN w:val="0"/>
      <w:ind w:left="811" w:hanging="448"/>
      <w:jc w:val="both"/>
    </w:pPr>
    <w:rPr>
      <w:rFonts w:ascii="宋体"/>
      <w:sz w:val="18"/>
      <w:szCs w:val="18"/>
    </w:rPr>
  </w:style>
  <w:style w:type="paragraph" w:customStyle="1" w:styleId="a9">
    <w:name w:val="字母编号列项（一级）"/>
    <w:qFormat/>
    <w:pPr>
      <w:numPr>
        <w:numId w:val="4"/>
      </w:numPr>
      <w:jc w:val="both"/>
    </w:pPr>
    <w:rPr>
      <w:rFonts w:ascii="宋体"/>
      <w:sz w:val="21"/>
    </w:rPr>
  </w:style>
  <w:style w:type="paragraph" w:customStyle="1" w:styleId="a7">
    <w:name w:val="列项◆（三级）"/>
    <w:basedOn w:val="afc"/>
    <w:qFormat/>
    <w:pPr>
      <w:numPr>
        <w:ilvl w:val="2"/>
        <w:numId w:val="2"/>
      </w:numPr>
    </w:pPr>
    <w:rPr>
      <w:rFonts w:ascii="宋体"/>
      <w:szCs w:val="21"/>
    </w:rPr>
  </w:style>
  <w:style w:type="paragraph" w:customStyle="1" w:styleId="ab">
    <w:name w:val="编号列项（三级）"/>
    <w:qFormat/>
    <w:pPr>
      <w:numPr>
        <w:ilvl w:val="2"/>
        <w:numId w:val="4"/>
      </w:numPr>
    </w:pPr>
    <w:rPr>
      <w:rFonts w:ascii="宋体"/>
      <w:sz w:val="21"/>
    </w:rPr>
  </w:style>
  <w:style w:type="paragraph" w:customStyle="1" w:styleId="af9">
    <w:name w:val="示例×："/>
    <w:basedOn w:val="afff8"/>
    <w:qFormat/>
    <w:pPr>
      <w:numPr>
        <w:numId w:val="7"/>
      </w:numPr>
      <w:spacing w:beforeLines="0" w:afterLines="0"/>
      <w:outlineLvl w:val="9"/>
    </w:pPr>
    <w:rPr>
      <w:rFonts w:ascii="宋体" w:eastAsia="宋体"/>
      <w:sz w:val="18"/>
      <w:szCs w:val="18"/>
    </w:rPr>
  </w:style>
  <w:style w:type="paragraph" w:customStyle="1" w:styleId="affff">
    <w:name w:val="二级无"/>
    <w:basedOn w:val="afff9"/>
    <w:qFormat/>
    <w:pPr>
      <w:spacing w:beforeLines="0" w:afterLines="0"/>
    </w:pPr>
    <w:rPr>
      <w:rFonts w:ascii="宋体" w:eastAsia="宋体"/>
    </w:rPr>
  </w:style>
  <w:style w:type="paragraph" w:customStyle="1" w:styleId="a2">
    <w:name w:val="注：（正文）"/>
    <w:basedOn w:val="a0"/>
    <w:next w:val="affb"/>
    <w:qFormat/>
    <w:pPr>
      <w:numPr>
        <w:numId w:val="8"/>
      </w:numPr>
      <w:ind w:left="726" w:hanging="363"/>
    </w:pPr>
  </w:style>
  <w:style w:type="paragraph" w:customStyle="1" w:styleId="a">
    <w:name w:val="注×：（正文）"/>
    <w:qFormat/>
    <w:pPr>
      <w:numPr>
        <w:numId w:val="9"/>
      </w:numPr>
      <w:ind w:left="811" w:hanging="448"/>
      <w:jc w:val="both"/>
    </w:pPr>
    <w:rPr>
      <w:rFonts w:ascii="宋体"/>
      <w:sz w:val="18"/>
      <w:szCs w:val="18"/>
    </w:rPr>
  </w:style>
  <w:style w:type="paragraph" w:customStyle="1" w:styleId="affff0">
    <w:name w:val="标准标志"/>
    <w:next w:val="afc"/>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1">
    <w:name w:val="标准称谓"/>
    <w:next w:val="afc"/>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2">
    <w:name w:val="标准书脚_偶数页"/>
    <w:qFormat/>
    <w:pPr>
      <w:spacing w:before="120"/>
      <w:ind w:left="221"/>
    </w:pPr>
    <w:rPr>
      <w:rFonts w:ascii="宋体"/>
      <w:sz w:val="18"/>
      <w:szCs w:val="18"/>
    </w:rPr>
  </w:style>
  <w:style w:type="paragraph" w:customStyle="1" w:styleId="affff3">
    <w:name w:val="标准书眉_偶数页"/>
    <w:basedOn w:val="afff7"/>
    <w:next w:val="afc"/>
    <w:qFormat/>
    <w:pPr>
      <w:jc w:val="left"/>
    </w:pPr>
  </w:style>
  <w:style w:type="paragraph" w:customStyle="1" w:styleId="affff4">
    <w:name w:val="标准书眉一"/>
    <w:qFormat/>
    <w:pPr>
      <w:jc w:val="both"/>
    </w:pPr>
  </w:style>
  <w:style w:type="paragraph" w:customStyle="1" w:styleId="affff5">
    <w:name w:val="参考文献"/>
    <w:basedOn w:val="afc"/>
    <w:next w:val="affb"/>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6">
    <w:name w:val="参考文献、索引标题"/>
    <w:basedOn w:val="afc"/>
    <w:next w:val="affb"/>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7">
    <w:name w:val="发布"/>
    <w:qFormat/>
    <w:rPr>
      <w:rFonts w:ascii="黑体" w:eastAsia="黑体"/>
      <w:spacing w:val="85"/>
      <w:w w:val="100"/>
      <w:position w:val="3"/>
      <w:sz w:val="28"/>
      <w:szCs w:val="28"/>
    </w:rPr>
  </w:style>
  <w:style w:type="paragraph" w:customStyle="1" w:styleId="affff8">
    <w:name w:val="发布部门"/>
    <w:next w:val="affb"/>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9">
    <w:name w:val="发布日期"/>
    <w:qFormat/>
    <w:pPr>
      <w:framePr w:w="3997" w:h="471" w:hRule="exact" w:vSpace="181" w:wrap="around" w:hAnchor="page" w:x="7089" w:y="14097" w:anchorLock="1"/>
    </w:pPr>
    <w:rPr>
      <w:rFonts w:eastAsia="黑体"/>
      <w:sz w:val="28"/>
    </w:rPr>
  </w:style>
  <w:style w:type="paragraph" w:customStyle="1" w:styleId="affffa">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b">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c">
    <w:name w:val="封面标准英文名称"/>
    <w:basedOn w:val="affffb"/>
    <w:qFormat/>
    <w:pPr>
      <w:framePr w:wrap="around"/>
      <w:spacing w:before="370" w:line="400" w:lineRule="exact"/>
    </w:pPr>
    <w:rPr>
      <w:rFonts w:ascii="Times New Roman"/>
      <w:sz w:val="28"/>
      <w:szCs w:val="28"/>
    </w:rPr>
  </w:style>
  <w:style w:type="paragraph" w:customStyle="1" w:styleId="affffd">
    <w:name w:val="封面一致性程度标识"/>
    <w:basedOn w:val="affffc"/>
    <w:qFormat/>
    <w:pPr>
      <w:framePr w:wrap="around"/>
      <w:spacing w:before="440"/>
    </w:pPr>
    <w:rPr>
      <w:rFonts w:ascii="宋体" w:eastAsia="宋体"/>
    </w:rPr>
  </w:style>
  <w:style w:type="paragraph" w:customStyle="1" w:styleId="affffe">
    <w:name w:val="封面标准文稿类别"/>
    <w:basedOn w:val="affffd"/>
    <w:qFormat/>
    <w:pPr>
      <w:framePr w:wrap="around"/>
      <w:spacing w:after="160" w:line="240" w:lineRule="auto"/>
    </w:pPr>
    <w:rPr>
      <w:sz w:val="24"/>
    </w:rPr>
  </w:style>
  <w:style w:type="paragraph" w:customStyle="1" w:styleId="afffff">
    <w:name w:val="封面标准文稿编辑信息"/>
    <w:basedOn w:val="affffe"/>
    <w:qFormat/>
    <w:pPr>
      <w:framePr w:wrap="around"/>
      <w:spacing w:before="180" w:line="180" w:lineRule="exact"/>
    </w:pPr>
    <w:rPr>
      <w:sz w:val="21"/>
    </w:rPr>
  </w:style>
  <w:style w:type="paragraph" w:customStyle="1" w:styleId="afffff0">
    <w:name w:val="封面正文"/>
    <w:qFormat/>
    <w:pPr>
      <w:jc w:val="both"/>
    </w:pPr>
  </w:style>
  <w:style w:type="paragraph" w:customStyle="1" w:styleId="af2">
    <w:name w:val="附录标识"/>
    <w:basedOn w:val="afc"/>
    <w:next w:val="affb"/>
    <w:qFormat/>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1">
    <w:name w:val="附录标题"/>
    <w:basedOn w:val="affb"/>
    <w:next w:val="affb"/>
    <w:qFormat/>
    <w:pPr>
      <w:ind w:firstLineChars="0" w:firstLine="0"/>
      <w:jc w:val="center"/>
    </w:pPr>
    <w:rPr>
      <w:rFonts w:ascii="黑体" w:eastAsia="黑体"/>
    </w:rPr>
  </w:style>
  <w:style w:type="paragraph" w:customStyle="1" w:styleId="ae">
    <w:name w:val="附录表标号"/>
    <w:basedOn w:val="afc"/>
    <w:next w:val="affb"/>
    <w:qFormat/>
    <w:pPr>
      <w:numPr>
        <w:numId w:val="11"/>
      </w:numPr>
      <w:tabs>
        <w:tab w:val="clear" w:pos="0"/>
      </w:tabs>
      <w:spacing w:line="14" w:lineRule="exact"/>
      <w:ind w:left="811" w:hanging="448"/>
      <w:jc w:val="center"/>
      <w:outlineLvl w:val="0"/>
    </w:pPr>
    <w:rPr>
      <w:color w:val="FFFFFF"/>
    </w:rPr>
  </w:style>
  <w:style w:type="paragraph" w:customStyle="1" w:styleId="af">
    <w:name w:val="附录表标题"/>
    <w:basedOn w:val="afc"/>
    <w:next w:val="affb"/>
    <w:qFormat/>
    <w:pPr>
      <w:numPr>
        <w:ilvl w:val="1"/>
        <w:numId w:val="11"/>
      </w:numPr>
      <w:tabs>
        <w:tab w:val="left" w:pos="180"/>
      </w:tabs>
      <w:spacing w:beforeLines="50" w:afterLines="50"/>
      <w:ind w:left="0" w:firstLine="0"/>
      <w:jc w:val="center"/>
    </w:pPr>
    <w:rPr>
      <w:rFonts w:ascii="黑体" w:eastAsia="黑体"/>
      <w:szCs w:val="21"/>
    </w:rPr>
  </w:style>
  <w:style w:type="paragraph" w:customStyle="1" w:styleId="af5">
    <w:name w:val="附录二级条标题"/>
    <w:basedOn w:val="afc"/>
    <w:next w:val="affb"/>
    <w:qFormat/>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2">
    <w:name w:val="附录二级无"/>
    <w:basedOn w:val="af5"/>
    <w:qFormat/>
    <w:pPr>
      <w:tabs>
        <w:tab w:val="clear" w:pos="360"/>
      </w:tabs>
      <w:spacing w:beforeLines="0" w:afterLines="0"/>
    </w:pPr>
    <w:rPr>
      <w:rFonts w:ascii="宋体" w:eastAsia="宋体"/>
      <w:szCs w:val="21"/>
    </w:rPr>
  </w:style>
  <w:style w:type="paragraph" w:customStyle="1" w:styleId="afffff3">
    <w:name w:val="附录公式"/>
    <w:basedOn w:val="affb"/>
    <w:next w:val="affb"/>
    <w:link w:val="Char8"/>
    <w:qFormat/>
  </w:style>
  <w:style w:type="character" w:customStyle="1" w:styleId="Char8">
    <w:name w:val="附录公式 Char"/>
    <w:basedOn w:val="Char5"/>
    <w:link w:val="afffff3"/>
    <w:qFormat/>
    <w:rPr>
      <w:rFonts w:ascii="宋体"/>
      <w:sz w:val="21"/>
      <w:lang w:val="en-US" w:eastAsia="zh-CN" w:bidi="ar-SA"/>
    </w:rPr>
  </w:style>
  <w:style w:type="paragraph" w:customStyle="1" w:styleId="afffff4">
    <w:name w:val="附录公式编号制表符"/>
    <w:basedOn w:val="afc"/>
    <w:next w:val="affb"/>
    <w:qFormat/>
    <w:pPr>
      <w:widowControl/>
      <w:tabs>
        <w:tab w:val="center" w:pos="4201"/>
        <w:tab w:val="right" w:leader="dot" w:pos="9298"/>
      </w:tabs>
      <w:autoSpaceDE w:val="0"/>
      <w:autoSpaceDN w:val="0"/>
    </w:pPr>
    <w:rPr>
      <w:rFonts w:ascii="宋体"/>
      <w:kern w:val="0"/>
      <w:szCs w:val="20"/>
    </w:rPr>
  </w:style>
  <w:style w:type="paragraph" w:customStyle="1" w:styleId="af6">
    <w:name w:val="附录三级条标题"/>
    <w:basedOn w:val="af5"/>
    <w:next w:val="affb"/>
    <w:qFormat/>
    <w:pPr>
      <w:numPr>
        <w:ilvl w:val="4"/>
      </w:numPr>
      <w:outlineLvl w:val="4"/>
    </w:pPr>
  </w:style>
  <w:style w:type="paragraph" w:customStyle="1" w:styleId="afffff5">
    <w:name w:val="附录三级无"/>
    <w:basedOn w:val="af6"/>
    <w:qFormat/>
    <w:pPr>
      <w:tabs>
        <w:tab w:val="clear" w:pos="360"/>
      </w:tabs>
      <w:spacing w:beforeLines="0" w:afterLines="0"/>
    </w:pPr>
    <w:rPr>
      <w:rFonts w:ascii="宋体" w:eastAsia="宋体"/>
      <w:szCs w:val="21"/>
    </w:rPr>
  </w:style>
  <w:style w:type="paragraph" w:customStyle="1" w:styleId="afb">
    <w:name w:val="附录数字编号列项（二级）"/>
    <w:qFormat/>
    <w:pPr>
      <w:numPr>
        <w:ilvl w:val="1"/>
        <w:numId w:val="12"/>
      </w:numPr>
    </w:pPr>
    <w:rPr>
      <w:rFonts w:ascii="宋体"/>
      <w:sz w:val="21"/>
    </w:rPr>
  </w:style>
  <w:style w:type="paragraph" w:customStyle="1" w:styleId="af7">
    <w:name w:val="附录四级条标题"/>
    <w:basedOn w:val="af6"/>
    <w:next w:val="affb"/>
    <w:qFormat/>
    <w:pPr>
      <w:numPr>
        <w:ilvl w:val="5"/>
      </w:numPr>
      <w:outlineLvl w:val="5"/>
    </w:pPr>
  </w:style>
  <w:style w:type="paragraph" w:customStyle="1" w:styleId="afffff6">
    <w:name w:val="附录四级无"/>
    <w:basedOn w:val="af7"/>
    <w:qFormat/>
    <w:pPr>
      <w:tabs>
        <w:tab w:val="clear" w:pos="360"/>
      </w:tabs>
      <w:spacing w:beforeLines="0" w:afterLines="0"/>
    </w:pPr>
    <w:rPr>
      <w:rFonts w:ascii="宋体" w:eastAsia="宋体"/>
      <w:szCs w:val="21"/>
    </w:rPr>
  </w:style>
  <w:style w:type="paragraph" w:customStyle="1" w:styleId="a3">
    <w:name w:val="附录图标号"/>
    <w:basedOn w:val="afc"/>
    <w:qFormat/>
    <w:pPr>
      <w:keepNext/>
      <w:pageBreakBefore/>
      <w:widowControl/>
      <w:numPr>
        <w:numId w:val="13"/>
      </w:numPr>
      <w:spacing w:line="14" w:lineRule="exact"/>
      <w:ind w:left="0" w:firstLine="363"/>
      <w:jc w:val="center"/>
      <w:outlineLvl w:val="0"/>
    </w:pPr>
    <w:rPr>
      <w:color w:val="FFFFFF"/>
    </w:rPr>
  </w:style>
  <w:style w:type="paragraph" w:customStyle="1" w:styleId="a4">
    <w:name w:val="附录图标题"/>
    <w:basedOn w:val="afc"/>
    <w:next w:val="affb"/>
    <w:qFormat/>
    <w:pPr>
      <w:numPr>
        <w:ilvl w:val="1"/>
        <w:numId w:val="13"/>
      </w:numPr>
      <w:tabs>
        <w:tab w:val="left" w:pos="363"/>
      </w:tabs>
      <w:spacing w:beforeLines="50" w:afterLines="50"/>
      <w:ind w:left="0" w:firstLine="0"/>
      <w:jc w:val="center"/>
    </w:pPr>
    <w:rPr>
      <w:rFonts w:ascii="黑体" w:eastAsia="黑体"/>
      <w:szCs w:val="21"/>
    </w:rPr>
  </w:style>
  <w:style w:type="paragraph" w:customStyle="1" w:styleId="af8">
    <w:name w:val="附录五级条标题"/>
    <w:basedOn w:val="af7"/>
    <w:next w:val="affb"/>
    <w:qFormat/>
    <w:pPr>
      <w:numPr>
        <w:ilvl w:val="6"/>
      </w:numPr>
      <w:outlineLvl w:val="6"/>
    </w:pPr>
  </w:style>
  <w:style w:type="paragraph" w:customStyle="1" w:styleId="afffff7">
    <w:name w:val="附录五级无"/>
    <w:basedOn w:val="af8"/>
    <w:qFormat/>
    <w:pPr>
      <w:tabs>
        <w:tab w:val="clear" w:pos="360"/>
      </w:tabs>
      <w:spacing w:beforeLines="0" w:afterLines="0"/>
    </w:pPr>
    <w:rPr>
      <w:rFonts w:ascii="宋体" w:eastAsia="宋体"/>
      <w:szCs w:val="21"/>
    </w:rPr>
  </w:style>
  <w:style w:type="paragraph" w:customStyle="1" w:styleId="af3">
    <w:name w:val="附录章标题"/>
    <w:next w:val="affb"/>
    <w:qFormat/>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4">
    <w:name w:val="附录一级条标题"/>
    <w:basedOn w:val="af3"/>
    <w:next w:val="affb"/>
    <w:qFormat/>
    <w:pPr>
      <w:numPr>
        <w:ilvl w:val="2"/>
      </w:numPr>
      <w:autoSpaceDN w:val="0"/>
      <w:spacing w:beforeLines="50" w:afterLines="50"/>
      <w:outlineLvl w:val="2"/>
    </w:pPr>
  </w:style>
  <w:style w:type="paragraph" w:customStyle="1" w:styleId="afffff8">
    <w:name w:val="附录一级无"/>
    <w:basedOn w:val="af4"/>
    <w:qFormat/>
    <w:pPr>
      <w:tabs>
        <w:tab w:val="clear" w:pos="360"/>
      </w:tabs>
      <w:spacing w:beforeLines="0" w:afterLines="0"/>
    </w:pPr>
    <w:rPr>
      <w:rFonts w:ascii="宋体" w:eastAsia="宋体"/>
      <w:szCs w:val="21"/>
    </w:rPr>
  </w:style>
  <w:style w:type="paragraph" w:customStyle="1" w:styleId="afa">
    <w:name w:val="附录字母编号列项（一级）"/>
    <w:qFormat/>
    <w:pPr>
      <w:numPr>
        <w:numId w:val="12"/>
      </w:numPr>
    </w:pPr>
    <w:rPr>
      <w:rFonts w:ascii="宋体"/>
      <w:sz w:val="21"/>
    </w:rPr>
  </w:style>
  <w:style w:type="paragraph" w:customStyle="1" w:styleId="afffff9">
    <w:name w:val="列项说明"/>
    <w:basedOn w:val="afc"/>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a">
    <w:name w:val="列项说明数字编号"/>
    <w:qFormat/>
    <w:pPr>
      <w:ind w:leftChars="400" w:left="600" w:hangingChars="200" w:hanging="200"/>
    </w:pPr>
    <w:rPr>
      <w:rFonts w:ascii="宋体"/>
      <w:sz w:val="21"/>
    </w:rPr>
  </w:style>
  <w:style w:type="paragraph" w:customStyle="1" w:styleId="afffffb">
    <w:name w:val="目次、索引正文"/>
    <w:qFormat/>
    <w:pPr>
      <w:spacing w:line="320" w:lineRule="exact"/>
      <w:jc w:val="both"/>
    </w:pPr>
    <w:rPr>
      <w:rFonts w:ascii="宋体"/>
      <w:sz w:val="21"/>
    </w:rPr>
  </w:style>
  <w:style w:type="paragraph" w:customStyle="1" w:styleId="afffffc">
    <w:name w:val="其他标准标志"/>
    <w:basedOn w:val="affff0"/>
    <w:qFormat/>
    <w:pPr>
      <w:framePr w:w="6101" w:wrap="around" w:vAnchor="page" w:hAnchor="page" w:x="4673" w:y="942"/>
    </w:pPr>
    <w:rPr>
      <w:w w:val="130"/>
    </w:rPr>
  </w:style>
  <w:style w:type="paragraph" w:customStyle="1" w:styleId="afffffd">
    <w:name w:val="其他标准称谓"/>
    <w:next w:val="afc"/>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e">
    <w:name w:val="其他发布部门"/>
    <w:basedOn w:val="affff8"/>
    <w:qFormat/>
    <w:pPr>
      <w:framePr w:wrap="around" w:y="15310"/>
      <w:spacing w:line="0" w:lineRule="atLeast"/>
    </w:pPr>
    <w:rPr>
      <w:rFonts w:ascii="黑体" w:eastAsia="黑体"/>
      <w:b w:val="0"/>
    </w:rPr>
  </w:style>
  <w:style w:type="paragraph" w:customStyle="1" w:styleId="affffff">
    <w:name w:val="前言、引言标题"/>
    <w:next w:val="affb"/>
    <w:qFormat/>
    <w:pPr>
      <w:keepNext/>
      <w:pageBreakBefore/>
      <w:shd w:val="clear" w:color="FFFFFF" w:fill="FFFFFF"/>
      <w:spacing w:before="640" w:after="560"/>
      <w:jc w:val="center"/>
      <w:outlineLvl w:val="0"/>
    </w:pPr>
    <w:rPr>
      <w:rFonts w:ascii="黑体" w:eastAsia="黑体"/>
      <w:sz w:val="32"/>
    </w:rPr>
  </w:style>
  <w:style w:type="paragraph" w:customStyle="1" w:styleId="affffff0">
    <w:name w:val="三级无"/>
    <w:basedOn w:val="afffb"/>
    <w:qFormat/>
    <w:pPr>
      <w:spacing w:beforeLines="0" w:afterLines="0"/>
    </w:pPr>
    <w:rPr>
      <w:rFonts w:ascii="宋体" w:eastAsia="宋体"/>
    </w:rPr>
  </w:style>
  <w:style w:type="paragraph" w:customStyle="1" w:styleId="affffff1">
    <w:name w:val="实施日期"/>
    <w:qFormat/>
    <w:pPr>
      <w:framePr w:w="3997" w:h="471" w:hRule="exact" w:vSpace="181" w:wrap="around" w:vAnchor="page" w:hAnchor="page" w:x="7089" w:y="14097"/>
      <w:jc w:val="right"/>
    </w:pPr>
    <w:rPr>
      <w:rFonts w:eastAsia="黑体"/>
      <w:sz w:val="28"/>
    </w:rPr>
  </w:style>
  <w:style w:type="paragraph" w:customStyle="1" w:styleId="affffff2">
    <w:name w:val="示例后文字"/>
    <w:basedOn w:val="affb"/>
    <w:next w:val="affb"/>
    <w:qFormat/>
    <w:pPr>
      <w:ind w:firstLine="360"/>
    </w:pPr>
    <w:rPr>
      <w:sz w:val="18"/>
    </w:rPr>
  </w:style>
  <w:style w:type="paragraph" w:customStyle="1" w:styleId="affffff3">
    <w:name w:val="首示例"/>
    <w:next w:val="affb"/>
    <w:link w:val="Char9"/>
    <w:qFormat/>
    <w:pPr>
      <w:tabs>
        <w:tab w:val="left" w:pos="360"/>
      </w:tabs>
    </w:pPr>
    <w:rPr>
      <w:rFonts w:ascii="宋体" w:hAnsi="宋体"/>
      <w:kern w:val="2"/>
      <w:sz w:val="18"/>
      <w:szCs w:val="18"/>
    </w:rPr>
  </w:style>
  <w:style w:type="character" w:customStyle="1" w:styleId="Char9">
    <w:name w:val="首示例 Char"/>
    <w:link w:val="affffff3"/>
    <w:qFormat/>
    <w:rPr>
      <w:rFonts w:ascii="宋体" w:hAnsi="宋体"/>
      <w:kern w:val="2"/>
      <w:sz w:val="18"/>
      <w:szCs w:val="18"/>
    </w:rPr>
  </w:style>
  <w:style w:type="paragraph" w:customStyle="1" w:styleId="affffff4">
    <w:name w:val="四级无"/>
    <w:basedOn w:val="afffd"/>
    <w:qFormat/>
    <w:pPr>
      <w:spacing w:beforeLines="0" w:afterLines="0"/>
    </w:pPr>
    <w:rPr>
      <w:rFonts w:ascii="宋体" w:eastAsia="宋体"/>
    </w:rPr>
  </w:style>
  <w:style w:type="paragraph" w:customStyle="1" w:styleId="affffff5">
    <w:name w:val="条文脚注"/>
    <w:basedOn w:val="a8"/>
    <w:qFormat/>
    <w:pPr>
      <w:numPr>
        <w:numId w:val="0"/>
      </w:numPr>
      <w:jc w:val="both"/>
    </w:pPr>
  </w:style>
  <w:style w:type="paragraph" w:customStyle="1" w:styleId="affffff6">
    <w:name w:val="图标脚注说明"/>
    <w:basedOn w:val="affb"/>
    <w:qFormat/>
    <w:pPr>
      <w:ind w:left="840" w:firstLineChars="0" w:hanging="420"/>
    </w:pPr>
    <w:rPr>
      <w:sz w:val="18"/>
      <w:szCs w:val="18"/>
    </w:rPr>
  </w:style>
  <w:style w:type="paragraph" w:customStyle="1" w:styleId="a1">
    <w:name w:val="图表脚注说明"/>
    <w:basedOn w:val="afc"/>
    <w:qFormat/>
    <w:pPr>
      <w:numPr>
        <w:numId w:val="14"/>
      </w:numPr>
    </w:pPr>
    <w:rPr>
      <w:rFonts w:ascii="宋体"/>
      <w:sz w:val="18"/>
      <w:szCs w:val="18"/>
    </w:rPr>
  </w:style>
  <w:style w:type="paragraph" w:customStyle="1" w:styleId="affffff7">
    <w:name w:val="图的脚注"/>
    <w:next w:val="affb"/>
    <w:qFormat/>
    <w:pPr>
      <w:widowControl w:val="0"/>
      <w:ind w:leftChars="200" w:left="840" w:hangingChars="200" w:hanging="420"/>
      <w:jc w:val="both"/>
    </w:pPr>
    <w:rPr>
      <w:rFonts w:ascii="宋体"/>
      <w:sz w:val="18"/>
    </w:rPr>
  </w:style>
  <w:style w:type="paragraph" w:customStyle="1" w:styleId="affffff8">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9">
    <w:name w:val="五级无"/>
    <w:basedOn w:val="afffe"/>
    <w:qFormat/>
    <w:pPr>
      <w:spacing w:beforeLines="0" w:afterLines="0"/>
    </w:pPr>
    <w:rPr>
      <w:rFonts w:ascii="宋体" w:eastAsia="宋体"/>
    </w:rPr>
  </w:style>
  <w:style w:type="paragraph" w:customStyle="1" w:styleId="affffffa">
    <w:name w:val="一级无"/>
    <w:basedOn w:val="afff5"/>
    <w:qFormat/>
    <w:pPr>
      <w:spacing w:beforeLines="0" w:afterLines="0"/>
    </w:pPr>
    <w:rPr>
      <w:rFonts w:ascii="宋体" w:eastAsia="宋体"/>
    </w:rPr>
  </w:style>
  <w:style w:type="paragraph" w:customStyle="1" w:styleId="af1">
    <w:name w:val="正文表标题"/>
    <w:next w:val="affb"/>
    <w:qFormat/>
    <w:pPr>
      <w:numPr>
        <w:numId w:val="15"/>
      </w:numPr>
      <w:spacing w:beforeLines="50" w:afterLines="50"/>
      <w:jc w:val="center"/>
    </w:pPr>
    <w:rPr>
      <w:rFonts w:ascii="黑体" w:eastAsia="黑体"/>
      <w:sz w:val="21"/>
    </w:rPr>
  </w:style>
  <w:style w:type="paragraph" w:customStyle="1" w:styleId="affffffb">
    <w:name w:val="正文公式编号制表符"/>
    <w:basedOn w:val="affb"/>
    <w:next w:val="affb"/>
    <w:qFormat/>
    <w:pPr>
      <w:ind w:firstLineChars="0" w:firstLine="0"/>
    </w:pPr>
  </w:style>
  <w:style w:type="paragraph" w:customStyle="1" w:styleId="ac">
    <w:name w:val="正文图标题"/>
    <w:next w:val="affb"/>
    <w:qFormat/>
    <w:pPr>
      <w:numPr>
        <w:numId w:val="16"/>
      </w:numPr>
      <w:spacing w:beforeLines="50" w:afterLines="50"/>
      <w:jc w:val="center"/>
    </w:pPr>
    <w:rPr>
      <w:rFonts w:ascii="黑体" w:eastAsia="黑体"/>
      <w:sz w:val="21"/>
    </w:rPr>
  </w:style>
  <w:style w:type="paragraph" w:customStyle="1" w:styleId="affffffc">
    <w:name w:val="终结线"/>
    <w:basedOn w:val="afc"/>
    <w:qFormat/>
    <w:pPr>
      <w:framePr w:hSpace="181" w:vSpace="181" w:wrap="around" w:vAnchor="text" w:hAnchor="margin" w:xAlign="center" w:y="285"/>
    </w:pPr>
  </w:style>
  <w:style w:type="paragraph" w:customStyle="1" w:styleId="affffffd">
    <w:name w:val="其他发布日期"/>
    <w:qFormat/>
    <w:pPr>
      <w:framePr w:w="3997" w:h="471" w:hRule="exact" w:vSpace="181" w:wrap="around" w:vAnchor="page" w:hAnchor="page" w:x="1419" w:y="14097" w:anchorLock="1"/>
    </w:pPr>
    <w:rPr>
      <w:rFonts w:eastAsia="黑体"/>
      <w:sz w:val="28"/>
    </w:rPr>
  </w:style>
  <w:style w:type="paragraph" w:customStyle="1" w:styleId="affffffe">
    <w:name w:val="其他实施日期"/>
    <w:basedOn w:val="affffff1"/>
    <w:qFormat/>
    <w:pPr>
      <w:framePr w:wrap="around"/>
    </w:pPr>
  </w:style>
  <w:style w:type="paragraph" w:customStyle="1" w:styleId="23">
    <w:name w:val="封面标准名称2"/>
    <w:basedOn w:val="affffb"/>
    <w:qFormat/>
    <w:pPr>
      <w:framePr w:wrap="around" w:y="4469"/>
      <w:spacing w:beforeLines="630"/>
    </w:pPr>
  </w:style>
  <w:style w:type="paragraph" w:customStyle="1" w:styleId="24">
    <w:name w:val="封面标准英文名称2"/>
    <w:basedOn w:val="affffc"/>
    <w:qFormat/>
    <w:pPr>
      <w:framePr w:wrap="around" w:y="4469"/>
    </w:pPr>
  </w:style>
  <w:style w:type="paragraph" w:customStyle="1" w:styleId="25">
    <w:name w:val="封面一致性程度标识2"/>
    <w:basedOn w:val="affffd"/>
    <w:qFormat/>
    <w:pPr>
      <w:framePr w:wrap="around" w:y="4469"/>
    </w:pPr>
  </w:style>
  <w:style w:type="paragraph" w:customStyle="1" w:styleId="26">
    <w:name w:val="封面标准文稿类别2"/>
    <w:basedOn w:val="affffe"/>
    <w:qFormat/>
    <w:pPr>
      <w:framePr w:wrap="around" w:y="4469"/>
    </w:pPr>
  </w:style>
  <w:style w:type="paragraph" w:customStyle="1" w:styleId="27">
    <w:name w:val="封面标准文稿编辑信息2"/>
    <w:basedOn w:val="afffff"/>
    <w:qFormat/>
    <w:pPr>
      <w:framePr w:wrap="around" w:y="4469"/>
    </w:pPr>
  </w:style>
  <w:style w:type="paragraph" w:customStyle="1" w:styleId="afffffff">
    <w:name w:val="标准名称"/>
    <w:basedOn w:val="afffa"/>
    <w:link w:val="Chara"/>
    <w:qFormat/>
  </w:style>
  <w:style w:type="character" w:styleId="afffffff0">
    <w:name w:val="Placeholder Text"/>
    <w:basedOn w:val="afd"/>
    <w:uiPriority w:val="99"/>
    <w:semiHidden/>
    <w:qFormat/>
    <w:rPr>
      <w:color w:val="808080"/>
    </w:rPr>
  </w:style>
  <w:style w:type="character" w:customStyle="1" w:styleId="Char7">
    <w:name w:val="目次、标准名称标题 Char"/>
    <w:basedOn w:val="afd"/>
    <w:link w:val="afffa"/>
    <w:qFormat/>
    <w:rPr>
      <w:rFonts w:ascii="黑体" w:eastAsia="黑体"/>
      <w:sz w:val="32"/>
      <w:shd w:val="clear" w:color="FFFFFF" w:fill="FFFFFF"/>
    </w:rPr>
  </w:style>
  <w:style w:type="character" w:customStyle="1" w:styleId="Chara">
    <w:name w:val="标准名称 Char"/>
    <w:basedOn w:val="Char7"/>
    <w:link w:val="afffffff"/>
    <w:qFormat/>
    <w:rPr>
      <w:rFonts w:ascii="黑体" w:eastAsia="黑体"/>
      <w:sz w:val="32"/>
      <w:shd w:val="clear" w:color="FFFFFF" w:fill="FFFFFF"/>
    </w:rPr>
  </w:style>
  <w:style w:type="character" w:customStyle="1" w:styleId="Char4">
    <w:name w:val="批注框文本 Char"/>
    <w:basedOn w:val="afd"/>
    <w:link w:val="aff7"/>
    <w:qFormat/>
    <w:rPr>
      <w:kern w:val="2"/>
      <w:sz w:val="18"/>
      <w:szCs w:val="18"/>
    </w:rPr>
  </w:style>
  <w:style w:type="character" w:customStyle="1" w:styleId="Char">
    <w:name w:val="文档结构图 Char"/>
    <w:basedOn w:val="afd"/>
    <w:link w:val="aff1"/>
    <w:uiPriority w:val="99"/>
    <w:semiHidden/>
    <w:qFormat/>
    <w:rPr>
      <w:kern w:val="2"/>
      <w:sz w:val="21"/>
      <w:szCs w:val="24"/>
      <w:shd w:val="clear" w:color="auto" w:fill="000080"/>
    </w:rPr>
  </w:style>
  <w:style w:type="character" w:customStyle="1" w:styleId="Char1">
    <w:name w:val="正文文本 Char"/>
    <w:basedOn w:val="afd"/>
    <w:link w:val="aff3"/>
    <w:uiPriority w:val="99"/>
    <w:qFormat/>
    <w:rPr>
      <w:kern w:val="2"/>
      <w:sz w:val="21"/>
      <w:szCs w:val="24"/>
    </w:rPr>
  </w:style>
  <w:style w:type="character" w:customStyle="1" w:styleId="Char2">
    <w:name w:val="纯文本 Char"/>
    <w:basedOn w:val="afd"/>
    <w:link w:val="aff4"/>
    <w:uiPriority w:val="99"/>
    <w:qFormat/>
    <w:rPr>
      <w:rFonts w:ascii="宋体" w:hAnsi="Courier New" w:cstheme="minorBidi"/>
      <w:kern w:val="2"/>
      <w:sz w:val="21"/>
      <w:szCs w:val="22"/>
    </w:rPr>
  </w:style>
  <w:style w:type="paragraph" w:customStyle="1" w:styleId="105051">
    <w:name w:val="样式 标题 1 + 段前: 0.5 行 段后: 0.5 行1"/>
    <w:basedOn w:val="1"/>
    <w:qFormat/>
    <w:pPr>
      <w:keepLines w:val="0"/>
      <w:widowControl/>
      <w:tabs>
        <w:tab w:val="left" w:pos="360"/>
      </w:tabs>
      <w:spacing w:beforeLines="50" w:afterLines="50" w:line="360" w:lineRule="exact"/>
      <w:ind w:left="360" w:hanging="360"/>
    </w:pPr>
    <w:rPr>
      <w:rFonts w:eastAsia="黑体" w:cs="宋体"/>
      <w:b w:val="0"/>
      <w:bCs w:val="0"/>
      <w:kern w:val="0"/>
      <w:sz w:val="21"/>
      <w:szCs w:val="20"/>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13">
    <w:name w:val="列出段落1"/>
    <w:basedOn w:val="afc"/>
    <w:qFormat/>
    <w:pPr>
      <w:widowControl/>
      <w:ind w:firstLineChars="200" w:firstLine="420"/>
    </w:pPr>
    <w:rPr>
      <w:szCs w:val="20"/>
    </w:rPr>
  </w:style>
  <w:style w:type="character" w:customStyle="1" w:styleId="Char0">
    <w:name w:val="批注文字 Char"/>
    <w:basedOn w:val="afd"/>
    <w:link w:val="aff2"/>
    <w:uiPriority w:val="99"/>
    <w:semiHidden/>
    <w:qFormat/>
    <w:rPr>
      <w:rFonts w:ascii="Calibri" w:hAnsi="Calibri"/>
      <w:kern w:val="2"/>
      <w:sz w:val="21"/>
    </w:rPr>
  </w:style>
  <w:style w:type="character" w:customStyle="1" w:styleId="1Char">
    <w:name w:val="标题 1 Char"/>
    <w:basedOn w:val="afd"/>
    <w:link w:val="1"/>
    <w:qFormat/>
    <w:rPr>
      <w:b/>
      <w:bCs/>
      <w:kern w:val="44"/>
      <w:sz w:val="44"/>
      <w:szCs w:val="44"/>
    </w:rPr>
  </w:style>
  <w:style w:type="paragraph" w:customStyle="1" w:styleId="TOC1">
    <w:name w:val="TOC 标题1"/>
    <w:basedOn w:val="1"/>
    <w:next w:val="afc"/>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3">
    <w:name w:val="日期 Char"/>
    <w:basedOn w:val="afd"/>
    <w:link w:val="aff5"/>
    <w:qFormat/>
    <w:rPr>
      <w:kern w:val="2"/>
      <w:sz w:val="21"/>
      <w:szCs w:val="24"/>
    </w:rPr>
  </w:style>
  <w:style w:type="paragraph" w:styleId="afffffff1">
    <w:name w:val="List Paragraph"/>
    <w:basedOn w:val="afc"/>
    <w:uiPriority w:val="34"/>
    <w:qFormat/>
    <w:pPr>
      <w:widowControl/>
      <w:ind w:firstLineChars="200" w:firstLine="420"/>
      <w:jc w:val="left"/>
    </w:pPr>
    <w:rPr>
      <w:rFonts w:ascii="宋体" w:hAnsi="宋体" w:cs="宋体"/>
      <w:kern w:val="0"/>
      <w:sz w:val="24"/>
    </w:rPr>
  </w:style>
  <w:style w:type="character" w:customStyle="1" w:styleId="Char6">
    <w:name w:val="批注主题 Char"/>
    <w:basedOn w:val="Char0"/>
    <w:link w:val="affc"/>
    <w:semiHidden/>
    <w:qFormat/>
    <w:rPr>
      <w:rFonts w:ascii="Calibri" w:hAnsi="Calibri"/>
      <w:b/>
      <w:bCs/>
      <w:kern w:val="2"/>
      <w:sz w:val="21"/>
      <w:szCs w:val="24"/>
    </w:rPr>
  </w:style>
  <w:style w:type="paragraph" w:customStyle="1" w:styleId="TOC2">
    <w:name w:val="TOC 标题2"/>
    <w:basedOn w:val="1"/>
    <w:next w:val="afc"/>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4">
    <w:name w:val="修订1"/>
    <w:hidden/>
    <w:uiPriority w:val="99"/>
    <w:unhideWhenUsed/>
    <w:qFormat/>
    <w:rPr>
      <w:kern w:val="2"/>
      <w:sz w:val="21"/>
      <w:szCs w:val="24"/>
    </w:rPr>
  </w:style>
  <w:style w:type="character" w:customStyle="1" w:styleId="fl">
    <w:name w:val="fl"/>
    <w:basedOn w:val="afd"/>
    <w:qFormat/>
  </w:style>
  <w:style w:type="character" w:customStyle="1" w:styleId="2Char">
    <w:name w:val="标题 2 Char"/>
    <w:basedOn w:val="afd"/>
    <w:link w:val="2"/>
    <w:semiHidden/>
    <w:qFormat/>
    <w:rPr>
      <w:rFonts w:asciiTheme="majorHAnsi" w:eastAsiaTheme="majorEastAsia" w:hAnsiTheme="majorHAnsi" w:cstheme="majorBidi"/>
      <w:b/>
      <w:bCs/>
      <w:kern w:val="2"/>
      <w:sz w:val="32"/>
      <w:szCs w:val="32"/>
    </w:rPr>
  </w:style>
  <w:style w:type="paragraph" w:customStyle="1" w:styleId="28">
    <w:name w:val="修订2"/>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12</Pages>
  <Words>1440</Words>
  <Characters>8209</Characters>
  <Application>Microsoft Office Word</Application>
  <DocSecurity>0</DocSecurity>
  <Lines>68</Lines>
  <Paragraphs>19</Paragraphs>
  <ScaleCrop>false</ScaleCrop>
  <Company>zle</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高喜超</cp:lastModifiedBy>
  <cp:revision>292</cp:revision>
  <cp:lastPrinted>2023-09-22T11:34:00Z</cp:lastPrinted>
  <dcterms:created xsi:type="dcterms:W3CDTF">2022-08-30T17:08:00Z</dcterms:created>
  <dcterms:modified xsi:type="dcterms:W3CDTF">2023-10-17T09:35:00Z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0546E12885FF4D7DB5BAA39EE1E88DA3</vt:lpwstr>
  </property>
</Properties>
</file>