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CE4E5">
      <w:pPr>
        <w:jc w:val="center"/>
        <w:rPr>
          <w:rFonts w:hint="eastAsia" w:ascii="华文中宋" w:hAnsi="华文中宋" w:eastAsia="华文中宋"/>
          <w:sz w:val="40"/>
          <w:szCs w:val="40"/>
        </w:rPr>
      </w:pPr>
    </w:p>
    <w:p w14:paraId="41108858">
      <w:pPr>
        <w:jc w:val="center"/>
        <w:rPr>
          <w:rFonts w:ascii="华文中宋" w:hAnsi="华文中宋" w:eastAsia="华文中宋"/>
          <w:sz w:val="40"/>
          <w:szCs w:val="40"/>
        </w:rPr>
      </w:pPr>
    </w:p>
    <w:p w14:paraId="0C7F4190">
      <w:pPr>
        <w:jc w:val="center"/>
        <w:rPr>
          <w:rFonts w:ascii="华文中宋" w:hAnsi="华文中宋" w:eastAsia="华文中宋"/>
          <w:sz w:val="40"/>
          <w:szCs w:val="40"/>
        </w:rPr>
      </w:pPr>
    </w:p>
    <w:p w14:paraId="2C0B2E5E">
      <w:pPr>
        <w:jc w:val="center"/>
        <w:rPr>
          <w:rFonts w:ascii="华文中宋" w:hAnsi="华文中宋" w:eastAsia="华文中宋"/>
          <w:sz w:val="40"/>
          <w:szCs w:val="40"/>
        </w:rPr>
      </w:pPr>
    </w:p>
    <w:p w14:paraId="447E043C">
      <w:pPr>
        <w:spacing w:line="360" w:lineRule="auto"/>
        <w:jc w:val="center"/>
        <w:rPr>
          <w:rFonts w:ascii="黑体" w:hAnsi="黑体" w:eastAsia="黑体"/>
          <w:b/>
          <w:bCs/>
          <w:sz w:val="48"/>
          <w:szCs w:val="52"/>
        </w:rPr>
      </w:pPr>
      <w:r>
        <w:rPr>
          <w:rFonts w:hint="eastAsia" w:ascii="黑体" w:hAnsi="黑体" w:eastAsia="黑体"/>
          <w:b/>
          <w:bCs/>
          <w:sz w:val="48"/>
          <w:szCs w:val="52"/>
        </w:rPr>
        <w:t>《工业射线探伤辐射安全和防护分级</w:t>
      </w:r>
    </w:p>
    <w:p w14:paraId="0684947B">
      <w:pPr>
        <w:spacing w:line="360" w:lineRule="auto"/>
        <w:jc w:val="center"/>
        <w:rPr>
          <w:rFonts w:ascii="黑体" w:hAnsi="黑体" w:eastAsia="黑体"/>
          <w:b/>
          <w:bCs/>
          <w:sz w:val="48"/>
          <w:szCs w:val="52"/>
        </w:rPr>
      </w:pPr>
      <w:r>
        <w:rPr>
          <w:rFonts w:hint="eastAsia" w:ascii="黑体" w:hAnsi="黑体" w:eastAsia="黑体"/>
          <w:b/>
          <w:bCs/>
          <w:sz w:val="48"/>
          <w:szCs w:val="52"/>
        </w:rPr>
        <w:t>管理要求》（修订建议稿）</w:t>
      </w:r>
    </w:p>
    <w:p w14:paraId="4F6A8B09">
      <w:pPr>
        <w:spacing w:line="360" w:lineRule="auto"/>
        <w:jc w:val="center"/>
        <w:rPr>
          <w:rFonts w:ascii="黑体" w:hAnsi="黑体" w:eastAsia="黑体"/>
          <w:b/>
          <w:bCs/>
          <w:sz w:val="48"/>
          <w:szCs w:val="52"/>
        </w:rPr>
      </w:pPr>
    </w:p>
    <w:p w14:paraId="5673D18D">
      <w:pPr>
        <w:spacing w:line="360" w:lineRule="auto"/>
        <w:jc w:val="center"/>
        <w:rPr>
          <w:rFonts w:ascii="黑体" w:hAnsi="黑体" w:eastAsia="黑体"/>
          <w:b/>
          <w:bCs/>
          <w:sz w:val="48"/>
          <w:szCs w:val="52"/>
        </w:rPr>
      </w:pPr>
      <w:r>
        <w:rPr>
          <w:rFonts w:hint="eastAsia" w:ascii="黑体" w:hAnsi="黑体" w:eastAsia="黑体"/>
          <w:b/>
          <w:bCs/>
          <w:sz w:val="48"/>
          <w:szCs w:val="52"/>
        </w:rPr>
        <w:t>编制说明</w:t>
      </w:r>
    </w:p>
    <w:p w14:paraId="5DE57FFA">
      <w:pPr>
        <w:widowControl/>
        <w:jc w:val="left"/>
        <w:rPr>
          <w:sz w:val="32"/>
        </w:rPr>
      </w:pPr>
    </w:p>
    <w:p w14:paraId="24758975">
      <w:pPr>
        <w:widowControl/>
        <w:jc w:val="left"/>
        <w:rPr>
          <w:sz w:val="32"/>
        </w:rPr>
      </w:pPr>
    </w:p>
    <w:p w14:paraId="371079FA">
      <w:pPr>
        <w:widowControl/>
        <w:jc w:val="left"/>
        <w:rPr>
          <w:sz w:val="32"/>
        </w:rPr>
      </w:pPr>
    </w:p>
    <w:p w14:paraId="4F9CEEE7">
      <w:pPr>
        <w:widowControl/>
        <w:jc w:val="left"/>
        <w:rPr>
          <w:sz w:val="32"/>
        </w:rPr>
      </w:pPr>
    </w:p>
    <w:p w14:paraId="19356E6D">
      <w:pPr>
        <w:widowControl/>
        <w:jc w:val="left"/>
        <w:rPr>
          <w:sz w:val="32"/>
        </w:rPr>
      </w:pPr>
    </w:p>
    <w:p w14:paraId="6C6DA1DE">
      <w:pPr>
        <w:widowControl/>
        <w:jc w:val="left"/>
        <w:rPr>
          <w:sz w:val="32"/>
        </w:rPr>
      </w:pPr>
    </w:p>
    <w:p w14:paraId="2018A888">
      <w:pPr>
        <w:widowControl/>
        <w:jc w:val="left"/>
        <w:rPr>
          <w:sz w:val="32"/>
        </w:rPr>
      </w:pPr>
    </w:p>
    <w:p w14:paraId="77178469">
      <w:pPr>
        <w:widowControl/>
        <w:jc w:val="left"/>
        <w:rPr>
          <w:sz w:val="32"/>
        </w:rPr>
      </w:pPr>
    </w:p>
    <w:p w14:paraId="7FA9F34E">
      <w:pPr>
        <w:widowControl/>
        <w:jc w:val="left"/>
        <w:rPr>
          <w:sz w:val="32"/>
        </w:rPr>
      </w:pPr>
    </w:p>
    <w:p w14:paraId="0C11ABAD">
      <w:pPr>
        <w:spacing w:line="360" w:lineRule="auto"/>
        <w:jc w:val="center"/>
        <w:rPr>
          <w:rFonts w:ascii="仿宋" w:hAnsi="仿宋" w:eastAsia="仿宋"/>
          <w:b/>
          <w:bCs/>
          <w:sz w:val="32"/>
          <w:szCs w:val="36"/>
        </w:rPr>
      </w:pPr>
    </w:p>
    <w:p w14:paraId="07AC1ECB">
      <w:pPr>
        <w:spacing w:line="360" w:lineRule="auto"/>
        <w:jc w:val="center"/>
        <w:rPr>
          <w:rFonts w:ascii="仿宋" w:hAnsi="仿宋" w:eastAsia="仿宋"/>
          <w:b/>
          <w:bCs/>
          <w:sz w:val="32"/>
          <w:szCs w:val="36"/>
        </w:rPr>
      </w:pPr>
    </w:p>
    <w:p w14:paraId="3AC54345">
      <w:pPr>
        <w:jc w:val="center"/>
      </w:pPr>
      <w:r>
        <w:rPr>
          <w:rFonts w:hint="eastAsia" w:ascii="仿宋" w:hAnsi="仿宋" w:eastAsia="仿宋"/>
          <w:b/>
          <w:bCs/>
          <w:sz w:val="32"/>
          <w:szCs w:val="36"/>
        </w:rPr>
        <w:t>二〇二三年八月</w:t>
      </w:r>
    </w:p>
    <w:p w14:paraId="500C46AF">
      <w:pPr>
        <w:widowControl/>
        <w:jc w:val="center"/>
        <w:rPr>
          <w:sz w:val="32"/>
        </w:rPr>
      </w:pPr>
    </w:p>
    <w:p w14:paraId="20739DDD">
      <w:pPr>
        <w:widowControl/>
        <w:jc w:val="left"/>
        <w:rPr>
          <w:sz w:val="32"/>
        </w:rPr>
      </w:pPr>
      <w:r>
        <w:rPr>
          <w:sz w:val="32"/>
        </w:rPr>
        <w:br w:type="page"/>
      </w:r>
    </w:p>
    <w:p w14:paraId="52E01CB5">
      <w:pPr>
        <w:widowControl/>
        <w:jc w:val="left"/>
        <w:rPr>
          <w:rFonts w:ascii="黑体" w:hAnsi="黑体" w:eastAsia="黑体"/>
          <w:sz w:val="32"/>
          <w:szCs w:val="36"/>
        </w:rPr>
      </w:pPr>
      <w:r>
        <w:rPr>
          <w:rFonts w:hint="eastAsia" w:ascii="黑体" w:hAnsi="黑体" w:eastAsia="黑体"/>
          <w:sz w:val="32"/>
          <w:szCs w:val="36"/>
        </w:rPr>
        <w:t>项目名称：工业射线探伤辐射安全和防护分级管理要求</w:t>
      </w:r>
    </w:p>
    <w:p w14:paraId="57F8A3A4">
      <w:pPr>
        <w:widowControl/>
        <w:jc w:val="left"/>
        <w:rPr>
          <w:rFonts w:ascii="黑体" w:hAnsi="黑体" w:eastAsia="黑体"/>
          <w:sz w:val="32"/>
          <w:szCs w:val="36"/>
          <w:highlight w:val="yellow"/>
        </w:rPr>
      </w:pPr>
      <w:r>
        <w:rPr>
          <w:rFonts w:hint="eastAsia" w:ascii="黑体" w:hAnsi="黑体" w:eastAsia="黑体"/>
          <w:sz w:val="32"/>
          <w:szCs w:val="36"/>
          <w:highlight w:val="none"/>
        </w:rPr>
        <w:t>项目统一编号：</w:t>
      </w:r>
      <w:r>
        <w:rPr>
          <w:rFonts w:hint="eastAsia" w:ascii="黑体" w:hAnsi="黑体" w:eastAsia="黑体"/>
          <w:sz w:val="32"/>
          <w:szCs w:val="36"/>
          <w:highlight w:val="none"/>
          <w:lang w:val="en-US" w:eastAsia="zh-CN"/>
        </w:rPr>
        <w:t>20231348</w:t>
      </w:r>
      <w:r>
        <w:rPr>
          <w:rFonts w:hint="eastAsia" w:ascii="黑体" w:hAnsi="黑体" w:eastAsia="黑体"/>
          <w:color w:val="FFFFFF" w:themeColor="background1"/>
          <w:sz w:val="32"/>
          <w:szCs w:val="36"/>
          <w14:textFill>
            <w14:solidFill>
              <w14:schemeClr w14:val="bg1"/>
            </w14:solidFill>
          </w14:textFill>
        </w:rPr>
        <w:t>20231143</w:t>
      </w:r>
    </w:p>
    <w:p w14:paraId="01651232">
      <w:pPr>
        <w:widowControl/>
        <w:jc w:val="left"/>
        <w:rPr>
          <w:rFonts w:ascii="黑体" w:hAnsi="黑体" w:eastAsia="黑体"/>
          <w:sz w:val="32"/>
          <w:szCs w:val="36"/>
        </w:rPr>
      </w:pPr>
      <w:r>
        <w:rPr>
          <w:rFonts w:hint="eastAsia" w:ascii="黑体" w:hAnsi="黑体" w:eastAsia="黑体"/>
          <w:sz w:val="32"/>
          <w:szCs w:val="36"/>
        </w:rPr>
        <w:t>承担单位：生态环境部核与辐射安全中心</w:t>
      </w:r>
    </w:p>
    <w:p w14:paraId="07632947">
      <w:pPr>
        <w:rPr>
          <w:sz w:val="32"/>
        </w:rPr>
      </w:pPr>
      <w:r>
        <w:rPr>
          <w:sz w:val="32"/>
        </w:rPr>
        <w:br w:type="page"/>
      </w:r>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3B086C70">
          <w:pPr>
            <w:pStyle w:val="49"/>
            <w:spacing w:line="360" w:lineRule="auto"/>
            <w:jc w:val="center"/>
            <w:rPr>
              <w:rFonts w:asciiTheme="majorEastAsia" w:hAnsiTheme="majorEastAsia"/>
              <w:b/>
              <w:bCs/>
              <w:color w:val="auto"/>
            </w:rPr>
          </w:pPr>
          <w:r>
            <w:rPr>
              <w:rFonts w:asciiTheme="majorEastAsia" w:hAnsiTheme="majorEastAsia"/>
              <w:b/>
              <w:bCs/>
              <w:color w:val="auto"/>
              <w:lang w:val="zh-CN"/>
            </w:rPr>
            <w:t>目录</w:t>
          </w:r>
        </w:p>
        <w:p w14:paraId="600ECAF4">
          <w:pPr>
            <w:pStyle w:val="10"/>
            <w:tabs>
              <w:tab w:val="right" w:leader="dot" w:pos="8290"/>
            </w:tabs>
            <w:spacing w:line="276" w:lineRule="auto"/>
            <w:rPr>
              <w:rFonts w:ascii="仿宋" w:hAnsi="仿宋" w:eastAsia="仿宋" w:cstheme="minorBidi"/>
              <w:sz w:val="24"/>
              <w:szCs w:val="28"/>
              <w14:ligatures w14:val="standardContextual"/>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"_Toc143745575" </w:instrText>
          </w:r>
          <w:r>
            <w:fldChar w:fldCharType="separate"/>
          </w:r>
          <w:r>
            <w:rPr>
              <w:rStyle w:val="21"/>
              <w:rFonts w:ascii="仿宋" w:hAnsi="仿宋" w:eastAsia="仿宋"/>
              <w:sz w:val="24"/>
              <w:szCs w:val="32"/>
            </w:rPr>
            <w:t>1项目背景</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_Toc143745575 \h </w:instrText>
          </w:r>
          <w:r>
            <w:rPr>
              <w:rFonts w:ascii="仿宋" w:hAnsi="仿宋" w:eastAsia="仿宋"/>
              <w:sz w:val="24"/>
              <w:szCs w:val="32"/>
            </w:rPr>
            <w:fldChar w:fldCharType="separate"/>
          </w:r>
          <w:r>
            <w:rPr>
              <w:rFonts w:ascii="仿宋" w:hAnsi="仿宋" w:eastAsia="仿宋"/>
              <w:sz w:val="24"/>
              <w:szCs w:val="32"/>
            </w:rPr>
            <w:t>4</w:t>
          </w:r>
          <w:r>
            <w:rPr>
              <w:rFonts w:ascii="仿宋" w:hAnsi="仿宋" w:eastAsia="仿宋"/>
              <w:sz w:val="24"/>
              <w:szCs w:val="32"/>
            </w:rPr>
            <w:fldChar w:fldCharType="end"/>
          </w:r>
          <w:r>
            <w:rPr>
              <w:rFonts w:ascii="仿宋" w:hAnsi="仿宋" w:eastAsia="仿宋"/>
              <w:sz w:val="24"/>
              <w:szCs w:val="32"/>
            </w:rPr>
            <w:fldChar w:fldCharType="end"/>
          </w:r>
        </w:p>
        <w:p w14:paraId="3510EF8C">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"_Toc143745576" </w:instrText>
          </w:r>
          <w:r>
            <w:fldChar w:fldCharType="separate"/>
          </w:r>
          <w:r>
            <w:rPr>
              <w:rStyle w:val="21"/>
              <w:rFonts w:ascii="仿宋" w:hAnsi="仿宋" w:eastAsia="仿宋"/>
              <w:kern w:val="0"/>
              <w:sz w:val="24"/>
              <w:szCs w:val="32"/>
            </w:rPr>
            <w:t>1.1任务来源</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_Toc143745576 \h </w:instrText>
          </w:r>
          <w:r>
            <w:rPr>
              <w:rFonts w:ascii="仿宋" w:hAnsi="仿宋" w:eastAsia="仿宋"/>
              <w:sz w:val="24"/>
              <w:szCs w:val="32"/>
            </w:rPr>
            <w:fldChar w:fldCharType="separate"/>
          </w:r>
          <w:r>
            <w:rPr>
              <w:rFonts w:ascii="仿宋" w:hAnsi="仿宋" w:eastAsia="仿宋"/>
              <w:sz w:val="24"/>
              <w:szCs w:val="32"/>
            </w:rPr>
            <w:t>4</w:t>
          </w:r>
          <w:r>
            <w:rPr>
              <w:rFonts w:ascii="仿宋" w:hAnsi="仿宋" w:eastAsia="仿宋"/>
              <w:sz w:val="24"/>
              <w:szCs w:val="32"/>
            </w:rPr>
            <w:fldChar w:fldCharType="end"/>
          </w:r>
          <w:r>
            <w:rPr>
              <w:rFonts w:ascii="仿宋" w:hAnsi="仿宋" w:eastAsia="仿宋"/>
              <w:sz w:val="24"/>
              <w:szCs w:val="32"/>
            </w:rPr>
            <w:fldChar w:fldCharType="end"/>
          </w:r>
        </w:p>
        <w:p w14:paraId="47867763">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"_Toc143745577" </w:instrText>
          </w:r>
          <w:r>
            <w:fldChar w:fldCharType="separate"/>
          </w:r>
          <w:r>
            <w:rPr>
              <w:rStyle w:val="21"/>
              <w:rFonts w:ascii="仿宋" w:hAnsi="仿宋" w:eastAsia="仿宋"/>
              <w:kern w:val="0"/>
              <w:sz w:val="24"/>
              <w:szCs w:val="32"/>
            </w:rPr>
            <w:t>1.2起草单位和主要起草人</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_Toc143745577 \h </w:instrText>
          </w:r>
          <w:r>
            <w:rPr>
              <w:rFonts w:ascii="仿宋" w:hAnsi="仿宋" w:eastAsia="仿宋"/>
              <w:sz w:val="24"/>
              <w:szCs w:val="32"/>
            </w:rPr>
            <w:fldChar w:fldCharType="separate"/>
          </w:r>
          <w:r>
            <w:rPr>
              <w:rFonts w:ascii="仿宋" w:hAnsi="仿宋" w:eastAsia="仿宋"/>
              <w:sz w:val="24"/>
              <w:szCs w:val="32"/>
            </w:rPr>
            <w:t>4</w:t>
          </w:r>
          <w:r>
            <w:rPr>
              <w:rFonts w:ascii="仿宋" w:hAnsi="仿宋" w:eastAsia="仿宋"/>
              <w:sz w:val="24"/>
              <w:szCs w:val="32"/>
            </w:rPr>
            <w:fldChar w:fldCharType="end"/>
          </w:r>
          <w:r>
            <w:rPr>
              <w:rFonts w:ascii="仿宋" w:hAnsi="仿宋" w:eastAsia="仿宋"/>
              <w:sz w:val="24"/>
              <w:szCs w:val="32"/>
            </w:rPr>
            <w:fldChar w:fldCharType="end"/>
          </w:r>
        </w:p>
        <w:p w14:paraId="19BD0F68">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"_Toc143745578" </w:instrText>
          </w:r>
          <w:r>
            <w:fldChar w:fldCharType="separate"/>
          </w:r>
          <w:r>
            <w:rPr>
              <w:rStyle w:val="21"/>
              <w:rFonts w:ascii="仿宋" w:hAnsi="仿宋" w:eastAsia="仿宋"/>
              <w:sz w:val="24"/>
              <w:szCs w:val="32"/>
            </w:rPr>
            <w:t>2修订标准的必要性和意义</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_Toc143745578 \h </w:instrText>
          </w:r>
          <w:r>
            <w:rPr>
              <w:rFonts w:ascii="仿宋" w:hAnsi="仿宋" w:eastAsia="仿宋"/>
              <w:sz w:val="24"/>
              <w:szCs w:val="32"/>
            </w:rPr>
            <w:fldChar w:fldCharType="separate"/>
          </w:r>
          <w:r>
            <w:rPr>
              <w:rFonts w:ascii="仿宋" w:hAnsi="仿宋" w:eastAsia="仿宋"/>
              <w:sz w:val="24"/>
              <w:szCs w:val="32"/>
            </w:rPr>
            <w:t>5</w:t>
          </w:r>
          <w:r>
            <w:rPr>
              <w:rFonts w:ascii="仿宋" w:hAnsi="仿宋" w:eastAsia="仿宋"/>
              <w:sz w:val="24"/>
              <w:szCs w:val="32"/>
            </w:rPr>
            <w:fldChar w:fldCharType="end"/>
          </w:r>
          <w:r>
            <w:rPr>
              <w:rFonts w:ascii="仿宋" w:hAnsi="仿宋" w:eastAsia="仿宋"/>
              <w:sz w:val="24"/>
              <w:szCs w:val="32"/>
            </w:rPr>
            <w:fldChar w:fldCharType="end"/>
          </w:r>
        </w:p>
        <w:p w14:paraId="3ADA2C03">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"_Toc143745579" </w:instrText>
          </w:r>
          <w:r>
            <w:fldChar w:fldCharType="separate"/>
          </w:r>
          <w:r>
            <w:rPr>
              <w:rStyle w:val="21"/>
              <w:rFonts w:ascii="仿宋" w:hAnsi="仿宋" w:eastAsia="仿宋"/>
              <w:kern w:val="0"/>
              <w:sz w:val="24"/>
              <w:szCs w:val="32"/>
            </w:rPr>
            <w:t>2.1工业射线探伤相关标准的实施情况</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_Toc143745579 \h </w:instrText>
          </w:r>
          <w:r>
            <w:rPr>
              <w:rFonts w:ascii="仿宋" w:hAnsi="仿宋" w:eastAsia="仿宋"/>
              <w:sz w:val="24"/>
              <w:szCs w:val="32"/>
            </w:rPr>
            <w:fldChar w:fldCharType="separate"/>
          </w:r>
          <w:r>
            <w:rPr>
              <w:rFonts w:ascii="仿宋" w:hAnsi="仿宋" w:eastAsia="仿宋"/>
              <w:sz w:val="24"/>
              <w:szCs w:val="32"/>
            </w:rPr>
            <w:t>5</w:t>
          </w:r>
          <w:r>
            <w:rPr>
              <w:rFonts w:ascii="仿宋" w:hAnsi="仿宋" w:eastAsia="仿宋"/>
              <w:sz w:val="24"/>
              <w:szCs w:val="32"/>
            </w:rPr>
            <w:fldChar w:fldCharType="end"/>
          </w:r>
          <w:r>
            <w:rPr>
              <w:rFonts w:ascii="仿宋" w:hAnsi="仿宋" w:eastAsia="仿宋"/>
              <w:sz w:val="24"/>
              <w:szCs w:val="32"/>
            </w:rPr>
            <w:fldChar w:fldCharType="end"/>
          </w:r>
        </w:p>
        <w:p w14:paraId="4F41C2A7">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"_Toc143745580" </w:instrText>
          </w:r>
          <w:r>
            <w:fldChar w:fldCharType="separate"/>
          </w:r>
          <w:r>
            <w:rPr>
              <w:rStyle w:val="21"/>
              <w:rFonts w:ascii="仿宋" w:hAnsi="仿宋" w:eastAsia="仿宋"/>
              <w:kern w:val="0"/>
              <w:sz w:val="24"/>
              <w:szCs w:val="32"/>
            </w:rPr>
            <w:t>2.2标准应用背景</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_Toc143745580 \h </w:instrText>
          </w:r>
          <w:r>
            <w:rPr>
              <w:rFonts w:ascii="仿宋" w:hAnsi="仿宋" w:eastAsia="仿宋"/>
              <w:sz w:val="24"/>
              <w:szCs w:val="32"/>
            </w:rPr>
            <w:fldChar w:fldCharType="separate"/>
          </w:r>
          <w:r>
            <w:rPr>
              <w:rFonts w:ascii="仿宋" w:hAnsi="仿宋" w:eastAsia="仿宋"/>
              <w:sz w:val="24"/>
              <w:szCs w:val="32"/>
            </w:rPr>
            <w:t>6</w:t>
          </w:r>
          <w:r>
            <w:rPr>
              <w:rFonts w:ascii="仿宋" w:hAnsi="仿宋" w:eastAsia="仿宋"/>
              <w:sz w:val="24"/>
              <w:szCs w:val="32"/>
            </w:rPr>
            <w:fldChar w:fldCharType="end"/>
          </w:r>
          <w:r>
            <w:rPr>
              <w:rFonts w:ascii="仿宋" w:hAnsi="仿宋" w:eastAsia="仿宋"/>
              <w:sz w:val="24"/>
              <w:szCs w:val="32"/>
            </w:rPr>
            <w:fldChar w:fldCharType="end"/>
          </w:r>
        </w:p>
        <w:p w14:paraId="78ABA4B1">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"_Toc143745581" </w:instrText>
          </w:r>
          <w:r>
            <w:fldChar w:fldCharType="separate"/>
          </w:r>
          <w:r>
            <w:rPr>
              <w:rStyle w:val="21"/>
              <w:rFonts w:ascii="仿宋" w:hAnsi="仿宋" w:eastAsia="仿宋"/>
              <w:kern w:val="0"/>
              <w:sz w:val="24"/>
              <w:szCs w:val="32"/>
            </w:rPr>
            <w:t>2.3 标准修订必要性</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_Toc143745581 \h </w:instrText>
          </w:r>
          <w:r>
            <w:rPr>
              <w:rFonts w:ascii="仿宋" w:hAnsi="仿宋" w:eastAsia="仿宋"/>
              <w:sz w:val="24"/>
              <w:szCs w:val="32"/>
            </w:rPr>
            <w:fldChar w:fldCharType="separate"/>
          </w:r>
          <w:r>
            <w:rPr>
              <w:rFonts w:ascii="仿宋" w:hAnsi="仿宋" w:eastAsia="仿宋"/>
              <w:sz w:val="24"/>
              <w:szCs w:val="32"/>
            </w:rPr>
            <w:t>6</w:t>
          </w:r>
          <w:r>
            <w:rPr>
              <w:rFonts w:ascii="仿宋" w:hAnsi="仿宋" w:eastAsia="仿宋"/>
              <w:sz w:val="24"/>
              <w:szCs w:val="32"/>
            </w:rPr>
            <w:fldChar w:fldCharType="end"/>
          </w:r>
          <w:r>
            <w:rPr>
              <w:rFonts w:ascii="仿宋" w:hAnsi="仿宋" w:eastAsia="仿宋"/>
              <w:sz w:val="24"/>
              <w:szCs w:val="32"/>
            </w:rPr>
            <w:fldChar w:fldCharType="end"/>
          </w:r>
        </w:p>
        <w:p w14:paraId="796B4B3D">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"_Toc143745582" </w:instrText>
          </w:r>
          <w:r>
            <w:fldChar w:fldCharType="separate"/>
          </w:r>
          <w:r>
            <w:rPr>
              <w:rStyle w:val="21"/>
              <w:rFonts w:ascii="仿宋" w:hAnsi="仿宋" w:eastAsia="仿宋"/>
              <w:kern w:val="0"/>
              <w:sz w:val="24"/>
              <w:szCs w:val="32"/>
            </w:rPr>
            <w:t>2.4 标准修订的意义</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_Toc143745582 \h </w:instrText>
          </w:r>
          <w:r>
            <w:rPr>
              <w:rFonts w:ascii="仿宋" w:hAnsi="仿宋" w:eastAsia="仿宋"/>
              <w:sz w:val="24"/>
              <w:szCs w:val="32"/>
            </w:rPr>
            <w:fldChar w:fldCharType="separate"/>
          </w:r>
          <w:r>
            <w:rPr>
              <w:rFonts w:ascii="仿宋" w:hAnsi="仿宋" w:eastAsia="仿宋"/>
              <w:sz w:val="24"/>
              <w:szCs w:val="32"/>
            </w:rPr>
            <w:t>8</w:t>
          </w:r>
          <w:r>
            <w:rPr>
              <w:rFonts w:ascii="仿宋" w:hAnsi="仿宋" w:eastAsia="仿宋"/>
              <w:sz w:val="24"/>
              <w:szCs w:val="32"/>
            </w:rPr>
            <w:fldChar w:fldCharType="end"/>
          </w:r>
          <w:r>
            <w:rPr>
              <w:rFonts w:ascii="仿宋" w:hAnsi="仿宋" w:eastAsia="仿宋"/>
              <w:sz w:val="24"/>
              <w:szCs w:val="32"/>
            </w:rPr>
            <w:fldChar w:fldCharType="end"/>
          </w:r>
        </w:p>
        <w:p w14:paraId="06C54D3D">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"_Toc143745583" </w:instrText>
          </w:r>
          <w:r>
            <w:fldChar w:fldCharType="separate"/>
          </w:r>
          <w:r>
            <w:rPr>
              <w:rStyle w:val="21"/>
              <w:rFonts w:ascii="仿宋" w:hAnsi="仿宋" w:eastAsia="仿宋"/>
              <w:sz w:val="24"/>
              <w:szCs w:val="32"/>
            </w:rPr>
            <w:t>3 主要工作过程</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_Toc143745583 \h </w:instrText>
          </w:r>
          <w:r>
            <w:rPr>
              <w:rFonts w:ascii="仿宋" w:hAnsi="仿宋" w:eastAsia="仿宋"/>
              <w:sz w:val="24"/>
              <w:szCs w:val="32"/>
            </w:rPr>
            <w:fldChar w:fldCharType="separate"/>
          </w:r>
          <w:r>
            <w:rPr>
              <w:rFonts w:ascii="仿宋" w:hAnsi="仿宋" w:eastAsia="仿宋"/>
              <w:sz w:val="24"/>
              <w:szCs w:val="32"/>
            </w:rPr>
            <w:t>8</w:t>
          </w:r>
          <w:r>
            <w:rPr>
              <w:rFonts w:ascii="仿宋" w:hAnsi="仿宋" w:eastAsia="仿宋"/>
              <w:sz w:val="24"/>
              <w:szCs w:val="32"/>
            </w:rPr>
            <w:fldChar w:fldCharType="end"/>
          </w:r>
          <w:r>
            <w:rPr>
              <w:rFonts w:ascii="仿宋" w:hAnsi="仿宋" w:eastAsia="仿宋"/>
              <w:sz w:val="24"/>
              <w:szCs w:val="32"/>
            </w:rPr>
            <w:fldChar w:fldCharType="end"/>
          </w:r>
        </w:p>
        <w:p w14:paraId="58CA5E12">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"_Toc143745584" </w:instrText>
          </w:r>
          <w:r>
            <w:fldChar w:fldCharType="separate"/>
          </w:r>
          <w:r>
            <w:rPr>
              <w:rStyle w:val="21"/>
              <w:rFonts w:ascii="仿宋" w:hAnsi="仿宋" w:eastAsia="仿宋"/>
              <w:sz w:val="24"/>
              <w:szCs w:val="32"/>
            </w:rPr>
            <w:t>4 编制原则和编制依据</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_Toc143745584 \h </w:instrText>
          </w:r>
          <w:r>
            <w:rPr>
              <w:rFonts w:ascii="仿宋" w:hAnsi="仿宋" w:eastAsia="仿宋"/>
              <w:sz w:val="24"/>
              <w:szCs w:val="32"/>
            </w:rPr>
            <w:fldChar w:fldCharType="separate"/>
          </w:r>
          <w:r>
            <w:rPr>
              <w:rFonts w:ascii="仿宋" w:hAnsi="仿宋" w:eastAsia="仿宋"/>
              <w:sz w:val="24"/>
              <w:szCs w:val="32"/>
            </w:rPr>
            <w:t>9</w:t>
          </w:r>
          <w:r>
            <w:rPr>
              <w:rFonts w:ascii="仿宋" w:hAnsi="仿宋" w:eastAsia="仿宋"/>
              <w:sz w:val="24"/>
              <w:szCs w:val="32"/>
            </w:rPr>
            <w:fldChar w:fldCharType="end"/>
          </w:r>
          <w:r>
            <w:rPr>
              <w:rFonts w:ascii="仿宋" w:hAnsi="仿宋" w:eastAsia="仿宋"/>
              <w:sz w:val="24"/>
              <w:szCs w:val="32"/>
            </w:rPr>
            <w:fldChar w:fldCharType="end"/>
          </w:r>
        </w:p>
        <w:p w14:paraId="3E10E12F">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"_Toc143745585" </w:instrText>
          </w:r>
          <w:r>
            <w:fldChar w:fldCharType="separate"/>
          </w:r>
          <w:r>
            <w:rPr>
              <w:rStyle w:val="21"/>
              <w:rFonts w:ascii="仿宋" w:hAnsi="仿宋" w:eastAsia="仿宋"/>
              <w:sz w:val="24"/>
              <w:szCs w:val="32"/>
            </w:rPr>
            <w:t>4.1 编制原则</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_Toc143745585 \h </w:instrText>
          </w:r>
          <w:r>
            <w:rPr>
              <w:rFonts w:ascii="仿宋" w:hAnsi="仿宋" w:eastAsia="仿宋"/>
              <w:sz w:val="24"/>
              <w:szCs w:val="32"/>
            </w:rPr>
            <w:fldChar w:fldCharType="separate"/>
          </w:r>
          <w:r>
            <w:rPr>
              <w:rFonts w:ascii="仿宋" w:hAnsi="仿宋" w:eastAsia="仿宋"/>
              <w:sz w:val="24"/>
              <w:szCs w:val="32"/>
            </w:rPr>
            <w:t>9</w:t>
          </w:r>
          <w:r>
            <w:rPr>
              <w:rFonts w:ascii="仿宋" w:hAnsi="仿宋" w:eastAsia="仿宋"/>
              <w:sz w:val="24"/>
              <w:szCs w:val="32"/>
            </w:rPr>
            <w:fldChar w:fldCharType="end"/>
          </w:r>
          <w:r>
            <w:rPr>
              <w:rFonts w:ascii="仿宋" w:hAnsi="仿宋" w:eastAsia="仿宋"/>
              <w:sz w:val="24"/>
              <w:szCs w:val="32"/>
            </w:rPr>
            <w:fldChar w:fldCharType="end"/>
          </w:r>
        </w:p>
        <w:p w14:paraId="059A6C86">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"_Toc143745586" </w:instrText>
          </w:r>
          <w:r>
            <w:fldChar w:fldCharType="separate"/>
          </w:r>
          <w:r>
            <w:rPr>
              <w:rStyle w:val="21"/>
              <w:rFonts w:ascii="仿宋" w:hAnsi="仿宋" w:eastAsia="仿宋"/>
              <w:sz w:val="24"/>
              <w:szCs w:val="32"/>
            </w:rPr>
            <w:t>4.2制定依据</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_Toc143745586 \h </w:instrText>
          </w:r>
          <w:r>
            <w:rPr>
              <w:rFonts w:ascii="仿宋" w:hAnsi="仿宋" w:eastAsia="仿宋"/>
              <w:sz w:val="24"/>
              <w:szCs w:val="32"/>
            </w:rPr>
            <w:fldChar w:fldCharType="separate"/>
          </w:r>
          <w:r>
            <w:rPr>
              <w:rFonts w:ascii="仿宋" w:hAnsi="仿宋" w:eastAsia="仿宋"/>
              <w:sz w:val="24"/>
              <w:szCs w:val="32"/>
            </w:rPr>
            <w:t>9</w:t>
          </w:r>
          <w:r>
            <w:rPr>
              <w:rFonts w:ascii="仿宋" w:hAnsi="仿宋" w:eastAsia="仿宋"/>
              <w:sz w:val="24"/>
              <w:szCs w:val="32"/>
            </w:rPr>
            <w:fldChar w:fldCharType="end"/>
          </w:r>
          <w:r>
            <w:rPr>
              <w:rFonts w:ascii="仿宋" w:hAnsi="仿宋" w:eastAsia="仿宋"/>
              <w:sz w:val="24"/>
              <w:szCs w:val="32"/>
            </w:rPr>
            <w:fldChar w:fldCharType="end"/>
          </w:r>
        </w:p>
        <w:p w14:paraId="50CE4441">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"_Toc143745587" </w:instrText>
          </w:r>
          <w:r>
            <w:fldChar w:fldCharType="separate"/>
          </w:r>
          <w:r>
            <w:rPr>
              <w:rStyle w:val="21"/>
              <w:rFonts w:ascii="仿宋" w:hAnsi="仿宋" w:eastAsia="仿宋"/>
              <w:kern w:val="0"/>
              <w:sz w:val="24"/>
              <w:szCs w:val="32"/>
            </w:rPr>
            <w:t>4.3与现行法律、法规、标准的关系</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_Toc143745587 \h </w:instrText>
          </w:r>
          <w:r>
            <w:rPr>
              <w:rFonts w:ascii="仿宋" w:hAnsi="仿宋" w:eastAsia="仿宋"/>
              <w:sz w:val="24"/>
              <w:szCs w:val="32"/>
            </w:rPr>
            <w:fldChar w:fldCharType="separate"/>
          </w:r>
          <w:r>
            <w:rPr>
              <w:rFonts w:ascii="仿宋" w:hAnsi="仿宋" w:eastAsia="仿宋"/>
              <w:sz w:val="24"/>
              <w:szCs w:val="32"/>
            </w:rPr>
            <w:t>10</w:t>
          </w:r>
          <w:r>
            <w:rPr>
              <w:rFonts w:ascii="仿宋" w:hAnsi="仿宋" w:eastAsia="仿宋"/>
              <w:sz w:val="24"/>
              <w:szCs w:val="32"/>
            </w:rPr>
            <w:fldChar w:fldCharType="end"/>
          </w:r>
          <w:r>
            <w:rPr>
              <w:rFonts w:ascii="仿宋" w:hAnsi="仿宋" w:eastAsia="仿宋"/>
              <w:sz w:val="24"/>
              <w:szCs w:val="32"/>
            </w:rPr>
            <w:fldChar w:fldCharType="end"/>
          </w:r>
        </w:p>
        <w:p w14:paraId="3E97AD52">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"_Toc143745588" </w:instrText>
          </w:r>
          <w:r>
            <w:fldChar w:fldCharType="separate"/>
          </w:r>
          <w:r>
            <w:rPr>
              <w:rStyle w:val="21"/>
              <w:rFonts w:ascii="仿宋" w:hAnsi="仿宋" w:eastAsia="仿宋"/>
              <w:sz w:val="24"/>
              <w:szCs w:val="32"/>
            </w:rPr>
            <w:t>5 文件的主要技术内容</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_Toc143745588 \h </w:instrText>
          </w:r>
          <w:r>
            <w:rPr>
              <w:rFonts w:ascii="仿宋" w:hAnsi="仿宋" w:eastAsia="仿宋"/>
              <w:sz w:val="24"/>
              <w:szCs w:val="32"/>
            </w:rPr>
            <w:fldChar w:fldCharType="separate"/>
          </w:r>
          <w:r>
            <w:rPr>
              <w:rFonts w:ascii="仿宋" w:hAnsi="仿宋" w:eastAsia="仿宋"/>
              <w:sz w:val="24"/>
              <w:szCs w:val="32"/>
            </w:rPr>
            <w:t>11</w:t>
          </w:r>
          <w:r>
            <w:rPr>
              <w:rFonts w:ascii="仿宋" w:hAnsi="仿宋" w:eastAsia="仿宋"/>
              <w:sz w:val="24"/>
              <w:szCs w:val="32"/>
            </w:rPr>
            <w:fldChar w:fldCharType="end"/>
          </w:r>
          <w:r>
            <w:rPr>
              <w:rFonts w:ascii="仿宋" w:hAnsi="仿宋" w:eastAsia="仿宋"/>
              <w:sz w:val="24"/>
              <w:szCs w:val="32"/>
            </w:rPr>
            <w:fldChar w:fldCharType="end"/>
          </w:r>
        </w:p>
        <w:p w14:paraId="5F307F09">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"_Toc143745589" </w:instrText>
          </w:r>
          <w:r>
            <w:fldChar w:fldCharType="separate"/>
          </w:r>
          <w:r>
            <w:rPr>
              <w:rStyle w:val="21"/>
              <w:rFonts w:ascii="仿宋" w:hAnsi="仿宋" w:eastAsia="仿宋"/>
              <w:kern w:val="0"/>
              <w:sz w:val="24"/>
              <w:szCs w:val="32"/>
            </w:rPr>
            <w:t>5.1 文件内容框架</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_Toc143745589 \h </w:instrText>
          </w:r>
          <w:r>
            <w:rPr>
              <w:rFonts w:ascii="仿宋" w:hAnsi="仿宋" w:eastAsia="仿宋"/>
              <w:sz w:val="24"/>
              <w:szCs w:val="32"/>
            </w:rPr>
            <w:fldChar w:fldCharType="separate"/>
          </w:r>
          <w:r>
            <w:rPr>
              <w:rFonts w:ascii="仿宋" w:hAnsi="仿宋" w:eastAsia="仿宋"/>
              <w:sz w:val="24"/>
              <w:szCs w:val="32"/>
            </w:rPr>
            <w:t>11</w:t>
          </w:r>
          <w:r>
            <w:rPr>
              <w:rFonts w:ascii="仿宋" w:hAnsi="仿宋" w:eastAsia="仿宋"/>
              <w:sz w:val="24"/>
              <w:szCs w:val="32"/>
            </w:rPr>
            <w:fldChar w:fldCharType="end"/>
          </w:r>
          <w:r>
            <w:rPr>
              <w:rFonts w:ascii="仿宋" w:hAnsi="仿宋" w:eastAsia="仿宋"/>
              <w:sz w:val="24"/>
              <w:szCs w:val="32"/>
            </w:rPr>
            <w:fldChar w:fldCharType="end"/>
          </w:r>
        </w:p>
        <w:p w14:paraId="11CEF184">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"_Toc143745590" </w:instrText>
          </w:r>
          <w:r>
            <w:fldChar w:fldCharType="separate"/>
          </w:r>
          <w:r>
            <w:rPr>
              <w:rStyle w:val="21"/>
              <w:rFonts w:ascii="仿宋" w:hAnsi="仿宋" w:eastAsia="仿宋"/>
              <w:kern w:val="0"/>
              <w:sz w:val="24"/>
              <w:szCs w:val="32"/>
            </w:rPr>
            <w:t>5.2 适用范围</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_Toc143745590 \h </w:instrText>
          </w:r>
          <w:r>
            <w:rPr>
              <w:rFonts w:ascii="仿宋" w:hAnsi="仿宋" w:eastAsia="仿宋"/>
              <w:sz w:val="24"/>
              <w:szCs w:val="32"/>
            </w:rPr>
            <w:fldChar w:fldCharType="separate"/>
          </w:r>
          <w:r>
            <w:rPr>
              <w:rFonts w:ascii="仿宋" w:hAnsi="仿宋" w:eastAsia="仿宋"/>
              <w:sz w:val="24"/>
              <w:szCs w:val="32"/>
            </w:rPr>
            <w:t>11</w:t>
          </w:r>
          <w:r>
            <w:rPr>
              <w:rFonts w:ascii="仿宋" w:hAnsi="仿宋" w:eastAsia="仿宋"/>
              <w:sz w:val="24"/>
              <w:szCs w:val="32"/>
            </w:rPr>
            <w:fldChar w:fldCharType="end"/>
          </w:r>
          <w:r>
            <w:rPr>
              <w:rFonts w:ascii="仿宋" w:hAnsi="仿宋" w:eastAsia="仿宋"/>
              <w:sz w:val="24"/>
              <w:szCs w:val="32"/>
            </w:rPr>
            <w:fldChar w:fldCharType="end"/>
          </w:r>
        </w:p>
        <w:p w14:paraId="20141A13">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"_Toc143745591" </w:instrText>
          </w:r>
          <w:r>
            <w:fldChar w:fldCharType="separate"/>
          </w:r>
          <w:r>
            <w:rPr>
              <w:rStyle w:val="21"/>
              <w:rFonts w:ascii="仿宋" w:hAnsi="仿宋" w:eastAsia="仿宋"/>
              <w:kern w:val="0"/>
              <w:sz w:val="24"/>
              <w:szCs w:val="32"/>
            </w:rPr>
            <w:t>5.3 规范性引用文件</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_Toc143745591 \h </w:instrText>
          </w:r>
          <w:r>
            <w:rPr>
              <w:rFonts w:ascii="仿宋" w:hAnsi="仿宋" w:eastAsia="仿宋"/>
              <w:sz w:val="24"/>
              <w:szCs w:val="32"/>
            </w:rPr>
            <w:fldChar w:fldCharType="separate"/>
          </w:r>
          <w:r>
            <w:rPr>
              <w:rFonts w:ascii="仿宋" w:hAnsi="仿宋" w:eastAsia="仿宋"/>
              <w:sz w:val="24"/>
              <w:szCs w:val="32"/>
            </w:rPr>
            <w:t>12</w:t>
          </w:r>
          <w:r>
            <w:rPr>
              <w:rFonts w:ascii="仿宋" w:hAnsi="仿宋" w:eastAsia="仿宋"/>
              <w:sz w:val="24"/>
              <w:szCs w:val="32"/>
            </w:rPr>
            <w:fldChar w:fldCharType="end"/>
          </w:r>
          <w:r>
            <w:rPr>
              <w:rFonts w:ascii="仿宋" w:hAnsi="仿宋" w:eastAsia="仿宋"/>
              <w:sz w:val="24"/>
              <w:szCs w:val="32"/>
            </w:rPr>
            <w:fldChar w:fldCharType="end"/>
          </w:r>
        </w:p>
        <w:p w14:paraId="7BC25A90">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"_Toc143745592" </w:instrText>
          </w:r>
          <w:r>
            <w:fldChar w:fldCharType="separate"/>
          </w:r>
          <w:r>
            <w:rPr>
              <w:rStyle w:val="21"/>
              <w:rFonts w:ascii="仿宋" w:hAnsi="仿宋" w:eastAsia="仿宋"/>
              <w:kern w:val="0"/>
              <w:sz w:val="24"/>
              <w:szCs w:val="32"/>
            </w:rPr>
            <w:t>5.4术语及定义</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_Toc143745592 \h </w:instrText>
          </w:r>
          <w:r>
            <w:rPr>
              <w:rFonts w:ascii="仿宋" w:hAnsi="仿宋" w:eastAsia="仿宋"/>
              <w:sz w:val="24"/>
              <w:szCs w:val="32"/>
            </w:rPr>
            <w:fldChar w:fldCharType="separate"/>
          </w:r>
          <w:r>
            <w:rPr>
              <w:rFonts w:ascii="仿宋" w:hAnsi="仿宋" w:eastAsia="仿宋"/>
              <w:sz w:val="24"/>
              <w:szCs w:val="32"/>
            </w:rPr>
            <w:t>12</w:t>
          </w:r>
          <w:r>
            <w:rPr>
              <w:rFonts w:ascii="仿宋" w:hAnsi="仿宋" w:eastAsia="仿宋"/>
              <w:sz w:val="24"/>
              <w:szCs w:val="32"/>
            </w:rPr>
            <w:fldChar w:fldCharType="end"/>
          </w:r>
          <w:r>
            <w:rPr>
              <w:rFonts w:ascii="仿宋" w:hAnsi="仿宋" w:eastAsia="仿宋"/>
              <w:sz w:val="24"/>
              <w:szCs w:val="32"/>
            </w:rPr>
            <w:fldChar w:fldCharType="end"/>
          </w:r>
        </w:p>
        <w:p w14:paraId="5489A0A7">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"_Toc143745593" </w:instrText>
          </w:r>
          <w:r>
            <w:fldChar w:fldCharType="separate"/>
          </w:r>
          <w:r>
            <w:rPr>
              <w:rStyle w:val="21"/>
              <w:rFonts w:ascii="仿宋" w:hAnsi="仿宋" w:eastAsia="仿宋"/>
              <w:kern w:val="0"/>
              <w:sz w:val="24"/>
              <w:szCs w:val="32"/>
            </w:rPr>
            <w:t>5.5分级管理</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_Toc143745593 \h </w:instrText>
          </w:r>
          <w:r>
            <w:rPr>
              <w:rFonts w:ascii="仿宋" w:hAnsi="仿宋" w:eastAsia="仿宋"/>
              <w:sz w:val="24"/>
              <w:szCs w:val="32"/>
            </w:rPr>
            <w:fldChar w:fldCharType="separate"/>
          </w:r>
          <w:r>
            <w:rPr>
              <w:rFonts w:ascii="仿宋" w:hAnsi="仿宋" w:eastAsia="仿宋"/>
              <w:sz w:val="24"/>
              <w:szCs w:val="32"/>
            </w:rPr>
            <w:t>13</w:t>
          </w:r>
          <w:r>
            <w:rPr>
              <w:rFonts w:ascii="仿宋" w:hAnsi="仿宋" w:eastAsia="仿宋"/>
              <w:sz w:val="24"/>
              <w:szCs w:val="32"/>
            </w:rPr>
            <w:fldChar w:fldCharType="end"/>
          </w:r>
          <w:r>
            <w:rPr>
              <w:rFonts w:ascii="仿宋" w:hAnsi="仿宋" w:eastAsia="仿宋"/>
              <w:sz w:val="24"/>
              <w:szCs w:val="32"/>
            </w:rPr>
            <w:fldChar w:fldCharType="end"/>
          </w:r>
        </w:p>
        <w:p w14:paraId="2F762BC3">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"_Toc143745594" </w:instrText>
          </w:r>
          <w:r>
            <w:fldChar w:fldCharType="separate"/>
          </w:r>
          <w:r>
            <w:rPr>
              <w:rStyle w:val="21"/>
              <w:rFonts w:ascii="仿宋" w:hAnsi="仿宋" w:eastAsia="仿宋"/>
              <w:kern w:val="0"/>
              <w:sz w:val="24"/>
              <w:szCs w:val="32"/>
            </w:rPr>
            <w:t>5.6通用管理要求</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_Toc143745594 \h </w:instrText>
          </w:r>
          <w:r>
            <w:rPr>
              <w:rFonts w:ascii="仿宋" w:hAnsi="仿宋" w:eastAsia="仿宋"/>
              <w:sz w:val="24"/>
              <w:szCs w:val="32"/>
            </w:rPr>
            <w:fldChar w:fldCharType="separate"/>
          </w:r>
          <w:r>
            <w:rPr>
              <w:rFonts w:ascii="仿宋" w:hAnsi="仿宋" w:eastAsia="仿宋"/>
              <w:sz w:val="24"/>
              <w:szCs w:val="32"/>
            </w:rPr>
            <w:t>14</w:t>
          </w:r>
          <w:r>
            <w:rPr>
              <w:rFonts w:ascii="仿宋" w:hAnsi="仿宋" w:eastAsia="仿宋"/>
              <w:sz w:val="24"/>
              <w:szCs w:val="32"/>
            </w:rPr>
            <w:fldChar w:fldCharType="end"/>
          </w:r>
          <w:r>
            <w:rPr>
              <w:rFonts w:ascii="仿宋" w:hAnsi="仿宋" w:eastAsia="仿宋"/>
              <w:sz w:val="24"/>
              <w:szCs w:val="32"/>
            </w:rPr>
            <w:fldChar w:fldCharType="end"/>
          </w:r>
        </w:p>
        <w:p w14:paraId="39F3D7B9">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"_Toc143745595" </w:instrText>
          </w:r>
          <w:r>
            <w:fldChar w:fldCharType="separate"/>
          </w:r>
          <w:r>
            <w:rPr>
              <w:rStyle w:val="21"/>
              <w:rFonts w:ascii="仿宋" w:hAnsi="仿宋" w:eastAsia="仿宋"/>
              <w:kern w:val="0"/>
              <w:sz w:val="24"/>
              <w:szCs w:val="32"/>
            </w:rPr>
            <w:t>5.7分级管理要求</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_Toc143745595 \h </w:instrText>
          </w:r>
          <w:r>
            <w:rPr>
              <w:rFonts w:ascii="仿宋" w:hAnsi="仿宋" w:eastAsia="仿宋"/>
              <w:sz w:val="24"/>
              <w:szCs w:val="32"/>
            </w:rPr>
            <w:fldChar w:fldCharType="separate"/>
          </w:r>
          <w:r>
            <w:rPr>
              <w:rFonts w:ascii="仿宋" w:hAnsi="仿宋" w:eastAsia="仿宋"/>
              <w:sz w:val="24"/>
              <w:szCs w:val="32"/>
            </w:rPr>
            <w:t>15</w:t>
          </w:r>
          <w:r>
            <w:rPr>
              <w:rFonts w:ascii="仿宋" w:hAnsi="仿宋" w:eastAsia="仿宋"/>
              <w:sz w:val="24"/>
              <w:szCs w:val="32"/>
            </w:rPr>
            <w:fldChar w:fldCharType="end"/>
          </w:r>
          <w:r>
            <w:rPr>
              <w:rFonts w:ascii="仿宋" w:hAnsi="仿宋" w:eastAsia="仿宋"/>
              <w:sz w:val="24"/>
              <w:szCs w:val="32"/>
            </w:rPr>
            <w:fldChar w:fldCharType="end"/>
          </w:r>
        </w:p>
        <w:p w14:paraId="20395A69">
          <w:pPr>
            <w:pStyle w:val="11"/>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"_Toc143745596" </w:instrText>
          </w:r>
          <w:r>
            <w:fldChar w:fldCharType="separate"/>
          </w:r>
          <w:r>
            <w:rPr>
              <w:rStyle w:val="21"/>
              <w:rFonts w:ascii="仿宋" w:hAnsi="仿宋" w:eastAsia="仿宋"/>
              <w:kern w:val="0"/>
              <w:sz w:val="24"/>
              <w:szCs w:val="32"/>
            </w:rPr>
            <w:t>5.8主要修订情况</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_Toc143745596 \h </w:instrText>
          </w:r>
          <w:r>
            <w:rPr>
              <w:rFonts w:ascii="仿宋" w:hAnsi="仿宋" w:eastAsia="仿宋"/>
              <w:sz w:val="24"/>
              <w:szCs w:val="32"/>
            </w:rPr>
            <w:fldChar w:fldCharType="separate"/>
          </w:r>
          <w:r>
            <w:rPr>
              <w:rFonts w:ascii="仿宋" w:hAnsi="仿宋" w:eastAsia="仿宋"/>
              <w:sz w:val="24"/>
              <w:szCs w:val="32"/>
            </w:rPr>
            <w:t>15</w:t>
          </w:r>
          <w:r>
            <w:rPr>
              <w:rFonts w:ascii="仿宋" w:hAnsi="仿宋" w:eastAsia="仿宋"/>
              <w:sz w:val="24"/>
              <w:szCs w:val="32"/>
            </w:rPr>
            <w:fldChar w:fldCharType="end"/>
          </w:r>
          <w:r>
            <w:rPr>
              <w:rFonts w:ascii="仿宋" w:hAnsi="仿宋" w:eastAsia="仿宋"/>
              <w:sz w:val="24"/>
              <w:szCs w:val="32"/>
            </w:rPr>
            <w:fldChar w:fldCharType="end"/>
          </w:r>
        </w:p>
        <w:p w14:paraId="7B681CE3">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"_Toc143745597" </w:instrText>
          </w:r>
          <w:r>
            <w:fldChar w:fldCharType="separate"/>
          </w:r>
          <w:r>
            <w:rPr>
              <w:rStyle w:val="21"/>
              <w:rFonts w:ascii="仿宋" w:hAnsi="仿宋" w:eastAsia="仿宋"/>
              <w:sz w:val="24"/>
              <w:szCs w:val="32"/>
            </w:rPr>
            <w:t>6 重大意见分歧的处理依据和结果</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_Toc143745597 \h </w:instrText>
          </w:r>
          <w:r>
            <w:rPr>
              <w:rFonts w:ascii="仿宋" w:hAnsi="仿宋" w:eastAsia="仿宋"/>
              <w:sz w:val="24"/>
              <w:szCs w:val="32"/>
            </w:rPr>
            <w:fldChar w:fldCharType="separate"/>
          </w:r>
          <w:r>
            <w:rPr>
              <w:rFonts w:ascii="仿宋" w:hAnsi="仿宋" w:eastAsia="仿宋"/>
              <w:sz w:val="24"/>
              <w:szCs w:val="32"/>
            </w:rPr>
            <w:t>15</w:t>
          </w:r>
          <w:r>
            <w:rPr>
              <w:rFonts w:ascii="仿宋" w:hAnsi="仿宋" w:eastAsia="仿宋"/>
              <w:sz w:val="24"/>
              <w:szCs w:val="32"/>
            </w:rPr>
            <w:fldChar w:fldCharType="end"/>
          </w:r>
          <w:r>
            <w:rPr>
              <w:rFonts w:ascii="仿宋" w:hAnsi="仿宋" w:eastAsia="仿宋"/>
              <w:sz w:val="24"/>
              <w:szCs w:val="32"/>
            </w:rPr>
            <w:fldChar w:fldCharType="end"/>
          </w:r>
        </w:p>
        <w:p w14:paraId="684C0769">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"_Toc143745598" </w:instrText>
          </w:r>
          <w:r>
            <w:fldChar w:fldCharType="separate"/>
          </w:r>
          <w:r>
            <w:rPr>
              <w:rStyle w:val="21"/>
              <w:rFonts w:ascii="仿宋" w:hAnsi="仿宋" w:eastAsia="仿宋"/>
              <w:sz w:val="24"/>
              <w:szCs w:val="32"/>
            </w:rPr>
            <w:t>7与国内外同类标准的对比情况</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_Toc143745598 \h </w:instrText>
          </w:r>
          <w:r>
            <w:rPr>
              <w:rFonts w:ascii="仿宋" w:hAnsi="仿宋" w:eastAsia="仿宋"/>
              <w:sz w:val="24"/>
              <w:szCs w:val="32"/>
            </w:rPr>
            <w:fldChar w:fldCharType="separate"/>
          </w:r>
          <w:r>
            <w:rPr>
              <w:rFonts w:ascii="仿宋" w:hAnsi="仿宋" w:eastAsia="仿宋"/>
              <w:sz w:val="24"/>
              <w:szCs w:val="32"/>
            </w:rPr>
            <w:t>16</w:t>
          </w:r>
          <w:r>
            <w:rPr>
              <w:rFonts w:ascii="仿宋" w:hAnsi="仿宋" w:eastAsia="仿宋"/>
              <w:sz w:val="24"/>
              <w:szCs w:val="32"/>
            </w:rPr>
            <w:fldChar w:fldCharType="end"/>
          </w:r>
          <w:r>
            <w:rPr>
              <w:rFonts w:ascii="仿宋" w:hAnsi="仿宋" w:eastAsia="仿宋"/>
              <w:sz w:val="24"/>
              <w:szCs w:val="32"/>
            </w:rPr>
            <w:fldChar w:fldCharType="end"/>
          </w:r>
        </w:p>
        <w:p w14:paraId="3F406950">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"_Toc143745599" </w:instrText>
          </w:r>
          <w:r>
            <w:fldChar w:fldCharType="separate"/>
          </w:r>
          <w:r>
            <w:rPr>
              <w:rStyle w:val="21"/>
              <w:rFonts w:ascii="仿宋" w:hAnsi="仿宋" w:eastAsia="仿宋"/>
              <w:sz w:val="24"/>
              <w:szCs w:val="32"/>
            </w:rPr>
            <w:t>8作为推荐性标准的建议及其理由</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_Toc143745599 \h </w:instrText>
          </w:r>
          <w:r>
            <w:rPr>
              <w:rFonts w:ascii="仿宋" w:hAnsi="仿宋" w:eastAsia="仿宋"/>
              <w:sz w:val="24"/>
              <w:szCs w:val="32"/>
            </w:rPr>
            <w:fldChar w:fldCharType="separate"/>
          </w:r>
          <w:r>
            <w:rPr>
              <w:rFonts w:ascii="仿宋" w:hAnsi="仿宋" w:eastAsia="仿宋"/>
              <w:sz w:val="24"/>
              <w:szCs w:val="32"/>
            </w:rPr>
            <w:t>17</w:t>
          </w:r>
          <w:r>
            <w:rPr>
              <w:rFonts w:ascii="仿宋" w:hAnsi="仿宋" w:eastAsia="仿宋"/>
              <w:sz w:val="24"/>
              <w:szCs w:val="32"/>
            </w:rPr>
            <w:fldChar w:fldCharType="end"/>
          </w:r>
          <w:r>
            <w:rPr>
              <w:rFonts w:ascii="仿宋" w:hAnsi="仿宋" w:eastAsia="仿宋"/>
              <w:sz w:val="24"/>
              <w:szCs w:val="32"/>
            </w:rPr>
            <w:fldChar w:fldCharType="end"/>
          </w:r>
        </w:p>
        <w:p w14:paraId="7801CDA4">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"_Toc143745600" </w:instrText>
          </w:r>
          <w:r>
            <w:fldChar w:fldCharType="separate"/>
          </w:r>
          <w:r>
            <w:rPr>
              <w:rStyle w:val="21"/>
              <w:rFonts w:ascii="仿宋" w:hAnsi="仿宋" w:eastAsia="仿宋"/>
              <w:sz w:val="24"/>
              <w:szCs w:val="32"/>
            </w:rPr>
            <w:t>9实施标准的措施</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_Toc143745600 \h </w:instrText>
          </w:r>
          <w:r>
            <w:rPr>
              <w:rFonts w:ascii="仿宋" w:hAnsi="仿宋" w:eastAsia="仿宋"/>
              <w:sz w:val="24"/>
              <w:szCs w:val="32"/>
            </w:rPr>
            <w:fldChar w:fldCharType="separate"/>
          </w:r>
          <w:r>
            <w:rPr>
              <w:rFonts w:ascii="仿宋" w:hAnsi="仿宋" w:eastAsia="仿宋"/>
              <w:sz w:val="24"/>
              <w:szCs w:val="32"/>
            </w:rPr>
            <w:t>17</w:t>
          </w:r>
          <w:r>
            <w:rPr>
              <w:rFonts w:ascii="仿宋" w:hAnsi="仿宋" w:eastAsia="仿宋"/>
              <w:sz w:val="24"/>
              <w:szCs w:val="32"/>
            </w:rPr>
            <w:fldChar w:fldCharType="end"/>
          </w:r>
          <w:r>
            <w:rPr>
              <w:rFonts w:ascii="仿宋" w:hAnsi="仿宋" w:eastAsia="仿宋"/>
              <w:sz w:val="24"/>
              <w:szCs w:val="32"/>
            </w:rPr>
            <w:fldChar w:fldCharType="end"/>
          </w:r>
        </w:p>
        <w:p w14:paraId="4DB55C83">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"_Toc143745601" </w:instrText>
          </w:r>
          <w:r>
            <w:fldChar w:fldCharType="separate"/>
          </w:r>
          <w:r>
            <w:rPr>
              <w:rStyle w:val="21"/>
              <w:rFonts w:ascii="仿宋" w:hAnsi="仿宋" w:eastAsia="仿宋"/>
              <w:sz w:val="24"/>
              <w:szCs w:val="32"/>
            </w:rPr>
            <w:t>10 其它应说明的事项</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_Toc143745601 \h </w:instrText>
          </w:r>
          <w:r>
            <w:rPr>
              <w:rFonts w:ascii="仿宋" w:hAnsi="仿宋" w:eastAsia="仿宋"/>
              <w:sz w:val="24"/>
              <w:szCs w:val="32"/>
            </w:rPr>
            <w:fldChar w:fldCharType="separate"/>
          </w:r>
          <w:r>
            <w:rPr>
              <w:rFonts w:ascii="仿宋" w:hAnsi="仿宋" w:eastAsia="仿宋"/>
              <w:sz w:val="24"/>
              <w:szCs w:val="32"/>
            </w:rPr>
            <w:t>18</w:t>
          </w:r>
          <w:r>
            <w:rPr>
              <w:rFonts w:ascii="仿宋" w:hAnsi="仿宋" w:eastAsia="仿宋"/>
              <w:sz w:val="24"/>
              <w:szCs w:val="32"/>
            </w:rPr>
            <w:fldChar w:fldCharType="end"/>
          </w:r>
          <w:r>
            <w:rPr>
              <w:rFonts w:ascii="仿宋" w:hAnsi="仿宋" w:eastAsia="仿宋"/>
              <w:sz w:val="24"/>
              <w:szCs w:val="32"/>
            </w:rPr>
            <w:fldChar w:fldCharType="end"/>
          </w:r>
        </w:p>
        <w:p w14:paraId="374DF97B">
          <w:pPr>
            <w:pStyle w:val="10"/>
            <w:tabs>
              <w:tab w:val="right" w:leader="dot" w:pos="8290"/>
            </w:tabs>
            <w:spacing w:line="276" w:lineRule="auto"/>
            <w:rPr>
              <w:rFonts w:ascii="仿宋" w:hAnsi="仿宋" w:eastAsia="仿宋" w:cstheme="minorBidi"/>
              <w:sz w:val="24"/>
              <w:szCs w:val="28"/>
              <w14:ligatures w14:val="standardContextual"/>
            </w:rPr>
          </w:pPr>
          <w:r>
            <w:fldChar w:fldCharType="begin"/>
          </w:r>
          <w:r>
            <w:instrText xml:space="preserve"> HYPERLINK \l "_Toc143745602" </w:instrText>
          </w:r>
          <w:r>
            <w:fldChar w:fldCharType="separate"/>
          </w:r>
          <w:r>
            <w:rPr>
              <w:rStyle w:val="21"/>
              <w:rFonts w:ascii="仿宋" w:hAnsi="仿宋" w:eastAsia="仿宋"/>
              <w:sz w:val="24"/>
              <w:szCs w:val="32"/>
            </w:rPr>
            <w:t>附表：</w:t>
          </w:r>
          <w:r>
            <w:rPr>
              <w:rFonts w:ascii="仿宋" w:hAnsi="仿宋" w:eastAsia="仿宋"/>
              <w:sz w:val="24"/>
              <w:szCs w:val="32"/>
            </w:rPr>
            <w:tab/>
          </w:r>
          <w:r>
            <w:rPr>
              <w:rFonts w:ascii="仿宋" w:hAnsi="仿宋" w:eastAsia="仿宋"/>
              <w:sz w:val="24"/>
              <w:szCs w:val="32"/>
            </w:rPr>
            <w:fldChar w:fldCharType="begin"/>
          </w:r>
          <w:r>
            <w:rPr>
              <w:rFonts w:ascii="仿宋" w:hAnsi="仿宋" w:eastAsia="仿宋"/>
              <w:sz w:val="24"/>
              <w:szCs w:val="32"/>
            </w:rPr>
            <w:instrText xml:space="preserve"> PAGEREF _Toc143745602 \h </w:instrText>
          </w:r>
          <w:r>
            <w:rPr>
              <w:rFonts w:ascii="仿宋" w:hAnsi="仿宋" w:eastAsia="仿宋"/>
              <w:sz w:val="24"/>
              <w:szCs w:val="32"/>
            </w:rPr>
            <w:fldChar w:fldCharType="separate"/>
          </w:r>
          <w:r>
            <w:rPr>
              <w:rFonts w:ascii="仿宋" w:hAnsi="仿宋" w:eastAsia="仿宋"/>
              <w:sz w:val="24"/>
              <w:szCs w:val="32"/>
            </w:rPr>
            <w:t>19</w:t>
          </w:r>
          <w:r>
            <w:rPr>
              <w:rFonts w:ascii="仿宋" w:hAnsi="仿宋" w:eastAsia="仿宋"/>
              <w:sz w:val="24"/>
              <w:szCs w:val="32"/>
            </w:rPr>
            <w:fldChar w:fldCharType="end"/>
          </w:r>
          <w:r>
            <w:rPr>
              <w:rFonts w:ascii="仿宋" w:hAnsi="仿宋" w:eastAsia="仿宋"/>
              <w:sz w:val="24"/>
              <w:szCs w:val="32"/>
            </w:rPr>
            <w:fldChar w:fldCharType="end"/>
          </w:r>
        </w:p>
        <w:p w14:paraId="08D851A9">
          <w:pPr>
            <w:spacing w:line="276" w:lineRule="auto"/>
          </w:pPr>
          <w:r>
            <w:rPr>
              <w:rFonts w:ascii="仿宋" w:hAnsi="仿宋" w:eastAsia="仿宋"/>
              <w:sz w:val="24"/>
              <w:szCs w:val="32"/>
              <w:lang w:val="zh-CN"/>
            </w:rPr>
            <w:fldChar w:fldCharType="end"/>
          </w:r>
        </w:p>
      </w:sdtContent>
    </w:sdt>
    <w:p w14:paraId="0AEB9EFB">
      <w:pPr>
        <w:rPr>
          <w:sz w:val="32"/>
        </w:rPr>
      </w:pPr>
      <w:r>
        <w:rPr>
          <w:sz w:val="32"/>
        </w:rPr>
        <w:br w:type="page"/>
      </w:r>
    </w:p>
    <w:p w14:paraId="32A75326">
      <w:pPr>
        <w:spacing w:line="360" w:lineRule="auto"/>
        <w:ind w:firstLine="640"/>
        <w:jc w:val="center"/>
        <w:rPr>
          <w:rFonts w:ascii="黑体" w:hAnsi="黑体" w:eastAsia="黑体"/>
          <w:sz w:val="32"/>
          <w:szCs w:val="36"/>
        </w:rPr>
      </w:pPr>
      <w:r>
        <w:rPr>
          <w:rFonts w:hint="eastAsia" w:ascii="黑体" w:hAnsi="黑体" w:eastAsia="黑体"/>
          <w:sz w:val="32"/>
          <w:szCs w:val="36"/>
        </w:rPr>
        <w:t>《工业射线探伤辐射安全和防护分级管理要求》</w:t>
      </w:r>
    </w:p>
    <w:p w14:paraId="3BB5C908">
      <w:pPr>
        <w:spacing w:line="360" w:lineRule="auto"/>
        <w:ind w:firstLine="640"/>
        <w:jc w:val="center"/>
        <w:rPr>
          <w:rFonts w:ascii="黑体" w:hAnsi="黑体" w:eastAsia="黑体"/>
          <w:sz w:val="32"/>
          <w:szCs w:val="36"/>
        </w:rPr>
      </w:pPr>
      <w:r>
        <w:rPr>
          <w:rFonts w:hint="eastAsia" w:ascii="黑体" w:hAnsi="黑体" w:eastAsia="黑体"/>
          <w:sz w:val="32"/>
          <w:szCs w:val="36"/>
        </w:rPr>
        <w:t>（修订建议稿）编制说明</w:t>
      </w:r>
    </w:p>
    <w:p w14:paraId="6AAD5194">
      <w:pPr>
        <w:pStyle w:val="2"/>
      </w:pPr>
      <w:bookmarkStart w:id="0" w:name="_Toc143745575"/>
      <w:r>
        <w:rPr>
          <w:rFonts w:hint="eastAsia"/>
        </w:rPr>
        <w:t>1项目背景</w:t>
      </w:r>
      <w:bookmarkEnd w:id="0"/>
    </w:p>
    <w:p w14:paraId="695E9E3A">
      <w:pPr>
        <w:pStyle w:val="3"/>
        <w:numPr>
          <w:ilvl w:val="0"/>
          <w:numId w:val="0"/>
        </w:numPr>
        <w:spacing w:line="416" w:lineRule="auto"/>
        <w:rPr>
          <w:rFonts w:eastAsia="黑体"/>
          <w:b w:val="0"/>
          <w:kern w:val="0"/>
          <w:sz w:val="32"/>
        </w:rPr>
      </w:pPr>
      <w:bookmarkStart w:id="1" w:name="_Toc143745576"/>
      <w:r>
        <w:rPr>
          <w:rFonts w:hint="eastAsia" w:eastAsia="黑体"/>
          <w:b w:val="0"/>
          <w:kern w:val="0"/>
          <w:sz w:val="32"/>
        </w:rPr>
        <w:t>1.1任务来源</w:t>
      </w:r>
      <w:bookmarkEnd w:id="1"/>
    </w:p>
    <w:p w14:paraId="2F626B71">
      <w:pPr>
        <w:spacing w:line="360" w:lineRule="auto"/>
        <w:ind w:firstLine="480" w:firstLineChars="200"/>
        <w:rPr>
          <w:sz w:val="24"/>
          <w:szCs w:val="21"/>
        </w:rPr>
      </w:pPr>
      <w:r>
        <w:rPr>
          <w:rFonts w:hint="eastAsia"/>
          <w:sz w:val="24"/>
          <w:szCs w:val="21"/>
        </w:rPr>
        <w:t>2013年，北京市环境保护局组织编制并发布了地方标准《工业射线探伤辐射安全和防护分级管理要求》（DB11/T 1033-2013），规定了工业射线探伤辐射安全和防护的分级管理要求，以规范北京市探伤领域的辐射安全监管。</w:t>
      </w:r>
    </w:p>
    <w:p w14:paraId="3F4C8426">
      <w:pPr>
        <w:spacing w:line="360" w:lineRule="auto"/>
        <w:ind w:firstLine="480" w:firstLineChars="200"/>
        <w:rPr>
          <w:sz w:val="24"/>
          <w:szCs w:val="21"/>
        </w:rPr>
      </w:pPr>
      <w:r>
        <w:rPr>
          <w:rFonts w:hint="eastAsia"/>
          <w:sz w:val="24"/>
          <w:szCs w:val="21"/>
        </w:rPr>
        <w:t>近年来探伤领域的政策、法规、标准发生了较大变化。2016年习近平主席在华盛顿核安全峰会上做出:“实施加强放射源安全行动计划，实现对高风险移动放射源的实时监控”的承诺以来，我国对工业探伤行业的监管更加严格。加强工业射线探伤辐射安全监管也被列为“十四五”核安全与放射性污染防治工作的重点任务。《工业射线探伤辐射安全和防护分级管理要求》与近年来颁布的法规标、准存、制度存在较多不一致的地方，逐渐不能适应现阶段北京市辐射安全监管的实际需求。</w:t>
      </w:r>
    </w:p>
    <w:p w14:paraId="415ACACB">
      <w:pPr>
        <w:spacing w:line="360" w:lineRule="auto"/>
        <w:ind w:firstLine="480" w:firstLineChars="200"/>
        <w:rPr>
          <w:sz w:val="24"/>
          <w:szCs w:val="21"/>
        </w:rPr>
      </w:pPr>
      <w:r>
        <w:rPr>
          <w:rFonts w:hint="eastAsia"/>
          <w:sz w:val="24"/>
          <w:szCs w:val="21"/>
        </w:rPr>
        <w:t>为满足北京市工业探伤领域辐射安全管理需求，并推动国家政策落地实施。北京市生态环境局作为北京市的辐射安全监管部门，以及该标准的归口管理和组织实施部门，在标准颁布实施近10年以后委托生态环境部核与辐射安全中心对标准进行修订。</w:t>
      </w:r>
    </w:p>
    <w:p w14:paraId="0C6784D8">
      <w:pPr>
        <w:pStyle w:val="3"/>
        <w:numPr>
          <w:ilvl w:val="0"/>
          <w:numId w:val="0"/>
        </w:numPr>
        <w:spacing w:line="416" w:lineRule="auto"/>
        <w:rPr>
          <w:rFonts w:eastAsia="黑体"/>
          <w:b w:val="0"/>
          <w:kern w:val="0"/>
          <w:sz w:val="32"/>
        </w:rPr>
      </w:pPr>
      <w:bookmarkStart w:id="2" w:name="_Toc143745577"/>
      <w:r>
        <w:rPr>
          <w:rFonts w:hint="eastAsia" w:eastAsia="黑体"/>
          <w:b w:val="0"/>
          <w:kern w:val="0"/>
          <w:sz w:val="32"/>
        </w:rPr>
        <w:t>1.2起草单位和主要起草人</w:t>
      </w:r>
      <w:bookmarkEnd w:id="2"/>
    </w:p>
    <w:p w14:paraId="05DD60DA">
      <w:pPr>
        <w:spacing w:line="360" w:lineRule="auto"/>
        <w:ind w:firstLine="480" w:firstLineChars="200"/>
        <w:rPr>
          <w:sz w:val="24"/>
          <w:szCs w:val="21"/>
        </w:rPr>
      </w:pPr>
      <w:r>
        <w:rPr>
          <w:rFonts w:hint="eastAsia"/>
          <w:sz w:val="24"/>
          <w:szCs w:val="21"/>
        </w:rPr>
        <w:t>《工业射线探伤辐射安全和防护分级管理要求》行业主管部门为北京市生态环境局，主要起草单位为生态环境部核与辐射安全中心。生态环境部核与辐射安全中心是生态环境部直属事业单位，是我国唯一专业从事核安全与辐射环境监督管理技术保障的公益性事业单位。中心主要任务是为我国民用核设施及辐射环境安全监管提供全方位的技术支持和技术保障，主要包括：核安全与辐射环境监管技术支持；民用核设施核安全监管政策与法规研究；民用核设施安全审评与监督技术支持；辐射环境安全审评与监督技术支持；核事故与辐射环境事故应急响应与评价；核安全与辐射防护科学研究，相关技术咨询与信息服务。内设部门政策法规研究所长期从事核与辐射安全标准制修订、审查工作，是全国核安全标准化技术委员会秘书处依托单位，具备丰富的核与辐射安全标准化工作经验和技术基础。</w:t>
      </w:r>
    </w:p>
    <w:p w14:paraId="0A4C5697">
      <w:pPr>
        <w:spacing w:line="360" w:lineRule="auto"/>
        <w:ind w:firstLine="480" w:firstLineChars="200"/>
        <w:rPr>
          <w:sz w:val="24"/>
          <w:szCs w:val="21"/>
        </w:rPr>
      </w:pPr>
      <w:r>
        <w:rPr>
          <w:rFonts w:hint="eastAsia"/>
          <w:sz w:val="24"/>
          <w:szCs w:val="32"/>
        </w:rPr>
        <w:t>标准由北京市生态环境局归口并组织实施。</w:t>
      </w:r>
    </w:p>
    <w:p w14:paraId="3B64C24C">
      <w:pPr>
        <w:spacing w:line="360" w:lineRule="auto"/>
        <w:ind w:firstLine="480" w:firstLineChars="200"/>
        <w:rPr>
          <w:sz w:val="24"/>
          <w:szCs w:val="21"/>
        </w:rPr>
      </w:pPr>
      <w:r>
        <w:rPr>
          <w:rFonts w:hint="eastAsia"/>
          <w:sz w:val="24"/>
          <w:szCs w:val="21"/>
        </w:rPr>
        <w:t>生态环境部核与辐射安全中心作为主要起草单位，组成了项目组，其中正高级工程师</w:t>
      </w:r>
      <w:r>
        <w:rPr>
          <w:sz w:val="24"/>
          <w:szCs w:val="21"/>
        </w:rPr>
        <w:t>2</w:t>
      </w:r>
      <w:r>
        <w:rPr>
          <w:rFonts w:hint="eastAsia"/>
          <w:sz w:val="24"/>
          <w:szCs w:val="21"/>
        </w:rPr>
        <w:t>人、高级工程师2人、工程师1人。</w:t>
      </w:r>
    </w:p>
    <w:p w14:paraId="4B524B31">
      <w:pPr>
        <w:pStyle w:val="2"/>
      </w:pPr>
      <w:bookmarkStart w:id="3" w:name="_Toc143745578"/>
      <w:r>
        <w:rPr>
          <w:rFonts w:hint="eastAsia"/>
        </w:rPr>
        <w:t>2修订标准的必要性和意义</w:t>
      </w:r>
      <w:bookmarkEnd w:id="3"/>
    </w:p>
    <w:p w14:paraId="499B822F">
      <w:pPr>
        <w:pStyle w:val="3"/>
        <w:numPr>
          <w:ilvl w:val="0"/>
          <w:numId w:val="0"/>
        </w:numPr>
        <w:spacing w:line="416" w:lineRule="auto"/>
        <w:rPr>
          <w:rFonts w:eastAsia="黑体"/>
          <w:b w:val="0"/>
          <w:kern w:val="0"/>
          <w:sz w:val="32"/>
        </w:rPr>
      </w:pPr>
      <w:bookmarkStart w:id="4" w:name="_Toc143745579"/>
      <w:bookmarkStart w:id="5" w:name="_Toc103617111"/>
      <w:bookmarkStart w:id="6" w:name="_Toc490729005"/>
      <w:r>
        <w:rPr>
          <w:rFonts w:hint="eastAsia" w:eastAsia="黑体"/>
          <w:b w:val="0"/>
          <w:kern w:val="0"/>
          <w:sz w:val="32"/>
        </w:rPr>
        <w:t>2.1工业射线探伤相关标准的实施情况</w:t>
      </w:r>
      <w:bookmarkEnd w:id="4"/>
    </w:p>
    <w:p w14:paraId="37C832EF">
      <w:pPr>
        <w:pStyle w:val="26"/>
        <w:widowControl/>
        <w:spacing w:line="360" w:lineRule="auto"/>
        <w:ind w:firstLine="480"/>
        <w:rPr>
          <w:rFonts w:cs="宋体"/>
          <w:kern w:val="0"/>
          <w:sz w:val="24"/>
        </w:rPr>
      </w:pPr>
      <w:r>
        <w:rPr>
          <w:rFonts w:hint="eastAsia" w:cs="宋体"/>
          <w:kern w:val="0"/>
          <w:sz w:val="24"/>
        </w:rPr>
        <w:t>近年来，为加强工业探伤领域辐射安全监管，生态环境部组织各级生态环境部门开展了放射源安全行动及核与辐射安全三年隐患排查，排查全国放射性同位素与射线装置安全隐患，并为全国以移动使用γ探伤机为代表的高风险移动放射源配备了在线监控系统。2014年，</w:t>
      </w:r>
      <w:r>
        <w:rPr>
          <w:rFonts w:hint="eastAsia" w:cs="宋体"/>
          <w:kern w:val="0"/>
          <w:sz w:val="24"/>
          <w:lang w:val="en-US" w:eastAsia="zh-CN"/>
        </w:rPr>
        <w:t>生态</w:t>
      </w:r>
      <w:r>
        <w:rPr>
          <w:rFonts w:hint="eastAsia" w:cs="宋体"/>
          <w:kern w:val="0"/>
          <w:sz w:val="24"/>
        </w:rPr>
        <w:t>环境部在总结南京发生探伤事故的经验教训的基础上，发布了《关于进一步加强γ射线移动探伤辐射安全管理的通知》（环办函〔2014〕1293号），进一步明确了探伤作业辐射安全管理、人员职责、信息公示和安全监管的要求。2016年环境保护部发布了《电子直线加速器工业CT辐射安全技术规范》（HJ 785-2016），规定使用加速器探伤的辐射安全管理技术要求。国家卫生健康委员会于2022年发布了修订版的《工业探伤放射防护标准》（GBZ 117-2022），从职业卫生的角度详细规定了γ探伤和X射线探伤的安全管理、安全设施、安全措施等技术要求。</w:t>
      </w:r>
    </w:p>
    <w:p w14:paraId="527AE0A1">
      <w:pPr>
        <w:pStyle w:val="26"/>
        <w:widowControl/>
        <w:spacing w:line="360" w:lineRule="auto"/>
        <w:ind w:firstLine="480"/>
        <w:rPr>
          <w:rFonts w:cs="宋体"/>
          <w:kern w:val="0"/>
          <w:sz w:val="24"/>
        </w:rPr>
      </w:pPr>
      <w:r>
        <w:rPr>
          <w:rFonts w:hint="eastAsia" w:cs="宋体"/>
          <w:kern w:val="0"/>
          <w:sz w:val="24"/>
        </w:rPr>
        <w:t>北京市于2013年发布了地方标准《工业射线探伤辐射安全和防护分级管理要求》（DB11/T 1033-2013），在全国率先颁布了系统性规定探伤领域辐射安全管理的地方标准，科学规范指导工业探伤的辐射安全管理。随着探伤技术的发展，以及国家政策、法规标准的不断完善，北京市于2021年开始开展《工业射线探伤辐射安全和防护分级管理要求》修订研究，补充探伤用电子加速器等新应用的辐射安全管理，并充分吸纳近年来探伤领域监管经验。</w:t>
      </w:r>
    </w:p>
    <w:p w14:paraId="7BC5E0BF">
      <w:pPr>
        <w:pStyle w:val="3"/>
        <w:numPr>
          <w:ilvl w:val="0"/>
          <w:numId w:val="0"/>
        </w:numPr>
        <w:spacing w:line="416" w:lineRule="auto"/>
        <w:rPr>
          <w:rFonts w:eastAsia="黑体"/>
          <w:b w:val="0"/>
          <w:kern w:val="0"/>
          <w:sz w:val="32"/>
        </w:rPr>
      </w:pPr>
      <w:bookmarkStart w:id="7" w:name="_Toc143745580"/>
      <w:r>
        <w:rPr>
          <w:rFonts w:hint="eastAsia" w:eastAsia="黑体"/>
          <w:b w:val="0"/>
          <w:kern w:val="0"/>
          <w:sz w:val="32"/>
        </w:rPr>
        <w:t>2.</w:t>
      </w:r>
      <w:r>
        <w:rPr>
          <w:rFonts w:eastAsia="黑体"/>
          <w:b w:val="0"/>
          <w:kern w:val="0"/>
          <w:sz w:val="32"/>
        </w:rPr>
        <w:t>2</w:t>
      </w:r>
      <w:r>
        <w:rPr>
          <w:rFonts w:hint="eastAsia" w:eastAsia="黑体"/>
          <w:b w:val="0"/>
          <w:kern w:val="0"/>
          <w:sz w:val="32"/>
        </w:rPr>
        <w:t>标准应用背景</w:t>
      </w:r>
      <w:bookmarkEnd w:id="7"/>
    </w:p>
    <w:p w14:paraId="22CD5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kern w:val="0"/>
          <w:sz w:val="24"/>
        </w:rPr>
      </w:pPr>
      <w:r>
        <w:rPr>
          <w:rFonts w:hint="eastAsia" w:cs="宋体"/>
          <w:kern w:val="0"/>
          <w:sz w:val="24"/>
          <w:lang w:eastAsia="zh-CN"/>
        </w:rPr>
        <w:t>本文件</w:t>
      </w:r>
      <w:r>
        <w:rPr>
          <w:rFonts w:hint="eastAsia" w:cs="宋体"/>
          <w:kern w:val="0"/>
          <w:sz w:val="24"/>
        </w:rPr>
        <w:t>的标准化对象为北京市管辖范围内使用X射线探伤机、γ探伤机、加速器进行探伤作业的单位。经统计北京市管辖涉及使用探伤装置的单位共有94家，其中使用γ探伤机的单位11家，使用加速器探伤的单位1家。在用X射线探伤机4</w:t>
      </w:r>
      <w:r>
        <w:rPr>
          <w:rFonts w:cs="宋体"/>
          <w:kern w:val="0"/>
          <w:sz w:val="24"/>
        </w:rPr>
        <w:t>50</w:t>
      </w:r>
      <w:r>
        <w:rPr>
          <w:rFonts w:hint="eastAsia" w:cs="宋体"/>
          <w:kern w:val="0"/>
          <w:sz w:val="24"/>
        </w:rPr>
        <w:t>余台，探伤用加速器1</w:t>
      </w:r>
      <w:r>
        <w:rPr>
          <w:rFonts w:cs="宋体"/>
          <w:kern w:val="0"/>
          <w:sz w:val="24"/>
        </w:rPr>
        <w:t>0</w:t>
      </w:r>
      <w:r>
        <w:rPr>
          <w:rFonts w:hint="eastAsia" w:cs="宋体"/>
          <w:kern w:val="0"/>
          <w:sz w:val="24"/>
        </w:rPr>
        <w:t>余台。具体如表</w:t>
      </w:r>
      <w:r>
        <w:rPr>
          <w:rFonts w:cs="宋体"/>
          <w:kern w:val="0"/>
          <w:sz w:val="24"/>
        </w:rPr>
        <w:t>1</w:t>
      </w:r>
      <w:r>
        <w:rPr>
          <w:rFonts w:hint="eastAsia" w:cs="宋体"/>
          <w:kern w:val="0"/>
          <w:sz w:val="24"/>
        </w:rPr>
        <w:t>所示。</w:t>
      </w:r>
    </w:p>
    <w:p w14:paraId="45115C50">
      <w:pPr>
        <w:pStyle w:val="70"/>
        <w:numPr>
          <w:ilvl w:val="0"/>
          <w:numId w:val="0"/>
        </w:numPr>
        <w:spacing w:before="159" w:after="159"/>
      </w:pPr>
      <w:r>
        <w:rPr>
          <w:rFonts w:hint="eastAsia"/>
        </w:rPr>
        <w:t>表</w:t>
      </w:r>
      <w:r>
        <w:t>1</w:t>
      </w:r>
      <w:r>
        <w:rPr>
          <w:rFonts w:hint="eastAsia"/>
        </w:rPr>
        <w:t xml:space="preserve"> 北京市探伤单位的分布情况</w:t>
      </w:r>
    </w:p>
    <w:tbl>
      <w:tblPr>
        <w:tblStyle w:val="15"/>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2001"/>
        <w:gridCol w:w="2072"/>
        <w:gridCol w:w="2070"/>
      </w:tblGrid>
      <w:tr w14:paraId="3E4F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Merge w:val="restart"/>
            <w:vAlign w:val="center"/>
          </w:tcPr>
          <w:p w14:paraId="5F3D30F0">
            <w:pPr>
              <w:pStyle w:val="66"/>
              <w:widowControl w:val="0"/>
              <w:spacing w:line="276" w:lineRule="auto"/>
              <w:ind w:firstLine="0" w:firstLineChars="0"/>
              <w:jc w:val="center"/>
              <w:rPr>
                <w:rFonts w:hAnsi="宋体"/>
                <w:b/>
                <w:bCs/>
                <w:szCs w:val="18"/>
              </w:rPr>
            </w:pPr>
            <w:r>
              <w:rPr>
                <w:rFonts w:hint="eastAsia" w:hAnsi="宋体"/>
                <w:b/>
                <w:bCs/>
                <w:szCs w:val="18"/>
              </w:rPr>
              <w:t>市辖区</w:t>
            </w:r>
          </w:p>
        </w:tc>
        <w:tc>
          <w:tcPr>
            <w:tcW w:w="3534" w:type="pct"/>
            <w:gridSpan w:val="3"/>
            <w:vAlign w:val="center"/>
          </w:tcPr>
          <w:p w14:paraId="7BA16365">
            <w:pPr>
              <w:pStyle w:val="66"/>
              <w:widowControl w:val="0"/>
              <w:spacing w:line="276" w:lineRule="auto"/>
              <w:ind w:firstLine="0" w:firstLineChars="0"/>
              <w:jc w:val="center"/>
              <w:rPr>
                <w:rFonts w:hAnsi="宋体"/>
                <w:b/>
                <w:bCs/>
                <w:szCs w:val="18"/>
              </w:rPr>
            </w:pPr>
            <w:r>
              <w:rPr>
                <w:rFonts w:hint="eastAsia" w:hAnsi="宋体"/>
                <w:b/>
                <w:bCs/>
                <w:szCs w:val="18"/>
              </w:rPr>
              <w:t>探伤单位数量</w:t>
            </w:r>
          </w:p>
        </w:tc>
      </w:tr>
      <w:tr w14:paraId="251E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Merge w:val="continue"/>
            <w:vAlign w:val="center"/>
          </w:tcPr>
          <w:p w14:paraId="14E98715">
            <w:pPr>
              <w:pStyle w:val="66"/>
              <w:widowControl w:val="0"/>
              <w:spacing w:line="276" w:lineRule="auto"/>
              <w:ind w:firstLine="0" w:firstLineChars="0"/>
              <w:jc w:val="center"/>
              <w:rPr>
                <w:rFonts w:hAnsi="宋体"/>
                <w:b/>
                <w:bCs/>
                <w:szCs w:val="18"/>
              </w:rPr>
            </w:pPr>
          </w:p>
        </w:tc>
        <w:tc>
          <w:tcPr>
            <w:tcW w:w="1151" w:type="pct"/>
            <w:vAlign w:val="center"/>
          </w:tcPr>
          <w:p w14:paraId="00EB6606">
            <w:pPr>
              <w:pStyle w:val="66"/>
              <w:widowControl w:val="0"/>
              <w:spacing w:line="276" w:lineRule="auto"/>
              <w:ind w:firstLine="0" w:firstLineChars="0"/>
              <w:jc w:val="center"/>
              <w:rPr>
                <w:rFonts w:hAnsi="宋体"/>
                <w:b/>
                <w:bCs/>
                <w:szCs w:val="18"/>
              </w:rPr>
            </w:pPr>
            <w:r>
              <w:rPr>
                <w:rFonts w:hint="eastAsia" w:hAnsi="宋体"/>
                <w:b/>
                <w:bCs/>
                <w:szCs w:val="18"/>
              </w:rPr>
              <w:t>探伤单位</w:t>
            </w:r>
          </w:p>
        </w:tc>
        <w:tc>
          <w:tcPr>
            <w:tcW w:w="1192" w:type="pct"/>
            <w:vAlign w:val="center"/>
          </w:tcPr>
          <w:p w14:paraId="797FC8E0">
            <w:pPr>
              <w:pStyle w:val="66"/>
              <w:widowControl w:val="0"/>
              <w:spacing w:line="276" w:lineRule="auto"/>
              <w:ind w:firstLine="0" w:firstLineChars="0"/>
              <w:jc w:val="center"/>
              <w:rPr>
                <w:rFonts w:hAnsi="宋体"/>
                <w:b/>
                <w:bCs/>
                <w:szCs w:val="18"/>
              </w:rPr>
            </w:pPr>
            <w:r>
              <w:rPr>
                <w:rFonts w:hint="eastAsia" w:hAnsi="宋体"/>
                <w:b/>
                <w:bCs/>
                <w:szCs w:val="18"/>
              </w:rPr>
              <w:t>γ探伤单位</w:t>
            </w:r>
          </w:p>
        </w:tc>
        <w:tc>
          <w:tcPr>
            <w:tcW w:w="1191" w:type="pct"/>
            <w:vAlign w:val="center"/>
          </w:tcPr>
          <w:p w14:paraId="3B816EE8">
            <w:pPr>
              <w:pStyle w:val="66"/>
              <w:widowControl w:val="0"/>
              <w:spacing w:line="276" w:lineRule="auto"/>
              <w:ind w:firstLine="0" w:firstLineChars="0"/>
              <w:jc w:val="center"/>
              <w:rPr>
                <w:rFonts w:hAnsi="宋体"/>
                <w:b/>
                <w:bCs/>
                <w:szCs w:val="18"/>
              </w:rPr>
            </w:pPr>
            <w:r>
              <w:rPr>
                <w:rFonts w:hint="eastAsia" w:hAnsi="宋体"/>
                <w:b/>
                <w:bCs/>
                <w:szCs w:val="18"/>
              </w:rPr>
              <w:t>加速器探伤单位</w:t>
            </w:r>
          </w:p>
        </w:tc>
      </w:tr>
      <w:tr w14:paraId="6F79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60F0844A">
            <w:pPr>
              <w:pStyle w:val="66"/>
              <w:widowControl w:val="0"/>
              <w:spacing w:line="276" w:lineRule="auto"/>
              <w:ind w:firstLine="0" w:firstLineChars="0"/>
              <w:jc w:val="center"/>
              <w:rPr>
                <w:rFonts w:hAnsi="宋体"/>
                <w:szCs w:val="18"/>
              </w:rPr>
            </w:pPr>
            <w:r>
              <w:rPr>
                <w:rFonts w:hAnsi="宋体"/>
                <w:szCs w:val="18"/>
              </w:rPr>
              <w:t>海淀区</w:t>
            </w:r>
          </w:p>
        </w:tc>
        <w:tc>
          <w:tcPr>
            <w:tcW w:w="1151" w:type="pct"/>
            <w:vAlign w:val="center"/>
          </w:tcPr>
          <w:p w14:paraId="7503F319">
            <w:pPr>
              <w:pStyle w:val="66"/>
              <w:widowControl w:val="0"/>
              <w:spacing w:line="276" w:lineRule="auto"/>
              <w:ind w:firstLine="0" w:firstLineChars="0"/>
              <w:jc w:val="center"/>
              <w:rPr>
                <w:rFonts w:hAnsi="宋体"/>
                <w:szCs w:val="18"/>
              </w:rPr>
            </w:pPr>
            <w:r>
              <w:rPr>
                <w:rFonts w:hAnsi="宋体"/>
                <w:szCs w:val="18"/>
              </w:rPr>
              <w:t>20</w:t>
            </w:r>
          </w:p>
        </w:tc>
        <w:tc>
          <w:tcPr>
            <w:tcW w:w="1192" w:type="pct"/>
            <w:vAlign w:val="center"/>
          </w:tcPr>
          <w:p w14:paraId="333BDD44">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493AC771">
            <w:pPr>
              <w:pStyle w:val="66"/>
              <w:widowControl w:val="0"/>
              <w:spacing w:line="276" w:lineRule="auto"/>
              <w:ind w:firstLine="0" w:firstLineChars="0"/>
              <w:jc w:val="center"/>
              <w:rPr>
                <w:rFonts w:hAnsi="宋体"/>
                <w:szCs w:val="18"/>
              </w:rPr>
            </w:pPr>
            <w:r>
              <w:rPr>
                <w:rFonts w:hint="eastAsia" w:hAnsi="宋体"/>
                <w:szCs w:val="18"/>
              </w:rPr>
              <w:t>0</w:t>
            </w:r>
          </w:p>
        </w:tc>
      </w:tr>
      <w:tr w14:paraId="37A8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03595D87">
            <w:pPr>
              <w:pStyle w:val="66"/>
              <w:widowControl w:val="0"/>
              <w:spacing w:line="276" w:lineRule="auto"/>
              <w:ind w:firstLine="0" w:firstLineChars="0"/>
              <w:jc w:val="center"/>
              <w:rPr>
                <w:rFonts w:hAnsi="宋体"/>
                <w:szCs w:val="18"/>
              </w:rPr>
            </w:pPr>
            <w:r>
              <w:rPr>
                <w:rFonts w:hAnsi="宋体"/>
                <w:szCs w:val="18"/>
              </w:rPr>
              <w:t>朝阳区</w:t>
            </w:r>
          </w:p>
        </w:tc>
        <w:tc>
          <w:tcPr>
            <w:tcW w:w="1151" w:type="pct"/>
            <w:vAlign w:val="center"/>
          </w:tcPr>
          <w:p w14:paraId="5C0E57B2">
            <w:pPr>
              <w:pStyle w:val="66"/>
              <w:widowControl w:val="0"/>
              <w:spacing w:line="276" w:lineRule="auto"/>
              <w:ind w:firstLine="0" w:firstLineChars="0"/>
              <w:jc w:val="center"/>
              <w:rPr>
                <w:rFonts w:hAnsi="宋体"/>
                <w:szCs w:val="18"/>
              </w:rPr>
            </w:pPr>
            <w:r>
              <w:rPr>
                <w:rFonts w:hAnsi="宋体"/>
                <w:szCs w:val="18"/>
              </w:rPr>
              <w:t>13</w:t>
            </w:r>
          </w:p>
        </w:tc>
        <w:tc>
          <w:tcPr>
            <w:tcW w:w="1192" w:type="pct"/>
            <w:vAlign w:val="center"/>
          </w:tcPr>
          <w:p w14:paraId="1003FF78">
            <w:pPr>
              <w:pStyle w:val="66"/>
              <w:widowControl w:val="0"/>
              <w:spacing w:line="276" w:lineRule="auto"/>
              <w:ind w:firstLine="0" w:firstLineChars="0"/>
              <w:jc w:val="center"/>
              <w:rPr>
                <w:rFonts w:hAnsi="宋体"/>
                <w:szCs w:val="18"/>
              </w:rPr>
            </w:pPr>
            <w:r>
              <w:rPr>
                <w:rFonts w:hAnsi="宋体"/>
                <w:szCs w:val="18"/>
              </w:rPr>
              <w:t>4</w:t>
            </w:r>
          </w:p>
        </w:tc>
        <w:tc>
          <w:tcPr>
            <w:tcW w:w="1191" w:type="pct"/>
            <w:vAlign w:val="center"/>
          </w:tcPr>
          <w:p w14:paraId="353264D1">
            <w:pPr>
              <w:pStyle w:val="66"/>
              <w:widowControl w:val="0"/>
              <w:spacing w:line="276" w:lineRule="auto"/>
              <w:ind w:firstLine="0" w:firstLineChars="0"/>
              <w:jc w:val="center"/>
              <w:rPr>
                <w:rFonts w:hAnsi="宋体"/>
                <w:szCs w:val="18"/>
              </w:rPr>
            </w:pPr>
            <w:r>
              <w:rPr>
                <w:rFonts w:hint="eastAsia" w:hAnsi="宋体"/>
                <w:szCs w:val="18"/>
              </w:rPr>
              <w:t>0</w:t>
            </w:r>
          </w:p>
        </w:tc>
      </w:tr>
      <w:tr w14:paraId="3A50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7EEA5F74">
            <w:pPr>
              <w:pStyle w:val="66"/>
              <w:widowControl w:val="0"/>
              <w:spacing w:line="276" w:lineRule="auto"/>
              <w:ind w:firstLine="0" w:firstLineChars="0"/>
              <w:jc w:val="center"/>
              <w:rPr>
                <w:rFonts w:hAnsi="宋体"/>
                <w:szCs w:val="18"/>
              </w:rPr>
            </w:pPr>
            <w:r>
              <w:rPr>
                <w:rFonts w:hAnsi="宋体"/>
                <w:szCs w:val="18"/>
              </w:rPr>
              <w:t>丰台区</w:t>
            </w:r>
          </w:p>
        </w:tc>
        <w:tc>
          <w:tcPr>
            <w:tcW w:w="1151" w:type="pct"/>
            <w:vAlign w:val="center"/>
          </w:tcPr>
          <w:p w14:paraId="18D4F68F">
            <w:pPr>
              <w:pStyle w:val="66"/>
              <w:widowControl w:val="0"/>
              <w:spacing w:line="276" w:lineRule="auto"/>
              <w:ind w:firstLine="0" w:firstLineChars="0"/>
              <w:jc w:val="center"/>
              <w:rPr>
                <w:rFonts w:hAnsi="宋体"/>
                <w:szCs w:val="18"/>
              </w:rPr>
            </w:pPr>
            <w:r>
              <w:rPr>
                <w:rFonts w:hAnsi="宋体"/>
                <w:szCs w:val="18"/>
              </w:rPr>
              <w:t>13</w:t>
            </w:r>
          </w:p>
        </w:tc>
        <w:tc>
          <w:tcPr>
            <w:tcW w:w="1192" w:type="pct"/>
            <w:vAlign w:val="center"/>
          </w:tcPr>
          <w:p w14:paraId="0E64EDE7">
            <w:pPr>
              <w:pStyle w:val="66"/>
              <w:widowControl w:val="0"/>
              <w:spacing w:line="276" w:lineRule="auto"/>
              <w:ind w:firstLine="0" w:firstLineChars="0"/>
              <w:jc w:val="center"/>
              <w:rPr>
                <w:rFonts w:hAnsi="宋体"/>
                <w:szCs w:val="18"/>
              </w:rPr>
            </w:pPr>
            <w:r>
              <w:rPr>
                <w:rFonts w:hint="eastAsia" w:hAnsi="宋体"/>
                <w:szCs w:val="18"/>
              </w:rPr>
              <w:t>1</w:t>
            </w:r>
          </w:p>
        </w:tc>
        <w:tc>
          <w:tcPr>
            <w:tcW w:w="1191" w:type="pct"/>
            <w:vAlign w:val="center"/>
          </w:tcPr>
          <w:p w14:paraId="5E43C712">
            <w:pPr>
              <w:pStyle w:val="66"/>
              <w:widowControl w:val="0"/>
              <w:spacing w:line="276" w:lineRule="auto"/>
              <w:ind w:firstLine="0" w:firstLineChars="0"/>
              <w:jc w:val="center"/>
              <w:rPr>
                <w:rFonts w:hAnsi="宋体"/>
                <w:szCs w:val="18"/>
              </w:rPr>
            </w:pPr>
            <w:r>
              <w:rPr>
                <w:rFonts w:hint="eastAsia" w:hAnsi="宋体"/>
                <w:szCs w:val="18"/>
              </w:rPr>
              <w:t>0</w:t>
            </w:r>
          </w:p>
        </w:tc>
      </w:tr>
      <w:tr w14:paraId="37CF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53D9F57D">
            <w:pPr>
              <w:pStyle w:val="66"/>
              <w:widowControl w:val="0"/>
              <w:spacing w:line="276" w:lineRule="auto"/>
              <w:ind w:firstLine="0" w:firstLineChars="0"/>
              <w:jc w:val="center"/>
              <w:rPr>
                <w:rFonts w:hAnsi="宋体"/>
                <w:szCs w:val="18"/>
              </w:rPr>
            </w:pPr>
            <w:r>
              <w:rPr>
                <w:rFonts w:hAnsi="宋体"/>
                <w:szCs w:val="18"/>
              </w:rPr>
              <w:t>顺义区</w:t>
            </w:r>
          </w:p>
        </w:tc>
        <w:tc>
          <w:tcPr>
            <w:tcW w:w="1151" w:type="pct"/>
            <w:vAlign w:val="center"/>
          </w:tcPr>
          <w:p w14:paraId="11094F20">
            <w:pPr>
              <w:pStyle w:val="66"/>
              <w:widowControl w:val="0"/>
              <w:spacing w:line="276" w:lineRule="auto"/>
              <w:ind w:firstLine="0" w:firstLineChars="0"/>
              <w:jc w:val="center"/>
              <w:rPr>
                <w:rFonts w:hAnsi="宋体"/>
                <w:szCs w:val="18"/>
              </w:rPr>
            </w:pPr>
            <w:r>
              <w:rPr>
                <w:rFonts w:hAnsi="宋体"/>
                <w:szCs w:val="18"/>
              </w:rPr>
              <w:t>8</w:t>
            </w:r>
          </w:p>
        </w:tc>
        <w:tc>
          <w:tcPr>
            <w:tcW w:w="1192" w:type="pct"/>
            <w:vAlign w:val="center"/>
          </w:tcPr>
          <w:p w14:paraId="2B1C8690">
            <w:pPr>
              <w:pStyle w:val="66"/>
              <w:widowControl w:val="0"/>
              <w:spacing w:line="276" w:lineRule="auto"/>
              <w:ind w:firstLine="0" w:firstLineChars="0"/>
              <w:jc w:val="center"/>
              <w:rPr>
                <w:rFonts w:hAnsi="宋体"/>
                <w:szCs w:val="18"/>
              </w:rPr>
            </w:pPr>
            <w:r>
              <w:rPr>
                <w:rFonts w:hint="eastAsia" w:hAnsi="宋体"/>
                <w:szCs w:val="18"/>
              </w:rPr>
              <w:t>1</w:t>
            </w:r>
          </w:p>
        </w:tc>
        <w:tc>
          <w:tcPr>
            <w:tcW w:w="1191" w:type="pct"/>
            <w:vAlign w:val="center"/>
          </w:tcPr>
          <w:p w14:paraId="439EBECD">
            <w:pPr>
              <w:pStyle w:val="66"/>
              <w:widowControl w:val="0"/>
              <w:spacing w:line="276" w:lineRule="auto"/>
              <w:ind w:firstLine="0" w:firstLineChars="0"/>
              <w:jc w:val="center"/>
              <w:rPr>
                <w:rFonts w:hAnsi="宋体"/>
                <w:szCs w:val="18"/>
              </w:rPr>
            </w:pPr>
            <w:r>
              <w:rPr>
                <w:rFonts w:hint="eastAsia" w:hAnsi="宋体"/>
                <w:szCs w:val="18"/>
              </w:rPr>
              <w:t>0</w:t>
            </w:r>
          </w:p>
        </w:tc>
      </w:tr>
      <w:tr w14:paraId="240C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154C952B">
            <w:pPr>
              <w:pStyle w:val="66"/>
              <w:widowControl w:val="0"/>
              <w:spacing w:line="276" w:lineRule="auto"/>
              <w:ind w:firstLine="0" w:firstLineChars="0"/>
              <w:jc w:val="center"/>
              <w:rPr>
                <w:rFonts w:hAnsi="宋体"/>
                <w:szCs w:val="18"/>
              </w:rPr>
            </w:pPr>
            <w:r>
              <w:rPr>
                <w:rFonts w:hAnsi="宋体"/>
                <w:szCs w:val="18"/>
              </w:rPr>
              <w:t>昌平区</w:t>
            </w:r>
          </w:p>
        </w:tc>
        <w:tc>
          <w:tcPr>
            <w:tcW w:w="1151" w:type="pct"/>
            <w:vAlign w:val="center"/>
          </w:tcPr>
          <w:p w14:paraId="50E51C77">
            <w:pPr>
              <w:pStyle w:val="66"/>
              <w:widowControl w:val="0"/>
              <w:spacing w:line="276" w:lineRule="auto"/>
              <w:ind w:firstLine="0" w:firstLineChars="0"/>
              <w:jc w:val="center"/>
              <w:rPr>
                <w:rFonts w:hAnsi="宋体"/>
                <w:szCs w:val="18"/>
              </w:rPr>
            </w:pPr>
            <w:r>
              <w:rPr>
                <w:rFonts w:hAnsi="宋体"/>
                <w:szCs w:val="18"/>
              </w:rPr>
              <w:t>7</w:t>
            </w:r>
          </w:p>
        </w:tc>
        <w:tc>
          <w:tcPr>
            <w:tcW w:w="1192" w:type="pct"/>
            <w:vAlign w:val="center"/>
          </w:tcPr>
          <w:p w14:paraId="59FE092F">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0B9EE448">
            <w:pPr>
              <w:pStyle w:val="66"/>
              <w:widowControl w:val="0"/>
              <w:spacing w:line="276" w:lineRule="auto"/>
              <w:ind w:firstLine="0" w:firstLineChars="0"/>
              <w:jc w:val="center"/>
              <w:rPr>
                <w:rFonts w:hAnsi="宋体"/>
                <w:szCs w:val="18"/>
              </w:rPr>
            </w:pPr>
            <w:r>
              <w:rPr>
                <w:rFonts w:hint="eastAsia" w:hAnsi="宋体"/>
                <w:szCs w:val="18"/>
              </w:rPr>
              <w:t>0</w:t>
            </w:r>
          </w:p>
        </w:tc>
      </w:tr>
      <w:tr w14:paraId="412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4A46D138">
            <w:pPr>
              <w:pStyle w:val="66"/>
              <w:widowControl w:val="0"/>
              <w:spacing w:line="276" w:lineRule="auto"/>
              <w:ind w:firstLine="0" w:firstLineChars="0"/>
              <w:jc w:val="center"/>
              <w:rPr>
                <w:rFonts w:hAnsi="宋体"/>
                <w:szCs w:val="18"/>
              </w:rPr>
            </w:pPr>
            <w:r>
              <w:rPr>
                <w:rFonts w:hAnsi="宋体"/>
                <w:szCs w:val="18"/>
              </w:rPr>
              <w:t>北京经济技术开发区</w:t>
            </w:r>
          </w:p>
        </w:tc>
        <w:tc>
          <w:tcPr>
            <w:tcW w:w="1151" w:type="pct"/>
            <w:vAlign w:val="center"/>
          </w:tcPr>
          <w:p w14:paraId="0CF08AEE">
            <w:pPr>
              <w:pStyle w:val="66"/>
              <w:widowControl w:val="0"/>
              <w:spacing w:line="276" w:lineRule="auto"/>
              <w:ind w:firstLine="0" w:firstLineChars="0"/>
              <w:jc w:val="center"/>
              <w:rPr>
                <w:rFonts w:hAnsi="宋体"/>
                <w:szCs w:val="18"/>
              </w:rPr>
            </w:pPr>
            <w:r>
              <w:rPr>
                <w:rFonts w:hAnsi="宋体"/>
                <w:szCs w:val="18"/>
              </w:rPr>
              <w:t>6</w:t>
            </w:r>
          </w:p>
        </w:tc>
        <w:tc>
          <w:tcPr>
            <w:tcW w:w="1192" w:type="pct"/>
            <w:vAlign w:val="center"/>
          </w:tcPr>
          <w:p w14:paraId="1A21E7DB">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0FA8A2DF">
            <w:pPr>
              <w:pStyle w:val="66"/>
              <w:widowControl w:val="0"/>
              <w:spacing w:line="276" w:lineRule="auto"/>
              <w:ind w:firstLine="0" w:firstLineChars="0"/>
              <w:jc w:val="center"/>
              <w:rPr>
                <w:rFonts w:hAnsi="宋体"/>
                <w:szCs w:val="18"/>
              </w:rPr>
            </w:pPr>
            <w:r>
              <w:rPr>
                <w:rFonts w:hint="eastAsia" w:hAnsi="宋体"/>
                <w:szCs w:val="18"/>
              </w:rPr>
              <w:t>0</w:t>
            </w:r>
          </w:p>
        </w:tc>
      </w:tr>
      <w:tr w14:paraId="0909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46EC3D66">
            <w:pPr>
              <w:pStyle w:val="66"/>
              <w:widowControl w:val="0"/>
              <w:spacing w:line="276" w:lineRule="auto"/>
              <w:ind w:firstLine="0" w:firstLineChars="0"/>
              <w:jc w:val="center"/>
              <w:rPr>
                <w:rFonts w:hAnsi="宋体"/>
                <w:szCs w:val="18"/>
              </w:rPr>
            </w:pPr>
            <w:r>
              <w:rPr>
                <w:rFonts w:hAnsi="宋体"/>
                <w:szCs w:val="18"/>
              </w:rPr>
              <w:t>房山区</w:t>
            </w:r>
          </w:p>
        </w:tc>
        <w:tc>
          <w:tcPr>
            <w:tcW w:w="1151" w:type="pct"/>
            <w:vAlign w:val="center"/>
          </w:tcPr>
          <w:p w14:paraId="653077F2">
            <w:pPr>
              <w:pStyle w:val="66"/>
              <w:widowControl w:val="0"/>
              <w:spacing w:line="276" w:lineRule="auto"/>
              <w:ind w:firstLine="0" w:firstLineChars="0"/>
              <w:jc w:val="center"/>
              <w:rPr>
                <w:rFonts w:hAnsi="宋体"/>
                <w:szCs w:val="18"/>
              </w:rPr>
            </w:pPr>
            <w:r>
              <w:rPr>
                <w:rFonts w:hAnsi="宋体"/>
                <w:szCs w:val="18"/>
              </w:rPr>
              <w:t>6</w:t>
            </w:r>
          </w:p>
        </w:tc>
        <w:tc>
          <w:tcPr>
            <w:tcW w:w="1192" w:type="pct"/>
            <w:vAlign w:val="center"/>
          </w:tcPr>
          <w:p w14:paraId="61AAC1FC">
            <w:pPr>
              <w:pStyle w:val="66"/>
              <w:widowControl w:val="0"/>
              <w:spacing w:line="276" w:lineRule="auto"/>
              <w:ind w:firstLine="0" w:firstLineChars="0"/>
              <w:jc w:val="center"/>
              <w:rPr>
                <w:rFonts w:hAnsi="宋体"/>
                <w:szCs w:val="18"/>
              </w:rPr>
            </w:pPr>
            <w:r>
              <w:rPr>
                <w:rFonts w:hAnsi="宋体"/>
                <w:szCs w:val="18"/>
              </w:rPr>
              <w:t>3</w:t>
            </w:r>
          </w:p>
        </w:tc>
        <w:tc>
          <w:tcPr>
            <w:tcW w:w="1191" w:type="pct"/>
            <w:vAlign w:val="center"/>
          </w:tcPr>
          <w:p w14:paraId="7196A434">
            <w:pPr>
              <w:pStyle w:val="66"/>
              <w:widowControl w:val="0"/>
              <w:spacing w:line="276" w:lineRule="auto"/>
              <w:ind w:firstLine="0" w:firstLineChars="0"/>
              <w:jc w:val="center"/>
              <w:rPr>
                <w:rFonts w:hAnsi="宋体"/>
                <w:szCs w:val="18"/>
              </w:rPr>
            </w:pPr>
            <w:r>
              <w:rPr>
                <w:rFonts w:hAnsi="宋体"/>
                <w:szCs w:val="18"/>
              </w:rPr>
              <w:t>1</w:t>
            </w:r>
          </w:p>
        </w:tc>
      </w:tr>
      <w:tr w14:paraId="79B7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49D0E137">
            <w:pPr>
              <w:pStyle w:val="66"/>
              <w:widowControl w:val="0"/>
              <w:spacing w:line="276" w:lineRule="auto"/>
              <w:ind w:firstLine="0" w:firstLineChars="0"/>
              <w:jc w:val="center"/>
              <w:rPr>
                <w:rFonts w:hAnsi="宋体"/>
                <w:szCs w:val="18"/>
              </w:rPr>
            </w:pPr>
            <w:r>
              <w:rPr>
                <w:rFonts w:hAnsi="宋体"/>
                <w:szCs w:val="18"/>
              </w:rPr>
              <w:t>通州区</w:t>
            </w:r>
          </w:p>
        </w:tc>
        <w:tc>
          <w:tcPr>
            <w:tcW w:w="1151" w:type="pct"/>
            <w:vAlign w:val="center"/>
          </w:tcPr>
          <w:p w14:paraId="770D4AEB">
            <w:pPr>
              <w:pStyle w:val="66"/>
              <w:widowControl w:val="0"/>
              <w:spacing w:line="276" w:lineRule="auto"/>
              <w:ind w:firstLine="0" w:firstLineChars="0"/>
              <w:jc w:val="center"/>
              <w:rPr>
                <w:rFonts w:hAnsi="宋体"/>
                <w:szCs w:val="18"/>
              </w:rPr>
            </w:pPr>
            <w:r>
              <w:rPr>
                <w:rFonts w:hAnsi="宋体"/>
                <w:szCs w:val="18"/>
              </w:rPr>
              <w:t>5</w:t>
            </w:r>
          </w:p>
        </w:tc>
        <w:tc>
          <w:tcPr>
            <w:tcW w:w="1192" w:type="pct"/>
            <w:vAlign w:val="center"/>
          </w:tcPr>
          <w:p w14:paraId="6123A5DD">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5A2F799F">
            <w:pPr>
              <w:pStyle w:val="66"/>
              <w:widowControl w:val="0"/>
              <w:spacing w:line="276" w:lineRule="auto"/>
              <w:ind w:firstLine="0" w:firstLineChars="0"/>
              <w:jc w:val="center"/>
              <w:rPr>
                <w:rFonts w:hAnsi="宋体"/>
                <w:szCs w:val="18"/>
              </w:rPr>
            </w:pPr>
            <w:r>
              <w:rPr>
                <w:rFonts w:hint="eastAsia" w:hAnsi="宋体"/>
                <w:szCs w:val="18"/>
              </w:rPr>
              <w:t>0</w:t>
            </w:r>
          </w:p>
        </w:tc>
      </w:tr>
      <w:tr w14:paraId="6D4D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24409574">
            <w:pPr>
              <w:pStyle w:val="66"/>
              <w:widowControl w:val="0"/>
              <w:spacing w:line="276" w:lineRule="auto"/>
              <w:ind w:firstLine="0" w:firstLineChars="0"/>
              <w:jc w:val="center"/>
              <w:rPr>
                <w:rFonts w:hAnsi="宋体"/>
                <w:szCs w:val="18"/>
              </w:rPr>
            </w:pPr>
            <w:r>
              <w:rPr>
                <w:rFonts w:hAnsi="宋体"/>
                <w:szCs w:val="18"/>
              </w:rPr>
              <w:t>大兴区</w:t>
            </w:r>
          </w:p>
        </w:tc>
        <w:tc>
          <w:tcPr>
            <w:tcW w:w="1151" w:type="pct"/>
            <w:vAlign w:val="center"/>
          </w:tcPr>
          <w:p w14:paraId="790913F4">
            <w:pPr>
              <w:pStyle w:val="66"/>
              <w:widowControl w:val="0"/>
              <w:spacing w:line="276" w:lineRule="auto"/>
              <w:ind w:firstLine="0" w:firstLineChars="0"/>
              <w:jc w:val="center"/>
              <w:rPr>
                <w:rFonts w:hAnsi="宋体"/>
                <w:szCs w:val="18"/>
              </w:rPr>
            </w:pPr>
            <w:r>
              <w:rPr>
                <w:rFonts w:hAnsi="宋体"/>
                <w:szCs w:val="18"/>
              </w:rPr>
              <w:t>4</w:t>
            </w:r>
          </w:p>
        </w:tc>
        <w:tc>
          <w:tcPr>
            <w:tcW w:w="1192" w:type="pct"/>
            <w:vAlign w:val="center"/>
          </w:tcPr>
          <w:p w14:paraId="70DB11A3">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0284D366">
            <w:pPr>
              <w:pStyle w:val="66"/>
              <w:widowControl w:val="0"/>
              <w:spacing w:line="276" w:lineRule="auto"/>
              <w:ind w:firstLine="0" w:firstLineChars="0"/>
              <w:jc w:val="center"/>
              <w:rPr>
                <w:rFonts w:hAnsi="宋体"/>
                <w:szCs w:val="18"/>
              </w:rPr>
            </w:pPr>
            <w:r>
              <w:rPr>
                <w:rFonts w:hint="eastAsia" w:hAnsi="宋体"/>
                <w:szCs w:val="18"/>
              </w:rPr>
              <w:t>0</w:t>
            </w:r>
          </w:p>
        </w:tc>
      </w:tr>
      <w:tr w14:paraId="3D91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5BF545D2">
            <w:pPr>
              <w:pStyle w:val="66"/>
              <w:widowControl w:val="0"/>
              <w:spacing w:line="276" w:lineRule="auto"/>
              <w:ind w:firstLine="0" w:firstLineChars="0"/>
              <w:jc w:val="center"/>
              <w:rPr>
                <w:rFonts w:hAnsi="宋体"/>
                <w:szCs w:val="18"/>
              </w:rPr>
            </w:pPr>
            <w:r>
              <w:rPr>
                <w:rFonts w:hAnsi="宋体"/>
                <w:szCs w:val="18"/>
              </w:rPr>
              <w:t>西城区</w:t>
            </w:r>
          </w:p>
        </w:tc>
        <w:tc>
          <w:tcPr>
            <w:tcW w:w="1151" w:type="pct"/>
            <w:vAlign w:val="center"/>
          </w:tcPr>
          <w:p w14:paraId="7297EDB0">
            <w:pPr>
              <w:pStyle w:val="66"/>
              <w:widowControl w:val="0"/>
              <w:spacing w:line="276" w:lineRule="auto"/>
              <w:ind w:firstLine="0" w:firstLineChars="0"/>
              <w:jc w:val="center"/>
              <w:rPr>
                <w:rFonts w:hAnsi="宋体"/>
                <w:szCs w:val="18"/>
              </w:rPr>
            </w:pPr>
            <w:r>
              <w:rPr>
                <w:rFonts w:hAnsi="宋体"/>
                <w:szCs w:val="18"/>
              </w:rPr>
              <w:t>4</w:t>
            </w:r>
          </w:p>
        </w:tc>
        <w:tc>
          <w:tcPr>
            <w:tcW w:w="1192" w:type="pct"/>
            <w:vAlign w:val="center"/>
          </w:tcPr>
          <w:p w14:paraId="7C799C17">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4F62ADBA">
            <w:pPr>
              <w:pStyle w:val="66"/>
              <w:widowControl w:val="0"/>
              <w:spacing w:line="276" w:lineRule="auto"/>
              <w:ind w:firstLine="0" w:firstLineChars="0"/>
              <w:jc w:val="center"/>
              <w:rPr>
                <w:rFonts w:hAnsi="宋体"/>
                <w:szCs w:val="18"/>
              </w:rPr>
            </w:pPr>
            <w:r>
              <w:rPr>
                <w:rFonts w:hint="eastAsia" w:hAnsi="宋体"/>
                <w:szCs w:val="18"/>
              </w:rPr>
              <w:t>0</w:t>
            </w:r>
          </w:p>
        </w:tc>
      </w:tr>
      <w:tr w14:paraId="0E85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6BEAB9F5">
            <w:pPr>
              <w:pStyle w:val="66"/>
              <w:widowControl w:val="0"/>
              <w:spacing w:line="276" w:lineRule="auto"/>
              <w:ind w:firstLine="0" w:firstLineChars="0"/>
              <w:jc w:val="center"/>
              <w:rPr>
                <w:rFonts w:hAnsi="宋体"/>
                <w:szCs w:val="18"/>
              </w:rPr>
            </w:pPr>
            <w:r>
              <w:rPr>
                <w:rFonts w:hAnsi="宋体"/>
                <w:szCs w:val="18"/>
              </w:rPr>
              <w:t>东城区</w:t>
            </w:r>
          </w:p>
        </w:tc>
        <w:tc>
          <w:tcPr>
            <w:tcW w:w="1151" w:type="pct"/>
            <w:vAlign w:val="center"/>
          </w:tcPr>
          <w:p w14:paraId="2A0E0F5D">
            <w:pPr>
              <w:pStyle w:val="66"/>
              <w:widowControl w:val="0"/>
              <w:spacing w:line="276" w:lineRule="auto"/>
              <w:ind w:firstLine="0" w:firstLineChars="0"/>
              <w:jc w:val="center"/>
              <w:rPr>
                <w:rFonts w:hAnsi="宋体"/>
                <w:szCs w:val="18"/>
              </w:rPr>
            </w:pPr>
            <w:r>
              <w:rPr>
                <w:rFonts w:hAnsi="宋体"/>
                <w:szCs w:val="18"/>
              </w:rPr>
              <w:t>2</w:t>
            </w:r>
          </w:p>
        </w:tc>
        <w:tc>
          <w:tcPr>
            <w:tcW w:w="1192" w:type="pct"/>
            <w:vAlign w:val="center"/>
          </w:tcPr>
          <w:p w14:paraId="198A33D4">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46070819">
            <w:pPr>
              <w:pStyle w:val="66"/>
              <w:widowControl w:val="0"/>
              <w:spacing w:line="276" w:lineRule="auto"/>
              <w:ind w:firstLine="0" w:firstLineChars="0"/>
              <w:jc w:val="center"/>
              <w:rPr>
                <w:rFonts w:hAnsi="宋体"/>
                <w:szCs w:val="18"/>
              </w:rPr>
            </w:pPr>
            <w:r>
              <w:rPr>
                <w:rFonts w:hint="eastAsia" w:hAnsi="宋体"/>
                <w:szCs w:val="18"/>
              </w:rPr>
              <w:t>0</w:t>
            </w:r>
          </w:p>
        </w:tc>
      </w:tr>
      <w:tr w14:paraId="7221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0D059AFD">
            <w:pPr>
              <w:pStyle w:val="66"/>
              <w:widowControl w:val="0"/>
              <w:spacing w:line="276" w:lineRule="auto"/>
              <w:ind w:firstLine="0" w:firstLineChars="0"/>
              <w:jc w:val="center"/>
              <w:rPr>
                <w:rFonts w:hAnsi="宋体"/>
                <w:szCs w:val="18"/>
              </w:rPr>
            </w:pPr>
            <w:r>
              <w:rPr>
                <w:rFonts w:hAnsi="宋体"/>
                <w:szCs w:val="18"/>
              </w:rPr>
              <w:t>密云区</w:t>
            </w:r>
          </w:p>
        </w:tc>
        <w:tc>
          <w:tcPr>
            <w:tcW w:w="1151" w:type="pct"/>
            <w:vAlign w:val="center"/>
          </w:tcPr>
          <w:p w14:paraId="38404769">
            <w:pPr>
              <w:pStyle w:val="66"/>
              <w:widowControl w:val="0"/>
              <w:spacing w:line="276" w:lineRule="auto"/>
              <w:ind w:firstLine="0" w:firstLineChars="0"/>
              <w:jc w:val="center"/>
              <w:rPr>
                <w:rFonts w:hAnsi="宋体"/>
                <w:szCs w:val="18"/>
              </w:rPr>
            </w:pPr>
            <w:r>
              <w:rPr>
                <w:rFonts w:hAnsi="宋体"/>
                <w:szCs w:val="18"/>
              </w:rPr>
              <w:t>2</w:t>
            </w:r>
          </w:p>
        </w:tc>
        <w:tc>
          <w:tcPr>
            <w:tcW w:w="1192" w:type="pct"/>
            <w:vAlign w:val="center"/>
          </w:tcPr>
          <w:p w14:paraId="3D223943">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6D9A43D5">
            <w:pPr>
              <w:pStyle w:val="66"/>
              <w:widowControl w:val="0"/>
              <w:spacing w:line="276" w:lineRule="auto"/>
              <w:ind w:firstLine="0" w:firstLineChars="0"/>
              <w:jc w:val="center"/>
              <w:rPr>
                <w:rFonts w:hAnsi="宋体"/>
                <w:szCs w:val="18"/>
              </w:rPr>
            </w:pPr>
            <w:r>
              <w:rPr>
                <w:rFonts w:hint="eastAsia" w:hAnsi="宋体"/>
                <w:szCs w:val="18"/>
              </w:rPr>
              <w:t>0</w:t>
            </w:r>
          </w:p>
        </w:tc>
      </w:tr>
      <w:tr w14:paraId="70D2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546938DC">
            <w:pPr>
              <w:pStyle w:val="66"/>
              <w:widowControl w:val="0"/>
              <w:spacing w:line="276" w:lineRule="auto"/>
              <w:ind w:firstLine="0" w:firstLineChars="0"/>
              <w:jc w:val="center"/>
              <w:rPr>
                <w:rFonts w:hAnsi="宋体"/>
                <w:szCs w:val="18"/>
              </w:rPr>
            </w:pPr>
            <w:r>
              <w:rPr>
                <w:rFonts w:hAnsi="宋体"/>
                <w:szCs w:val="18"/>
              </w:rPr>
              <w:t>怀柔区</w:t>
            </w:r>
          </w:p>
        </w:tc>
        <w:tc>
          <w:tcPr>
            <w:tcW w:w="1151" w:type="pct"/>
            <w:vAlign w:val="center"/>
          </w:tcPr>
          <w:p w14:paraId="064AF83C">
            <w:pPr>
              <w:pStyle w:val="66"/>
              <w:widowControl w:val="0"/>
              <w:spacing w:line="276" w:lineRule="auto"/>
              <w:ind w:firstLine="0" w:firstLineChars="0"/>
              <w:jc w:val="center"/>
              <w:rPr>
                <w:rFonts w:hAnsi="宋体"/>
                <w:szCs w:val="18"/>
              </w:rPr>
            </w:pPr>
            <w:r>
              <w:rPr>
                <w:rFonts w:hAnsi="宋体"/>
                <w:szCs w:val="18"/>
              </w:rPr>
              <w:t>1</w:t>
            </w:r>
          </w:p>
        </w:tc>
        <w:tc>
          <w:tcPr>
            <w:tcW w:w="1192" w:type="pct"/>
            <w:vAlign w:val="center"/>
          </w:tcPr>
          <w:p w14:paraId="50428D22">
            <w:pPr>
              <w:pStyle w:val="66"/>
              <w:widowControl w:val="0"/>
              <w:spacing w:line="276" w:lineRule="auto"/>
              <w:ind w:firstLine="0" w:firstLineChars="0"/>
              <w:jc w:val="center"/>
              <w:rPr>
                <w:rFonts w:hAnsi="宋体"/>
                <w:szCs w:val="18"/>
              </w:rPr>
            </w:pPr>
            <w:r>
              <w:rPr>
                <w:rFonts w:hint="eastAsia" w:hAnsi="宋体"/>
                <w:szCs w:val="18"/>
              </w:rPr>
              <w:t>1</w:t>
            </w:r>
          </w:p>
        </w:tc>
        <w:tc>
          <w:tcPr>
            <w:tcW w:w="1191" w:type="pct"/>
            <w:vAlign w:val="center"/>
          </w:tcPr>
          <w:p w14:paraId="7736F7CB">
            <w:pPr>
              <w:pStyle w:val="66"/>
              <w:widowControl w:val="0"/>
              <w:spacing w:line="276" w:lineRule="auto"/>
              <w:ind w:firstLine="0" w:firstLineChars="0"/>
              <w:jc w:val="center"/>
              <w:rPr>
                <w:rFonts w:hAnsi="宋体"/>
                <w:szCs w:val="18"/>
              </w:rPr>
            </w:pPr>
            <w:r>
              <w:rPr>
                <w:rFonts w:hint="eastAsia" w:hAnsi="宋体"/>
                <w:szCs w:val="18"/>
              </w:rPr>
              <w:t>0</w:t>
            </w:r>
          </w:p>
        </w:tc>
      </w:tr>
      <w:tr w14:paraId="6239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557E503C">
            <w:pPr>
              <w:pStyle w:val="66"/>
              <w:widowControl w:val="0"/>
              <w:spacing w:line="276" w:lineRule="auto"/>
              <w:ind w:firstLine="0" w:firstLineChars="0"/>
              <w:jc w:val="center"/>
              <w:rPr>
                <w:rFonts w:hAnsi="宋体"/>
                <w:szCs w:val="18"/>
              </w:rPr>
            </w:pPr>
            <w:r>
              <w:rPr>
                <w:rFonts w:hAnsi="宋体"/>
                <w:szCs w:val="18"/>
              </w:rPr>
              <w:t>平谷区</w:t>
            </w:r>
          </w:p>
        </w:tc>
        <w:tc>
          <w:tcPr>
            <w:tcW w:w="1151" w:type="pct"/>
            <w:vAlign w:val="center"/>
          </w:tcPr>
          <w:p w14:paraId="5E8D7A0B">
            <w:pPr>
              <w:pStyle w:val="66"/>
              <w:widowControl w:val="0"/>
              <w:spacing w:line="276" w:lineRule="auto"/>
              <w:ind w:firstLine="0" w:firstLineChars="0"/>
              <w:jc w:val="center"/>
              <w:rPr>
                <w:rFonts w:hAnsi="宋体"/>
                <w:szCs w:val="18"/>
              </w:rPr>
            </w:pPr>
            <w:r>
              <w:rPr>
                <w:rFonts w:hAnsi="宋体"/>
                <w:szCs w:val="18"/>
              </w:rPr>
              <w:t>1</w:t>
            </w:r>
          </w:p>
        </w:tc>
        <w:tc>
          <w:tcPr>
            <w:tcW w:w="1192" w:type="pct"/>
            <w:vAlign w:val="center"/>
          </w:tcPr>
          <w:p w14:paraId="52883EE1">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37BA5F31">
            <w:pPr>
              <w:pStyle w:val="66"/>
              <w:widowControl w:val="0"/>
              <w:spacing w:line="276" w:lineRule="auto"/>
              <w:ind w:firstLine="0" w:firstLineChars="0"/>
              <w:jc w:val="center"/>
              <w:rPr>
                <w:rFonts w:hAnsi="宋体"/>
                <w:szCs w:val="18"/>
              </w:rPr>
            </w:pPr>
            <w:r>
              <w:rPr>
                <w:rFonts w:hint="eastAsia" w:hAnsi="宋体"/>
                <w:szCs w:val="18"/>
              </w:rPr>
              <w:t>0</w:t>
            </w:r>
          </w:p>
        </w:tc>
      </w:tr>
      <w:tr w14:paraId="386B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705DA5A3">
            <w:pPr>
              <w:pStyle w:val="66"/>
              <w:widowControl w:val="0"/>
              <w:spacing w:line="276" w:lineRule="auto"/>
              <w:ind w:firstLine="0" w:firstLineChars="0"/>
              <w:jc w:val="center"/>
              <w:rPr>
                <w:rFonts w:hAnsi="宋体"/>
                <w:szCs w:val="18"/>
              </w:rPr>
            </w:pPr>
            <w:r>
              <w:rPr>
                <w:rFonts w:hAnsi="宋体"/>
                <w:szCs w:val="18"/>
              </w:rPr>
              <w:t>石景山区</w:t>
            </w:r>
          </w:p>
        </w:tc>
        <w:tc>
          <w:tcPr>
            <w:tcW w:w="1151" w:type="pct"/>
            <w:vAlign w:val="center"/>
          </w:tcPr>
          <w:p w14:paraId="7AE0164A">
            <w:pPr>
              <w:pStyle w:val="66"/>
              <w:widowControl w:val="0"/>
              <w:spacing w:line="276" w:lineRule="auto"/>
              <w:ind w:firstLine="0" w:firstLineChars="0"/>
              <w:jc w:val="center"/>
              <w:rPr>
                <w:rFonts w:hAnsi="宋体"/>
                <w:szCs w:val="18"/>
              </w:rPr>
            </w:pPr>
            <w:r>
              <w:rPr>
                <w:rFonts w:hAnsi="宋体"/>
                <w:szCs w:val="18"/>
              </w:rPr>
              <w:t>1</w:t>
            </w:r>
          </w:p>
        </w:tc>
        <w:tc>
          <w:tcPr>
            <w:tcW w:w="1192" w:type="pct"/>
            <w:vAlign w:val="center"/>
          </w:tcPr>
          <w:p w14:paraId="3DD5CF8D">
            <w:pPr>
              <w:pStyle w:val="66"/>
              <w:widowControl w:val="0"/>
              <w:spacing w:line="276" w:lineRule="auto"/>
              <w:ind w:firstLine="0" w:firstLineChars="0"/>
              <w:jc w:val="center"/>
              <w:rPr>
                <w:rFonts w:hAnsi="宋体"/>
                <w:szCs w:val="18"/>
              </w:rPr>
            </w:pPr>
            <w:r>
              <w:rPr>
                <w:rFonts w:hint="eastAsia" w:hAnsi="宋体"/>
                <w:szCs w:val="18"/>
              </w:rPr>
              <w:t>1</w:t>
            </w:r>
          </w:p>
        </w:tc>
        <w:tc>
          <w:tcPr>
            <w:tcW w:w="1191" w:type="pct"/>
            <w:vAlign w:val="center"/>
          </w:tcPr>
          <w:p w14:paraId="7650E1C9">
            <w:pPr>
              <w:pStyle w:val="66"/>
              <w:widowControl w:val="0"/>
              <w:spacing w:line="276" w:lineRule="auto"/>
              <w:ind w:firstLine="0" w:firstLineChars="0"/>
              <w:jc w:val="center"/>
              <w:rPr>
                <w:rFonts w:hAnsi="宋体"/>
                <w:szCs w:val="18"/>
              </w:rPr>
            </w:pPr>
            <w:r>
              <w:rPr>
                <w:rFonts w:hAnsi="宋体"/>
                <w:szCs w:val="18"/>
              </w:rPr>
              <w:t>0</w:t>
            </w:r>
          </w:p>
        </w:tc>
      </w:tr>
      <w:tr w14:paraId="7139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pct"/>
            <w:vAlign w:val="center"/>
          </w:tcPr>
          <w:p w14:paraId="60B1C6A5">
            <w:pPr>
              <w:pStyle w:val="66"/>
              <w:widowControl w:val="0"/>
              <w:spacing w:line="276" w:lineRule="auto"/>
              <w:ind w:firstLine="0" w:firstLineChars="0"/>
              <w:jc w:val="center"/>
              <w:rPr>
                <w:rFonts w:hAnsi="宋体"/>
                <w:szCs w:val="18"/>
              </w:rPr>
            </w:pPr>
            <w:r>
              <w:rPr>
                <w:rFonts w:hAnsi="宋体"/>
                <w:szCs w:val="18"/>
              </w:rPr>
              <w:t>延庆区</w:t>
            </w:r>
          </w:p>
        </w:tc>
        <w:tc>
          <w:tcPr>
            <w:tcW w:w="1151" w:type="pct"/>
            <w:vAlign w:val="center"/>
          </w:tcPr>
          <w:p w14:paraId="580A6BDB">
            <w:pPr>
              <w:pStyle w:val="66"/>
              <w:widowControl w:val="0"/>
              <w:spacing w:line="276" w:lineRule="auto"/>
              <w:ind w:firstLine="0" w:firstLineChars="0"/>
              <w:jc w:val="center"/>
              <w:rPr>
                <w:rFonts w:hAnsi="宋体"/>
                <w:szCs w:val="18"/>
              </w:rPr>
            </w:pPr>
            <w:r>
              <w:rPr>
                <w:rFonts w:hAnsi="宋体"/>
                <w:szCs w:val="18"/>
              </w:rPr>
              <w:t>1</w:t>
            </w:r>
          </w:p>
        </w:tc>
        <w:tc>
          <w:tcPr>
            <w:tcW w:w="1192" w:type="pct"/>
            <w:vAlign w:val="center"/>
          </w:tcPr>
          <w:p w14:paraId="0577E637">
            <w:pPr>
              <w:pStyle w:val="66"/>
              <w:widowControl w:val="0"/>
              <w:spacing w:line="276" w:lineRule="auto"/>
              <w:ind w:firstLine="0" w:firstLineChars="0"/>
              <w:jc w:val="center"/>
              <w:rPr>
                <w:rFonts w:hAnsi="宋体"/>
                <w:szCs w:val="18"/>
              </w:rPr>
            </w:pPr>
            <w:r>
              <w:rPr>
                <w:rFonts w:hint="eastAsia" w:hAnsi="宋体"/>
                <w:szCs w:val="18"/>
              </w:rPr>
              <w:t>0</w:t>
            </w:r>
          </w:p>
        </w:tc>
        <w:tc>
          <w:tcPr>
            <w:tcW w:w="1191" w:type="pct"/>
            <w:vAlign w:val="center"/>
          </w:tcPr>
          <w:p w14:paraId="5584D4B7">
            <w:pPr>
              <w:pStyle w:val="66"/>
              <w:widowControl w:val="0"/>
              <w:spacing w:line="276" w:lineRule="auto"/>
              <w:ind w:firstLine="0" w:firstLineChars="0"/>
              <w:jc w:val="center"/>
              <w:rPr>
                <w:rFonts w:hAnsi="宋体"/>
                <w:szCs w:val="18"/>
              </w:rPr>
            </w:pPr>
            <w:r>
              <w:rPr>
                <w:rFonts w:hint="eastAsia" w:hAnsi="宋体"/>
                <w:szCs w:val="18"/>
              </w:rPr>
              <w:t>0</w:t>
            </w:r>
          </w:p>
        </w:tc>
      </w:tr>
    </w:tbl>
    <w:p w14:paraId="07FD9618">
      <w:pPr>
        <w:pStyle w:val="3"/>
        <w:numPr>
          <w:ilvl w:val="0"/>
          <w:numId w:val="0"/>
        </w:numPr>
        <w:spacing w:line="416" w:lineRule="auto"/>
        <w:rPr>
          <w:rFonts w:eastAsia="黑体"/>
          <w:b w:val="0"/>
          <w:kern w:val="0"/>
          <w:sz w:val="32"/>
        </w:rPr>
      </w:pPr>
      <w:bookmarkStart w:id="8" w:name="_Toc143745581"/>
      <w:r>
        <w:rPr>
          <w:rFonts w:hint="eastAsia" w:eastAsia="黑体"/>
          <w:b w:val="0"/>
          <w:kern w:val="0"/>
          <w:sz w:val="32"/>
        </w:rPr>
        <w:t>2.</w:t>
      </w:r>
      <w:r>
        <w:rPr>
          <w:rFonts w:eastAsia="黑体"/>
          <w:b w:val="0"/>
          <w:kern w:val="0"/>
          <w:sz w:val="32"/>
        </w:rPr>
        <w:t>3</w:t>
      </w:r>
      <w:r>
        <w:rPr>
          <w:rFonts w:hint="eastAsia" w:eastAsia="黑体"/>
          <w:b w:val="0"/>
          <w:kern w:val="0"/>
          <w:sz w:val="32"/>
        </w:rPr>
        <w:t xml:space="preserve"> 标准修订必要性</w:t>
      </w:r>
      <w:bookmarkEnd w:id="8"/>
    </w:p>
    <w:p w14:paraId="2B4F6E63">
      <w:pPr>
        <w:spacing w:line="360" w:lineRule="auto"/>
        <w:rPr>
          <w:b/>
          <w:bCs/>
          <w:sz w:val="24"/>
          <w:szCs w:val="21"/>
        </w:rPr>
      </w:pPr>
      <w:bookmarkStart w:id="9" w:name="_Toc131516431"/>
      <w:bookmarkStart w:id="10" w:name="_Toc4100"/>
      <w:bookmarkStart w:id="11" w:name="_Toc26452"/>
      <w:r>
        <w:rPr>
          <w:rFonts w:hint="eastAsia"/>
          <w:b/>
          <w:bCs/>
          <w:sz w:val="24"/>
          <w:szCs w:val="21"/>
        </w:rPr>
        <w:t>2.2.1落实习近平主席在华盛顿核安全峰会承诺和国家有关政策的</w:t>
      </w:r>
      <w:bookmarkEnd w:id="9"/>
      <w:bookmarkEnd w:id="10"/>
      <w:bookmarkEnd w:id="11"/>
      <w:r>
        <w:rPr>
          <w:rFonts w:hint="eastAsia"/>
          <w:b/>
          <w:bCs/>
          <w:sz w:val="24"/>
          <w:szCs w:val="21"/>
        </w:rPr>
        <w:t>需求</w:t>
      </w:r>
    </w:p>
    <w:p w14:paraId="3BC0E6A4">
      <w:pPr>
        <w:pStyle w:val="26"/>
        <w:widowControl/>
        <w:spacing w:line="360" w:lineRule="auto"/>
        <w:ind w:firstLine="480"/>
        <w:rPr>
          <w:sz w:val="24"/>
        </w:rPr>
      </w:pPr>
      <w:r>
        <w:rPr>
          <w:rFonts w:hint="eastAsia"/>
          <w:sz w:val="24"/>
        </w:rPr>
        <w:t>2016年习近平主席在华盛顿核安全峰会承诺，我国将实现对高风险移动放射源的实时监控。近年来，国家核安全与放射性污染“十二五”“十三五”“十四五”规划及《中国的核安全》白皮书等一系列国家政策文件均对加强工业探伤等高风险移动源管理做出了部署。作为一个具体的核技术应用领域反复出现在国家顶层设计文件中非常罕见，由此可见国家对该领域安全的重视。按照分级管理的要求工业探伤是省级生态环境部门负责颁发许可、实施监管的领域。通过修订标准进一步规范探伤领域的监管，既是对国家政策落地提供保障，也是落实辐射安全监管主责主业的有效手段。</w:t>
      </w:r>
    </w:p>
    <w:p w14:paraId="51B0AA15">
      <w:pPr>
        <w:spacing w:line="360" w:lineRule="auto"/>
        <w:rPr>
          <w:b/>
          <w:bCs/>
          <w:sz w:val="24"/>
          <w:szCs w:val="21"/>
        </w:rPr>
      </w:pPr>
      <w:bookmarkStart w:id="12" w:name="_Toc11146"/>
      <w:bookmarkStart w:id="13" w:name="_Toc11831"/>
      <w:bookmarkStart w:id="14" w:name="_Toc131516432"/>
      <w:r>
        <w:rPr>
          <w:rFonts w:hint="eastAsia"/>
          <w:b/>
          <w:bCs/>
          <w:sz w:val="24"/>
          <w:szCs w:val="21"/>
        </w:rPr>
        <w:t>2.2.2规范管理新技术新应用的需求</w:t>
      </w:r>
      <w:bookmarkEnd w:id="12"/>
      <w:bookmarkEnd w:id="13"/>
      <w:bookmarkEnd w:id="14"/>
    </w:p>
    <w:p w14:paraId="18FD01AD">
      <w:pPr>
        <w:pStyle w:val="26"/>
        <w:widowControl/>
        <w:spacing w:line="360" w:lineRule="auto"/>
        <w:ind w:firstLine="480"/>
        <w:rPr>
          <w:sz w:val="24"/>
        </w:rPr>
      </w:pPr>
      <w:r>
        <w:rPr>
          <w:rFonts w:hint="eastAsia"/>
          <w:sz w:val="24"/>
        </w:rPr>
        <w:t>随着技术的发展，我国探伤领域发展出现了新应用，如探伤用加速器、探伤CT、自屏蔽式探伤等新型探伤设备。标准颁布实施以来，互联网、在线监控等新技术也不断应用于对探伤装置的安全保障中。这些新应用、新技术在原标准中没有涉及，因此修订标准将为新技术、新应用的规范管理提供技术途径。</w:t>
      </w:r>
    </w:p>
    <w:p w14:paraId="3BFCDEC4">
      <w:pPr>
        <w:spacing w:line="360" w:lineRule="auto"/>
        <w:rPr>
          <w:b/>
          <w:bCs/>
          <w:sz w:val="24"/>
          <w:szCs w:val="21"/>
        </w:rPr>
      </w:pPr>
      <w:r>
        <w:rPr>
          <w:rFonts w:hint="eastAsia"/>
          <w:b/>
          <w:bCs/>
          <w:sz w:val="24"/>
          <w:szCs w:val="21"/>
        </w:rPr>
        <w:t>2.2.3对接国家最新法规标准的需求</w:t>
      </w:r>
    </w:p>
    <w:p w14:paraId="62F12583">
      <w:pPr>
        <w:pStyle w:val="26"/>
        <w:widowControl/>
        <w:spacing w:line="360" w:lineRule="auto"/>
        <w:ind w:firstLine="480"/>
        <w:rPr>
          <w:sz w:val="24"/>
        </w:rPr>
      </w:pPr>
      <w:r>
        <w:rPr>
          <w:rFonts w:hint="eastAsia"/>
          <w:sz w:val="24"/>
        </w:rPr>
        <w:t>标准颁布实施以来我国工业探伤领域的法规、标准、制度发生了较大变化，《中华人民共和国反恐怖主义法》和核安全与放射性污染防治规划要求移动γ射线探伤装置需实现实时定位功能，《工业探伤放射防护标准》（GBZ 117-2022）对探伤场所外的辐射剂量率、探伤场所和安全联锁设施提出了新要求，《关于进一步加强γ射线移动探伤辐射安全管理的通知》（环办函〔2014〕1293号）对安全信息公示、安全文化培育提出了新要求，新版《射线装置分类》也对探伤机的用途和类别做出了新的规定，修订该标准有利于与国家相关要求衔接。</w:t>
      </w:r>
    </w:p>
    <w:p w14:paraId="42255BE9">
      <w:pPr>
        <w:spacing w:line="360" w:lineRule="auto"/>
        <w:rPr>
          <w:b/>
          <w:bCs/>
          <w:sz w:val="24"/>
          <w:szCs w:val="21"/>
        </w:rPr>
      </w:pPr>
      <w:bookmarkStart w:id="15" w:name="_Toc30439"/>
      <w:bookmarkStart w:id="16" w:name="_Toc24682"/>
      <w:bookmarkStart w:id="17" w:name="_Toc131516433"/>
      <w:r>
        <w:rPr>
          <w:rFonts w:hint="eastAsia"/>
          <w:b/>
          <w:bCs/>
          <w:sz w:val="24"/>
          <w:szCs w:val="21"/>
        </w:rPr>
        <w:t>2.2.4总结事故经验教训保障京区安全的需求</w:t>
      </w:r>
      <w:bookmarkEnd w:id="15"/>
      <w:bookmarkEnd w:id="16"/>
      <w:bookmarkEnd w:id="17"/>
    </w:p>
    <w:p w14:paraId="3DC38C7F">
      <w:pPr>
        <w:pStyle w:val="26"/>
        <w:widowControl/>
        <w:spacing w:line="360" w:lineRule="auto"/>
        <w:ind w:firstLine="480"/>
        <w:rPr>
          <w:sz w:val="24"/>
        </w:rPr>
      </w:pPr>
      <w:r>
        <w:rPr>
          <w:rFonts w:hint="eastAsia"/>
          <w:sz w:val="24"/>
        </w:rPr>
        <w:t>2014年以来，我国Ⅲ类以上放射源发生的辐射事故均来自工业探伤领域（其中包括一起重大辐射事故），造成多人超剂量受照或急性放射病以及一定的社会舆论影响。通过修订该标，吸取相关事故经验教训，加强对探伤领域的辐射安全要求，将对杜绝北京市发生类似的事故，提升北京市探伤行业辐射安全水平，保障京区辐射安全起到积极作用。</w:t>
      </w:r>
    </w:p>
    <w:p w14:paraId="44705E5C">
      <w:pPr>
        <w:pStyle w:val="3"/>
        <w:numPr>
          <w:ilvl w:val="0"/>
          <w:numId w:val="0"/>
        </w:numPr>
        <w:spacing w:line="416" w:lineRule="auto"/>
        <w:rPr>
          <w:rFonts w:eastAsia="黑体"/>
          <w:b w:val="0"/>
          <w:kern w:val="0"/>
          <w:sz w:val="32"/>
        </w:rPr>
      </w:pPr>
      <w:bookmarkStart w:id="18" w:name="_Toc143745582"/>
      <w:r>
        <w:rPr>
          <w:rFonts w:hint="eastAsia" w:eastAsia="黑体"/>
          <w:b w:val="0"/>
          <w:kern w:val="0"/>
          <w:sz w:val="32"/>
        </w:rPr>
        <w:t>2.</w:t>
      </w:r>
      <w:r>
        <w:rPr>
          <w:rFonts w:eastAsia="黑体"/>
          <w:b w:val="0"/>
          <w:kern w:val="0"/>
          <w:sz w:val="32"/>
        </w:rPr>
        <w:t>4</w:t>
      </w:r>
      <w:r>
        <w:rPr>
          <w:rFonts w:hint="eastAsia" w:eastAsia="黑体"/>
          <w:b w:val="0"/>
          <w:kern w:val="0"/>
          <w:sz w:val="32"/>
        </w:rPr>
        <w:t xml:space="preserve"> 标准修订的意义</w:t>
      </w:r>
      <w:bookmarkEnd w:id="18"/>
    </w:p>
    <w:p w14:paraId="29C9E8F3">
      <w:pPr>
        <w:pStyle w:val="26"/>
        <w:widowControl/>
        <w:spacing w:line="360" w:lineRule="auto"/>
        <w:ind w:firstLine="480"/>
        <w:rPr>
          <w:sz w:val="24"/>
        </w:rPr>
      </w:pPr>
      <w:r>
        <w:rPr>
          <w:rFonts w:hint="eastAsia"/>
          <w:sz w:val="24"/>
        </w:rPr>
        <w:t>新版标准在2013年版标准的基础上，借鉴国内外相关标准，综合考虑北京市现有的工业探伤企业特点和管理需求，重新提出了工业探伤分类方法和管理要求，优化了安全设施的要求及人员职责。将助力高效落实《中华人民共和国放射性污染防治法》和《“十四五”核安全与放射性污染防治规划》要求，加强高风险移动源日常监管和风险管理，指导北京市各级生态环境部门和涉及工业探伤作业的企事业单位做好辐射安全管理工作。</w:t>
      </w:r>
    </w:p>
    <w:bookmarkEnd w:id="5"/>
    <w:bookmarkEnd w:id="6"/>
    <w:p w14:paraId="3B91CF1E">
      <w:pPr>
        <w:pStyle w:val="2"/>
      </w:pPr>
      <w:bookmarkStart w:id="19" w:name="_Toc103617112"/>
      <w:bookmarkStart w:id="20" w:name="_Toc143745583"/>
      <w:r>
        <w:rPr>
          <w:rFonts w:hint="eastAsia"/>
        </w:rPr>
        <w:t>3</w:t>
      </w:r>
      <w:r>
        <w:t xml:space="preserve"> </w:t>
      </w:r>
      <w:r>
        <w:rPr>
          <w:rFonts w:hint="eastAsia"/>
        </w:rPr>
        <w:t>主要工作过程</w:t>
      </w:r>
      <w:bookmarkEnd w:id="19"/>
      <w:bookmarkEnd w:id="20"/>
    </w:p>
    <w:p w14:paraId="15CCE29F">
      <w:pPr>
        <w:spacing w:line="360" w:lineRule="auto"/>
        <w:ind w:firstLine="480" w:firstLineChars="200"/>
        <w:rPr>
          <w:sz w:val="24"/>
        </w:rPr>
      </w:pPr>
      <w:r>
        <w:rPr>
          <w:rFonts w:hint="eastAsia"/>
          <w:sz w:val="24"/>
        </w:rPr>
        <w:t>任务下达后，标准编制组主要开展了以下调查和研究工作：</w:t>
      </w:r>
    </w:p>
    <w:p w14:paraId="7BEEA014">
      <w:pPr>
        <w:autoSpaceDE w:val="0"/>
        <w:autoSpaceDN w:val="0"/>
        <w:adjustRightInd w:val="0"/>
        <w:spacing w:line="440" w:lineRule="exact"/>
        <w:ind w:firstLine="480" w:firstLineChars="200"/>
        <w:jc w:val="left"/>
        <w:rPr>
          <w:sz w:val="24"/>
        </w:rPr>
      </w:pPr>
      <w:r>
        <w:rPr>
          <w:sz w:val="24"/>
        </w:rPr>
        <w:t>2022</w:t>
      </w:r>
      <w:r>
        <w:rPr>
          <w:rFonts w:hint="eastAsia"/>
          <w:sz w:val="24"/>
        </w:rPr>
        <w:t>年</w:t>
      </w:r>
      <w:r>
        <w:rPr>
          <w:sz w:val="24"/>
        </w:rPr>
        <w:t>4</w:t>
      </w:r>
      <w:r>
        <w:rPr>
          <w:rFonts w:hint="eastAsia"/>
          <w:sz w:val="24"/>
        </w:rPr>
        <w:t>月，《工业射线探伤辐射安全和防护分级管理要求》修订工作正式启动，标准开展前期资料收集和标准修订资料研究。</w:t>
      </w:r>
    </w:p>
    <w:p w14:paraId="5E9F0E22">
      <w:pPr>
        <w:autoSpaceDE w:val="0"/>
        <w:autoSpaceDN w:val="0"/>
        <w:adjustRightInd w:val="0"/>
        <w:spacing w:line="440" w:lineRule="exact"/>
        <w:ind w:firstLine="480" w:firstLineChars="200"/>
        <w:jc w:val="left"/>
        <w:rPr>
          <w:sz w:val="24"/>
        </w:rPr>
      </w:pPr>
      <w:r>
        <w:rPr>
          <w:sz w:val="24"/>
        </w:rPr>
        <w:t>2022</w:t>
      </w:r>
      <w:r>
        <w:rPr>
          <w:rFonts w:hint="eastAsia"/>
          <w:sz w:val="24"/>
        </w:rPr>
        <w:t>年5月</w:t>
      </w:r>
      <w:r>
        <w:rPr>
          <w:sz w:val="24"/>
        </w:rPr>
        <w:t>~</w:t>
      </w:r>
      <w:r>
        <w:rPr>
          <w:rFonts w:hint="eastAsia"/>
          <w:sz w:val="24"/>
        </w:rPr>
        <w:t>6月，完成了《工业射线探伤辐射安全和防护分级管理要求》修订工作思路的编制和论证。</w:t>
      </w:r>
    </w:p>
    <w:p w14:paraId="1B865EF7">
      <w:pPr>
        <w:autoSpaceDE w:val="0"/>
        <w:autoSpaceDN w:val="0"/>
        <w:adjustRightInd w:val="0"/>
        <w:spacing w:line="440" w:lineRule="exact"/>
        <w:ind w:firstLine="480" w:firstLineChars="200"/>
        <w:jc w:val="left"/>
        <w:rPr>
          <w:sz w:val="24"/>
        </w:rPr>
      </w:pPr>
      <w:r>
        <w:rPr>
          <w:rFonts w:hint="eastAsia"/>
          <w:sz w:val="24"/>
        </w:rPr>
        <w:t>2</w:t>
      </w:r>
      <w:r>
        <w:rPr>
          <w:sz w:val="24"/>
        </w:rPr>
        <w:t>022</w:t>
      </w:r>
      <w:r>
        <w:rPr>
          <w:rFonts w:hint="eastAsia"/>
          <w:sz w:val="24"/>
        </w:rPr>
        <w:t>年</w:t>
      </w:r>
      <w:r>
        <w:rPr>
          <w:sz w:val="24"/>
        </w:rPr>
        <w:t>5</w:t>
      </w:r>
      <w:r>
        <w:rPr>
          <w:rFonts w:hint="eastAsia"/>
          <w:sz w:val="24"/>
        </w:rPr>
        <w:t>月~</w:t>
      </w:r>
      <w:r>
        <w:rPr>
          <w:sz w:val="24"/>
        </w:rPr>
        <w:t>2022</w:t>
      </w:r>
      <w:r>
        <w:rPr>
          <w:rFonts w:hint="eastAsia"/>
          <w:sz w:val="24"/>
        </w:rPr>
        <w:t>年12月，对国内外工业探伤领域法规、标准、制度，及近年来国内外工业探伤领域发生的辐射事故展开调研。</w:t>
      </w:r>
    </w:p>
    <w:p w14:paraId="4E29CE2F">
      <w:pPr>
        <w:autoSpaceDE w:val="0"/>
        <w:autoSpaceDN w:val="0"/>
        <w:adjustRightInd w:val="0"/>
        <w:spacing w:line="440" w:lineRule="exact"/>
        <w:ind w:firstLine="480" w:firstLineChars="200"/>
        <w:jc w:val="left"/>
        <w:rPr>
          <w:sz w:val="24"/>
        </w:rPr>
      </w:pPr>
      <w:r>
        <w:rPr>
          <w:rFonts w:hint="eastAsia"/>
          <w:sz w:val="24"/>
        </w:rPr>
        <w:t>2</w:t>
      </w:r>
      <w:r>
        <w:rPr>
          <w:sz w:val="24"/>
        </w:rPr>
        <w:t>022</w:t>
      </w:r>
      <w:r>
        <w:rPr>
          <w:rFonts w:hint="eastAsia"/>
          <w:sz w:val="24"/>
        </w:rPr>
        <w:t>年</w:t>
      </w:r>
      <w:r>
        <w:rPr>
          <w:sz w:val="24"/>
        </w:rPr>
        <w:t>7</w:t>
      </w:r>
      <w:r>
        <w:rPr>
          <w:rFonts w:hint="eastAsia"/>
          <w:sz w:val="24"/>
        </w:rPr>
        <w:t>月~</w:t>
      </w:r>
      <w:r>
        <w:rPr>
          <w:sz w:val="24"/>
        </w:rPr>
        <w:t>202</w:t>
      </w:r>
      <w:r>
        <w:rPr>
          <w:rFonts w:hint="eastAsia"/>
          <w:sz w:val="24"/>
        </w:rPr>
        <w:t>3年2月，对国内工业探伤相关单位开展现场调研。</w:t>
      </w:r>
    </w:p>
    <w:p w14:paraId="465EDC4D">
      <w:pPr>
        <w:autoSpaceDE w:val="0"/>
        <w:autoSpaceDN w:val="0"/>
        <w:adjustRightInd w:val="0"/>
        <w:spacing w:line="440" w:lineRule="exact"/>
        <w:ind w:firstLine="480" w:firstLineChars="200"/>
        <w:jc w:val="left"/>
        <w:rPr>
          <w:sz w:val="24"/>
        </w:rPr>
      </w:pPr>
      <w:r>
        <w:rPr>
          <w:rFonts w:hint="eastAsia"/>
          <w:sz w:val="24"/>
        </w:rPr>
        <w:t>2</w:t>
      </w:r>
      <w:r>
        <w:rPr>
          <w:sz w:val="24"/>
        </w:rPr>
        <w:t>022</w:t>
      </w:r>
      <w:r>
        <w:rPr>
          <w:rFonts w:hint="eastAsia"/>
          <w:sz w:val="24"/>
        </w:rPr>
        <w:t>年11月~</w:t>
      </w:r>
      <w:r>
        <w:rPr>
          <w:sz w:val="24"/>
        </w:rPr>
        <w:t>202</w:t>
      </w:r>
      <w:r>
        <w:rPr>
          <w:rFonts w:hint="eastAsia"/>
          <w:sz w:val="24"/>
        </w:rPr>
        <w:t>3年3月根据对国外工业探伤领域法规、标准、制度的变化，及前期调查过程中发现的问题及规律，提出《工业射线探伤辐射安全和防护分级管理要求》拟修订的条款。</w:t>
      </w:r>
    </w:p>
    <w:p w14:paraId="1D56C5ED">
      <w:pPr>
        <w:spacing w:line="360" w:lineRule="auto"/>
        <w:ind w:firstLine="480" w:firstLineChars="200"/>
        <w:rPr>
          <w:sz w:val="24"/>
        </w:rPr>
      </w:pPr>
      <w:r>
        <w:rPr>
          <w:sz w:val="24"/>
        </w:rPr>
        <w:t>2023</w:t>
      </w:r>
      <w:r>
        <w:rPr>
          <w:rFonts w:hint="eastAsia"/>
          <w:sz w:val="24"/>
        </w:rPr>
        <w:t>年</w:t>
      </w:r>
      <w:r>
        <w:rPr>
          <w:sz w:val="24"/>
        </w:rPr>
        <w:t>4</w:t>
      </w:r>
      <w:r>
        <w:rPr>
          <w:rFonts w:hint="eastAsia"/>
          <w:sz w:val="24"/>
        </w:rPr>
        <w:t>月~</w:t>
      </w:r>
      <w:r>
        <w:rPr>
          <w:sz w:val="24"/>
        </w:rPr>
        <w:t>7</w:t>
      </w:r>
      <w:r>
        <w:rPr>
          <w:rFonts w:hint="eastAsia"/>
          <w:sz w:val="24"/>
        </w:rPr>
        <w:t>月，完成《工业射线探伤辐射安全和防护分级管理要求》（修订初稿）编制，并展开2次内部讨论和完善。</w:t>
      </w:r>
    </w:p>
    <w:p w14:paraId="506073EB">
      <w:pPr>
        <w:spacing w:line="360" w:lineRule="auto"/>
        <w:ind w:firstLine="480" w:firstLineChars="200"/>
        <w:rPr>
          <w:sz w:val="24"/>
        </w:rPr>
      </w:pPr>
      <w:r>
        <w:rPr>
          <w:sz w:val="24"/>
        </w:rPr>
        <w:t>2023</w:t>
      </w:r>
      <w:r>
        <w:rPr>
          <w:rFonts w:hint="eastAsia"/>
          <w:sz w:val="24"/>
        </w:rPr>
        <w:t>年</w:t>
      </w:r>
      <w:r>
        <w:rPr>
          <w:sz w:val="24"/>
        </w:rPr>
        <w:t>7</w:t>
      </w:r>
      <w:r>
        <w:rPr>
          <w:rFonts w:hint="eastAsia"/>
          <w:sz w:val="24"/>
        </w:rPr>
        <w:t>月，组织生态环境部核与辐射安中心、江苏省生态环境厅、辽宁省生态环境厅、成都中核高通同位素股份有限公司、丹东市阳光仪器有限公司等单位专家对《工业射线探伤辐射安全和防护分级管理要求》（修订草案）的一些核心技术问题进行了专家咨询和论证。</w:t>
      </w:r>
    </w:p>
    <w:p w14:paraId="690FB412">
      <w:pPr>
        <w:spacing w:line="360" w:lineRule="auto"/>
        <w:ind w:firstLine="480" w:firstLineChars="200"/>
        <w:rPr>
          <w:sz w:val="24"/>
        </w:rPr>
      </w:pPr>
      <w:r>
        <w:rPr>
          <w:sz w:val="24"/>
        </w:rPr>
        <w:t>2023</w:t>
      </w:r>
      <w:r>
        <w:rPr>
          <w:rFonts w:hint="eastAsia"/>
          <w:sz w:val="24"/>
        </w:rPr>
        <w:t>年</w:t>
      </w:r>
      <w:r>
        <w:rPr>
          <w:sz w:val="24"/>
        </w:rPr>
        <w:t>8</w:t>
      </w:r>
      <w:r>
        <w:rPr>
          <w:rFonts w:hint="eastAsia"/>
          <w:sz w:val="24"/>
        </w:rPr>
        <w:t>月，结合专家意见对标准进行了修改，编制组召开内部讨论会，完善了</w:t>
      </w:r>
      <w:r>
        <w:rPr>
          <w:rFonts w:hint="eastAsia"/>
          <w:sz w:val="24"/>
          <w:lang w:eastAsia="zh-CN"/>
        </w:rPr>
        <w:t>本文件</w:t>
      </w:r>
      <w:r>
        <w:rPr>
          <w:rFonts w:hint="eastAsia"/>
          <w:sz w:val="24"/>
        </w:rPr>
        <w:t>编制内容，形成《工业射线探伤辐射安全和防护分级管理要求（征求意见稿）</w:t>
      </w:r>
      <w:bookmarkStart w:id="100" w:name="_GoBack"/>
      <w:bookmarkEnd w:id="100"/>
      <w:r>
        <w:rPr>
          <w:rFonts w:hint="eastAsia"/>
          <w:sz w:val="24"/>
        </w:rPr>
        <w:t>》及编制说明。</w:t>
      </w:r>
    </w:p>
    <w:p w14:paraId="00F72868">
      <w:pPr>
        <w:pStyle w:val="2"/>
      </w:pPr>
      <w:bookmarkStart w:id="21" w:name="_Toc103617113"/>
      <w:bookmarkStart w:id="22" w:name="_Toc143745584"/>
      <w:r>
        <w:rPr>
          <w:rFonts w:hint="eastAsia"/>
        </w:rPr>
        <w:t>4 编制原则和编制依据</w:t>
      </w:r>
      <w:bookmarkEnd w:id="21"/>
      <w:bookmarkEnd w:id="22"/>
    </w:p>
    <w:p w14:paraId="791EA0AB">
      <w:pPr>
        <w:pStyle w:val="3"/>
        <w:numPr>
          <w:ilvl w:val="0"/>
          <w:numId w:val="0"/>
        </w:numPr>
        <w:rPr>
          <w:rFonts w:eastAsia="黑体"/>
          <w:b w:val="0"/>
          <w:bCs w:val="0"/>
          <w:sz w:val="32"/>
        </w:rPr>
      </w:pPr>
      <w:bookmarkStart w:id="23" w:name="_Toc143745585"/>
      <w:bookmarkStart w:id="24" w:name="_Toc103617114"/>
      <w:r>
        <w:rPr>
          <w:rFonts w:eastAsia="黑体"/>
          <w:b w:val="0"/>
          <w:bCs w:val="0"/>
          <w:sz w:val="32"/>
        </w:rPr>
        <w:t>4.1 编制原则</w:t>
      </w:r>
      <w:bookmarkEnd w:id="23"/>
      <w:bookmarkEnd w:id="24"/>
    </w:p>
    <w:p w14:paraId="5D0B28C9">
      <w:pPr>
        <w:spacing w:line="360" w:lineRule="auto"/>
        <w:rPr>
          <w:b/>
          <w:bCs/>
          <w:sz w:val="24"/>
          <w:szCs w:val="21"/>
        </w:rPr>
      </w:pPr>
      <w:bookmarkStart w:id="25" w:name="_Toc17235"/>
      <w:bookmarkStart w:id="26" w:name="_Toc13427"/>
      <w:bookmarkStart w:id="27" w:name="_Toc131516445"/>
      <w:r>
        <w:rPr>
          <w:rFonts w:hint="eastAsia"/>
          <w:b/>
          <w:bCs/>
          <w:sz w:val="24"/>
          <w:szCs w:val="21"/>
        </w:rPr>
        <w:t>4.2.1衔接相关政策法规</w:t>
      </w:r>
      <w:bookmarkEnd w:id="25"/>
      <w:bookmarkEnd w:id="26"/>
      <w:bookmarkEnd w:id="27"/>
    </w:p>
    <w:p w14:paraId="3471360D">
      <w:pPr>
        <w:spacing w:line="360" w:lineRule="auto"/>
        <w:ind w:firstLine="480" w:firstLineChars="200"/>
        <w:rPr>
          <w:sz w:val="24"/>
          <w:szCs w:val="21"/>
        </w:rPr>
      </w:pPr>
      <w:r>
        <w:rPr>
          <w:rFonts w:hint="eastAsia"/>
          <w:sz w:val="24"/>
          <w:szCs w:val="21"/>
        </w:rPr>
        <w:t>以国家现行生态环境、核与辐射安全相关法律、法规、政策和规划的相关要求为依据，符合各项法规要求，与现行相关标准协调衔接，满足辐射安全监督管理要求。</w:t>
      </w:r>
    </w:p>
    <w:p w14:paraId="30C89D42">
      <w:pPr>
        <w:spacing w:line="360" w:lineRule="auto"/>
        <w:rPr>
          <w:b/>
          <w:bCs/>
          <w:sz w:val="24"/>
          <w:szCs w:val="21"/>
        </w:rPr>
      </w:pPr>
      <w:bookmarkStart w:id="28" w:name="_Toc28247"/>
      <w:bookmarkStart w:id="29" w:name="_Toc131516446"/>
      <w:bookmarkStart w:id="30" w:name="_Toc16964"/>
      <w:r>
        <w:rPr>
          <w:rFonts w:hint="eastAsia"/>
          <w:b/>
          <w:bCs/>
          <w:sz w:val="24"/>
          <w:szCs w:val="21"/>
        </w:rPr>
        <w:t>4.2.2</w:t>
      </w:r>
      <w:bookmarkEnd w:id="28"/>
      <w:bookmarkEnd w:id="29"/>
      <w:bookmarkEnd w:id="30"/>
      <w:r>
        <w:rPr>
          <w:rFonts w:hint="eastAsia"/>
          <w:b/>
          <w:bCs/>
          <w:sz w:val="24"/>
          <w:szCs w:val="21"/>
        </w:rPr>
        <w:t>符合北京市行业发展和监管实际</w:t>
      </w:r>
    </w:p>
    <w:p w14:paraId="0BB91EB3">
      <w:pPr>
        <w:spacing w:line="360" w:lineRule="auto"/>
        <w:ind w:firstLine="480" w:firstLineChars="200"/>
        <w:rPr>
          <w:sz w:val="24"/>
          <w:szCs w:val="21"/>
        </w:rPr>
      </w:pPr>
      <w:r>
        <w:rPr>
          <w:rFonts w:hint="eastAsia"/>
          <w:sz w:val="24"/>
          <w:szCs w:val="21"/>
        </w:rPr>
        <w:t>调研国内外工业探伤辐射安全标准，充分借鉴近年来国内外工业探伤领域辐射事故的经验教训，基于北京市现有探伤企事业单位的现状以及常见应用类型，修订工业射线探伤辐射安全和防护分级管理要求，形成针对不同类型探伤作业类型分级的规范化技术要求。</w:t>
      </w:r>
    </w:p>
    <w:p w14:paraId="646C614E">
      <w:pPr>
        <w:spacing w:line="360" w:lineRule="auto"/>
        <w:rPr>
          <w:b/>
          <w:bCs/>
          <w:sz w:val="24"/>
          <w:szCs w:val="21"/>
        </w:rPr>
      </w:pPr>
      <w:bookmarkStart w:id="31" w:name="_Toc131516447"/>
      <w:bookmarkStart w:id="32" w:name="_Toc26145"/>
      <w:bookmarkStart w:id="33" w:name="_Toc23033"/>
      <w:r>
        <w:rPr>
          <w:rFonts w:hint="eastAsia"/>
          <w:b/>
          <w:bCs/>
          <w:sz w:val="24"/>
          <w:szCs w:val="21"/>
        </w:rPr>
        <w:t>4.2.3</w:t>
      </w:r>
      <w:bookmarkEnd w:id="31"/>
      <w:bookmarkEnd w:id="32"/>
      <w:bookmarkEnd w:id="33"/>
      <w:r>
        <w:rPr>
          <w:rFonts w:hint="eastAsia"/>
          <w:b/>
          <w:bCs/>
          <w:sz w:val="24"/>
          <w:szCs w:val="21"/>
        </w:rPr>
        <w:t>从高从严建立辐射安全标准</w:t>
      </w:r>
    </w:p>
    <w:p w14:paraId="69D42294">
      <w:pPr>
        <w:spacing w:line="360" w:lineRule="auto"/>
        <w:ind w:firstLine="480" w:firstLineChars="200"/>
        <w:rPr>
          <w:sz w:val="24"/>
          <w:szCs w:val="21"/>
        </w:rPr>
      </w:pPr>
      <w:r>
        <w:rPr>
          <w:rFonts w:hint="eastAsia"/>
          <w:sz w:val="24"/>
          <w:szCs w:val="21"/>
        </w:rPr>
        <w:t>基于核与辐射安全的特殊性，以及北京作为首都的特殊定位，以提高工业探伤领域辐射安全管理水平为目标，以避免辐射事故，保障人员和环境安全为导向，从高从严建立辐射安全标准。</w:t>
      </w:r>
    </w:p>
    <w:p w14:paraId="6210E716">
      <w:pPr>
        <w:pStyle w:val="3"/>
        <w:numPr>
          <w:ilvl w:val="0"/>
          <w:numId w:val="0"/>
        </w:numPr>
        <w:rPr>
          <w:rFonts w:eastAsia="黑体"/>
          <w:b w:val="0"/>
          <w:bCs w:val="0"/>
          <w:sz w:val="32"/>
        </w:rPr>
      </w:pPr>
      <w:bookmarkStart w:id="34" w:name="_Toc143745586"/>
      <w:r>
        <w:rPr>
          <w:rFonts w:hint="eastAsia" w:eastAsia="黑体"/>
          <w:b w:val="0"/>
          <w:bCs w:val="0"/>
          <w:sz w:val="32"/>
        </w:rPr>
        <w:t>4.2制定依据</w:t>
      </w:r>
      <w:bookmarkEnd w:id="34"/>
    </w:p>
    <w:p w14:paraId="6B8BD8D7">
      <w:pPr>
        <w:spacing w:line="360" w:lineRule="auto"/>
        <w:ind w:firstLine="480" w:firstLineChars="200"/>
        <w:rPr>
          <w:sz w:val="24"/>
          <w:szCs w:val="21"/>
        </w:rPr>
      </w:pPr>
      <w:r>
        <w:rPr>
          <w:rFonts w:hint="eastAsia"/>
          <w:sz w:val="24"/>
          <w:szCs w:val="21"/>
        </w:rPr>
        <w:t>[1]</w:t>
      </w:r>
      <w:r>
        <w:rPr>
          <w:rFonts w:hint="eastAsia"/>
          <w:sz w:val="24"/>
          <w:szCs w:val="21"/>
        </w:rPr>
        <w:tab/>
      </w:r>
      <w:r>
        <w:rPr>
          <w:rFonts w:hint="eastAsia"/>
          <w:sz w:val="24"/>
          <w:szCs w:val="21"/>
        </w:rPr>
        <w:t>中华人民共和国放射性污染防治法；</w:t>
      </w:r>
    </w:p>
    <w:p w14:paraId="767C5E54">
      <w:pPr>
        <w:spacing w:line="360" w:lineRule="auto"/>
        <w:ind w:firstLine="480" w:firstLineChars="200"/>
        <w:rPr>
          <w:sz w:val="24"/>
          <w:szCs w:val="21"/>
        </w:rPr>
      </w:pPr>
      <w:r>
        <w:rPr>
          <w:rFonts w:hint="eastAsia"/>
          <w:sz w:val="24"/>
          <w:szCs w:val="21"/>
        </w:rPr>
        <w:t>[2]</w:t>
      </w:r>
      <w:r>
        <w:rPr>
          <w:rFonts w:hint="eastAsia"/>
          <w:sz w:val="24"/>
          <w:szCs w:val="21"/>
        </w:rPr>
        <w:tab/>
      </w:r>
      <w:r>
        <w:rPr>
          <w:rFonts w:hint="eastAsia"/>
          <w:sz w:val="24"/>
          <w:szCs w:val="21"/>
        </w:rPr>
        <w:t>中华人民共和国反恐怖主义法；</w:t>
      </w:r>
    </w:p>
    <w:p w14:paraId="45418287">
      <w:pPr>
        <w:spacing w:line="360" w:lineRule="auto"/>
        <w:ind w:firstLine="480" w:firstLineChars="200"/>
        <w:rPr>
          <w:sz w:val="24"/>
          <w:szCs w:val="21"/>
        </w:rPr>
      </w:pPr>
      <w:r>
        <w:rPr>
          <w:rFonts w:hint="eastAsia"/>
          <w:sz w:val="24"/>
          <w:szCs w:val="21"/>
        </w:rPr>
        <w:t>[3]</w:t>
      </w:r>
      <w:r>
        <w:rPr>
          <w:rFonts w:hint="eastAsia"/>
          <w:sz w:val="24"/>
          <w:szCs w:val="21"/>
        </w:rPr>
        <w:tab/>
      </w:r>
      <w:r>
        <w:rPr>
          <w:rFonts w:hint="eastAsia"/>
          <w:sz w:val="24"/>
          <w:szCs w:val="21"/>
        </w:rPr>
        <w:t>放射性同位素与射线装置安全和防护条例；</w:t>
      </w:r>
    </w:p>
    <w:p w14:paraId="19C09018">
      <w:pPr>
        <w:spacing w:line="360" w:lineRule="auto"/>
        <w:ind w:firstLine="480" w:firstLineChars="200"/>
        <w:rPr>
          <w:sz w:val="24"/>
          <w:szCs w:val="21"/>
        </w:rPr>
      </w:pPr>
      <w:r>
        <w:rPr>
          <w:rFonts w:hint="eastAsia"/>
          <w:sz w:val="24"/>
          <w:szCs w:val="21"/>
        </w:rPr>
        <w:t>[4]</w:t>
      </w:r>
      <w:r>
        <w:rPr>
          <w:rFonts w:hint="eastAsia"/>
          <w:sz w:val="24"/>
          <w:szCs w:val="21"/>
        </w:rPr>
        <w:tab/>
      </w:r>
      <w:r>
        <w:rPr>
          <w:rFonts w:hint="eastAsia"/>
          <w:sz w:val="24"/>
          <w:szCs w:val="21"/>
        </w:rPr>
        <w:t>放射性物品运输安全管理条例；</w:t>
      </w:r>
    </w:p>
    <w:p w14:paraId="45E68EDD">
      <w:pPr>
        <w:spacing w:line="360" w:lineRule="auto"/>
        <w:ind w:firstLine="480" w:firstLineChars="200"/>
        <w:rPr>
          <w:sz w:val="24"/>
          <w:szCs w:val="21"/>
        </w:rPr>
      </w:pPr>
      <w:r>
        <w:rPr>
          <w:rFonts w:hint="eastAsia"/>
          <w:sz w:val="24"/>
          <w:szCs w:val="21"/>
        </w:rPr>
        <w:t>[5]</w:t>
      </w:r>
      <w:r>
        <w:rPr>
          <w:rFonts w:hint="eastAsia"/>
          <w:sz w:val="24"/>
          <w:szCs w:val="21"/>
        </w:rPr>
        <w:tab/>
      </w:r>
      <w:r>
        <w:rPr>
          <w:rFonts w:hint="eastAsia"/>
          <w:sz w:val="24"/>
          <w:szCs w:val="21"/>
        </w:rPr>
        <w:t>放射性同位素与射线装置安全许可管理办法；</w:t>
      </w:r>
    </w:p>
    <w:p w14:paraId="17CBAC8E">
      <w:pPr>
        <w:spacing w:line="360" w:lineRule="auto"/>
        <w:ind w:firstLine="480" w:firstLineChars="200"/>
        <w:rPr>
          <w:sz w:val="24"/>
          <w:szCs w:val="21"/>
        </w:rPr>
      </w:pPr>
      <w:r>
        <w:rPr>
          <w:rFonts w:hint="eastAsia"/>
          <w:sz w:val="24"/>
          <w:szCs w:val="21"/>
        </w:rPr>
        <w:t>[6]</w:t>
      </w:r>
      <w:r>
        <w:rPr>
          <w:rFonts w:hint="eastAsia"/>
          <w:sz w:val="24"/>
          <w:szCs w:val="21"/>
        </w:rPr>
        <w:tab/>
      </w:r>
      <w:r>
        <w:rPr>
          <w:rFonts w:hint="eastAsia"/>
          <w:sz w:val="24"/>
          <w:szCs w:val="21"/>
        </w:rPr>
        <w:t>放射性同位素与射线装置安全和防护管理办法；</w:t>
      </w:r>
    </w:p>
    <w:p w14:paraId="3BC8B696">
      <w:pPr>
        <w:spacing w:line="360" w:lineRule="auto"/>
        <w:ind w:firstLine="480" w:firstLineChars="200"/>
        <w:rPr>
          <w:sz w:val="24"/>
          <w:szCs w:val="21"/>
        </w:rPr>
      </w:pPr>
      <w:r>
        <w:rPr>
          <w:rFonts w:hint="eastAsia"/>
          <w:sz w:val="24"/>
          <w:szCs w:val="21"/>
        </w:rPr>
        <w:t>[7]</w:t>
      </w:r>
      <w:r>
        <w:rPr>
          <w:rFonts w:hint="eastAsia"/>
          <w:sz w:val="24"/>
          <w:szCs w:val="21"/>
        </w:rPr>
        <w:tab/>
      </w:r>
      <w:r>
        <w:rPr>
          <w:rFonts w:hint="eastAsia"/>
          <w:sz w:val="24"/>
          <w:szCs w:val="21"/>
        </w:rPr>
        <w:t>关于发布《射线装置分类》的公告（环境保护部公告2017年第66号）;</w:t>
      </w:r>
    </w:p>
    <w:p w14:paraId="24C17126">
      <w:pPr>
        <w:spacing w:line="360" w:lineRule="auto"/>
        <w:ind w:firstLine="480" w:firstLineChars="200"/>
        <w:rPr>
          <w:sz w:val="24"/>
          <w:szCs w:val="21"/>
        </w:rPr>
      </w:pPr>
      <w:r>
        <w:rPr>
          <w:rFonts w:hint="eastAsia"/>
          <w:sz w:val="24"/>
          <w:szCs w:val="21"/>
        </w:rPr>
        <w:t>[8]</w:t>
      </w:r>
      <w:r>
        <w:rPr>
          <w:rFonts w:hint="eastAsia"/>
          <w:sz w:val="24"/>
          <w:szCs w:val="21"/>
        </w:rPr>
        <w:tab/>
      </w:r>
      <w:r>
        <w:rPr>
          <w:rFonts w:hint="eastAsia"/>
          <w:sz w:val="24"/>
          <w:szCs w:val="21"/>
        </w:rPr>
        <w:t>电离辐射防护与辐射源安全基本标准（GB 18871-2002）；</w:t>
      </w:r>
    </w:p>
    <w:p w14:paraId="2064481F">
      <w:pPr>
        <w:spacing w:line="360" w:lineRule="auto"/>
        <w:ind w:firstLine="480" w:firstLineChars="200"/>
        <w:rPr>
          <w:sz w:val="24"/>
          <w:szCs w:val="21"/>
        </w:rPr>
      </w:pPr>
      <w:r>
        <w:rPr>
          <w:rFonts w:hint="eastAsia"/>
          <w:sz w:val="24"/>
          <w:szCs w:val="21"/>
        </w:rPr>
        <w:t>[9]</w:t>
      </w:r>
      <w:r>
        <w:rPr>
          <w:rFonts w:hint="eastAsia"/>
          <w:sz w:val="24"/>
          <w:szCs w:val="21"/>
        </w:rPr>
        <w:tab/>
      </w:r>
      <w:r>
        <w:rPr>
          <w:rFonts w:hint="eastAsia"/>
          <w:sz w:val="24"/>
          <w:szCs w:val="21"/>
        </w:rPr>
        <w:t>放射性物品安全运输规程（GB11806-2019）；</w:t>
      </w:r>
    </w:p>
    <w:p w14:paraId="2D97BD67">
      <w:pPr>
        <w:spacing w:line="360" w:lineRule="auto"/>
        <w:ind w:firstLine="480" w:firstLineChars="200"/>
        <w:rPr>
          <w:sz w:val="24"/>
          <w:szCs w:val="21"/>
        </w:rPr>
      </w:pPr>
      <w:r>
        <w:rPr>
          <w:rFonts w:hint="eastAsia"/>
          <w:sz w:val="24"/>
          <w:szCs w:val="21"/>
        </w:rPr>
        <w:t>[10]γ射线探伤机（GB/T 14058-2023）；</w:t>
      </w:r>
    </w:p>
    <w:p w14:paraId="196DDC1A">
      <w:pPr>
        <w:spacing w:line="360" w:lineRule="auto"/>
        <w:ind w:firstLine="480" w:firstLineChars="200"/>
        <w:rPr>
          <w:sz w:val="24"/>
          <w:szCs w:val="21"/>
        </w:rPr>
      </w:pPr>
      <w:r>
        <w:rPr>
          <w:rFonts w:hint="eastAsia"/>
          <w:sz w:val="24"/>
          <w:szCs w:val="21"/>
        </w:rPr>
        <w:t>[11]工业探伤放射防护标准（GBZ 117-2022）；</w:t>
      </w:r>
    </w:p>
    <w:p w14:paraId="2822DF9C">
      <w:pPr>
        <w:spacing w:line="360" w:lineRule="auto"/>
        <w:ind w:firstLine="480" w:firstLineChars="200"/>
        <w:rPr>
          <w:sz w:val="24"/>
          <w:szCs w:val="21"/>
        </w:rPr>
      </w:pPr>
      <w:r>
        <w:rPr>
          <w:rFonts w:hint="eastAsia"/>
          <w:sz w:val="24"/>
          <w:szCs w:val="21"/>
        </w:rPr>
        <w:t>[12]关于印发《关于γ射线探伤装置的辐射安全要求》的通知（环发[2007]8号）；</w:t>
      </w:r>
    </w:p>
    <w:p w14:paraId="72D94130">
      <w:pPr>
        <w:spacing w:line="360" w:lineRule="auto"/>
        <w:ind w:firstLine="480" w:firstLineChars="200"/>
        <w:rPr>
          <w:sz w:val="24"/>
          <w:szCs w:val="21"/>
        </w:rPr>
      </w:pPr>
      <w:r>
        <w:rPr>
          <w:rFonts w:hint="eastAsia"/>
          <w:sz w:val="24"/>
          <w:szCs w:val="21"/>
        </w:rPr>
        <w:t>[13]关于进一步加强γ射线移动探伤辐射安全管理的通知（环办函[2014]1293号）；</w:t>
      </w:r>
    </w:p>
    <w:p w14:paraId="787849FD">
      <w:pPr>
        <w:spacing w:line="360" w:lineRule="auto"/>
        <w:ind w:firstLine="480" w:firstLineChars="200"/>
        <w:rPr>
          <w:sz w:val="24"/>
          <w:szCs w:val="21"/>
        </w:rPr>
      </w:pPr>
      <w:r>
        <w:rPr>
          <w:rFonts w:hint="eastAsia"/>
          <w:sz w:val="24"/>
          <w:szCs w:val="21"/>
        </w:rPr>
        <w:t>[14电子直线加速器工业CT辐射安全技术规范（HJ 785-2016）；</w:t>
      </w:r>
    </w:p>
    <w:p w14:paraId="282FD0E9">
      <w:pPr>
        <w:spacing w:line="360" w:lineRule="auto"/>
        <w:ind w:firstLine="480" w:firstLineChars="200"/>
        <w:rPr>
          <w:sz w:val="24"/>
          <w:szCs w:val="21"/>
        </w:rPr>
      </w:pPr>
      <w:r>
        <w:rPr>
          <w:rFonts w:hint="eastAsia"/>
          <w:sz w:val="24"/>
          <w:szCs w:val="21"/>
        </w:rPr>
        <w:t>[15]剧毒化学品、放射源存放场所治安防范要求（GA1002-2012）；</w:t>
      </w:r>
    </w:p>
    <w:p w14:paraId="0911D1A5">
      <w:pPr>
        <w:spacing w:line="360" w:lineRule="auto"/>
        <w:ind w:firstLine="480" w:firstLineChars="200"/>
        <w:rPr>
          <w:sz w:val="24"/>
          <w:szCs w:val="21"/>
        </w:rPr>
      </w:pPr>
      <w:r>
        <w:rPr>
          <w:rFonts w:hint="eastAsia"/>
          <w:sz w:val="24"/>
          <w:szCs w:val="21"/>
        </w:rPr>
        <w:t>[16]工业射线探伤辐射安全和防护分级管理要求（DB11/T 1033-2013）；</w:t>
      </w:r>
    </w:p>
    <w:p w14:paraId="72B0BA4D">
      <w:pPr>
        <w:spacing w:line="360" w:lineRule="auto"/>
        <w:ind w:firstLine="480" w:firstLineChars="200"/>
        <w:rPr>
          <w:sz w:val="24"/>
          <w:highlight w:val="yellow"/>
        </w:rPr>
      </w:pPr>
      <w:r>
        <w:rPr>
          <w:rFonts w:hint="eastAsia"/>
          <w:sz w:val="24"/>
          <w:szCs w:val="21"/>
        </w:rPr>
        <w:t>[17]国际原子能机构安全标准 特定安全导则第SSG-11号 工业射线照相中的辐射安全。</w:t>
      </w:r>
    </w:p>
    <w:p w14:paraId="5BD0DD20">
      <w:pPr>
        <w:pStyle w:val="3"/>
        <w:numPr>
          <w:ilvl w:val="0"/>
          <w:numId w:val="0"/>
        </w:numPr>
        <w:spacing w:line="416" w:lineRule="auto"/>
        <w:rPr>
          <w:rFonts w:eastAsia="黑体"/>
          <w:b w:val="0"/>
          <w:kern w:val="0"/>
          <w:sz w:val="32"/>
        </w:rPr>
      </w:pPr>
      <w:bookmarkStart w:id="35" w:name="_Toc143745587"/>
      <w:r>
        <w:rPr>
          <w:rFonts w:hint="eastAsia" w:eastAsia="黑体"/>
          <w:b w:val="0"/>
          <w:kern w:val="0"/>
          <w:sz w:val="32"/>
        </w:rPr>
        <w:t>4.3与现行法律、法规、标准的关系</w:t>
      </w:r>
      <w:bookmarkEnd w:id="35"/>
    </w:p>
    <w:p w14:paraId="59678F6A">
      <w:pPr>
        <w:spacing w:line="360" w:lineRule="auto"/>
        <w:ind w:firstLine="482" w:firstLineChars="200"/>
        <w:rPr>
          <w:sz w:val="24"/>
          <w:szCs w:val="21"/>
        </w:rPr>
      </w:pPr>
      <w:r>
        <w:rPr>
          <w:rFonts w:hint="eastAsia"/>
          <w:b/>
          <w:bCs/>
          <w:sz w:val="24"/>
          <w:szCs w:val="21"/>
        </w:rPr>
        <w:t>4.3.1与现行法律、法规的关系</w:t>
      </w:r>
    </w:p>
    <w:p w14:paraId="2C5AB48F">
      <w:pPr>
        <w:spacing w:line="360" w:lineRule="auto"/>
        <w:ind w:firstLine="480" w:firstLineChars="200"/>
        <w:rPr>
          <w:sz w:val="24"/>
          <w:szCs w:val="21"/>
        </w:rPr>
      </w:pPr>
      <w:r>
        <w:rPr>
          <w:rFonts w:hint="eastAsia"/>
          <w:sz w:val="24"/>
          <w:szCs w:val="21"/>
          <w:lang w:eastAsia="zh-CN"/>
        </w:rPr>
        <w:t>本文件</w:t>
      </w:r>
      <w:r>
        <w:rPr>
          <w:rFonts w:hint="eastAsia"/>
          <w:sz w:val="24"/>
          <w:szCs w:val="21"/>
        </w:rPr>
        <w:t>是依据《中华人民共和国放射性污染防治法》（2003年颁布）、《中华人民共和国反恐怖主义法》（2018年修订）和《放射性同位素与射线装置安全和防护条例》（2019年修订）等核与辐射安全法律法规的相关条款制定的地方推荐性标准，有效衔接《“十四五”核安全与放射性污染防治》和《北京市“十四五”时期辐射安全与放射性污染防治</w:t>
      </w:r>
      <w:r>
        <w:rPr>
          <w:rFonts w:hint="eastAsia"/>
          <w:sz w:val="24"/>
        </w:rPr>
        <w:t>规划</w:t>
      </w:r>
      <w:r>
        <w:rPr>
          <w:rFonts w:hint="eastAsia"/>
          <w:sz w:val="24"/>
          <w:szCs w:val="21"/>
        </w:rPr>
        <w:t>》，用于规范工业探伤领域辐射安全管理，提高行业安全水平，预防辐射安全风险与事故。</w:t>
      </w:r>
    </w:p>
    <w:p w14:paraId="3B987C6B">
      <w:pPr>
        <w:spacing w:line="360" w:lineRule="auto"/>
        <w:ind w:firstLine="482" w:firstLineChars="200"/>
        <w:rPr>
          <w:sz w:val="24"/>
          <w:szCs w:val="21"/>
          <w:highlight w:val="yellow"/>
        </w:rPr>
      </w:pPr>
      <w:r>
        <w:rPr>
          <w:rFonts w:hint="eastAsia"/>
          <w:b/>
          <w:bCs/>
          <w:sz w:val="24"/>
          <w:szCs w:val="21"/>
        </w:rPr>
        <w:t>4.3.2与现行标准的关系</w:t>
      </w:r>
    </w:p>
    <w:p w14:paraId="75F634B9">
      <w:pPr>
        <w:spacing w:line="360" w:lineRule="auto"/>
        <w:ind w:firstLine="480" w:firstLineChars="200"/>
        <w:rPr>
          <w:sz w:val="24"/>
          <w:szCs w:val="21"/>
        </w:rPr>
      </w:pPr>
      <w:r>
        <w:rPr>
          <w:rFonts w:hint="eastAsia"/>
          <w:sz w:val="24"/>
          <w:szCs w:val="21"/>
          <w:lang w:eastAsia="zh-CN"/>
        </w:rPr>
        <w:t>本文件</w:t>
      </w:r>
      <w:r>
        <w:rPr>
          <w:rFonts w:hint="eastAsia"/>
          <w:sz w:val="24"/>
          <w:szCs w:val="21"/>
        </w:rPr>
        <w:t>是针对内γ射线探伤、X射线探伤、探伤用电子加速器等常见探伤作业类型，建立了一套综合性辐射安全技术规范。包含了对探伤作业的单位、机构、人员、辐射监测、事故应急、场所和装置安全、作业安全、运输安全的技术要求。</w:t>
      </w:r>
    </w:p>
    <w:p w14:paraId="7AB6FF72">
      <w:pPr>
        <w:spacing w:line="360" w:lineRule="auto"/>
        <w:ind w:firstLine="480" w:firstLineChars="200"/>
        <w:rPr>
          <w:sz w:val="24"/>
          <w:szCs w:val="21"/>
        </w:rPr>
      </w:pPr>
      <w:r>
        <w:rPr>
          <w:rFonts w:hint="eastAsia"/>
          <w:sz w:val="24"/>
          <w:szCs w:val="21"/>
        </w:rPr>
        <w:t>对于探伤装置及探伤活动的安全，</w:t>
      </w:r>
      <w:r>
        <w:rPr>
          <w:rFonts w:hint="eastAsia"/>
          <w:sz w:val="24"/>
          <w:szCs w:val="21"/>
          <w:lang w:eastAsia="zh-CN"/>
        </w:rPr>
        <w:t>本文件</w:t>
      </w:r>
      <w:r>
        <w:rPr>
          <w:rFonts w:hint="eastAsia"/>
          <w:sz w:val="24"/>
          <w:szCs w:val="21"/>
        </w:rPr>
        <w:t>主要参考了《关于γ射线探伤装置的辐射安全要求》（环发〔2007〕8号）、《关于进一步加强γ射线移动探伤辐射安全管理的通知》（环办函〔2014〕1293号）、《γ射线探伤机》（GB/T 14058-2023）、《500kV以下工业X射线探伤机防护规则》（GB 22448-2008）、《工业探伤放射防护标准》（GBZ 117-2022）、《电子直线加速器工业CT辐射安全技术规范》（HJ 785-2016）、《工业射线照相中的辐射安全》（国际原子能机构 特定安全导则第SSG-11号）等国内内外标注、文件。</w:t>
      </w:r>
    </w:p>
    <w:p w14:paraId="0D8C4160">
      <w:pPr>
        <w:spacing w:line="360" w:lineRule="auto"/>
        <w:ind w:firstLine="480" w:firstLineChars="200"/>
        <w:rPr>
          <w:sz w:val="24"/>
          <w:szCs w:val="21"/>
        </w:rPr>
      </w:pPr>
      <w:r>
        <w:rPr>
          <w:rFonts w:hint="eastAsia"/>
          <w:sz w:val="24"/>
          <w:szCs w:val="21"/>
        </w:rPr>
        <w:t>对于放射源库的安全保卫，</w:t>
      </w:r>
      <w:r>
        <w:rPr>
          <w:rFonts w:hint="eastAsia"/>
          <w:sz w:val="24"/>
          <w:szCs w:val="21"/>
          <w:lang w:eastAsia="zh-CN"/>
        </w:rPr>
        <w:t>本文件</w:t>
      </w:r>
      <w:r>
        <w:rPr>
          <w:rFonts w:hint="eastAsia"/>
          <w:sz w:val="24"/>
          <w:szCs w:val="21"/>
        </w:rPr>
        <w:t>提出的技术要求符合《剧毒化学品、放射源存放场所治安防范要求》（</w:t>
      </w:r>
      <w:r>
        <w:rPr>
          <w:sz w:val="24"/>
          <w:szCs w:val="21"/>
        </w:rPr>
        <w:t>GA1002-2012</w:t>
      </w:r>
      <w:r>
        <w:rPr>
          <w:rFonts w:hint="eastAsia"/>
          <w:sz w:val="24"/>
          <w:szCs w:val="21"/>
        </w:rPr>
        <w:t>）的规定。对于放射性物品运输，</w:t>
      </w:r>
      <w:r>
        <w:rPr>
          <w:rFonts w:hint="eastAsia"/>
          <w:sz w:val="24"/>
          <w:szCs w:val="21"/>
          <w:lang w:eastAsia="zh-CN"/>
        </w:rPr>
        <w:t>本文件</w:t>
      </w:r>
      <w:r>
        <w:rPr>
          <w:rFonts w:hint="eastAsia"/>
          <w:sz w:val="24"/>
          <w:szCs w:val="21"/>
        </w:rPr>
        <w:t>提出的技术要求与《放射性物品安全运输规程》（GB11806-2019）相协调。关于探伤人员培训的相关要求符合《关于核技术利用辐射安全与防护培训和考核有关事项的公告》（生态环境部公告2019年第57号）和《关于进一步优化辐射安全考核的公告》（生态环境部公告2021年第9号的规定）。对自屏蔽工业探伤的要求符合《射线装置分类》（环境保护部公告2017年第66号）等有关规定。</w:t>
      </w:r>
    </w:p>
    <w:p w14:paraId="03D11F6E">
      <w:pPr>
        <w:pStyle w:val="2"/>
      </w:pPr>
      <w:bookmarkStart w:id="36" w:name="_Toc143745588"/>
      <w:bookmarkStart w:id="37" w:name="_Toc103617125"/>
      <w:r>
        <w:t xml:space="preserve">5 </w:t>
      </w:r>
      <w:r>
        <w:rPr>
          <w:rFonts w:hint="eastAsia"/>
        </w:rPr>
        <w:t>文件的主要技术内容</w:t>
      </w:r>
      <w:bookmarkEnd w:id="36"/>
      <w:bookmarkEnd w:id="37"/>
    </w:p>
    <w:p w14:paraId="5E3CD28D">
      <w:pPr>
        <w:pStyle w:val="3"/>
        <w:numPr>
          <w:ilvl w:val="0"/>
          <w:numId w:val="0"/>
        </w:numPr>
        <w:spacing w:line="416" w:lineRule="auto"/>
        <w:rPr>
          <w:rFonts w:eastAsia="黑体"/>
          <w:b w:val="0"/>
          <w:kern w:val="0"/>
          <w:sz w:val="32"/>
        </w:rPr>
      </w:pPr>
      <w:bookmarkStart w:id="38" w:name="_Toc103617126"/>
      <w:bookmarkStart w:id="39" w:name="_Toc143745589"/>
      <w:r>
        <w:rPr>
          <w:rFonts w:hint="eastAsia" w:eastAsia="黑体"/>
          <w:b w:val="0"/>
          <w:kern w:val="0"/>
          <w:sz w:val="32"/>
        </w:rPr>
        <w:t>5.1 文件内容框架</w:t>
      </w:r>
      <w:bookmarkEnd w:id="38"/>
      <w:bookmarkEnd w:id="39"/>
    </w:p>
    <w:p w14:paraId="5FE4711F">
      <w:pPr>
        <w:spacing w:line="360" w:lineRule="auto"/>
        <w:ind w:firstLine="480" w:firstLineChars="200"/>
        <w:rPr>
          <w:sz w:val="24"/>
          <w:szCs w:val="21"/>
        </w:rPr>
      </w:pPr>
      <w:r>
        <w:rPr>
          <w:rFonts w:hint="eastAsia"/>
          <w:sz w:val="24"/>
          <w:szCs w:val="21"/>
          <w:lang w:eastAsia="zh-CN"/>
        </w:rPr>
        <w:t>本文件</w:t>
      </w:r>
      <w:r>
        <w:rPr>
          <w:rFonts w:hint="eastAsia"/>
          <w:sz w:val="24"/>
          <w:szCs w:val="21"/>
        </w:rPr>
        <w:t>包括范围、规范性引用文件、术语和定义，分级管理、通用管理要求、分级管理要求共六部分。</w:t>
      </w:r>
    </w:p>
    <w:p w14:paraId="6666F7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（1）范围</w:t>
      </w:r>
      <w:r>
        <w:rPr>
          <w:rFonts w:hint="eastAsia"/>
          <w:sz w:val="24"/>
          <w:szCs w:val="21"/>
        </w:rPr>
        <w:t>：本文件的主要内容和适用范围。</w:t>
      </w:r>
    </w:p>
    <w:p w14:paraId="3CC520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（2）规范性引用文件</w:t>
      </w:r>
      <w:r>
        <w:rPr>
          <w:rFonts w:hint="eastAsia"/>
          <w:sz w:val="24"/>
          <w:szCs w:val="21"/>
        </w:rPr>
        <w:t>：</w:t>
      </w:r>
      <w:r>
        <w:rPr>
          <w:rFonts w:hint="eastAsia"/>
          <w:sz w:val="24"/>
          <w:szCs w:val="21"/>
          <w:lang w:eastAsia="zh-CN"/>
        </w:rPr>
        <w:t>本文件</w:t>
      </w:r>
      <w:r>
        <w:rPr>
          <w:rFonts w:hint="eastAsia"/>
          <w:sz w:val="24"/>
          <w:szCs w:val="21"/>
        </w:rPr>
        <w:t>中引用的标准。</w:t>
      </w:r>
    </w:p>
    <w:p w14:paraId="371FC7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（3）术语和定义</w:t>
      </w:r>
      <w:r>
        <w:rPr>
          <w:rFonts w:hint="eastAsia"/>
          <w:sz w:val="24"/>
          <w:szCs w:val="21"/>
        </w:rPr>
        <w:t>：</w:t>
      </w:r>
      <w:r>
        <w:rPr>
          <w:rFonts w:hint="eastAsia"/>
          <w:sz w:val="24"/>
          <w:szCs w:val="21"/>
          <w:lang w:eastAsia="zh-CN"/>
        </w:rPr>
        <w:t>本文件</w:t>
      </w:r>
      <w:r>
        <w:rPr>
          <w:rFonts w:hint="eastAsia"/>
          <w:sz w:val="24"/>
          <w:szCs w:val="21"/>
        </w:rPr>
        <w:t>中关键词的解释。</w:t>
      </w:r>
    </w:p>
    <w:p w14:paraId="6F2CF7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（4）分级管理</w:t>
      </w:r>
      <w:r>
        <w:rPr>
          <w:rFonts w:hint="eastAsia"/>
          <w:sz w:val="24"/>
          <w:szCs w:val="21"/>
        </w:rPr>
        <w:t>：</w:t>
      </w:r>
      <w:r>
        <w:rPr>
          <w:rFonts w:hint="eastAsia"/>
          <w:sz w:val="24"/>
          <w:szCs w:val="21"/>
          <w:lang w:eastAsia="zh-CN"/>
        </w:rPr>
        <w:t>本文件</w:t>
      </w:r>
      <w:r>
        <w:rPr>
          <w:rFonts w:hint="eastAsia"/>
          <w:sz w:val="24"/>
          <w:szCs w:val="21"/>
        </w:rPr>
        <w:t>对所规范的探伤作业类型，按照辐射风险高低分为五级。</w:t>
      </w:r>
    </w:p>
    <w:p w14:paraId="660A00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（5）</w:t>
      </w:r>
      <w:bookmarkStart w:id="40" w:name="_Toc350372163"/>
      <w:bookmarkStart w:id="41" w:name="_Toc372720229"/>
      <w:bookmarkStart w:id="42" w:name="_Toc350372259"/>
      <w:bookmarkStart w:id="43" w:name="_Toc376873680"/>
      <w:bookmarkStart w:id="44" w:name="_Toc350372207"/>
      <w:r>
        <w:rPr>
          <w:rFonts w:hint="eastAsia"/>
          <w:b/>
          <w:bCs/>
          <w:sz w:val="24"/>
          <w:szCs w:val="21"/>
        </w:rPr>
        <w:t>通用管理要求</w:t>
      </w:r>
      <w:bookmarkEnd w:id="40"/>
      <w:bookmarkEnd w:id="41"/>
      <w:bookmarkEnd w:id="42"/>
      <w:bookmarkEnd w:id="43"/>
      <w:bookmarkEnd w:id="44"/>
      <w:r>
        <w:rPr>
          <w:rFonts w:hint="eastAsia"/>
          <w:sz w:val="24"/>
          <w:szCs w:val="21"/>
        </w:rPr>
        <w:t>：</w:t>
      </w:r>
      <w:r>
        <w:rPr>
          <w:rFonts w:hint="eastAsia"/>
          <w:sz w:val="24"/>
          <w:szCs w:val="21"/>
          <w:lang w:eastAsia="zh-CN"/>
        </w:rPr>
        <w:t>本文件</w:t>
      </w:r>
      <w:r>
        <w:rPr>
          <w:rFonts w:hint="eastAsia"/>
          <w:sz w:val="24"/>
          <w:szCs w:val="21"/>
        </w:rPr>
        <w:t>所规范的探伤作业需共同遵循的技术要求。</w:t>
      </w:r>
    </w:p>
    <w:p w14:paraId="2568E5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sz w:val="24"/>
          <w:szCs w:val="21"/>
        </w:rPr>
      </w:pPr>
      <w:r>
        <w:rPr>
          <w:rFonts w:hint="eastAsia"/>
          <w:b/>
          <w:bCs/>
          <w:sz w:val="24"/>
          <w:szCs w:val="21"/>
        </w:rPr>
        <w:t>（6）分级管理要求</w:t>
      </w:r>
      <w:r>
        <w:rPr>
          <w:rFonts w:hint="eastAsia"/>
          <w:sz w:val="24"/>
          <w:szCs w:val="21"/>
        </w:rPr>
        <w:t>：</w:t>
      </w:r>
      <w:r>
        <w:rPr>
          <w:rFonts w:hint="eastAsia"/>
          <w:sz w:val="24"/>
          <w:szCs w:val="21"/>
          <w:lang w:eastAsia="zh-CN"/>
        </w:rPr>
        <w:t>本文件</w:t>
      </w:r>
      <w:r>
        <w:rPr>
          <w:rFonts w:hint="eastAsia"/>
          <w:sz w:val="24"/>
          <w:szCs w:val="21"/>
        </w:rPr>
        <w:t>所规范的探伤作业，根据分级原则分别提出的辐射安全管理纪要要求。</w:t>
      </w:r>
    </w:p>
    <w:p w14:paraId="6494A5AF">
      <w:pPr>
        <w:pStyle w:val="3"/>
        <w:numPr>
          <w:ilvl w:val="0"/>
          <w:numId w:val="0"/>
        </w:numPr>
        <w:spacing w:line="416" w:lineRule="auto"/>
        <w:rPr>
          <w:rFonts w:eastAsia="黑体"/>
          <w:b w:val="0"/>
          <w:kern w:val="0"/>
          <w:sz w:val="32"/>
        </w:rPr>
      </w:pPr>
      <w:bookmarkStart w:id="45" w:name="_Toc103617127"/>
      <w:bookmarkStart w:id="46" w:name="_Toc143745590"/>
      <w:r>
        <w:rPr>
          <w:rFonts w:hint="eastAsia" w:eastAsia="黑体"/>
          <w:b w:val="0"/>
          <w:kern w:val="0"/>
          <w:sz w:val="32"/>
        </w:rPr>
        <w:t>5.2 适用范围</w:t>
      </w:r>
      <w:bookmarkEnd w:id="45"/>
      <w:bookmarkEnd w:id="46"/>
    </w:p>
    <w:p w14:paraId="47362380">
      <w:pPr>
        <w:spacing w:line="360" w:lineRule="auto"/>
        <w:ind w:firstLine="480" w:firstLineChars="200"/>
        <w:rPr>
          <w:sz w:val="24"/>
          <w:szCs w:val="21"/>
        </w:rPr>
      </w:pPr>
      <w:r>
        <w:rPr>
          <w:rFonts w:hint="eastAsia"/>
          <w:sz w:val="24"/>
          <w:szCs w:val="21"/>
        </w:rPr>
        <w:t>本文件规定了工业射线探伤辐射安全和防护的通用和分级管理要求。</w:t>
      </w:r>
    </w:p>
    <w:p w14:paraId="44D6667F">
      <w:pPr>
        <w:spacing w:line="360" w:lineRule="auto"/>
        <w:ind w:firstLine="480" w:firstLineChars="200"/>
        <w:rPr>
          <w:sz w:val="24"/>
          <w:szCs w:val="21"/>
        </w:rPr>
      </w:pPr>
      <w:r>
        <w:rPr>
          <w:rFonts w:hint="eastAsia"/>
          <w:sz w:val="24"/>
          <w:szCs w:val="21"/>
        </w:rPr>
        <w:t>本文件适用于固定式和移动式工业射线探伤作业的辐射安全和防护管理。</w:t>
      </w:r>
    </w:p>
    <w:p w14:paraId="154E66FB">
      <w:pPr>
        <w:spacing w:line="360" w:lineRule="auto"/>
        <w:ind w:firstLine="480" w:firstLineChars="200"/>
        <w:rPr>
          <w:sz w:val="24"/>
          <w:szCs w:val="21"/>
        </w:rPr>
      </w:pPr>
      <w:r>
        <w:rPr>
          <w:rFonts w:hint="eastAsia"/>
          <w:sz w:val="24"/>
          <w:szCs w:val="21"/>
        </w:rPr>
        <w:t>本文件不适用于工业射线探伤设备生产、销售过程中的辐射安全和防护管理，以及自屏蔽式X射线探伤装置的辐射安全和防护管理</w:t>
      </w:r>
    </w:p>
    <w:p w14:paraId="76A112C4">
      <w:pPr>
        <w:pStyle w:val="3"/>
        <w:numPr>
          <w:ilvl w:val="0"/>
          <w:numId w:val="0"/>
        </w:numPr>
        <w:spacing w:line="416" w:lineRule="auto"/>
        <w:rPr>
          <w:rFonts w:eastAsia="黑体"/>
          <w:b w:val="0"/>
          <w:kern w:val="0"/>
          <w:sz w:val="32"/>
        </w:rPr>
      </w:pPr>
      <w:bookmarkStart w:id="47" w:name="_Toc143745591"/>
      <w:r>
        <w:rPr>
          <w:rFonts w:hint="eastAsia" w:eastAsia="黑体"/>
          <w:b w:val="0"/>
          <w:kern w:val="0"/>
          <w:sz w:val="32"/>
        </w:rPr>
        <w:t>5.3 规范性引用文件</w:t>
      </w:r>
      <w:bookmarkEnd w:id="47"/>
    </w:p>
    <w:p w14:paraId="261F8005">
      <w:pPr>
        <w:spacing w:line="360" w:lineRule="auto"/>
        <w:ind w:firstLine="480" w:firstLineChars="200"/>
        <w:rPr>
          <w:sz w:val="24"/>
          <w:szCs w:val="21"/>
        </w:rPr>
      </w:pPr>
      <w:r>
        <w:rPr>
          <w:rFonts w:hint="eastAsia"/>
          <w:sz w:val="24"/>
          <w:szCs w:val="21"/>
        </w:rPr>
        <w:t>GB/T 14058 γ射线探伤机</w:t>
      </w:r>
    </w:p>
    <w:p w14:paraId="68982C4F">
      <w:pPr>
        <w:spacing w:line="360" w:lineRule="auto"/>
        <w:ind w:firstLine="480" w:firstLineChars="200"/>
        <w:rPr>
          <w:sz w:val="24"/>
          <w:szCs w:val="21"/>
        </w:rPr>
      </w:pPr>
      <w:r>
        <w:rPr>
          <w:rFonts w:hint="eastAsia"/>
          <w:sz w:val="24"/>
          <w:szCs w:val="21"/>
        </w:rPr>
        <w:t>GBZ 117 工业探伤放射防护标准</w:t>
      </w:r>
    </w:p>
    <w:p w14:paraId="1BB81D38">
      <w:pPr>
        <w:spacing w:line="360" w:lineRule="auto"/>
        <w:ind w:firstLine="480" w:firstLineChars="200"/>
        <w:rPr>
          <w:sz w:val="24"/>
          <w:szCs w:val="21"/>
        </w:rPr>
      </w:pPr>
      <w:r>
        <w:rPr>
          <w:rFonts w:hint="eastAsia"/>
          <w:sz w:val="24"/>
          <w:szCs w:val="21"/>
        </w:rPr>
        <w:t>HJ 785 电子直线加速器工业CT辐射安全技术规范</w:t>
      </w:r>
    </w:p>
    <w:p w14:paraId="05F2427D">
      <w:pPr>
        <w:spacing w:line="360" w:lineRule="auto"/>
        <w:ind w:firstLine="480" w:firstLineChars="200"/>
        <w:rPr>
          <w:sz w:val="24"/>
          <w:szCs w:val="21"/>
        </w:rPr>
      </w:pPr>
      <w:r>
        <w:rPr>
          <w:rFonts w:hint="eastAsia"/>
          <w:sz w:val="24"/>
          <w:szCs w:val="21"/>
        </w:rPr>
        <w:t>GA1002 剧毒化学品、放射源存放场所治安防范要求</w:t>
      </w:r>
    </w:p>
    <w:p w14:paraId="5E0B15E8">
      <w:pPr>
        <w:spacing w:after="319" w:afterLines="100" w:line="360" w:lineRule="auto"/>
        <w:ind w:firstLine="480" w:firstLineChars="200"/>
        <w:rPr>
          <w:sz w:val="24"/>
          <w:szCs w:val="21"/>
        </w:rPr>
      </w:pPr>
      <w:r>
        <w:rPr>
          <w:rFonts w:hint="eastAsia"/>
          <w:sz w:val="24"/>
          <w:szCs w:val="21"/>
        </w:rPr>
        <w:t>DB11/ 413 放射性物品公路运输风险等级和安全防范要求</w:t>
      </w:r>
    </w:p>
    <w:p w14:paraId="12A1F861">
      <w:pPr>
        <w:spacing w:line="360" w:lineRule="auto"/>
        <w:ind w:firstLine="480" w:firstLineChars="200"/>
        <w:rPr>
          <w:sz w:val="24"/>
          <w:szCs w:val="21"/>
        </w:rPr>
      </w:pPr>
      <w:r>
        <w:rPr>
          <w:rFonts w:hint="eastAsia"/>
          <w:sz w:val="24"/>
          <w:szCs w:val="21"/>
          <w:lang w:eastAsia="zh-CN"/>
        </w:rPr>
        <w:t>本文件</w:t>
      </w:r>
      <w:r>
        <w:rPr>
          <w:rFonts w:hint="eastAsia"/>
          <w:sz w:val="24"/>
          <w:szCs w:val="21"/>
        </w:rPr>
        <w:t>“6.4.2　γ射线探伤装置”，应符合《γ射线探伤机》（GB/T 14058）中的要求；</w:t>
      </w:r>
    </w:p>
    <w:p w14:paraId="050DC1BB">
      <w:pPr>
        <w:spacing w:line="360" w:lineRule="auto"/>
        <w:ind w:firstLine="480" w:firstLineChars="200"/>
        <w:rPr>
          <w:sz w:val="24"/>
          <w:szCs w:val="21"/>
          <w:highlight w:val="yellow"/>
        </w:rPr>
      </w:pPr>
      <w:r>
        <w:rPr>
          <w:rFonts w:hint="eastAsia"/>
          <w:sz w:val="24"/>
          <w:szCs w:val="21"/>
          <w:lang w:eastAsia="zh-CN"/>
        </w:rPr>
        <w:t>本文件</w:t>
      </w:r>
      <w:r>
        <w:rPr>
          <w:rFonts w:hint="eastAsia"/>
          <w:sz w:val="24"/>
          <w:szCs w:val="21"/>
        </w:rPr>
        <w:t>“6.1.1　X射线探伤装置”，应符合《工业探伤放射卫生防护标准》（GBZ 117）中的要求；</w:t>
      </w:r>
    </w:p>
    <w:p w14:paraId="4DF73C50">
      <w:pPr>
        <w:spacing w:line="360" w:lineRule="auto"/>
        <w:ind w:firstLine="480" w:firstLineChars="200"/>
        <w:rPr>
          <w:sz w:val="24"/>
          <w:szCs w:val="21"/>
        </w:rPr>
      </w:pPr>
      <w:r>
        <w:rPr>
          <w:rFonts w:hint="eastAsia"/>
          <w:sz w:val="24"/>
          <w:szCs w:val="21"/>
          <w:lang w:eastAsia="zh-CN"/>
        </w:rPr>
        <w:t>本文件</w:t>
      </w:r>
      <w:r>
        <w:rPr>
          <w:rFonts w:hint="eastAsia"/>
          <w:sz w:val="24"/>
          <w:szCs w:val="21"/>
        </w:rPr>
        <w:t>“6.1.3　辐射监测”中泄漏辐射监测，应符合《工业探伤放射卫生防护标准》（GBZ 117）的要求；</w:t>
      </w:r>
    </w:p>
    <w:p w14:paraId="4A1BBE76">
      <w:pPr>
        <w:spacing w:line="360" w:lineRule="auto"/>
        <w:ind w:firstLine="480" w:firstLineChars="200"/>
        <w:rPr>
          <w:sz w:val="24"/>
          <w:szCs w:val="21"/>
        </w:rPr>
      </w:pPr>
      <w:r>
        <w:rPr>
          <w:rFonts w:hint="eastAsia"/>
          <w:sz w:val="24"/>
          <w:szCs w:val="21"/>
          <w:lang w:eastAsia="zh-CN"/>
        </w:rPr>
        <w:t>本文件</w:t>
      </w:r>
      <w:r>
        <w:rPr>
          <w:rFonts w:hint="eastAsia"/>
          <w:sz w:val="24"/>
          <w:szCs w:val="21"/>
        </w:rPr>
        <w:t>“6.3.1　探伤用电子加速器”中探伤设备，应符合《电子直线加速器工业CT辐射安全技术规范》（HJ 785）的要求；</w:t>
      </w:r>
    </w:p>
    <w:p w14:paraId="68724721">
      <w:pPr>
        <w:spacing w:line="360" w:lineRule="auto"/>
        <w:ind w:firstLine="480" w:firstLineChars="200"/>
        <w:rPr>
          <w:sz w:val="24"/>
          <w:szCs w:val="21"/>
        </w:rPr>
      </w:pPr>
      <w:r>
        <w:rPr>
          <w:rFonts w:hint="eastAsia"/>
          <w:sz w:val="24"/>
          <w:szCs w:val="21"/>
          <w:lang w:eastAsia="zh-CN"/>
        </w:rPr>
        <w:t>本文件</w:t>
      </w:r>
      <w:r>
        <w:rPr>
          <w:rFonts w:hint="eastAsia"/>
          <w:sz w:val="24"/>
          <w:szCs w:val="21"/>
        </w:rPr>
        <w:t>“6.4.4　源库”的安全要求，应符合《剧毒化学品、放射源存放场所治安防范要求》（GA1002）的要求；</w:t>
      </w:r>
    </w:p>
    <w:p w14:paraId="305DD84B">
      <w:pPr>
        <w:spacing w:line="360" w:lineRule="auto"/>
        <w:ind w:firstLine="480" w:firstLineChars="200"/>
        <w:rPr>
          <w:sz w:val="24"/>
          <w:szCs w:val="21"/>
        </w:rPr>
      </w:pPr>
      <w:r>
        <w:rPr>
          <w:rFonts w:hint="eastAsia"/>
          <w:sz w:val="24"/>
          <w:szCs w:val="21"/>
          <w:lang w:eastAsia="zh-CN"/>
        </w:rPr>
        <w:t>本文件</w:t>
      </w:r>
      <w:r>
        <w:rPr>
          <w:rFonts w:hint="eastAsia"/>
          <w:sz w:val="24"/>
          <w:szCs w:val="21"/>
        </w:rPr>
        <w:t>“6.5.8　探伤装置现场使用、保管及运输”中移动探伤使用过程中的运输，应符合《放射性物品公路运输风险等级和安全防范要求》（DB11/ 413）的要求。</w:t>
      </w:r>
    </w:p>
    <w:p w14:paraId="7A3213C9">
      <w:pPr>
        <w:pStyle w:val="3"/>
        <w:numPr>
          <w:ilvl w:val="0"/>
          <w:numId w:val="0"/>
        </w:numPr>
        <w:spacing w:line="416" w:lineRule="auto"/>
        <w:rPr>
          <w:rFonts w:eastAsia="黑体"/>
          <w:b w:val="0"/>
          <w:kern w:val="0"/>
          <w:sz w:val="32"/>
        </w:rPr>
      </w:pPr>
      <w:bookmarkStart w:id="48" w:name="_Toc143745592"/>
      <w:r>
        <w:rPr>
          <w:rFonts w:hint="eastAsia" w:eastAsia="黑体"/>
          <w:b w:val="0"/>
          <w:kern w:val="0"/>
          <w:sz w:val="32"/>
        </w:rPr>
        <w:t>5.4术语及定义</w:t>
      </w:r>
      <w:bookmarkEnd w:id="48"/>
    </w:p>
    <w:p w14:paraId="08EA72E8">
      <w:pPr>
        <w:spacing w:line="360" w:lineRule="auto"/>
        <w:ind w:firstLine="480" w:firstLineChars="200"/>
        <w:rPr>
          <w:sz w:val="24"/>
          <w:szCs w:val="21"/>
        </w:rPr>
      </w:pPr>
      <w:r>
        <w:rPr>
          <w:rFonts w:hint="eastAsia"/>
          <w:sz w:val="24"/>
          <w:szCs w:val="21"/>
        </w:rPr>
        <w:t>本文件对工业探伤辐射安全管理中涉及的常见名词进行了定义，包括工业射线探伤、工业射线探伤室、移动式探伤、X射线探伤机、γ射线探伤机、探伤用电子加速器、辐射安全和防护机构、管理等级。</w:t>
      </w:r>
    </w:p>
    <w:p w14:paraId="406FD1A1">
      <w:pPr>
        <w:spacing w:line="360" w:lineRule="auto"/>
        <w:rPr>
          <w:b/>
          <w:bCs/>
          <w:sz w:val="24"/>
          <w:szCs w:val="21"/>
        </w:rPr>
      </w:pPr>
      <w:bookmarkStart w:id="49" w:name="_Toc131516460"/>
      <w:bookmarkStart w:id="50" w:name="_Toc13900"/>
      <w:bookmarkStart w:id="51" w:name="_Toc10585"/>
      <w:r>
        <w:rPr>
          <w:rFonts w:hint="eastAsia"/>
          <w:b/>
          <w:bCs/>
          <w:sz w:val="24"/>
          <w:szCs w:val="21"/>
        </w:rPr>
        <w:t>5.4.1</w:t>
      </w:r>
      <w:bookmarkEnd w:id="49"/>
      <w:bookmarkEnd w:id="50"/>
      <w:bookmarkEnd w:id="51"/>
      <w:r>
        <w:rPr>
          <w:rFonts w:hint="eastAsia"/>
          <w:b/>
          <w:bCs/>
          <w:sz w:val="24"/>
          <w:szCs w:val="21"/>
        </w:rPr>
        <w:t xml:space="preserve">工业射线探伤 </w:t>
      </w:r>
    </w:p>
    <w:p w14:paraId="60E393F6">
      <w:pPr>
        <w:spacing w:line="360" w:lineRule="auto"/>
        <w:ind w:firstLine="480" w:firstLineChars="200"/>
        <w:rPr>
          <w:rFonts w:hint="eastAsia"/>
          <w:sz w:val="24"/>
          <w:szCs w:val="21"/>
        </w:rPr>
      </w:pPr>
      <w:r>
        <w:rPr>
          <w:rFonts w:hint="eastAsia"/>
          <w:sz w:val="24"/>
          <w:szCs w:val="21"/>
        </w:rPr>
        <w:t>采用射线对物体进行照射成像，以检查其内部缺陷的方法。</w:t>
      </w:r>
    </w:p>
    <w:p w14:paraId="5A7861E2">
      <w:pPr>
        <w:spacing w:line="360" w:lineRule="auto"/>
        <w:ind w:firstLine="480" w:firstLineChars="200"/>
        <w:rPr>
          <w:rFonts w:hint="eastAsia"/>
          <w:sz w:val="24"/>
          <w:szCs w:val="21"/>
        </w:rPr>
      </w:pPr>
      <w:r>
        <w:rPr>
          <w:rFonts w:hint="eastAsia"/>
          <w:sz w:val="24"/>
          <w:szCs w:val="21"/>
          <w:lang w:eastAsia="zh-CN"/>
        </w:rPr>
        <w:t>（规定了工业射线探伤活动的定义，</w:t>
      </w:r>
      <w:r>
        <w:rPr>
          <w:rFonts w:hint="eastAsia"/>
          <w:sz w:val="24"/>
          <w:szCs w:val="21"/>
          <w:lang w:val="en-US" w:eastAsia="zh-CN"/>
        </w:rPr>
        <w:t>考虑到中子等新型探伤的出现，修正了源定义中仅限于X、γ射线探伤的描述</w:t>
      </w:r>
      <w:r>
        <w:rPr>
          <w:rFonts w:hint="eastAsia"/>
          <w:sz w:val="24"/>
          <w:szCs w:val="21"/>
          <w:lang w:eastAsia="zh-CN"/>
        </w:rPr>
        <w:t>）</w:t>
      </w:r>
    </w:p>
    <w:p w14:paraId="7AF42CF8">
      <w:pPr>
        <w:spacing w:line="360" w:lineRule="auto"/>
        <w:rPr>
          <w:b/>
          <w:bCs/>
          <w:sz w:val="24"/>
          <w:szCs w:val="21"/>
        </w:rPr>
      </w:pPr>
      <w:bookmarkStart w:id="52" w:name="_Toc23965"/>
      <w:bookmarkStart w:id="53" w:name="_Toc9562"/>
      <w:bookmarkStart w:id="54" w:name="_Toc131516461"/>
      <w:r>
        <w:rPr>
          <w:rFonts w:hint="eastAsia"/>
          <w:b/>
          <w:bCs/>
          <w:sz w:val="24"/>
          <w:szCs w:val="21"/>
        </w:rPr>
        <w:t>5.4.2</w:t>
      </w:r>
      <w:bookmarkEnd w:id="52"/>
      <w:bookmarkEnd w:id="53"/>
      <w:bookmarkEnd w:id="54"/>
      <w:r>
        <w:rPr>
          <w:rFonts w:hint="eastAsia"/>
          <w:b/>
          <w:bCs/>
          <w:sz w:val="24"/>
          <w:szCs w:val="21"/>
        </w:rPr>
        <w:t xml:space="preserve">工业射线探伤室 </w:t>
      </w:r>
    </w:p>
    <w:p w14:paraId="3F67EB9C">
      <w:pPr>
        <w:spacing w:line="360" w:lineRule="auto"/>
        <w:ind w:firstLine="480" w:firstLineChars="200"/>
        <w:rPr>
          <w:rFonts w:hint="eastAsia"/>
          <w:sz w:val="24"/>
          <w:szCs w:val="21"/>
        </w:rPr>
      </w:pPr>
      <w:r>
        <w:rPr>
          <w:rFonts w:hint="eastAsia"/>
          <w:sz w:val="24"/>
          <w:szCs w:val="21"/>
        </w:rPr>
        <w:t xml:space="preserve">具有屏蔽效能和安全联锁系统的专用于工业射线探伤作业的固定场所。 </w:t>
      </w:r>
    </w:p>
    <w:p w14:paraId="6429A9A4">
      <w:pPr>
        <w:spacing w:line="360" w:lineRule="auto"/>
        <w:ind w:firstLine="480" w:firstLineChars="200"/>
        <w:rPr>
          <w:rFonts w:hint="eastAsia"/>
          <w:sz w:val="24"/>
          <w:szCs w:val="21"/>
          <w:lang w:eastAsia="zh-CN"/>
        </w:rPr>
      </w:pPr>
      <w:r>
        <w:rPr>
          <w:rFonts w:hint="eastAsia"/>
          <w:sz w:val="24"/>
          <w:szCs w:val="21"/>
          <w:lang w:eastAsia="zh-CN"/>
        </w:rPr>
        <w:t>（</w:t>
      </w:r>
      <w:r>
        <w:rPr>
          <w:rFonts w:hint="eastAsia"/>
          <w:sz w:val="24"/>
          <w:szCs w:val="21"/>
        </w:rPr>
        <w:t>沿用了</w:t>
      </w:r>
      <w:r>
        <w:rPr>
          <w:rFonts w:hint="eastAsia"/>
          <w:sz w:val="24"/>
          <w:szCs w:val="21"/>
          <w:lang w:val="en-US" w:eastAsia="zh-CN"/>
        </w:rPr>
        <w:t>原文件</w:t>
      </w:r>
      <w:r>
        <w:rPr>
          <w:rFonts w:hint="eastAsia"/>
          <w:sz w:val="24"/>
          <w:szCs w:val="21"/>
        </w:rPr>
        <w:t>的技术术语</w:t>
      </w:r>
      <w:r>
        <w:rPr>
          <w:rFonts w:hint="eastAsia"/>
          <w:sz w:val="24"/>
          <w:szCs w:val="21"/>
          <w:lang w:eastAsia="zh-CN"/>
        </w:rPr>
        <w:t>）</w:t>
      </w:r>
    </w:p>
    <w:p w14:paraId="66584059">
      <w:pPr>
        <w:spacing w:line="360" w:lineRule="auto"/>
        <w:rPr>
          <w:b/>
          <w:bCs/>
          <w:sz w:val="24"/>
          <w:szCs w:val="21"/>
        </w:rPr>
      </w:pPr>
      <w:r>
        <w:rPr>
          <w:rFonts w:hint="eastAsia"/>
          <w:b/>
          <w:bCs/>
          <w:sz w:val="24"/>
          <w:szCs w:val="21"/>
        </w:rPr>
        <w:t>5.4.2固定式探伤</w:t>
      </w:r>
    </w:p>
    <w:p w14:paraId="3EC627FC">
      <w:pPr>
        <w:spacing w:line="360" w:lineRule="auto"/>
        <w:ind w:firstLine="480" w:firstLineChars="200"/>
        <w:rPr>
          <w:rFonts w:hint="eastAsia"/>
          <w:sz w:val="24"/>
          <w:szCs w:val="21"/>
        </w:rPr>
      </w:pPr>
      <w:r>
        <w:rPr>
          <w:rFonts w:hint="eastAsia"/>
          <w:sz w:val="24"/>
          <w:szCs w:val="21"/>
        </w:rPr>
        <w:t xml:space="preserve">在工业射线探伤室内用固定安装的或可有限移动的探伤装置进行的工业射线探伤作业。 </w:t>
      </w:r>
    </w:p>
    <w:p w14:paraId="7C08CB95">
      <w:pPr>
        <w:spacing w:line="360" w:lineRule="auto"/>
        <w:ind w:firstLine="480" w:firstLineChars="200"/>
        <w:rPr>
          <w:rFonts w:hint="eastAsia"/>
          <w:sz w:val="24"/>
          <w:szCs w:val="21"/>
          <w:lang w:eastAsia="zh-CN"/>
        </w:rPr>
      </w:pPr>
      <w:r>
        <w:rPr>
          <w:rFonts w:hint="eastAsia"/>
          <w:sz w:val="24"/>
          <w:szCs w:val="21"/>
          <w:lang w:eastAsia="zh-CN"/>
        </w:rPr>
        <w:t>（</w:t>
      </w:r>
      <w:r>
        <w:rPr>
          <w:rFonts w:hint="eastAsia"/>
          <w:sz w:val="24"/>
          <w:szCs w:val="21"/>
        </w:rPr>
        <w:t>沿用了</w:t>
      </w:r>
      <w:r>
        <w:rPr>
          <w:rFonts w:hint="eastAsia"/>
          <w:sz w:val="24"/>
          <w:szCs w:val="21"/>
          <w:lang w:val="en-US" w:eastAsia="zh-CN"/>
        </w:rPr>
        <w:t>原文件</w:t>
      </w:r>
      <w:r>
        <w:rPr>
          <w:rFonts w:hint="eastAsia"/>
          <w:sz w:val="24"/>
          <w:szCs w:val="21"/>
        </w:rPr>
        <w:t>的技术术语</w:t>
      </w:r>
      <w:r>
        <w:rPr>
          <w:rFonts w:hint="eastAsia"/>
          <w:sz w:val="24"/>
          <w:szCs w:val="21"/>
          <w:lang w:eastAsia="zh-CN"/>
        </w:rPr>
        <w:t>）</w:t>
      </w:r>
    </w:p>
    <w:p w14:paraId="1D7DE428">
      <w:pPr>
        <w:spacing w:line="360" w:lineRule="auto"/>
        <w:rPr>
          <w:b/>
          <w:bCs/>
          <w:sz w:val="24"/>
          <w:szCs w:val="21"/>
        </w:rPr>
      </w:pPr>
      <w:bookmarkStart w:id="55" w:name="_Toc29871"/>
      <w:bookmarkStart w:id="56" w:name="_Toc131516462"/>
      <w:bookmarkStart w:id="57" w:name="_Toc25862"/>
      <w:r>
        <w:rPr>
          <w:rFonts w:hint="eastAsia"/>
          <w:b/>
          <w:bCs/>
          <w:sz w:val="24"/>
          <w:szCs w:val="21"/>
        </w:rPr>
        <w:t>5.4.3</w:t>
      </w:r>
      <w:bookmarkEnd w:id="55"/>
      <w:bookmarkEnd w:id="56"/>
      <w:bookmarkEnd w:id="57"/>
      <w:r>
        <w:rPr>
          <w:rFonts w:hint="eastAsia"/>
          <w:b/>
          <w:bCs/>
          <w:sz w:val="24"/>
          <w:szCs w:val="21"/>
        </w:rPr>
        <w:t xml:space="preserve">移动式探伤 </w:t>
      </w:r>
    </w:p>
    <w:p w14:paraId="4DB30B6C">
      <w:pPr>
        <w:spacing w:line="360" w:lineRule="auto"/>
        <w:ind w:firstLine="480" w:firstLineChars="200"/>
        <w:rPr>
          <w:rFonts w:hint="eastAsia"/>
          <w:sz w:val="24"/>
          <w:szCs w:val="21"/>
        </w:rPr>
      </w:pPr>
      <w:r>
        <w:rPr>
          <w:rFonts w:hint="eastAsia"/>
          <w:sz w:val="24"/>
          <w:szCs w:val="21"/>
        </w:rPr>
        <w:t>在工业射线探伤室以外使用可移动的探伤装置进行的工业射线探伤作业。</w:t>
      </w:r>
    </w:p>
    <w:p w14:paraId="017D0A9D">
      <w:pPr>
        <w:spacing w:line="360" w:lineRule="auto"/>
        <w:ind w:firstLine="480" w:firstLineChars="200"/>
        <w:rPr>
          <w:rFonts w:hint="eastAsia"/>
          <w:sz w:val="24"/>
          <w:szCs w:val="21"/>
        </w:rPr>
      </w:pPr>
      <w:r>
        <w:rPr>
          <w:rFonts w:hint="eastAsia"/>
          <w:sz w:val="24"/>
          <w:szCs w:val="21"/>
          <w:lang w:eastAsia="zh-CN"/>
        </w:rPr>
        <w:t>（</w:t>
      </w:r>
      <w:r>
        <w:rPr>
          <w:rFonts w:hint="eastAsia"/>
          <w:sz w:val="24"/>
          <w:szCs w:val="21"/>
        </w:rPr>
        <w:t>沿用了</w:t>
      </w:r>
      <w:r>
        <w:rPr>
          <w:rFonts w:hint="eastAsia"/>
          <w:sz w:val="24"/>
          <w:szCs w:val="21"/>
          <w:lang w:val="en-US" w:eastAsia="zh-CN"/>
        </w:rPr>
        <w:t>原文件</w:t>
      </w:r>
      <w:r>
        <w:rPr>
          <w:rFonts w:hint="eastAsia"/>
          <w:sz w:val="24"/>
          <w:szCs w:val="21"/>
        </w:rPr>
        <w:t>的技术术语</w:t>
      </w:r>
      <w:r>
        <w:rPr>
          <w:rFonts w:hint="eastAsia"/>
          <w:sz w:val="24"/>
          <w:szCs w:val="21"/>
          <w:lang w:eastAsia="zh-CN"/>
        </w:rPr>
        <w:t>）</w:t>
      </w:r>
    </w:p>
    <w:p w14:paraId="130F8B33">
      <w:pPr>
        <w:spacing w:line="360" w:lineRule="auto"/>
        <w:rPr>
          <w:b/>
          <w:bCs/>
          <w:sz w:val="24"/>
          <w:szCs w:val="21"/>
        </w:rPr>
      </w:pPr>
      <w:bookmarkStart w:id="58" w:name="_Toc3112"/>
      <w:bookmarkStart w:id="59" w:name="_Toc12955"/>
      <w:bookmarkStart w:id="60" w:name="_Toc131516463"/>
      <w:r>
        <w:rPr>
          <w:rFonts w:hint="eastAsia"/>
          <w:b/>
          <w:bCs/>
          <w:sz w:val="24"/>
          <w:szCs w:val="21"/>
        </w:rPr>
        <w:t>5.4.4</w:t>
      </w:r>
      <w:bookmarkEnd w:id="58"/>
      <w:bookmarkEnd w:id="59"/>
      <w:bookmarkEnd w:id="60"/>
      <w:r>
        <w:rPr>
          <w:rFonts w:hint="eastAsia"/>
          <w:b/>
          <w:bCs/>
          <w:sz w:val="24"/>
          <w:szCs w:val="21"/>
        </w:rPr>
        <w:t>X射线探伤机</w:t>
      </w:r>
    </w:p>
    <w:p w14:paraId="088E5DD0">
      <w:pPr>
        <w:spacing w:line="360" w:lineRule="auto"/>
        <w:ind w:firstLine="480" w:firstLineChars="200"/>
        <w:rPr>
          <w:rFonts w:hint="eastAsia"/>
          <w:sz w:val="24"/>
          <w:szCs w:val="21"/>
        </w:rPr>
      </w:pPr>
      <w:r>
        <w:rPr>
          <w:rFonts w:hint="eastAsia"/>
          <w:sz w:val="24"/>
          <w:szCs w:val="21"/>
        </w:rPr>
        <w:t>对物体内部结构进行X射线摄影或断层检查的设备总称。</w:t>
      </w:r>
    </w:p>
    <w:p w14:paraId="79BCCB2C">
      <w:pPr>
        <w:spacing w:line="360" w:lineRule="auto"/>
        <w:ind w:firstLine="480" w:firstLineChars="200"/>
        <w:rPr>
          <w:rFonts w:hint="eastAsia" w:eastAsia="宋体"/>
          <w:sz w:val="24"/>
          <w:szCs w:val="21"/>
          <w:lang w:eastAsia="zh-CN"/>
        </w:rPr>
      </w:pPr>
      <w:r>
        <w:rPr>
          <w:rFonts w:hint="eastAsia"/>
          <w:sz w:val="24"/>
          <w:szCs w:val="21"/>
          <w:lang w:eastAsia="zh-CN"/>
        </w:rPr>
        <w:t>（</w:t>
      </w:r>
      <w:r>
        <w:rPr>
          <w:rFonts w:hint="eastAsia"/>
          <w:sz w:val="24"/>
          <w:szCs w:val="21"/>
          <w:lang w:val="en-US" w:eastAsia="zh-CN"/>
        </w:rPr>
        <w:t>参考GBZ 117的</w:t>
      </w:r>
      <w:r>
        <w:rPr>
          <w:rFonts w:hint="eastAsia"/>
          <w:sz w:val="24"/>
          <w:szCs w:val="21"/>
        </w:rPr>
        <w:t>技术术语</w:t>
      </w:r>
      <w:r>
        <w:rPr>
          <w:rFonts w:hint="eastAsia"/>
          <w:sz w:val="24"/>
          <w:szCs w:val="21"/>
          <w:lang w:eastAsia="zh-CN"/>
        </w:rPr>
        <w:t>，</w:t>
      </w:r>
      <w:r>
        <w:rPr>
          <w:rFonts w:hint="eastAsia"/>
          <w:sz w:val="24"/>
          <w:szCs w:val="21"/>
          <w:lang w:val="en-US" w:eastAsia="zh-CN"/>
        </w:rPr>
        <w:t>有文字调整</w:t>
      </w:r>
      <w:r>
        <w:rPr>
          <w:rFonts w:hint="eastAsia"/>
          <w:sz w:val="24"/>
          <w:szCs w:val="21"/>
          <w:lang w:eastAsia="zh-CN"/>
        </w:rPr>
        <w:t>）</w:t>
      </w:r>
    </w:p>
    <w:p w14:paraId="65DBF5D0">
      <w:pPr>
        <w:spacing w:line="360" w:lineRule="auto"/>
        <w:rPr>
          <w:b/>
          <w:bCs/>
          <w:sz w:val="24"/>
          <w:szCs w:val="21"/>
        </w:rPr>
      </w:pPr>
      <w:bookmarkStart w:id="61" w:name="_Toc8387"/>
      <w:bookmarkStart w:id="62" w:name="_Toc131516464"/>
      <w:bookmarkStart w:id="63" w:name="_Toc12513"/>
      <w:r>
        <w:rPr>
          <w:rFonts w:hint="eastAsia"/>
          <w:b/>
          <w:bCs/>
          <w:sz w:val="24"/>
          <w:szCs w:val="21"/>
        </w:rPr>
        <w:t>5.4.5</w:t>
      </w:r>
      <w:bookmarkEnd w:id="61"/>
      <w:bookmarkEnd w:id="62"/>
      <w:bookmarkEnd w:id="63"/>
      <w:r>
        <w:rPr>
          <w:rFonts w:hint="eastAsia"/>
          <w:b/>
          <w:bCs/>
          <w:sz w:val="24"/>
          <w:szCs w:val="21"/>
        </w:rPr>
        <w:t>γ射线探伤机</w:t>
      </w:r>
    </w:p>
    <w:p w14:paraId="3542E2A9">
      <w:pPr>
        <w:spacing w:line="360" w:lineRule="auto"/>
        <w:ind w:firstLine="480" w:firstLineChars="200"/>
        <w:rPr>
          <w:rFonts w:hint="eastAsia"/>
          <w:sz w:val="24"/>
          <w:szCs w:val="21"/>
        </w:rPr>
      </w:pPr>
      <w:r>
        <w:rPr>
          <w:rFonts w:hint="eastAsia"/>
          <w:sz w:val="24"/>
          <w:szCs w:val="21"/>
        </w:rPr>
        <w:t>使用密封放射源发射的γ射线用于发现物体内部缺陷的设备。</w:t>
      </w:r>
    </w:p>
    <w:p w14:paraId="4F0520DA">
      <w:pPr>
        <w:spacing w:line="360" w:lineRule="auto"/>
        <w:ind w:firstLine="480" w:firstLineChars="200"/>
        <w:rPr>
          <w:rFonts w:hint="eastAsia"/>
          <w:sz w:val="24"/>
          <w:szCs w:val="21"/>
        </w:rPr>
      </w:pPr>
      <w:r>
        <w:rPr>
          <w:rFonts w:hint="eastAsia"/>
          <w:sz w:val="24"/>
          <w:szCs w:val="21"/>
          <w:lang w:eastAsia="zh-CN"/>
        </w:rPr>
        <w:t>（</w:t>
      </w:r>
      <w:r>
        <w:rPr>
          <w:rFonts w:hint="eastAsia"/>
          <w:sz w:val="24"/>
          <w:szCs w:val="21"/>
          <w:lang w:val="en-US" w:eastAsia="zh-CN"/>
        </w:rPr>
        <w:t>参考GBZ 117的</w:t>
      </w:r>
      <w:r>
        <w:rPr>
          <w:rFonts w:hint="eastAsia"/>
          <w:sz w:val="24"/>
          <w:szCs w:val="21"/>
        </w:rPr>
        <w:t>技术术语</w:t>
      </w:r>
      <w:r>
        <w:rPr>
          <w:rFonts w:hint="eastAsia"/>
          <w:sz w:val="24"/>
          <w:szCs w:val="21"/>
          <w:lang w:eastAsia="zh-CN"/>
        </w:rPr>
        <w:t>，</w:t>
      </w:r>
      <w:r>
        <w:rPr>
          <w:rFonts w:hint="eastAsia"/>
          <w:sz w:val="24"/>
          <w:szCs w:val="21"/>
          <w:lang w:val="en-US" w:eastAsia="zh-CN"/>
        </w:rPr>
        <w:t>有文字调整</w:t>
      </w:r>
      <w:r>
        <w:rPr>
          <w:rFonts w:hint="eastAsia"/>
          <w:sz w:val="24"/>
          <w:szCs w:val="21"/>
          <w:lang w:eastAsia="zh-CN"/>
        </w:rPr>
        <w:t>）</w:t>
      </w:r>
    </w:p>
    <w:p w14:paraId="61933494">
      <w:pPr>
        <w:spacing w:line="360" w:lineRule="auto"/>
        <w:rPr>
          <w:b/>
          <w:bCs/>
          <w:sz w:val="24"/>
          <w:szCs w:val="21"/>
        </w:rPr>
      </w:pPr>
      <w:bookmarkStart w:id="64" w:name="_Toc20379"/>
      <w:bookmarkStart w:id="65" w:name="_Toc131516465"/>
      <w:bookmarkStart w:id="66" w:name="_Toc2461"/>
      <w:r>
        <w:rPr>
          <w:rFonts w:hint="eastAsia"/>
          <w:b/>
          <w:bCs/>
          <w:sz w:val="24"/>
          <w:szCs w:val="21"/>
        </w:rPr>
        <w:t>5.4.6</w:t>
      </w:r>
      <w:bookmarkEnd w:id="64"/>
      <w:bookmarkEnd w:id="65"/>
      <w:bookmarkEnd w:id="66"/>
      <w:r>
        <w:rPr>
          <w:rFonts w:hint="eastAsia"/>
          <w:b/>
          <w:bCs/>
          <w:sz w:val="24"/>
          <w:szCs w:val="21"/>
        </w:rPr>
        <w:t>探伤用电子加速器</w:t>
      </w:r>
    </w:p>
    <w:p w14:paraId="6228FE33">
      <w:pPr>
        <w:spacing w:line="360" w:lineRule="auto"/>
        <w:ind w:firstLine="480" w:firstLineChars="200"/>
        <w:rPr>
          <w:rFonts w:hint="eastAsia"/>
          <w:sz w:val="24"/>
          <w:szCs w:val="21"/>
        </w:rPr>
      </w:pPr>
      <w:r>
        <w:rPr>
          <w:rFonts w:hint="eastAsia"/>
          <w:sz w:val="24"/>
          <w:szCs w:val="21"/>
        </w:rPr>
        <w:t>利用电子加速器作为射线源的工业探伤装置，包括电子直线加速器和回旋加速器。</w:t>
      </w:r>
    </w:p>
    <w:p w14:paraId="1393BE5E">
      <w:pPr>
        <w:spacing w:line="360" w:lineRule="auto"/>
        <w:ind w:firstLine="480" w:firstLineChars="200"/>
        <w:rPr>
          <w:rFonts w:hint="eastAsia"/>
          <w:sz w:val="24"/>
          <w:szCs w:val="21"/>
        </w:rPr>
      </w:pPr>
      <w:r>
        <w:rPr>
          <w:rFonts w:hint="eastAsia"/>
          <w:sz w:val="24"/>
          <w:szCs w:val="21"/>
          <w:lang w:eastAsia="zh-CN"/>
        </w:rPr>
        <w:t>（</w:t>
      </w:r>
      <w:r>
        <w:rPr>
          <w:rFonts w:hint="eastAsia"/>
          <w:sz w:val="24"/>
          <w:szCs w:val="21"/>
          <w:lang w:val="en-US" w:eastAsia="zh-CN"/>
        </w:rPr>
        <w:t>参考GB/T 20129和HJ 785的</w:t>
      </w:r>
      <w:r>
        <w:rPr>
          <w:rFonts w:hint="eastAsia"/>
          <w:sz w:val="24"/>
          <w:szCs w:val="21"/>
        </w:rPr>
        <w:t>技术术语</w:t>
      </w:r>
      <w:r>
        <w:rPr>
          <w:rFonts w:hint="eastAsia"/>
          <w:sz w:val="24"/>
          <w:szCs w:val="21"/>
          <w:lang w:eastAsia="zh-CN"/>
        </w:rPr>
        <w:t>，</w:t>
      </w:r>
      <w:r>
        <w:rPr>
          <w:rFonts w:hint="eastAsia"/>
          <w:sz w:val="24"/>
          <w:szCs w:val="21"/>
          <w:lang w:val="en-US" w:eastAsia="zh-CN"/>
        </w:rPr>
        <w:t>有文字调整</w:t>
      </w:r>
      <w:r>
        <w:rPr>
          <w:rFonts w:hint="eastAsia"/>
          <w:sz w:val="24"/>
          <w:szCs w:val="21"/>
          <w:lang w:eastAsia="zh-CN"/>
        </w:rPr>
        <w:t>）</w:t>
      </w:r>
    </w:p>
    <w:p w14:paraId="59A472E0">
      <w:pPr>
        <w:spacing w:line="360" w:lineRule="auto"/>
        <w:rPr>
          <w:b/>
          <w:bCs/>
          <w:sz w:val="24"/>
          <w:szCs w:val="21"/>
        </w:rPr>
      </w:pPr>
      <w:bookmarkStart w:id="67" w:name="_Toc20910"/>
      <w:bookmarkStart w:id="68" w:name="_Toc131516466"/>
      <w:bookmarkStart w:id="69" w:name="_Toc7435"/>
      <w:r>
        <w:rPr>
          <w:rFonts w:hint="eastAsia"/>
          <w:b/>
          <w:bCs/>
          <w:sz w:val="24"/>
          <w:szCs w:val="21"/>
        </w:rPr>
        <w:t>5.4.7</w:t>
      </w:r>
      <w:bookmarkEnd w:id="67"/>
      <w:bookmarkEnd w:id="68"/>
      <w:bookmarkEnd w:id="69"/>
      <w:r>
        <w:rPr>
          <w:rFonts w:hint="eastAsia"/>
          <w:b/>
          <w:bCs/>
          <w:sz w:val="24"/>
          <w:szCs w:val="21"/>
        </w:rPr>
        <w:t xml:space="preserve">辐射安全和防护机构 </w:t>
      </w:r>
    </w:p>
    <w:p w14:paraId="4673A12C">
      <w:pPr>
        <w:spacing w:line="360" w:lineRule="auto"/>
        <w:ind w:firstLine="480" w:firstLineChars="200"/>
        <w:rPr>
          <w:rFonts w:hint="eastAsia"/>
          <w:sz w:val="24"/>
          <w:szCs w:val="21"/>
        </w:rPr>
      </w:pPr>
      <w:r>
        <w:rPr>
          <w:rFonts w:hint="eastAsia"/>
          <w:sz w:val="24"/>
          <w:szCs w:val="21"/>
        </w:rPr>
        <w:t>制定和实施辐射安全和防护相关的技术及管理措施的机构。</w:t>
      </w:r>
    </w:p>
    <w:p w14:paraId="1A6B505B">
      <w:pPr>
        <w:spacing w:line="360" w:lineRule="auto"/>
        <w:ind w:firstLine="480" w:firstLineChars="200"/>
        <w:rPr>
          <w:rFonts w:hint="eastAsia" w:eastAsia="宋体"/>
          <w:sz w:val="24"/>
          <w:szCs w:val="21"/>
          <w:lang w:eastAsia="zh-CN"/>
        </w:rPr>
      </w:pPr>
      <w:r>
        <w:rPr>
          <w:rFonts w:hint="eastAsia"/>
          <w:sz w:val="24"/>
          <w:szCs w:val="21"/>
          <w:lang w:eastAsia="zh-CN"/>
        </w:rPr>
        <w:t>（辐射安全和防护机构是指制订和实施辐射安全和防护相关的技术及管理措施的机构。这些措施用以确保其管理或服务对象的辐射安全并使其防护满足相关法律及监管方面的要求。）</w:t>
      </w:r>
    </w:p>
    <w:p w14:paraId="7D84CB3F">
      <w:pPr>
        <w:spacing w:line="360" w:lineRule="auto"/>
        <w:rPr>
          <w:b/>
          <w:bCs/>
          <w:sz w:val="24"/>
          <w:szCs w:val="21"/>
        </w:rPr>
      </w:pPr>
      <w:r>
        <w:rPr>
          <w:rFonts w:hint="eastAsia"/>
          <w:b/>
          <w:bCs/>
          <w:sz w:val="24"/>
          <w:szCs w:val="21"/>
        </w:rPr>
        <w:t>5.4.8管理等级</w:t>
      </w:r>
    </w:p>
    <w:p w14:paraId="335B56E5">
      <w:pPr>
        <w:spacing w:line="360" w:lineRule="auto"/>
        <w:ind w:firstLine="480" w:firstLineChars="200"/>
        <w:rPr>
          <w:rFonts w:hint="eastAsia"/>
          <w:sz w:val="24"/>
          <w:szCs w:val="21"/>
        </w:rPr>
      </w:pPr>
      <w:r>
        <w:rPr>
          <w:rFonts w:hint="eastAsia"/>
          <w:sz w:val="24"/>
          <w:szCs w:val="21"/>
        </w:rPr>
        <w:t>根据工业射线探伤作业中正常照射和潜在照射的风险大小，对采取的辐射安全和防护相关的技术及管理措施划分的等级。</w:t>
      </w:r>
    </w:p>
    <w:p w14:paraId="05F12384">
      <w:pPr>
        <w:spacing w:line="360" w:lineRule="auto"/>
        <w:ind w:firstLine="480" w:firstLineChars="200"/>
        <w:rPr>
          <w:rFonts w:hint="eastAsia" w:eastAsia="宋体"/>
          <w:sz w:val="24"/>
          <w:szCs w:val="21"/>
          <w:lang w:eastAsia="zh-CN"/>
        </w:rPr>
      </w:pPr>
      <w:r>
        <w:rPr>
          <w:rFonts w:hint="eastAsia"/>
          <w:sz w:val="24"/>
          <w:szCs w:val="21"/>
          <w:lang w:eastAsia="zh-CN"/>
        </w:rPr>
        <w:t>（分级管理是指一种管理形式，按照从事正常探伤作业活动以及应急状态下对辐射工作人员和公众造成辐射照射的可能性及其大小，对探伤作业活动进行分级，并根据级别的高低，配置不同数量和类型的人员、辐射安全设施与防护装备、辐射监测仪表等资源，采取不同程度的管理措施。）</w:t>
      </w:r>
    </w:p>
    <w:p w14:paraId="0271E518">
      <w:pPr>
        <w:pStyle w:val="3"/>
        <w:numPr>
          <w:ilvl w:val="0"/>
          <w:numId w:val="0"/>
        </w:numPr>
        <w:spacing w:line="416" w:lineRule="auto"/>
        <w:rPr>
          <w:rFonts w:eastAsia="黑体"/>
          <w:b w:val="0"/>
          <w:kern w:val="0"/>
          <w:sz w:val="32"/>
        </w:rPr>
      </w:pPr>
      <w:bookmarkStart w:id="70" w:name="_Toc143745593"/>
      <w:r>
        <w:rPr>
          <w:rFonts w:hint="eastAsia" w:eastAsia="黑体"/>
          <w:b w:val="0"/>
          <w:kern w:val="0"/>
          <w:sz w:val="32"/>
        </w:rPr>
        <w:t>5.5分级管理</w:t>
      </w:r>
      <w:bookmarkEnd w:id="70"/>
    </w:p>
    <w:p w14:paraId="5E27314C">
      <w:pPr>
        <w:pStyle w:val="66"/>
        <w:spacing w:before="156" w:after="156"/>
        <w:ind w:firstLine="480"/>
      </w:pPr>
      <w:r>
        <w:rPr>
          <w:rFonts w:hint="eastAsia"/>
          <w:sz w:val="24"/>
          <w:szCs w:val="21"/>
          <w:lang w:eastAsia="zh-CN"/>
        </w:rPr>
        <w:t>本文件</w:t>
      </w:r>
      <w:r>
        <w:rPr>
          <w:rFonts w:hint="eastAsia"/>
          <w:sz w:val="24"/>
          <w:szCs w:val="21"/>
        </w:rPr>
        <w:t>将管理等级共分为五级，管理等级的划分及相应的辐射安全和防护管理要求见表2。</w:t>
      </w:r>
    </w:p>
    <w:p w14:paraId="2615F07F">
      <w:pPr>
        <w:pStyle w:val="70"/>
        <w:numPr>
          <w:ilvl w:val="0"/>
          <w:numId w:val="0"/>
        </w:numPr>
        <w:spacing w:before="159" w:after="159"/>
      </w:pPr>
      <w:r>
        <w:rPr>
          <w:rFonts w:hint="eastAsia"/>
        </w:rPr>
        <w:t>表</w:t>
      </w:r>
      <w:r>
        <w:t>2</w:t>
      </w:r>
      <w:r>
        <w:rPr>
          <w:rFonts w:hint="eastAsia"/>
        </w:rPr>
        <w:t xml:space="preserve"> 管理等级的划分及管理要求</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14:paraId="4CCD3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8" w:space="0"/>
              <w:bottom w:val="single" w:color="auto" w:sz="8" w:space="0"/>
            </w:tcBorders>
            <w:vAlign w:val="center"/>
          </w:tcPr>
          <w:p w14:paraId="61492A35">
            <w:pPr>
              <w:pStyle w:val="66"/>
              <w:spacing w:line="276" w:lineRule="auto"/>
              <w:ind w:firstLine="0" w:firstLineChars="0"/>
              <w:jc w:val="center"/>
              <w:rPr>
                <w:rFonts w:hAnsi="宋体"/>
                <w:szCs w:val="18"/>
              </w:rPr>
            </w:pPr>
            <w:r>
              <w:rPr>
                <w:rFonts w:hint="eastAsia" w:hAnsi="宋体"/>
                <w:szCs w:val="18"/>
              </w:rPr>
              <w:t>管理等级</w:t>
            </w:r>
          </w:p>
        </w:tc>
        <w:tc>
          <w:tcPr>
            <w:tcW w:w="3190" w:type="dxa"/>
            <w:tcBorders>
              <w:top w:val="single" w:color="auto" w:sz="8" w:space="0"/>
              <w:bottom w:val="single" w:color="auto" w:sz="8" w:space="0"/>
            </w:tcBorders>
            <w:vAlign w:val="center"/>
          </w:tcPr>
          <w:p w14:paraId="67D11DB4">
            <w:pPr>
              <w:pStyle w:val="66"/>
              <w:spacing w:line="276" w:lineRule="auto"/>
              <w:ind w:firstLine="0" w:firstLineChars="0"/>
              <w:jc w:val="center"/>
              <w:rPr>
                <w:rFonts w:hAnsi="宋体"/>
                <w:szCs w:val="18"/>
              </w:rPr>
            </w:pPr>
            <w:r>
              <w:rPr>
                <w:rFonts w:hint="eastAsia" w:hAnsi="宋体"/>
                <w:szCs w:val="18"/>
              </w:rPr>
              <w:t>管理对象</w:t>
            </w:r>
          </w:p>
        </w:tc>
        <w:tc>
          <w:tcPr>
            <w:tcW w:w="3190" w:type="dxa"/>
            <w:tcBorders>
              <w:top w:val="single" w:color="auto" w:sz="8" w:space="0"/>
              <w:bottom w:val="single" w:color="auto" w:sz="8" w:space="0"/>
            </w:tcBorders>
            <w:vAlign w:val="center"/>
          </w:tcPr>
          <w:p w14:paraId="36BDAC9C">
            <w:pPr>
              <w:pStyle w:val="66"/>
              <w:spacing w:line="276" w:lineRule="auto"/>
              <w:ind w:firstLine="0" w:firstLineChars="0"/>
              <w:jc w:val="center"/>
              <w:rPr>
                <w:rFonts w:hAnsi="宋体"/>
                <w:szCs w:val="18"/>
              </w:rPr>
            </w:pPr>
            <w:r>
              <w:rPr>
                <w:rFonts w:hint="eastAsia" w:hAnsi="宋体"/>
                <w:szCs w:val="18"/>
              </w:rPr>
              <w:t>管理要求</w:t>
            </w:r>
          </w:p>
        </w:tc>
      </w:tr>
      <w:tr w14:paraId="6C444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8" w:space="0"/>
            </w:tcBorders>
            <w:vAlign w:val="center"/>
          </w:tcPr>
          <w:p w14:paraId="43E69AB1">
            <w:pPr>
              <w:widowControl/>
              <w:jc w:val="center"/>
              <w:textAlignment w:val="center"/>
              <w:rPr>
                <w:rFonts w:hAnsi="宋体"/>
                <w:szCs w:val="18"/>
              </w:rPr>
            </w:pPr>
            <w:r>
              <w:rPr>
                <w:rFonts w:hint="eastAsia" w:ascii="宋体" w:hAnsi="宋体" w:cs="宋体"/>
                <w:kern w:val="0"/>
                <w:szCs w:val="21"/>
                <w:lang w:bidi="ar"/>
              </w:rPr>
              <w:t>一级</w:t>
            </w:r>
          </w:p>
        </w:tc>
        <w:tc>
          <w:tcPr>
            <w:tcW w:w="3190" w:type="dxa"/>
            <w:tcBorders>
              <w:top w:val="single" w:color="auto" w:sz="8" w:space="0"/>
            </w:tcBorders>
            <w:vAlign w:val="center"/>
          </w:tcPr>
          <w:p w14:paraId="010EB36E">
            <w:pPr>
              <w:widowControl/>
              <w:jc w:val="center"/>
              <w:textAlignment w:val="center"/>
              <w:rPr>
                <w:rFonts w:hAnsi="宋体"/>
                <w:szCs w:val="18"/>
              </w:rPr>
            </w:pPr>
            <w:r>
              <w:rPr>
                <w:rFonts w:hint="eastAsia" w:ascii="宋体" w:hAnsi="宋体" w:cs="宋体"/>
                <w:kern w:val="0"/>
                <w:szCs w:val="21"/>
                <w:lang w:bidi="ar"/>
              </w:rPr>
              <w:t>γ射线移动式探伤</w:t>
            </w:r>
          </w:p>
        </w:tc>
        <w:tc>
          <w:tcPr>
            <w:tcW w:w="3190" w:type="dxa"/>
            <w:tcBorders>
              <w:top w:val="single" w:color="auto" w:sz="8" w:space="0"/>
            </w:tcBorders>
            <w:vAlign w:val="center"/>
          </w:tcPr>
          <w:p w14:paraId="0D4D3EFF">
            <w:pPr>
              <w:widowControl/>
              <w:jc w:val="center"/>
              <w:textAlignment w:val="center"/>
              <w:rPr>
                <w:rFonts w:hAnsi="宋体"/>
                <w:szCs w:val="18"/>
              </w:rPr>
            </w:pPr>
            <w:r>
              <w:rPr>
                <w:rFonts w:hint="eastAsia" w:ascii="宋体" w:hAnsi="宋体" w:cs="宋体"/>
                <w:kern w:val="0"/>
                <w:szCs w:val="21"/>
                <w:lang w:bidi="ar"/>
              </w:rPr>
              <w:t>通用管理要求及一级管理要求</w:t>
            </w:r>
          </w:p>
        </w:tc>
      </w:tr>
      <w:tr w14:paraId="2BA1A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bottom w:val="single" w:color="auto" w:sz="4" w:space="0"/>
            </w:tcBorders>
            <w:vAlign w:val="center"/>
          </w:tcPr>
          <w:p w14:paraId="659C3965">
            <w:pPr>
              <w:widowControl/>
              <w:jc w:val="center"/>
              <w:textAlignment w:val="center"/>
              <w:rPr>
                <w:rFonts w:hAnsi="宋体"/>
                <w:szCs w:val="18"/>
              </w:rPr>
            </w:pPr>
            <w:r>
              <w:rPr>
                <w:rFonts w:hint="eastAsia" w:ascii="宋体" w:hAnsi="宋体" w:cs="宋体"/>
                <w:kern w:val="0"/>
                <w:szCs w:val="21"/>
                <w:lang w:bidi="ar"/>
              </w:rPr>
              <w:t>二级</w:t>
            </w:r>
          </w:p>
        </w:tc>
        <w:tc>
          <w:tcPr>
            <w:tcW w:w="3190" w:type="dxa"/>
            <w:tcBorders>
              <w:bottom w:val="single" w:color="auto" w:sz="4" w:space="0"/>
            </w:tcBorders>
            <w:vAlign w:val="center"/>
          </w:tcPr>
          <w:p w14:paraId="16D1D873">
            <w:pPr>
              <w:widowControl/>
              <w:jc w:val="center"/>
              <w:textAlignment w:val="center"/>
              <w:rPr>
                <w:rFonts w:hAnsi="宋体"/>
                <w:szCs w:val="18"/>
              </w:rPr>
            </w:pPr>
            <w:r>
              <w:rPr>
                <w:rFonts w:hint="eastAsia" w:ascii="宋体" w:hAnsi="宋体" w:cs="宋体"/>
                <w:kern w:val="0"/>
                <w:szCs w:val="21"/>
                <w:lang w:bidi="ar"/>
              </w:rPr>
              <w:t>γ射线固定式探伤</w:t>
            </w:r>
          </w:p>
        </w:tc>
        <w:tc>
          <w:tcPr>
            <w:tcW w:w="3190" w:type="dxa"/>
            <w:tcBorders>
              <w:bottom w:val="single" w:color="auto" w:sz="4" w:space="0"/>
            </w:tcBorders>
            <w:vAlign w:val="center"/>
          </w:tcPr>
          <w:p w14:paraId="4ED0AD00">
            <w:pPr>
              <w:widowControl/>
              <w:jc w:val="center"/>
              <w:textAlignment w:val="center"/>
              <w:rPr>
                <w:rFonts w:hAnsi="宋体"/>
                <w:szCs w:val="18"/>
              </w:rPr>
            </w:pPr>
            <w:r>
              <w:rPr>
                <w:rFonts w:hint="eastAsia" w:ascii="宋体" w:hAnsi="宋体" w:cs="宋体"/>
                <w:kern w:val="0"/>
                <w:szCs w:val="21"/>
                <w:lang w:bidi="ar"/>
              </w:rPr>
              <w:t>通用管理要求及二级管理要求</w:t>
            </w:r>
          </w:p>
        </w:tc>
      </w:tr>
      <w:tr w14:paraId="32BD6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bottom w:val="single" w:color="auto" w:sz="4" w:space="0"/>
            </w:tcBorders>
            <w:vAlign w:val="center"/>
          </w:tcPr>
          <w:p w14:paraId="232D29C0">
            <w:pPr>
              <w:widowControl/>
              <w:jc w:val="center"/>
              <w:textAlignment w:val="center"/>
              <w:rPr>
                <w:rFonts w:hAnsi="宋体"/>
                <w:szCs w:val="18"/>
              </w:rPr>
            </w:pPr>
            <w:r>
              <w:rPr>
                <w:rFonts w:hint="eastAsia" w:ascii="宋体" w:hAnsi="宋体" w:cs="宋体"/>
                <w:kern w:val="0"/>
                <w:szCs w:val="21"/>
                <w:lang w:bidi="ar"/>
              </w:rPr>
              <w:t>三级</w:t>
            </w:r>
          </w:p>
        </w:tc>
        <w:tc>
          <w:tcPr>
            <w:tcW w:w="3190" w:type="dxa"/>
            <w:tcBorders>
              <w:bottom w:val="single" w:color="auto" w:sz="4" w:space="0"/>
            </w:tcBorders>
            <w:vAlign w:val="center"/>
          </w:tcPr>
          <w:p w14:paraId="7AA5B4CB">
            <w:pPr>
              <w:keepNext w:val="0"/>
              <w:keepLines w:val="0"/>
              <w:widowControl/>
              <w:suppressLineNumbers w:val="0"/>
              <w:jc w:val="center"/>
              <w:textAlignment w:val="center"/>
              <w:rPr>
                <w:rFonts w:hAnsi="宋体"/>
                <w:szCs w:val="18"/>
              </w:rPr>
            </w:pPr>
            <w:r>
              <w:rPr>
                <w:rFonts w:hint="eastAsia" w:ascii="宋体" w:hAnsi="宋体" w:eastAsia="宋体" w:cs="宋体"/>
                <w:i w:val="0"/>
                <w:iCs w:val="0"/>
                <w:color w:val="auto"/>
                <w:kern w:val="0"/>
                <w:sz w:val="21"/>
                <w:szCs w:val="21"/>
                <w:u w:val="none"/>
                <w:lang w:val="en-US" w:eastAsia="zh-CN" w:bidi="ar"/>
              </w:rPr>
              <w:t>X射线移动式探伤</w:t>
            </w:r>
          </w:p>
        </w:tc>
        <w:tc>
          <w:tcPr>
            <w:tcW w:w="3190" w:type="dxa"/>
            <w:tcBorders>
              <w:bottom w:val="single" w:color="auto" w:sz="4" w:space="0"/>
            </w:tcBorders>
            <w:vAlign w:val="center"/>
          </w:tcPr>
          <w:p w14:paraId="2D8CBF51">
            <w:pPr>
              <w:widowControl/>
              <w:jc w:val="center"/>
              <w:textAlignment w:val="center"/>
              <w:rPr>
                <w:rFonts w:hAnsi="宋体"/>
                <w:szCs w:val="18"/>
              </w:rPr>
            </w:pPr>
            <w:r>
              <w:rPr>
                <w:rFonts w:hint="eastAsia" w:ascii="宋体" w:hAnsi="宋体" w:cs="宋体"/>
                <w:kern w:val="0"/>
                <w:szCs w:val="21"/>
                <w:lang w:bidi="ar"/>
              </w:rPr>
              <w:t>通用管理要求及三级管理要求</w:t>
            </w:r>
          </w:p>
        </w:tc>
      </w:tr>
      <w:tr w14:paraId="387D1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bottom w:val="single" w:color="auto" w:sz="4" w:space="0"/>
            </w:tcBorders>
            <w:vAlign w:val="center"/>
          </w:tcPr>
          <w:p w14:paraId="575A5999">
            <w:pPr>
              <w:widowControl/>
              <w:jc w:val="center"/>
              <w:textAlignment w:val="center"/>
              <w:rPr>
                <w:rFonts w:hAnsi="宋体"/>
                <w:szCs w:val="18"/>
              </w:rPr>
            </w:pPr>
            <w:r>
              <w:rPr>
                <w:rFonts w:hint="eastAsia" w:ascii="宋体" w:hAnsi="宋体" w:cs="宋体"/>
                <w:kern w:val="0"/>
                <w:szCs w:val="21"/>
                <w:lang w:bidi="ar"/>
              </w:rPr>
              <w:t>四级</w:t>
            </w:r>
          </w:p>
        </w:tc>
        <w:tc>
          <w:tcPr>
            <w:tcW w:w="3190" w:type="dxa"/>
            <w:tcBorders>
              <w:bottom w:val="single" w:color="auto" w:sz="4" w:space="0"/>
            </w:tcBorders>
            <w:vAlign w:val="center"/>
          </w:tcPr>
          <w:p w14:paraId="7FEA9DFC">
            <w:pPr>
              <w:keepNext w:val="0"/>
              <w:keepLines w:val="0"/>
              <w:widowControl/>
              <w:suppressLineNumbers w:val="0"/>
              <w:jc w:val="center"/>
              <w:textAlignment w:val="center"/>
              <w:rPr>
                <w:rFonts w:hAnsi="宋体"/>
                <w:szCs w:val="18"/>
              </w:rPr>
            </w:pPr>
            <w:r>
              <w:rPr>
                <w:rFonts w:hint="eastAsia" w:ascii="宋体" w:hAnsi="宋体" w:eastAsia="宋体" w:cs="宋体"/>
                <w:color w:val="auto"/>
                <w:szCs w:val="21"/>
              </w:rPr>
              <w:t>电子加速器固定式探伤</w:t>
            </w:r>
          </w:p>
        </w:tc>
        <w:tc>
          <w:tcPr>
            <w:tcW w:w="3190" w:type="dxa"/>
            <w:tcBorders>
              <w:bottom w:val="single" w:color="auto" w:sz="4" w:space="0"/>
            </w:tcBorders>
            <w:vAlign w:val="center"/>
          </w:tcPr>
          <w:p w14:paraId="1D4F2B29">
            <w:pPr>
              <w:widowControl/>
              <w:jc w:val="center"/>
              <w:textAlignment w:val="center"/>
              <w:rPr>
                <w:rFonts w:hAnsi="宋体"/>
                <w:szCs w:val="18"/>
              </w:rPr>
            </w:pPr>
            <w:r>
              <w:rPr>
                <w:rFonts w:hint="eastAsia" w:ascii="宋体" w:hAnsi="宋体" w:cs="宋体"/>
                <w:kern w:val="0"/>
                <w:szCs w:val="21"/>
                <w:lang w:bidi="ar"/>
              </w:rPr>
              <w:t>通用管理要求及四级管理要求</w:t>
            </w:r>
          </w:p>
        </w:tc>
      </w:tr>
      <w:tr w14:paraId="190C1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op w:val="single" w:color="auto" w:sz="4" w:space="0"/>
              <w:bottom w:val="single" w:color="auto" w:sz="8" w:space="0"/>
            </w:tcBorders>
            <w:vAlign w:val="center"/>
          </w:tcPr>
          <w:p w14:paraId="616FE750">
            <w:pPr>
              <w:widowControl/>
              <w:jc w:val="center"/>
              <w:textAlignment w:val="center"/>
              <w:rPr>
                <w:rFonts w:hAnsi="宋体"/>
                <w:szCs w:val="18"/>
              </w:rPr>
            </w:pPr>
            <w:r>
              <w:rPr>
                <w:rFonts w:hint="eastAsia" w:ascii="宋体" w:hAnsi="宋体" w:cs="宋体"/>
                <w:kern w:val="0"/>
                <w:szCs w:val="21"/>
                <w:lang w:bidi="ar"/>
              </w:rPr>
              <w:t>五级</w:t>
            </w:r>
          </w:p>
        </w:tc>
        <w:tc>
          <w:tcPr>
            <w:tcW w:w="3190" w:type="dxa"/>
            <w:tcBorders>
              <w:top w:val="single" w:color="auto" w:sz="4" w:space="0"/>
              <w:bottom w:val="single" w:color="auto" w:sz="8" w:space="0"/>
            </w:tcBorders>
            <w:vAlign w:val="center"/>
          </w:tcPr>
          <w:p w14:paraId="38882580">
            <w:pPr>
              <w:keepNext w:val="0"/>
              <w:keepLines w:val="0"/>
              <w:widowControl/>
              <w:suppressLineNumbers w:val="0"/>
              <w:jc w:val="center"/>
              <w:textAlignment w:val="center"/>
              <w:rPr>
                <w:rFonts w:hAnsi="宋体"/>
                <w:szCs w:val="18"/>
              </w:rPr>
            </w:pPr>
            <w:r>
              <w:rPr>
                <w:rFonts w:hint="eastAsia" w:ascii="宋体" w:hAnsi="宋体" w:eastAsia="宋体" w:cs="宋体"/>
                <w:i w:val="0"/>
                <w:iCs w:val="0"/>
                <w:color w:val="auto"/>
                <w:kern w:val="0"/>
                <w:sz w:val="21"/>
                <w:szCs w:val="21"/>
                <w:u w:val="none"/>
                <w:lang w:val="en-US" w:eastAsia="zh-CN" w:bidi="ar"/>
              </w:rPr>
              <w:t>X射线固定式探伤</w:t>
            </w:r>
          </w:p>
        </w:tc>
        <w:tc>
          <w:tcPr>
            <w:tcW w:w="3190" w:type="dxa"/>
            <w:tcBorders>
              <w:top w:val="single" w:color="auto" w:sz="4" w:space="0"/>
              <w:bottom w:val="single" w:color="auto" w:sz="8" w:space="0"/>
            </w:tcBorders>
            <w:vAlign w:val="center"/>
          </w:tcPr>
          <w:p w14:paraId="326FABB9">
            <w:pPr>
              <w:widowControl/>
              <w:jc w:val="center"/>
              <w:textAlignment w:val="center"/>
              <w:rPr>
                <w:rFonts w:hAnsi="宋体"/>
                <w:szCs w:val="18"/>
              </w:rPr>
            </w:pPr>
            <w:r>
              <w:rPr>
                <w:rFonts w:hint="eastAsia" w:ascii="宋体" w:hAnsi="宋体" w:cs="宋体"/>
                <w:kern w:val="0"/>
                <w:szCs w:val="21"/>
                <w:lang w:bidi="ar"/>
              </w:rPr>
              <w:t>通用管理要求及五级管理要求</w:t>
            </w:r>
          </w:p>
        </w:tc>
      </w:tr>
    </w:tbl>
    <w:p w14:paraId="11401B52">
      <w:pPr>
        <w:pStyle w:val="3"/>
        <w:numPr>
          <w:ilvl w:val="0"/>
          <w:numId w:val="0"/>
        </w:numPr>
        <w:spacing w:line="416" w:lineRule="auto"/>
        <w:rPr>
          <w:rFonts w:eastAsia="黑体"/>
          <w:b w:val="0"/>
          <w:kern w:val="0"/>
          <w:sz w:val="32"/>
        </w:rPr>
      </w:pPr>
      <w:bookmarkStart w:id="71" w:name="_Toc143745594"/>
      <w:r>
        <w:rPr>
          <w:rFonts w:hint="eastAsia" w:eastAsia="黑体"/>
          <w:b w:val="0"/>
          <w:kern w:val="0"/>
          <w:sz w:val="32"/>
        </w:rPr>
        <w:t>5.6通用管理要求</w:t>
      </w:r>
      <w:bookmarkEnd w:id="71"/>
    </w:p>
    <w:p w14:paraId="4A4C2504">
      <w:pPr>
        <w:pStyle w:val="66"/>
        <w:ind w:firstLine="480"/>
        <w:rPr>
          <w:rFonts w:ascii="Times New Roman"/>
          <w:kern w:val="2"/>
          <w:sz w:val="24"/>
          <w:szCs w:val="21"/>
        </w:rPr>
      </w:pPr>
      <w:r>
        <w:rPr>
          <w:rFonts w:hint="eastAsia" w:ascii="Times New Roman"/>
          <w:kern w:val="2"/>
          <w:sz w:val="24"/>
          <w:szCs w:val="21"/>
        </w:rPr>
        <w:t>本节提出了对不同类型探伤装置辐射安全管理需要共同遵守的技术规范，包括对单位、机构、人员、辐射监测、辐射应急的技术要求。</w:t>
      </w:r>
    </w:p>
    <w:p w14:paraId="320770EF">
      <w:pPr>
        <w:spacing w:line="360" w:lineRule="auto"/>
        <w:rPr>
          <w:b/>
          <w:bCs/>
          <w:sz w:val="24"/>
          <w:szCs w:val="21"/>
        </w:rPr>
      </w:pPr>
      <w:bookmarkStart w:id="72" w:name="_Toc372722243"/>
      <w:bookmarkStart w:id="73" w:name="_Toc350372164"/>
      <w:bookmarkStart w:id="74" w:name="_Toc372720230"/>
      <w:r>
        <w:rPr>
          <w:rFonts w:hint="eastAsia"/>
          <w:b/>
          <w:bCs/>
          <w:sz w:val="24"/>
          <w:szCs w:val="21"/>
        </w:rPr>
        <w:t>5.6.1对工业射线探伤单位的要求</w:t>
      </w:r>
      <w:bookmarkEnd w:id="72"/>
      <w:bookmarkEnd w:id="73"/>
      <w:bookmarkEnd w:id="74"/>
    </w:p>
    <w:p w14:paraId="3FA1E766">
      <w:pPr>
        <w:spacing w:line="360" w:lineRule="auto"/>
        <w:ind w:firstLine="480" w:firstLineChars="200"/>
        <w:rPr>
          <w:rFonts w:hint="eastAsia"/>
          <w:sz w:val="24"/>
          <w:szCs w:val="21"/>
        </w:rPr>
      </w:pPr>
      <w:r>
        <w:rPr>
          <w:rFonts w:hint="eastAsia"/>
          <w:sz w:val="24"/>
          <w:szCs w:val="21"/>
        </w:rPr>
        <w:t>依法取得辐射安全许可证并在其有效期内从事探伤活动的企事业单位，对辐射安全管理机构、规章制度、操作规程、辐射应急、安全管理及人员培训方面的要求。</w:t>
      </w:r>
    </w:p>
    <w:p w14:paraId="11A0A6D2">
      <w:pPr>
        <w:spacing w:line="360" w:lineRule="auto"/>
        <w:ind w:firstLine="480" w:firstLineChars="200"/>
        <w:rPr>
          <w:rFonts w:hint="eastAsia" w:eastAsia="宋体"/>
          <w:sz w:val="24"/>
          <w:szCs w:val="21"/>
          <w:lang w:eastAsia="zh-CN"/>
        </w:rPr>
      </w:pPr>
      <w:r>
        <w:rPr>
          <w:rFonts w:hint="eastAsia"/>
          <w:sz w:val="24"/>
          <w:szCs w:val="21"/>
          <w:lang w:eastAsia="zh-CN"/>
        </w:rPr>
        <w:t>（对于探伤单位，要求其依法取得辐射安全许可、建立辐射安全和防护机构、建立辐射安全和防护管理制度、制订和完善各类操作规程、成立辐射应急组织并按规定的期间进行辐射安全状况年度评估。这些要求主要是根据《放射性同位素与射线装置安全和防护条例》以及《放射性同位素与射线装置安全许可管理办法》设定的。其中</w:t>
      </w:r>
      <w:r>
        <w:rPr>
          <w:rFonts w:hint="eastAsia"/>
          <w:sz w:val="24"/>
          <w:szCs w:val="21"/>
          <w:lang w:val="en-US" w:eastAsia="zh-CN"/>
        </w:rPr>
        <w:t>条例</w:t>
      </w:r>
      <w:r>
        <w:rPr>
          <w:rFonts w:hint="eastAsia"/>
          <w:sz w:val="24"/>
          <w:szCs w:val="21"/>
          <w:lang w:eastAsia="zh-CN"/>
        </w:rPr>
        <w:t>第二章第五条规定：“生产、销售、使用放射性同位素和射线装置的单位，应当依照本章规定取得许可证”；条例第七条（三）：“有专门的安全和防护管理机构或者专职、兼职安全和防护管理人员，并配备必要的防护用品和监测仪器”；条例第七条（四）：“有健全的安全和防护管理规章制度、辐射事故应急措施”；</w:t>
      </w:r>
      <w:r>
        <w:rPr>
          <w:rFonts w:hint="eastAsia"/>
          <w:sz w:val="24"/>
          <w:szCs w:val="21"/>
          <w:lang w:val="en-US" w:eastAsia="zh-CN"/>
        </w:rPr>
        <w:t>条例</w:t>
      </w:r>
      <w:r>
        <w:rPr>
          <w:rFonts w:hint="eastAsia"/>
          <w:sz w:val="24"/>
          <w:szCs w:val="21"/>
          <w:lang w:eastAsia="zh-CN"/>
        </w:rPr>
        <w:t>第十三条：“生产、销售、使用放射性同位素和射线装置的单位，应当对本单位的放射性同位素、射线装置的安全和防护状况进行年度评估。发现安全隐患的，应当立即进行整改”。）</w:t>
      </w:r>
    </w:p>
    <w:p w14:paraId="0FD2D341">
      <w:pPr>
        <w:spacing w:line="360" w:lineRule="auto"/>
        <w:rPr>
          <w:b/>
          <w:bCs/>
          <w:sz w:val="24"/>
          <w:szCs w:val="21"/>
        </w:rPr>
      </w:pPr>
      <w:bookmarkStart w:id="75" w:name="_Toc372722244"/>
      <w:bookmarkStart w:id="76" w:name="_Toc372720231"/>
      <w:bookmarkStart w:id="77" w:name="_Toc350372165"/>
      <w:r>
        <w:rPr>
          <w:rFonts w:hint="eastAsia"/>
          <w:b/>
          <w:bCs/>
          <w:sz w:val="24"/>
          <w:szCs w:val="21"/>
        </w:rPr>
        <w:t>5.6.2对辐射安全和防护机构的要求</w:t>
      </w:r>
      <w:bookmarkEnd w:id="75"/>
      <w:bookmarkEnd w:id="76"/>
      <w:bookmarkEnd w:id="77"/>
    </w:p>
    <w:p w14:paraId="3ED5A4C6">
      <w:pPr>
        <w:spacing w:line="360" w:lineRule="auto"/>
        <w:ind w:firstLine="480" w:firstLineChars="200"/>
        <w:rPr>
          <w:rFonts w:hint="eastAsia"/>
          <w:sz w:val="24"/>
          <w:szCs w:val="21"/>
        </w:rPr>
      </w:pPr>
      <w:r>
        <w:rPr>
          <w:rFonts w:hint="eastAsia"/>
          <w:sz w:val="24"/>
          <w:szCs w:val="21"/>
        </w:rPr>
        <w:t>提出了辐射安全和防护机构应明确规定成员的管理职责和工作程序，机构的职责范围应覆盖所有与辐射安全和防护有关的活动，机构应对本单位的法人负责，在贯彻执行辐射安全和防护管理制度过程中具有充分的监督权和核查权，相关部门及个人应予以配合。</w:t>
      </w:r>
    </w:p>
    <w:p w14:paraId="5E899FBF">
      <w:pPr>
        <w:spacing w:line="360" w:lineRule="auto"/>
        <w:ind w:firstLine="480" w:firstLineChars="200"/>
        <w:rPr>
          <w:rFonts w:hint="eastAsia" w:eastAsia="宋体"/>
          <w:sz w:val="24"/>
          <w:szCs w:val="21"/>
          <w:lang w:eastAsia="zh-CN"/>
        </w:rPr>
      </w:pPr>
      <w:r>
        <w:rPr>
          <w:rFonts w:hint="eastAsia"/>
          <w:sz w:val="24"/>
          <w:szCs w:val="21"/>
          <w:lang w:eastAsia="zh-CN"/>
        </w:rPr>
        <w:t>（对辐射安全和防护机构的要求，是参照IAEA技术导则《工业射线照相中的辐射安全》（Specific Safety Guide SSG-11, Radiation Safety in Industrial Radiography）,同时根据北京市环境保护局提出的要求设定的。针对辐射安全和防护机构及人员的管理职责、工作程序等，探伤单位应做出明确规定。这一机构的职责范围应当覆盖工业射线探伤中的探伤作业、探伤设备的维护保养、工作场所的辐射监测、放射源的运输、使用和保管以及辐射事故情况下的应急处置等所有与辐射安全和防护有关的活动。探伤单位还应赋予该机构足够的监督管理职责和核查的权力，并保持相对的独立性。同时，探伤单位必须做出相应规定，被该机构监督管理以及核查的部门或个人有义务予以充分的配合。）</w:t>
      </w:r>
    </w:p>
    <w:p w14:paraId="51BC0159">
      <w:pPr>
        <w:spacing w:line="360" w:lineRule="auto"/>
        <w:rPr>
          <w:b/>
          <w:bCs/>
          <w:sz w:val="24"/>
          <w:szCs w:val="21"/>
        </w:rPr>
      </w:pPr>
      <w:bookmarkStart w:id="78" w:name="_Toc372720232"/>
      <w:bookmarkStart w:id="79" w:name="_Toc350372166"/>
      <w:bookmarkStart w:id="80" w:name="_Toc372722245"/>
      <w:r>
        <w:rPr>
          <w:rFonts w:hint="eastAsia"/>
          <w:b/>
          <w:bCs/>
          <w:sz w:val="24"/>
          <w:szCs w:val="21"/>
        </w:rPr>
        <w:t>5.6.3对辐射工作人员的岗位要求</w:t>
      </w:r>
      <w:bookmarkEnd w:id="78"/>
      <w:bookmarkEnd w:id="79"/>
      <w:bookmarkEnd w:id="80"/>
    </w:p>
    <w:p w14:paraId="1F265E72">
      <w:pPr>
        <w:spacing w:line="360" w:lineRule="auto"/>
        <w:ind w:firstLine="480" w:firstLineChars="200"/>
        <w:rPr>
          <w:rFonts w:hint="eastAsia"/>
          <w:sz w:val="24"/>
          <w:szCs w:val="21"/>
        </w:rPr>
      </w:pPr>
      <w:r>
        <w:rPr>
          <w:rFonts w:hint="eastAsia"/>
          <w:sz w:val="24"/>
          <w:szCs w:val="21"/>
        </w:rPr>
        <w:t>将从事探伤活动的辐射工作人员按照岗位划分为：辐射安全和防护负责人、辐射防护人员、射线探伤作业人员和射线探伤装置保管人员等，并分别规定不同岗位辐射工作人员的岗位职责。</w:t>
      </w:r>
    </w:p>
    <w:p w14:paraId="52015185">
      <w:pPr>
        <w:spacing w:line="360" w:lineRule="auto"/>
        <w:ind w:firstLine="480" w:firstLineChars="200"/>
        <w:rPr>
          <w:rFonts w:hint="eastAsia" w:eastAsia="宋体"/>
          <w:sz w:val="24"/>
          <w:szCs w:val="21"/>
          <w:lang w:eastAsia="zh-CN"/>
        </w:rPr>
      </w:pPr>
      <w:r>
        <w:rPr>
          <w:rFonts w:hint="eastAsia"/>
          <w:sz w:val="24"/>
          <w:szCs w:val="21"/>
          <w:lang w:eastAsia="zh-CN"/>
        </w:rPr>
        <w:t>（.对辐射工作人员的岗位要求包括对工业射线探伤活动涉及的几类主要辐射工作人员，及辐射安全和防护负责人、辐射防护人员、射线探伤作业人员和射线探伤装置保管人员。岗位要求的具体内容是参照《关于进一步加强γ射线移动探伤辐射安全管理的通知》环办函〔2014〕1293号</w:t>
      </w:r>
      <w:r>
        <w:rPr>
          <w:rFonts w:hint="eastAsia"/>
          <w:sz w:val="24"/>
          <w:szCs w:val="21"/>
          <w:lang w:val="en-US" w:eastAsia="zh-CN"/>
        </w:rPr>
        <w:t>和</w:t>
      </w:r>
      <w:r>
        <w:rPr>
          <w:rFonts w:hint="eastAsia"/>
          <w:sz w:val="24"/>
          <w:szCs w:val="21"/>
          <w:lang w:eastAsia="zh-CN"/>
        </w:rPr>
        <w:t>IAEA技术导则SSG-11，根据本项目前期编制的地方标准调研项目总结报告，结合当前北京市工业射线探伤单位辐射安全和防护现状，吸取了几家大型射线探伤单位的先进管理经验，有针对性的提出的。其中，关于射线探伤装置保管人员的岗位要求，《放射性同位素与射线装置安全和防护条例》第二十二条规定，“生产放射性同位素的单位，应当建立放射性同位素产品台账，并按照国务院环境保护主管部门制定的编码规则，对生产的放射源统一编码。放射性同位素产品台账和放射源编码清单应当报国务院环境保护主管部门备案。”放射源台账的建立和维护应由射线探伤装置保管人员来完成。）</w:t>
      </w:r>
    </w:p>
    <w:p w14:paraId="62B73AFA">
      <w:pPr>
        <w:spacing w:line="360" w:lineRule="auto"/>
        <w:rPr>
          <w:b/>
          <w:bCs/>
          <w:sz w:val="24"/>
          <w:szCs w:val="21"/>
        </w:rPr>
      </w:pPr>
      <w:bookmarkStart w:id="81" w:name="_Toc372720233"/>
      <w:bookmarkStart w:id="82" w:name="_Toc350372167"/>
      <w:bookmarkStart w:id="83" w:name="_Toc372722246"/>
      <w:r>
        <w:rPr>
          <w:rFonts w:hint="eastAsia"/>
          <w:b/>
          <w:bCs/>
          <w:sz w:val="24"/>
          <w:szCs w:val="21"/>
        </w:rPr>
        <w:t>5.6.4对辐射工作人员的管理要求</w:t>
      </w:r>
      <w:bookmarkEnd w:id="81"/>
      <w:bookmarkEnd w:id="82"/>
      <w:bookmarkEnd w:id="83"/>
    </w:p>
    <w:p w14:paraId="5C279A1F">
      <w:pPr>
        <w:spacing w:line="360" w:lineRule="auto"/>
        <w:ind w:firstLine="480" w:firstLineChars="200"/>
        <w:rPr>
          <w:rFonts w:hint="eastAsia"/>
          <w:sz w:val="24"/>
          <w:szCs w:val="21"/>
        </w:rPr>
      </w:pPr>
      <w:r>
        <w:rPr>
          <w:rFonts w:hint="eastAsia"/>
          <w:sz w:val="24"/>
          <w:szCs w:val="21"/>
        </w:rPr>
        <w:t>从职业健康管理、个人剂量管理、培训管理等3个方面，提出从事探伤活动单位对辐射工作人员的管理要求，并提出了相关管理档案的留存时限。</w:t>
      </w:r>
    </w:p>
    <w:p w14:paraId="591E84D3">
      <w:pPr>
        <w:spacing w:line="360" w:lineRule="auto"/>
        <w:ind w:firstLine="480" w:firstLineChars="200"/>
        <w:rPr>
          <w:rFonts w:hint="eastAsia" w:eastAsia="宋体"/>
          <w:sz w:val="24"/>
          <w:szCs w:val="21"/>
          <w:lang w:eastAsia="zh-CN"/>
        </w:rPr>
      </w:pPr>
      <w:r>
        <w:rPr>
          <w:rFonts w:hint="eastAsia"/>
          <w:sz w:val="24"/>
          <w:szCs w:val="21"/>
          <w:lang w:eastAsia="zh-CN"/>
        </w:rPr>
        <w:t>（对辐射工作人员的管理要求主要包括职业健康管理要求、个人剂量管理要求以及培训的要求。根据《放射性同位素与射线装置安全和防护条例》第二十九条：“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职业健康管理要求沿用了GBZ235《放射工作人员职业健康监护技术规范》的相关规定。个人剂量管理要求则沿用了GBZ128《职业性外照射个人监测规范》中的相关规定。根据《放射性同位素与射线装置安全和防护条例》第二十八条：“生产、销售、使用放射性同位素和射线装置的单位，应当对直接从事生产、销售、使用活动的工作人员进行安全和防护知识教育培训，并进行考核；考核不合格的，不得上岗。”本</w:t>
      </w:r>
      <w:r>
        <w:rPr>
          <w:rFonts w:hint="eastAsia"/>
          <w:sz w:val="24"/>
          <w:szCs w:val="21"/>
          <w:lang w:val="en-US" w:eastAsia="zh-CN"/>
        </w:rPr>
        <w:t>文件</w:t>
      </w:r>
      <w:r>
        <w:rPr>
          <w:rFonts w:hint="eastAsia"/>
          <w:sz w:val="24"/>
          <w:szCs w:val="21"/>
          <w:lang w:eastAsia="zh-CN"/>
        </w:rPr>
        <w:t>第5.4</w:t>
      </w:r>
      <w:r>
        <w:rPr>
          <w:rFonts w:hint="eastAsia"/>
          <w:sz w:val="24"/>
          <w:szCs w:val="21"/>
          <w:lang w:val="en-US" w:eastAsia="zh-CN"/>
        </w:rPr>
        <w:t>.</w:t>
      </w:r>
      <w:r>
        <w:rPr>
          <w:rFonts w:hint="eastAsia"/>
          <w:sz w:val="24"/>
          <w:szCs w:val="21"/>
          <w:lang w:eastAsia="zh-CN"/>
        </w:rPr>
        <w:t>3.1条和5.4.3.2条是根据</w:t>
      </w:r>
      <w:r>
        <w:rPr>
          <w:rFonts w:hint="eastAsia"/>
          <w:sz w:val="24"/>
          <w:szCs w:val="21"/>
          <w:lang w:val="en-US" w:eastAsia="zh-CN"/>
        </w:rPr>
        <w:t>根据生态环境部核技术利用辐射安全与防护培训的相关政策进行了修改。</w:t>
      </w:r>
      <w:r>
        <w:rPr>
          <w:rFonts w:hint="eastAsia"/>
          <w:sz w:val="24"/>
          <w:szCs w:val="21"/>
          <w:lang w:eastAsia="zh-CN"/>
        </w:rPr>
        <w:t>）</w:t>
      </w:r>
    </w:p>
    <w:p w14:paraId="4490EEC9">
      <w:pPr>
        <w:spacing w:line="360" w:lineRule="auto"/>
        <w:rPr>
          <w:b/>
          <w:bCs/>
          <w:sz w:val="24"/>
          <w:szCs w:val="21"/>
        </w:rPr>
      </w:pPr>
      <w:bookmarkStart w:id="84" w:name="_Toc372720234"/>
      <w:bookmarkStart w:id="85" w:name="_Toc372722247"/>
      <w:bookmarkStart w:id="86" w:name="_Toc350372168"/>
      <w:r>
        <w:rPr>
          <w:rFonts w:hint="eastAsia"/>
          <w:b/>
          <w:bCs/>
          <w:sz w:val="24"/>
          <w:szCs w:val="21"/>
        </w:rPr>
        <w:t>5.6.5辐射监测的要求</w:t>
      </w:r>
      <w:bookmarkEnd w:id="84"/>
      <w:bookmarkEnd w:id="85"/>
      <w:bookmarkEnd w:id="86"/>
    </w:p>
    <w:p w14:paraId="0C47C2EA">
      <w:pPr>
        <w:spacing w:line="360" w:lineRule="auto"/>
        <w:ind w:firstLine="480" w:firstLineChars="200"/>
        <w:rPr>
          <w:rFonts w:hint="eastAsia"/>
          <w:sz w:val="24"/>
          <w:szCs w:val="21"/>
        </w:rPr>
      </w:pPr>
      <w:r>
        <w:rPr>
          <w:rFonts w:hint="eastAsia"/>
          <w:sz w:val="24"/>
          <w:szCs w:val="21"/>
        </w:rPr>
        <w:t>明确了探伤作业涉及的外照射个人剂量监测、探伤装置监测、作业场所监测、周围环境监测及应急监测等，规定了监测仪表等设备管理、监测记录以及监测仪表校对的技术要求。</w:t>
      </w:r>
    </w:p>
    <w:p w14:paraId="4B929894">
      <w:pPr>
        <w:spacing w:line="360" w:lineRule="auto"/>
        <w:ind w:firstLine="480" w:firstLineChars="200"/>
        <w:rPr>
          <w:rFonts w:hint="eastAsia"/>
          <w:sz w:val="24"/>
          <w:szCs w:val="21"/>
        </w:rPr>
      </w:pPr>
      <w:r>
        <w:rPr>
          <w:rFonts w:hint="eastAsia"/>
          <w:sz w:val="24"/>
          <w:szCs w:val="21"/>
          <w:lang w:eastAsia="zh-CN"/>
        </w:rPr>
        <w:t>（</w:t>
      </w:r>
      <w:r>
        <w:rPr>
          <w:rFonts w:hint="eastAsia"/>
          <w:sz w:val="24"/>
          <w:szCs w:val="21"/>
        </w:rPr>
        <w:t>辐射监测的要求包括监测项目、记录的方法、监测仪表的配备、监测仪表的性能指标以及检定（校准）等。监测项目及监测仪表的配备以及性能指标是根据GZB117设定的，监测记录的要求主要是根据EJ381-89《电离辐射工作场所的一般规定》等电离辐射监测相关标准确定的。根据中华人民共和国计量法，必须对安全防护和环境保护监测计量器具实行强制检定，但考虑到北京市工业射线探伤行业发展的现状，强制要求探伤单位对其所有的监测仪表进行检定（校准）势必增加企业的额外负担。因此，本标准项目组在征求专家意见并征得北京市环境保护局同意之后确定：探伤单位应保证辐射监测仪经过有资质部门的检定（校准），并确保在检定（校准）的有效期内使用。但必须做到定期将其他监测仪器应与经过检定（校准）的仪器进行比对。提出个人剂量计的佩戴和存放要求，是因为在本项目前期调研过程中发现，探伤单位存在一些个人剂量计佩戴和存放不规范的现象，如探伤作业人员混戴剂量计或误戴本底剂量计，从而导致最终监测数据无效。为保证个人剂量的有效性和准确性，提出了本条要求。</w:t>
      </w:r>
      <w:r>
        <w:rPr>
          <w:rFonts w:hint="eastAsia"/>
          <w:sz w:val="24"/>
          <w:szCs w:val="21"/>
          <w:lang w:eastAsia="zh-CN"/>
        </w:rPr>
        <w:t>）</w:t>
      </w:r>
    </w:p>
    <w:p w14:paraId="3508A87C">
      <w:pPr>
        <w:spacing w:line="360" w:lineRule="auto"/>
        <w:rPr>
          <w:b/>
          <w:bCs/>
          <w:sz w:val="24"/>
          <w:szCs w:val="21"/>
        </w:rPr>
      </w:pPr>
      <w:bookmarkStart w:id="87" w:name="_Toc372722248"/>
      <w:bookmarkStart w:id="88" w:name="_Toc350372169"/>
      <w:bookmarkStart w:id="89" w:name="_Toc372720235"/>
      <w:r>
        <w:rPr>
          <w:rFonts w:hint="eastAsia"/>
          <w:b/>
          <w:bCs/>
          <w:sz w:val="24"/>
          <w:szCs w:val="21"/>
        </w:rPr>
        <w:t>5.6.6辐射应急的要求</w:t>
      </w:r>
      <w:bookmarkEnd w:id="87"/>
      <w:bookmarkEnd w:id="88"/>
      <w:bookmarkEnd w:id="89"/>
    </w:p>
    <w:p w14:paraId="0AF87F4A">
      <w:pPr>
        <w:spacing w:line="360" w:lineRule="auto"/>
        <w:ind w:firstLine="480" w:firstLineChars="200"/>
        <w:rPr>
          <w:rFonts w:hint="eastAsia"/>
          <w:sz w:val="24"/>
          <w:szCs w:val="21"/>
        </w:rPr>
      </w:pPr>
      <w:r>
        <w:rPr>
          <w:rFonts w:hint="eastAsia"/>
          <w:sz w:val="24"/>
          <w:szCs w:val="21"/>
        </w:rPr>
        <w:t>对探伤单位的辐射应急预案、应急物资的准备、应急处置措施、辐射事故时报告流程提出了技术要求。</w:t>
      </w:r>
    </w:p>
    <w:p w14:paraId="03DB7BA5">
      <w:pPr>
        <w:spacing w:line="360" w:lineRule="auto"/>
        <w:ind w:firstLine="480" w:firstLineChars="200"/>
        <w:rPr>
          <w:rFonts w:hint="eastAsia" w:eastAsia="宋体"/>
          <w:sz w:val="24"/>
          <w:szCs w:val="21"/>
          <w:lang w:eastAsia="zh-CN"/>
        </w:rPr>
      </w:pPr>
      <w:r>
        <w:rPr>
          <w:rFonts w:hint="eastAsia"/>
          <w:sz w:val="24"/>
          <w:szCs w:val="21"/>
          <w:lang w:eastAsia="zh-CN"/>
        </w:rPr>
        <w:t>（辐射应急的要求包括辐射应急预案，发生放射源卡堵、脱落等辐射事件时的应急准备与响应，发生紧急辐射事故时的报告三方面内容。其中辐射应急预案的内容根据《放射性同位素与射线装置安全和防护条例》四十一条，</w:t>
      </w:r>
      <w:r>
        <w:rPr>
          <w:rFonts w:hint="eastAsia"/>
          <w:sz w:val="24"/>
          <w:szCs w:val="21"/>
          <w:lang w:val="en-US" w:eastAsia="zh-CN"/>
        </w:rPr>
        <w:t>并参考TBSRS052—2021《核技术利用单位辐射事故应急预案的格式和内容</w:t>
      </w:r>
      <w:r>
        <w:rPr>
          <w:rFonts w:hint="eastAsia"/>
          <w:sz w:val="24"/>
          <w:szCs w:val="21"/>
          <w:lang w:eastAsia="zh-CN"/>
        </w:rPr>
        <w:t>确定。</w:t>
      </w:r>
      <w:r>
        <w:rPr>
          <w:rFonts w:hint="eastAsia"/>
          <w:sz w:val="24"/>
          <w:szCs w:val="21"/>
          <w:lang w:val="en-US" w:eastAsia="zh-CN"/>
        </w:rPr>
        <w:t>事故上报流程是根据《关于建立放射性同位素与射线装置辐射事故分级处理和报告制度的通知》（环发〔2006〕145号）确定的。</w:t>
      </w:r>
      <w:r>
        <w:rPr>
          <w:rFonts w:hint="eastAsia"/>
          <w:sz w:val="24"/>
          <w:szCs w:val="21"/>
          <w:lang w:eastAsia="zh-CN"/>
        </w:rPr>
        <w:t>）</w:t>
      </w:r>
    </w:p>
    <w:p w14:paraId="2A6FDC2C">
      <w:pPr>
        <w:pStyle w:val="3"/>
        <w:numPr>
          <w:ilvl w:val="0"/>
          <w:numId w:val="0"/>
        </w:numPr>
        <w:spacing w:line="416" w:lineRule="auto"/>
        <w:rPr>
          <w:rFonts w:eastAsia="黑体"/>
          <w:b w:val="0"/>
          <w:kern w:val="0"/>
          <w:sz w:val="32"/>
        </w:rPr>
      </w:pPr>
      <w:bookmarkStart w:id="90" w:name="_Toc143745595"/>
      <w:r>
        <w:rPr>
          <w:rFonts w:hint="eastAsia" w:eastAsia="黑体"/>
          <w:b w:val="0"/>
          <w:kern w:val="0"/>
          <w:sz w:val="32"/>
        </w:rPr>
        <w:t>5.7分级管理要求</w:t>
      </w:r>
      <w:bookmarkEnd w:id="90"/>
    </w:p>
    <w:p w14:paraId="0CC5D9C1">
      <w:pPr>
        <w:spacing w:line="360" w:lineRule="auto"/>
        <w:ind w:firstLine="480" w:firstLineChars="200"/>
        <w:rPr>
          <w:sz w:val="24"/>
        </w:rPr>
      </w:pPr>
      <w:r>
        <w:rPr>
          <w:rFonts w:hint="eastAsia"/>
          <w:sz w:val="24"/>
        </w:rPr>
        <w:t>本节对γ射线移动式探伤、γ射线固定式探伤、探伤用电子加速器、X射线移动式探伤、X射线固定式探伤分五个管理等级，分别提出辐射安全管理要求。</w:t>
      </w:r>
    </w:p>
    <w:p w14:paraId="5F8D6FF8">
      <w:pPr>
        <w:spacing w:line="360" w:lineRule="auto"/>
        <w:rPr>
          <w:b/>
          <w:bCs/>
          <w:sz w:val="24"/>
          <w:szCs w:val="21"/>
        </w:rPr>
      </w:pPr>
      <w:r>
        <w:rPr>
          <w:rFonts w:hint="eastAsia"/>
          <w:b/>
          <w:bCs/>
          <w:sz w:val="24"/>
          <w:szCs w:val="21"/>
        </w:rPr>
        <w:t>5.7.1五级管理要求</w:t>
      </w:r>
    </w:p>
    <w:p w14:paraId="2FA9BCD1">
      <w:pPr>
        <w:spacing w:line="360" w:lineRule="auto"/>
        <w:ind w:firstLine="480" w:firstLineChars="200"/>
        <w:rPr>
          <w:rFonts w:hint="eastAsia"/>
          <w:sz w:val="24"/>
          <w:szCs w:val="21"/>
        </w:rPr>
      </w:pPr>
      <w:r>
        <w:rPr>
          <w:rFonts w:hint="eastAsia"/>
          <w:sz w:val="24"/>
          <w:szCs w:val="21"/>
        </w:rPr>
        <w:t>对X射线固定式探伤的探伤装置、探伤场所、安全与防护设施、辐射监测、安全检查和维护提出了技术要求。</w:t>
      </w:r>
    </w:p>
    <w:p w14:paraId="4E2403DD">
      <w:pPr>
        <w:spacing w:line="360" w:lineRule="auto"/>
        <w:ind w:firstLine="480" w:firstLineChars="200"/>
        <w:rPr>
          <w:rFonts w:hint="eastAsia" w:eastAsia="宋体"/>
          <w:sz w:val="24"/>
          <w:szCs w:val="21"/>
          <w:lang w:eastAsia="zh-CN"/>
        </w:rPr>
      </w:pPr>
      <w:r>
        <w:rPr>
          <w:rFonts w:hint="eastAsia"/>
          <w:sz w:val="24"/>
          <w:szCs w:val="21"/>
          <w:lang w:eastAsia="zh-CN"/>
        </w:rPr>
        <w:t>（</w:t>
      </w:r>
      <w:r>
        <w:rPr>
          <w:rFonts w:hint="eastAsia"/>
          <w:sz w:val="24"/>
          <w:szCs w:val="21"/>
          <w:lang w:val="en-US" w:eastAsia="zh-CN"/>
        </w:rPr>
        <w:t>本次修订提出了探伤工作场所实行分区管理，和分区管理的建议。6.1.2.3-6.1.2.9根据GBZ 117-2022和IAEA No.SSG-11的要求，和近年来的监管实践，调整了文件中安全联锁的要求。</w:t>
      </w:r>
      <w:r>
        <w:rPr>
          <w:rFonts w:hint="eastAsia"/>
          <w:sz w:val="24"/>
          <w:szCs w:val="21"/>
          <w:lang w:eastAsia="zh-CN"/>
        </w:rPr>
        <w:t>）</w:t>
      </w:r>
    </w:p>
    <w:p w14:paraId="6119F35F">
      <w:pPr>
        <w:spacing w:line="360" w:lineRule="auto"/>
        <w:rPr>
          <w:rFonts w:hint="eastAsia"/>
          <w:b/>
          <w:bCs/>
          <w:sz w:val="24"/>
          <w:szCs w:val="21"/>
        </w:rPr>
      </w:pPr>
      <w:r>
        <w:rPr>
          <w:rFonts w:hint="eastAsia"/>
          <w:b/>
          <w:bCs/>
          <w:sz w:val="24"/>
          <w:szCs w:val="21"/>
        </w:rPr>
        <w:t>5.7.2四级管理要求</w:t>
      </w:r>
    </w:p>
    <w:p w14:paraId="30F96B32">
      <w:pPr>
        <w:spacing w:line="360" w:lineRule="auto"/>
        <w:ind w:firstLine="480" w:firstLineChars="200"/>
        <w:rPr>
          <w:rFonts w:hint="eastAsia"/>
          <w:sz w:val="24"/>
          <w:szCs w:val="21"/>
        </w:rPr>
      </w:pPr>
      <w:r>
        <w:rPr>
          <w:rFonts w:hint="eastAsia"/>
          <w:sz w:val="24"/>
          <w:szCs w:val="21"/>
        </w:rPr>
        <w:t>对探伤用电子加速器的探伤装置、探伤场所、安全与防护设施、辐射监测、安全检查和维护提出了技术要求。</w:t>
      </w:r>
    </w:p>
    <w:p w14:paraId="387E58ED">
      <w:pPr>
        <w:spacing w:line="360" w:lineRule="auto"/>
        <w:ind w:firstLine="480" w:firstLineChars="200"/>
        <w:rPr>
          <w:rFonts w:hint="eastAsia"/>
          <w:sz w:val="24"/>
          <w:szCs w:val="21"/>
        </w:rPr>
      </w:pPr>
      <w:r>
        <w:rPr>
          <w:rFonts w:hint="eastAsia"/>
          <w:sz w:val="24"/>
          <w:szCs w:val="21"/>
          <w:lang w:eastAsia="zh-CN"/>
        </w:rPr>
        <w:t>（</w:t>
      </w:r>
      <w:r>
        <w:rPr>
          <w:rFonts w:hint="eastAsia"/>
          <w:sz w:val="24"/>
          <w:szCs w:val="21"/>
          <w:lang w:val="en-US" w:eastAsia="zh-CN"/>
        </w:rPr>
        <w:t>本次新提出了</w:t>
      </w:r>
      <w:r>
        <w:rPr>
          <w:rFonts w:hint="eastAsia"/>
          <w:sz w:val="24"/>
          <w:szCs w:val="21"/>
        </w:rPr>
        <w:t>电子加速器固定式探伤</w:t>
      </w:r>
      <w:r>
        <w:rPr>
          <w:rFonts w:hint="eastAsia"/>
          <w:sz w:val="24"/>
          <w:szCs w:val="21"/>
          <w:lang w:eastAsia="zh-CN"/>
        </w:rPr>
        <w:t>的</w:t>
      </w:r>
      <w:r>
        <w:rPr>
          <w:rFonts w:hint="eastAsia"/>
          <w:sz w:val="24"/>
          <w:szCs w:val="21"/>
          <w:lang w:val="en-US" w:eastAsia="zh-CN"/>
        </w:rPr>
        <w:t>管理要求，除了满足</w:t>
      </w:r>
      <w:r>
        <w:rPr>
          <w:rFonts w:hint="eastAsia"/>
          <w:sz w:val="24"/>
          <w:szCs w:val="21"/>
        </w:rPr>
        <w:t>X射线固定式探伤</w:t>
      </w:r>
      <w:r>
        <w:rPr>
          <w:rFonts w:hint="eastAsia"/>
          <w:sz w:val="24"/>
          <w:szCs w:val="21"/>
          <w:lang w:eastAsia="zh-CN"/>
        </w:rPr>
        <w:t>的</w:t>
      </w:r>
      <w:r>
        <w:rPr>
          <w:rFonts w:hint="eastAsia"/>
          <w:sz w:val="24"/>
          <w:szCs w:val="21"/>
          <w:lang w:val="en-US" w:eastAsia="zh-CN"/>
        </w:rPr>
        <w:t>相关安全要求外，还根据</w:t>
      </w:r>
      <w:r>
        <w:rPr>
          <w:rFonts w:hint="eastAsia" w:ascii="宋体" w:hAnsi="宋体" w:eastAsia="宋体" w:cs="宋体"/>
          <w:i w:val="0"/>
          <w:iCs w:val="0"/>
          <w:color w:val="auto"/>
          <w:kern w:val="0"/>
          <w:sz w:val="22"/>
          <w:szCs w:val="22"/>
          <w:u w:val="none"/>
          <w:lang w:val="en-US" w:eastAsia="zh-CN" w:bidi="ar"/>
        </w:rPr>
        <w:t>HJ 785-2016</w:t>
      </w:r>
      <w:r>
        <w:rPr>
          <w:rFonts w:hint="eastAsia" w:ascii="宋体" w:hAnsi="宋体" w:cs="宋体"/>
          <w:i w:val="0"/>
          <w:iCs w:val="0"/>
          <w:color w:val="auto"/>
          <w:kern w:val="0"/>
          <w:sz w:val="22"/>
          <w:szCs w:val="22"/>
          <w:u w:val="none"/>
          <w:lang w:val="en-US" w:eastAsia="zh-CN" w:bidi="ar"/>
        </w:rPr>
        <w:t>等标准提出了针对加速器的屏蔽、防护及监测设备的要求。</w:t>
      </w:r>
      <w:r>
        <w:rPr>
          <w:rFonts w:hint="eastAsia"/>
          <w:sz w:val="24"/>
          <w:szCs w:val="21"/>
          <w:lang w:eastAsia="zh-CN"/>
        </w:rPr>
        <w:t>）</w:t>
      </w:r>
    </w:p>
    <w:p w14:paraId="3F50175C">
      <w:pPr>
        <w:spacing w:line="360" w:lineRule="auto"/>
        <w:rPr>
          <w:b/>
          <w:bCs/>
          <w:sz w:val="24"/>
          <w:szCs w:val="21"/>
        </w:rPr>
      </w:pPr>
      <w:r>
        <w:rPr>
          <w:rFonts w:hint="eastAsia"/>
          <w:b/>
          <w:bCs/>
          <w:sz w:val="24"/>
          <w:szCs w:val="21"/>
        </w:rPr>
        <w:t>5.7.3三级管理要求</w:t>
      </w:r>
    </w:p>
    <w:p w14:paraId="3FD37757">
      <w:pPr>
        <w:spacing w:line="360" w:lineRule="auto"/>
        <w:ind w:firstLine="480" w:firstLineChars="200"/>
        <w:rPr>
          <w:rFonts w:hint="eastAsia"/>
          <w:sz w:val="24"/>
          <w:szCs w:val="21"/>
        </w:rPr>
      </w:pPr>
      <w:r>
        <w:rPr>
          <w:rFonts w:hint="eastAsia"/>
          <w:sz w:val="24"/>
          <w:szCs w:val="21"/>
        </w:rPr>
        <w:t>对X射线移动式探伤的探伤装置、探伤作业管理、辐射监测提出了技术要求。</w:t>
      </w:r>
    </w:p>
    <w:p w14:paraId="714ABED7">
      <w:pPr>
        <w:spacing w:line="360" w:lineRule="auto"/>
        <w:ind w:firstLine="480" w:firstLineChars="200"/>
        <w:rPr>
          <w:rFonts w:hint="eastAsia" w:eastAsia="宋体"/>
          <w:sz w:val="24"/>
          <w:szCs w:val="21"/>
          <w:lang w:eastAsia="zh-CN"/>
        </w:rPr>
      </w:pPr>
      <w:r>
        <w:rPr>
          <w:rFonts w:hint="eastAsia"/>
          <w:sz w:val="24"/>
          <w:szCs w:val="21"/>
          <w:lang w:eastAsia="zh-CN"/>
        </w:rPr>
        <w:t>（</w:t>
      </w:r>
      <w:r>
        <w:rPr>
          <w:rFonts w:hint="eastAsia"/>
          <w:sz w:val="24"/>
          <w:szCs w:val="21"/>
          <w:lang w:val="en-US" w:eastAsia="zh-CN"/>
        </w:rPr>
        <w:t>根据GBZ 117-2022的要求，增加了控制区的边界的管理要求，及夜间探伤作业的要求。</w:t>
      </w:r>
      <w:r>
        <w:rPr>
          <w:rFonts w:hint="eastAsia"/>
          <w:sz w:val="24"/>
          <w:szCs w:val="21"/>
          <w:lang w:eastAsia="zh-CN"/>
        </w:rPr>
        <w:t>）</w:t>
      </w:r>
    </w:p>
    <w:p w14:paraId="7CF9563C">
      <w:pPr>
        <w:spacing w:line="360" w:lineRule="auto"/>
        <w:rPr>
          <w:b/>
          <w:bCs/>
          <w:sz w:val="24"/>
          <w:szCs w:val="21"/>
        </w:rPr>
      </w:pPr>
      <w:r>
        <w:rPr>
          <w:rFonts w:hint="eastAsia"/>
          <w:b/>
          <w:bCs/>
          <w:sz w:val="24"/>
          <w:szCs w:val="21"/>
        </w:rPr>
        <w:t>5.7.4二级管理要求</w:t>
      </w:r>
    </w:p>
    <w:p w14:paraId="7F55F024">
      <w:pPr>
        <w:spacing w:line="360" w:lineRule="auto"/>
        <w:ind w:firstLine="480" w:firstLineChars="200"/>
        <w:rPr>
          <w:rFonts w:hint="eastAsia"/>
          <w:sz w:val="24"/>
          <w:szCs w:val="21"/>
        </w:rPr>
      </w:pPr>
      <w:r>
        <w:rPr>
          <w:rFonts w:hint="eastAsia"/>
          <w:sz w:val="24"/>
          <w:szCs w:val="21"/>
        </w:rPr>
        <w:t>对γ射线固定式探伤的放射源使用、探伤装置、探伤装置的安全检查、源库、探伤场所、安全与防护设施、辐射监测、安全检查和维护提出了技术要求。</w:t>
      </w:r>
    </w:p>
    <w:p w14:paraId="4C1549F6">
      <w:pPr>
        <w:spacing w:line="360" w:lineRule="auto"/>
        <w:ind w:firstLine="480" w:firstLineChars="200"/>
        <w:rPr>
          <w:rFonts w:hint="eastAsia"/>
          <w:sz w:val="24"/>
          <w:szCs w:val="21"/>
        </w:rPr>
      </w:pPr>
      <w:r>
        <w:rPr>
          <w:rFonts w:hint="eastAsia"/>
          <w:sz w:val="24"/>
          <w:szCs w:val="21"/>
          <w:lang w:eastAsia="zh-CN"/>
        </w:rPr>
        <w:t>（</w:t>
      </w:r>
      <w:r>
        <w:rPr>
          <w:rFonts w:hint="eastAsia"/>
          <w:sz w:val="24"/>
          <w:szCs w:val="21"/>
          <w:lang w:val="en-US" w:eastAsia="zh-CN"/>
        </w:rPr>
        <w:t>根据监管实践，增加了对含有贫化铀的γ射线探伤装置返回原生产厂家的要求，以及探伤机定期维护保养的要求。</w:t>
      </w:r>
      <w:r>
        <w:rPr>
          <w:rFonts w:hint="eastAsia"/>
          <w:sz w:val="24"/>
          <w:szCs w:val="21"/>
          <w:lang w:eastAsia="zh-CN"/>
        </w:rPr>
        <w:t>）</w:t>
      </w:r>
    </w:p>
    <w:p w14:paraId="1FA36096">
      <w:pPr>
        <w:spacing w:line="360" w:lineRule="auto"/>
        <w:rPr>
          <w:b/>
          <w:bCs/>
          <w:sz w:val="24"/>
          <w:szCs w:val="21"/>
        </w:rPr>
      </w:pPr>
      <w:r>
        <w:rPr>
          <w:rFonts w:hint="eastAsia"/>
          <w:b/>
          <w:bCs/>
          <w:sz w:val="24"/>
          <w:szCs w:val="21"/>
        </w:rPr>
        <w:t>5.7.5</w:t>
      </w:r>
      <w:r>
        <w:rPr>
          <w:rFonts w:hint="eastAsia"/>
          <w:b/>
          <w:bCs/>
          <w:sz w:val="24"/>
          <w:szCs w:val="21"/>
          <w:lang w:val="en-US" w:eastAsia="zh-CN"/>
        </w:rPr>
        <w:t>一</w:t>
      </w:r>
      <w:r>
        <w:rPr>
          <w:rFonts w:hint="eastAsia"/>
          <w:b/>
          <w:bCs/>
          <w:sz w:val="24"/>
          <w:szCs w:val="21"/>
        </w:rPr>
        <w:t>级管理要求</w:t>
      </w:r>
    </w:p>
    <w:p w14:paraId="2D2ACCC3">
      <w:pPr>
        <w:spacing w:line="360" w:lineRule="auto"/>
        <w:ind w:firstLine="480" w:firstLineChars="200"/>
        <w:rPr>
          <w:rFonts w:hint="eastAsia"/>
          <w:sz w:val="24"/>
          <w:szCs w:val="21"/>
        </w:rPr>
      </w:pPr>
      <w:r>
        <w:rPr>
          <w:rFonts w:hint="eastAsia"/>
          <w:sz w:val="24"/>
          <w:szCs w:val="21"/>
        </w:rPr>
        <w:t>对γ射线移动式探伤的放射源使用、探伤装置、探伤装置的安全检查、探伤作业管理、实时在线监控、辐射监测、安全检查和维护提出了技术要求。</w:t>
      </w:r>
    </w:p>
    <w:p w14:paraId="0C7326D4">
      <w:pPr>
        <w:spacing w:line="360" w:lineRule="auto"/>
        <w:ind w:firstLine="480" w:firstLineChars="200"/>
        <w:rPr>
          <w:rFonts w:hint="eastAsia"/>
          <w:sz w:val="24"/>
          <w:szCs w:val="21"/>
        </w:rPr>
      </w:pPr>
      <w:r>
        <w:rPr>
          <w:rFonts w:hint="eastAsia"/>
          <w:sz w:val="24"/>
          <w:szCs w:val="21"/>
          <w:lang w:eastAsia="zh-CN"/>
        </w:rPr>
        <w:t>（</w:t>
      </w:r>
      <w:r>
        <w:rPr>
          <w:rFonts w:hint="eastAsia"/>
          <w:sz w:val="24"/>
          <w:szCs w:val="21"/>
          <w:lang w:val="en-US" w:eastAsia="zh-CN"/>
        </w:rPr>
        <w:t>环办函〔2014〕1293号的要求，增加了室外探伤作业安全信息公示牌的技术要求。根据核安全规划、《反恐怖主义法》及高风险移动放射源实时监控平台的相关要求，增加了6条关于实时在线监控的技术要求。</w:t>
      </w:r>
      <w:r>
        <w:rPr>
          <w:rFonts w:hint="eastAsia"/>
          <w:sz w:val="24"/>
          <w:szCs w:val="21"/>
          <w:lang w:eastAsia="zh-CN"/>
        </w:rPr>
        <w:t>）</w:t>
      </w:r>
    </w:p>
    <w:p w14:paraId="30EBE51C">
      <w:pPr>
        <w:pStyle w:val="3"/>
        <w:numPr>
          <w:ilvl w:val="0"/>
          <w:numId w:val="0"/>
        </w:numPr>
        <w:spacing w:line="416" w:lineRule="auto"/>
        <w:rPr>
          <w:rFonts w:eastAsia="黑体"/>
          <w:b w:val="0"/>
          <w:kern w:val="0"/>
          <w:sz w:val="32"/>
        </w:rPr>
      </w:pPr>
      <w:bookmarkStart w:id="91" w:name="_Toc143745596"/>
      <w:r>
        <w:rPr>
          <w:rFonts w:hint="eastAsia" w:eastAsia="黑体"/>
          <w:b w:val="0"/>
          <w:kern w:val="0"/>
          <w:sz w:val="32"/>
        </w:rPr>
        <w:t>5.</w:t>
      </w:r>
      <w:r>
        <w:rPr>
          <w:rFonts w:eastAsia="黑体"/>
          <w:b w:val="0"/>
          <w:kern w:val="0"/>
          <w:sz w:val="32"/>
        </w:rPr>
        <w:t>8</w:t>
      </w:r>
      <w:r>
        <w:rPr>
          <w:rFonts w:hint="eastAsia" w:eastAsia="黑体"/>
          <w:b w:val="0"/>
          <w:kern w:val="0"/>
          <w:sz w:val="32"/>
        </w:rPr>
        <w:t>主要修订情况</w:t>
      </w:r>
      <w:bookmarkEnd w:id="91"/>
    </w:p>
    <w:p w14:paraId="696C62B3">
      <w:pPr>
        <w:spacing w:line="360" w:lineRule="auto"/>
        <w:ind w:firstLine="480" w:firstLineChars="200"/>
        <w:rPr>
          <w:rFonts w:hint="eastAsia"/>
          <w:sz w:val="24"/>
        </w:rPr>
      </w:pPr>
      <w:r>
        <w:rPr>
          <w:rFonts w:hint="eastAsia"/>
          <w:sz w:val="24"/>
        </w:rPr>
        <w:t>本次修订的详细情况见附表。</w:t>
      </w:r>
    </w:p>
    <w:p w14:paraId="586B65C5">
      <w:pPr>
        <w:pStyle w:val="2"/>
      </w:pPr>
      <w:bookmarkStart w:id="92" w:name="_Toc143745597"/>
      <w:r>
        <w:rPr>
          <w:rFonts w:hint="eastAsia"/>
        </w:rPr>
        <w:t>6</w:t>
      </w:r>
      <w:r>
        <w:t xml:space="preserve"> </w:t>
      </w:r>
      <w:r>
        <w:rPr>
          <w:rFonts w:hint="eastAsia"/>
        </w:rPr>
        <w:t>重大意见分歧的处理依据和结果</w:t>
      </w:r>
      <w:bookmarkEnd w:id="92"/>
    </w:p>
    <w:p w14:paraId="358BAC39">
      <w:pPr>
        <w:spacing w:line="360" w:lineRule="auto"/>
        <w:ind w:firstLine="480" w:firstLineChars="200"/>
        <w:rPr>
          <w:sz w:val="24"/>
          <w:szCs w:val="21"/>
        </w:rPr>
      </w:pPr>
      <w:r>
        <w:rPr>
          <w:rFonts w:hint="eastAsia"/>
          <w:sz w:val="24"/>
          <w:szCs w:val="21"/>
        </w:rPr>
        <w:t>无。</w:t>
      </w:r>
    </w:p>
    <w:p w14:paraId="2380E17D">
      <w:pPr>
        <w:pStyle w:val="2"/>
        <w:rPr>
          <w:highlight w:val="yellow"/>
        </w:rPr>
      </w:pPr>
      <w:bookmarkStart w:id="93" w:name="_Toc143745598"/>
      <w:r>
        <w:rPr>
          <w:rFonts w:hint="eastAsia"/>
        </w:rPr>
        <w:t>7与国内外同类标准的对比情况</w:t>
      </w:r>
      <w:bookmarkEnd w:id="93"/>
    </w:p>
    <w:p w14:paraId="310E0809">
      <w:pPr>
        <w:spacing w:line="360" w:lineRule="auto"/>
        <w:ind w:firstLine="480" w:firstLineChars="200"/>
        <w:rPr>
          <w:sz w:val="24"/>
          <w:szCs w:val="21"/>
        </w:rPr>
      </w:pPr>
      <w:r>
        <w:rPr>
          <w:rFonts w:hint="eastAsia"/>
          <w:sz w:val="24"/>
          <w:szCs w:val="21"/>
        </w:rPr>
        <w:t>目前，国内外现行的关于工业探伤辐射安全的标准主要有：《γ射线探伤机》（GB/T 14058-2023）、《500kV以下工业X射线探伤机防护规则》（GB 22448-2008）、《工业探伤放射防护标准》（GBZ 117-2022）、《电子直线加速器工业CT辐射安全技术规范》（HJ 785-2016）、《工业射线照相中的辐射安全》（国际原子能机构 特定安全导则第SSG-11号）。</w:t>
      </w:r>
      <w:r>
        <w:rPr>
          <w:rFonts w:hint="eastAsia"/>
          <w:sz w:val="24"/>
          <w:szCs w:val="21"/>
          <w:lang w:eastAsia="zh-CN"/>
        </w:rPr>
        <w:t>本文件</w:t>
      </w:r>
      <w:r>
        <w:rPr>
          <w:rFonts w:hint="eastAsia"/>
          <w:sz w:val="24"/>
          <w:szCs w:val="21"/>
        </w:rPr>
        <w:t>与上述四个标准的比较见表</w:t>
      </w:r>
      <w:r>
        <w:rPr>
          <w:sz w:val="24"/>
          <w:szCs w:val="21"/>
        </w:rPr>
        <w:t>3</w:t>
      </w:r>
      <w:r>
        <w:rPr>
          <w:rFonts w:hint="eastAsia"/>
          <w:sz w:val="24"/>
          <w:szCs w:val="21"/>
        </w:rPr>
        <w:t>。</w:t>
      </w:r>
    </w:p>
    <w:p w14:paraId="1341A74B">
      <w:pPr>
        <w:spacing w:line="360" w:lineRule="auto"/>
        <w:ind w:firstLine="480" w:firstLineChars="200"/>
        <w:rPr>
          <w:sz w:val="24"/>
          <w:szCs w:val="21"/>
        </w:rPr>
      </w:pPr>
      <w:r>
        <w:rPr>
          <w:rFonts w:hint="eastAsia"/>
          <w:sz w:val="24"/>
          <w:szCs w:val="21"/>
        </w:rPr>
        <w:t>与国内外有关标准相比，</w:t>
      </w:r>
      <w:r>
        <w:rPr>
          <w:rFonts w:hint="eastAsia"/>
          <w:sz w:val="24"/>
          <w:szCs w:val="21"/>
          <w:lang w:eastAsia="zh-CN"/>
        </w:rPr>
        <w:t>本文件</w:t>
      </w:r>
      <w:r>
        <w:rPr>
          <w:rFonts w:hint="eastAsia"/>
          <w:sz w:val="24"/>
          <w:szCs w:val="21"/>
        </w:rPr>
        <w:t>在适用范围方面存在差异。</w:t>
      </w:r>
    </w:p>
    <w:p w14:paraId="36FC93D9">
      <w:pPr>
        <w:spacing w:line="360" w:lineRule="auto"/>
        <w:ind w:firstLine="480" w:firstLineChars="200"/>
        <w:rPr>
          <w:sz w:val="24"/>
          <w:szCs w:val="21"/>
        </w:rPr>
      </w:pPr>
      <w:r>
        <w:rPr>
          <w:rFonts w:hint="eastAsia"/>
          <w:sz w:val="24"/>
          <w:szCs w:val="21"/>
        </w:rPr>
        <w:t>适用对象：</w:t>
      </w:r>
      <w:r>
        <w:rPr>
          <w:rFonts w:hint="eastAsia"/>
          <w:sz w:val="24"/>
          <w:szCs w:val="21"/>
          <w:lang w:eastAsia="zh-CN"/>
        </w:rPr>
        <w:t>本文件</w:t>
      </w:r>
      <w:r>
        <w:rPr>
          <w:rFonts w:hint="eastAsia"/>
          <w:sz w:val="24"/>
          <w:szCs w:val="21"/>
        </w:rPr>
        <w:t>的适用对象更广，涵盖了γ射线探伤、X射线探伤、探伤用电子加速器等应用类型，可指导更广泛的用户。</w:t>
      </w:r>
      <w:bookmarkStart w:id="94" w:name="_Hlk142267121"/>
      <w:r>
        <w:rPr>
          <w:rFonts w:hint="eastAsia"/>
          <w:sz w:val="24"/>
          <w:szCs w:val="21"/>
        </w:rPr>
        <w:t>国内外其他主流标准</w:t>
      </w:r>
      <w:bookmarkEnd w:id="94"/>
      <w:r>
        <w:rPr>
          <w:rFonts w:hint="eastAsia"/>
          <w:sz w:val="24"/>
          <w:szCs w:val="21"/>
        </w:rPr>
        <w:t>只是对上述一种或两种应用进行规范。</w:t>
      </w:r>
    </w:p>
    <w:p w14:paraId="3071EF3C">
      <w:pPr>
        <w:spacing w:line="360" w:lineRule="auto"/>
        <w:ind w:firstLine="480" w:firstLineChars="200"/>
        <w:rPr>
          <w:sz w:val="24"/>
          <w:szCs w:val="21"/>
        </w:rPr>
      </w:pPr>
      <w:r>
        <w:rPr>
          <w:rFonts w:hint="eastAsia"/>
          <w:sz w:val="24"/>
          <w:szCs w:val="21"/>
        </w:rPr>
        <w:t>适用范围：</w:t>
      </w:r>
      <w:r>
        <w:rPr>
          <w:rFonts w:hint="eastAsia"/>
          <w:sz w:val="24"/>
          <w:szCs w:val="21"/>
          <w:lang w:eastAsia="zh-CN"/>
        </w:rPr>
        <w:t>本文件</w:t>
      </w:r>
      <w:r>
        <w:rPr>
          <w:rFonts w:hint="eastAsia"/>
          <w:sz w:val="24"/>
          <w:szCs w:val="21"/>
        </w:rPr>
        <w:t>对探伤作业的单位、机构、人员、辐射监测、事故应急、场所和装置安全、作业安全、运输安全均做出了规范。国内外其他主流标准受到归口部门职能的限制，或标准更侧重于产品标准，都未能完全覆盖上述范围。</w:t>
      </w:r>
    </w:p>
    <w:p w14:paraId="02AEE47D">
      <w:pPr>
        <w:spacing w:line="360" w:lineRule="auto"/>
        <w:ind w:firstLine="420" w:firstLineChars="200"/>
        <w:jc w:val="center"/>
        <w:rPr>
          <w:rFonts w:ascii="黑体" w:eastAsia="黑体"/>
          <w:kern w:val="0"/>
          <w:szCs w:val="20"/>
        </w:rPr>
      </w:pPr>
      <w:r>
        <w:rPr>
          <w:rFonts w:hint="eastAsia" w:ascii="黑体" w:eastAsia="黑体"/>
          <w:kern w:val="0"/>
          <w:szCs w:val="20"/>
        </w:rPr>
        <w:t>表</w:t>
      </w:r>
      <w:r>
        <w:rPr>
          <w:rFonts w:ascii="黑体" w:eastAsia="黑体"/>
          <w:kern w:val="0"/>
          <w:szCs w:val="20"/>
        </w:rPr>
        <w:t>3</w:t>
      </w:r>
      <w:r>
        <w:rPr>
          <w:rFonts w:hint="eastAsia" w:ascii="黑体" w:eastAsia="黑体"/>
          <w:kern w:val="0"/>
          <w:szCs w:val="20"/>
        </w:rPr>
        <w:t xml:space="preserve"> </w:t>
      </w:r>
      <w:r>
        <w:rPr>
          <w:rFonts w:hint="eastAsia" w:ascii="黑体" w:eastAsia="黑体"/>
          <w:kern w:val="0"/>
          <w:szCs w:val="20"/>
          <w:lang w:eastAsia="zh-CN"/>
        </w:rPr>
        <w:t>本文件</w:t>
      </w:r>
      <w:r>
        <w:rPr>
          <w:rFonts w:hint="eastAsia" w:ascii="黑体" w:eastAsia="黑体"/>
          <w:kern w:val="0"/>
          <w:szCs w:val="20"/>
        </w:rPr>
        <w:t>与国内外相关标准的对比</w:t>
      </w:r>
    </w:p>
    <w:tbl>
      <w:tblPr>
        <w:tblStyle w:val="15"/>
        <w:tblpPr w:leftFromText="180" w:rightFromText="180" w:vertAnchor="text" w:horzAnchor="margin" w:tblpY="616"/>
        <w:tblOverlap w:val="never"/>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557"/>
        <w:gridCol w:w="1039"/>
        <w:gridCol w:w="1039"/>
        <w:gridCol w:w="1039"/>
        <w:gridCol w:w="1039"/>
        <w:gridCol w:w="1039"/>
        <w:gridCol w:w="1040"/>
      </w:tblGrid>
      <w:tr w14:paraId="39A1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032" w:type="dxa"/>
            <w:gridSpan w:val="2"/>
            <w:vAlign w:val="center"/>
          </w:tcPr>
          <w:p w14:paraId="26316814">
            <w:pPr>
              <w:jc w:val="center"/>
              <w:rPr>
                <w:rFonts w:ascii="仿宋" w:hAnsi="仿宋" w:eastAsia="仿宋" w:cs="仿宋"/>
                <w:b/>
                <w:bCs/>
                <w:sz w:val="24"/>
              </w:rPr>
            </w:pPr>
            <w:r>
              <w:rPr>
                <w:rFonts w:hint="eastAsia" w:ascii="仿宋" w:hAnsi="仿宋" w:eastAsia="仿宋" w:cs="仿宋"/>
                <w:b/>
                <w:bCs/>
                <w:sz w:val="24"/>
              </w:rPr>
              <w:t>对比项目</w:t>
            </w:r>
          </w:p>
        </w:tc>
        <w:tc>
          <w:tcPr>
            <w:tcW w:w="1039" w:type="dxa"/>
            <w:vAlign w:val="center"/>
          </w:tcPr>
          <w:p w14:paraId="2C327383">
            <w:pPr>
              <w:jc w:val="center"/>
              <w:rPr>
                <w:rFonts w:hint="eastAsia" w:ascii="仿宋" w:hAnsi="仿宋" w:eastAsia="仿宋" w:cs="仿宋"/>
                <w:b/>
                <w:bCs/>
                <w:sz w:val="24"/>
                <w:lang w:eastAsia="zh-CN"/>
              </w:rPr>
            </w:pPr>
            <w:r>
              <w:rPr>
                <w:rFonts w:hint="eastAsia" w:ascii="仿宋" w:hAnsi="仿宋" w:eastAsia="仿宋" w:cs="仿宋"/>
                <w:b/>
                <w:bCs/>
                <w:sz w:val="24"/>
                <w:lang w:eastAsia="zh-CN"/>
              </w:rPr>
              <w:t>本文件</w:t>
            </w:r>
          </w:p>
        </w:tc>
        <w:tc>
          <w:tcPr>
            <w:tcW w:w="1039" w:type="dxa"/>
            <w:vAlign w:val="center"/>
          </w:tcPr>
          <w:p w14:paraId="4FBF37A6">
            <w:pPr>
              <w:jc w:val="center"/>
              <w:rPr>
                <w:rFonts w:ascii="仿宋" w:hAnsi="仿宋" w:eastAsia="仿宋" w:cs="仿宋"/>
                <w:b/>
                <w:bCs/>
                <w:sz w:val="24"/>
              </w:rPr>
            </w:pPr>
            <w:r>
              <w:rPr>
                <w:rFonts w:hint="eastAsia" w:ascii="仿宋" w:hAnsi="仿宋" w:eastAsia="仿宋" w:cs="仿宋"/>
                <w:b/>
                <w:bCs/>
                <w:sz w:val="24"/>
              </w:rPr>
              <w:t>GB/T 14058-2023</w:t>
            </w:r>
          </w:p>
        </w:tc>
        <w:tc>
          <w:tcPr>
            <w:tcW w:w="1039" w:type="dxa"/>
            <w:vAlign w:val="center"/>
          </w:tcPr>
          <w:p w14:paraId="6DC24488">
            <w:pPr>
              <w:jc w:val="center"/>
              <w:rPr>
                <w:rFonts w:ascii="仿宋" w:hAnsi="仿宋" w:eastAsia="仿宋" w:cs="仿宋"/>
                <w:b/>
                <w:bCs/>
                <w:sz w:val="24"/>
              </w:rPr>
            </w:pPr>
            <w:r>
              <w:rPr>
                <w:rFonts w:hint="eastAsia" w:ascii="仿宋" w:hAnsi="仿宋" w:eastAsia="仿宋" w:cs="仿宋"/>
                <w:b/>
                <w:bCs/>
                <w:sz w:val="24"/>
              </w:rPr>
              <w:t>GB 22448-2008</w:t>
            </w:r>
          </w:p>
        </w:tc>
        <w:tc>
          <w:tcPr>
            <w:tcW w:w="1039" w:type="dxa"/>
            <w:vAlign w:val="center"/>
          </w:tcPr>
          <w:p w14:paraId="5C532F7E">
            <w:pPr>
              <w:jc w:val="center"/>
              <w:rPr>
                <w:rFonts w:ascii="仿宋" w:hAnsi="仿宋" w:eastAsia="仿宋" w:cs="仿宋"/>
                <w:b/>
                <w:bCs/>
                <w:sz w:val="24"/>
              </w:rPr>
            </w:pPr>
            <w:r>
              <w:rPr>
                <w:rFonts w:hint="eastAsia" w:ascii="仿宋" w:hAnsi="仿宋" w:eastAsia="仿宋" w:cs="仿宋"/>
                <w:b/>
                <w:bCs/>
                <w:sz w:val="24"/>
              </w:rPr>
              <w:t>GBZ 117-2022</w:t>
            </w:r>
          </w:p>
        </w:tc>
        <w:tc>
          <w:tcPr>
            <w:tcW w:w="1039" w:type="dxa"/>
            <w:vAlign w:val="center"/>
          </w:tcPr>
          <w:p w14:paraId="478DBE9C">
            <w:pPr>
              <w:jc w:val="center"/>
              <w:rPr>
                <w:rFonts w:ascii="仿宋" w:hAnsi="仿宋" w:eastAsia="仿宋" w:cs="仿宋"/>
                <w:b/>
                <w:bCs/>
                <w:sz w:val="24"/>
              </w:rPr>
            </w:pPr>
            <w:r>
              <w:rPr>
                <w:rFonts w:hint="eastAsia" w:ascii="仿宋" w:hAnsi="仿宋" w:eastAsia="仿宋" w:cs="仿宋"/>
                <w:b/>
                <w:bCs/>
                <w:sz w:val="24"/>
              </w:rPr>
              <w:t>HJ 785-2016</w:t>
            </w:r>
          </w:p>
        </w:tc>
        <w:tc>
          <w:tcPr>
            <w:tcW w:w="1040" w:type="dxa"/>
            <w:vAlign w:val="center"/>
          </w:tcPr>
          <w:p w14:paraId="472AEFAC">
            <w:pPr>
              <w:jc w:val="center"/>
              <w:rPr>
                <w:rFonts w:ascii="仿宋" w:hAnsi="仿宋" w:eastAsia="仿宋" w:cs="仿宋"/>
                <w:b/>
                <w:bCs/>
                <w:sz w:val="24"/>
              </w:rPr>
            </w:pPr>
            <w:r>
              <w:rPr>
                <w:rFonts w:hint="eastAsia" w:ascii="仿宋" w:hAnsi="仿宋" w:eastAsia="仿宋" w:cs="仿宋"/>
                <w:b/>
                <w:bCs/>
                <w:sz w:val="24"/>
              </w:rPr>
              <w:t>IAEA SSG-11</w:t>
            </w:r>
          </w:p>
        </w:tc>
      </w:tr>
      <w:tr w14:paraId="679E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restart"/>
            <w:vAlign w:val="center"/>
          </w:tcPr>
          <w:p w14:paraId="13F45BA7">
            <w:pPr>
              <w:jc w:val="center"/>
              <w:rPr>
                <w:rFonts w:ascii="仿宋" w:hAnsi="仿宋" w:eastAsia="仿宋" w:cs="仿宋"/>
                <w:b/>
                <w:bCs/>
                <w:sz w:val="24"/>
              </w:rPr>
            </w:pPr>
            <w:r>
              <w:rPr>
                <w:rFonts w:hint="eastAsia" w:ascii="仿宋" w:hAnsi="仿宋" w:eastAsia="仿宋" w:cs="仿宋"/>
                <w:b/>
                <w:bCs/>
                <w:sz w:val="24"/>
              </w:rPr>
              <w:t>适用对象</w:t>
            </w:r>
          </w:p>
        </w:tc>
        <w:tc>
          <w:tcPr>
            <w:tcW w:w="1557" w:type="dxa"/>
            <w:vAlign w:val="center"/>
          </w:tcPr>
          <w:p w14:paraId="01DAF179">
            <w:pPr>
              <w:jc w:val="center"/>
              <w:rPr>
                <w:rFonts w:ascii="仿宋" w:hAnsi="仿宋" w:eastAsia="仿宋" w:cs="仿宋"/>
                <w:sz w:val="24"/>
              </w:rPr>
            </w:pPr>
            <w:r>
              <w:rPr>
                <w:rFonts w:hint="eastAsia" w:ascii="仿宋" w:hAnsi="仿宋" w:eastAsia="仿宋" w:cs="仿宋"/>
                <w:sz w:val="24"/>
              </w:rPr>
              <w:t>γ射线探伤</w:t>
            </w:r>
          </w:p>
        </w:tc>
        <w:tc>
          <w:tcPr>
            <w:tcW w:w="1039" w:type="dxa"/>
            <w:vAlign w:val="center"/>
          </w:tcPr>
          <w:p w14:paraId="0B4E0557">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7BD79F1">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0EF69BE">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11D4C29">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DAE4EF2">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48C63B37">
            <w:pPr>
              <w:jc w:val="center"/>
              <w:rPr>
                <w:rFonts w:ascii="仿宋" w:hAnsi="仿宋" w:eastAsia="仿宋" w:cs="仿宋"/>
                <w:sz w:val="24"/>
              </w:rPr>
            </w:pPr>
            <w:r>
              <w:rPr>
                <w:rFonts w:hint="eastAsia" w:ascii="仿宋" w:hAnsi="仿宋" w:eastAsia="仿宋" w:cs="仿宋"/>
                <w:sz w:val="24"/>
              </w:rPr>
              <w:t>√</w:t>
            </w:r>
          </w:p>
        </w:tc>
      </w:tr>
      <w:tr w14:paraId="59EA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2BC9265E">
            <w:pPr>
              <w:jc w:val="center"/>
              <w:rPr>
                <w:rFonts w:ascii="仿宋" w:hAnsi="仿宋" w:eastAsia="仿宋" w:cs="仿宋"/>
                <w:b/>
                <w:bCs/>
                <w:sz w:val="24"/>
              </w:rPr>
            </w:pPr>
          </w:p>
        </w:tc>
        <w:tc>
          <w:tcPr>
            <w:tcW w:w="1557" w:type="dxa"/>
            <w:vAlign w:val="center"/>
          </w:tcPr>
          <w:p w14:paraId="3C002464">
            <w:pPr>
              <w:jc w:val="center"/>
              <w:rPr>
                <w:rFonts w:ascii="仿宋" w:hAnsi="仿宋" w:eastAsia="仿宋" w:cs="仿宋"/>
                <w:sz w:val="24"/>
              </w:rPr>
            </w:pPr>
            <w:r>
              <w:rPr>
                <w:rFonts w:hint="eastAsia" w:ascii="仿宋" w:hAnsi="仿宋" w:eastAsia="仿宋" w:cs="仿宋"/>
                <w:sz w:val="24"/>
              </w:rPr>
              <w:t>X射线探伤</w:t>
            </w:r>
          </w:p>
        </w:tc>
        <w:tc>
          <w:tcPr>
            <w:tcW w:w="1039" w:type="dxa"/>
            <w:vAlign w:val="center"/>
          </w:tcPr>
          <w:p w14:paraId="3A4A45F9">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1C1F3444">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458ED76">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9A33E63">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27B5C44">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04762E58">
            <w:pPr>
              <w:jc w:val="center"/>
              <w:rPr>
                <w:rFonts w:ascii="仿宋" w:hAnsi="仿宋" w:eastAsia="仿宋" w:cs="仿宋"/>
                <w:sz w:val="24"/>
              </w:rPr>
            </w:pPr>
            <w:r>
              <w:rPr>
                <w:rFonts w:hint="eastAsia" w:ascii="仿宋" w:hAnsi="仿宋" w:eastAsia="仿宋" w:cs="仿宋"/>
                <w:sz w:val="24"/>
              </w:rPr>
              <w:t>√</w:t>
            </w:r>
          </w:p>
        </w:tc>
      </w:tr>
      <w:tr w14:paraId="1766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35FD67E6">
            <w:pPr>
              <w:jc w:val="center"/>
              <w:rPr>
                <w:rFonts w:ascii="仿宋" w:hAnsi="仿宋" w:eastAsia="仿宋" w:cs="仿宋"/>
                <w:b/>
                <w:bCs/>
                <w:sz w:val="24"/>
              </w:rPr>
            </w:pPr>
          </w:p>
        </w:tc>
        <w:tc>
          <w:tcPr>
            <w:tcW w:w="1557" w:type="dxa"/>
            <w:vAlign w:val="center"/>
          </w:tcPr>
          <w:p w14:paraId="2783C80A">
            <w:pPr>
              <w:jc w:val="center"/>
              <w:rPr>
                <w:rFonts w:ascii="仿宋" w:hAnsi="仿宋" w:eastAsia="仿宋" w:cs="仿宋"/>
                <w:b/>
                <w:bCs/>
                <w:sz w:val="24"/>
              </w:rPr>
            </w:pPr>
            <w:r>
              <w:rPr>
                <w:rFonts w:hint="eastAsia" w:ascii="仿宋" w:hAnsi="仿宋" w:eastAsia="仿宋" w:cs="仿宋"/>
                <w:sz w:val="24"/>
              </w:rPr>
              <w:t>探伤用电子加速器</w:t>
            </w:r>
          </w:p>
        </w:tc>
        <w:tc>
          <w:tcPr>
            <w:tcW w:w="1039" w:type="dxa"/>
            <w:vAlign w:val="center"/>
          </w:tcPr>
          <w:p w14:paraId="7786F12E">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305533DC">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084F413">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C7A0B19">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B6C2E4F">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31EDCD36">
            <w:pPr>
              <w:jc w:val="center"/>
              <w:rPr>
                <w:rFonts w:ascii="仿宋" w:hAnsi="仿宋" w:eastAsia="仿宋" w:cs="仿宋"/>
                <w:sz w:val="24"/>
              </w:rPr>
            </w:pPr>
            <w:r>
              <w:rPr>
                <w:rFonts w:hint="eastAsia" w:ascii="仿宋" w:hAnsi="仿宋" w:eastAsia="仿宋" w:cs="仿宋"/>
                <w:sz w:val="24"/>
              </w:rPr>
              <w:t>×</w:t>
            </w:r>
          </w:p>
        </w:tc>
      </w:tr>
      <w:tr w14:paraId="4D74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restart"/>
            <w:vAlign w:val="center"/>
          </w:tcPr>
          <w:p w14:paraId="7C229431">
            <w:pPr>
              <w:jc w:val="center"/>
              <w:rPr>
                <w:rFonts w:ascii="仿宋" w:hAnsi="仿宋" w:eastAsia="仿宋" w:cs="仿宋"/>
                <w:b/>
                <w:bCs/>
                <w:sz w:val="24"/>
              </w:rPr>
            </w:pPr>
            <w:r>
              <w:rPr>
                <w:rFonts w:hint="eastAsia" w:ascii="仿宋" w:hAnsi="仿宋" w:eastAsia="仿宋" w:cs="仿宋"/>
                <w:b/>
                <w:bCs/>
                <w:sz w:val="24"/>
              </w:rPr>
              <w:t>适用范围</w:t>
            </w:r>
          </w:p>
        </w:tc>
        <w:tc>
          <w:tcPr>
            <w:tcW w:w="1557" w:type="dxa"/>
            <w:vAlign w:val="center"/>
          </w:tcPr>
          <w:p w14:paraId="1D389DBA">
            <w:pPr>
              <w:jc w:val="center"/>
              <w:rPr>
                <w:rFonts w:ascii="仿宋" w:hAnsi="仿宋" w:eastAsia="仿宋" w:cs="仿宋"/>
                <w:sz w:val="24"/>
              </w:rPr>
            </w:pPr>
            <w:r>
              <w:rPr>
                <w:rFonts w:hint="eastAsia" w:ascii="仿宋" w:hAnsi="仿宋" w:eastAsia="仿宋" w:cs="仿宋"/>
                <w:sz w:val="24"/>
              </w:rPr>
              <w:t>单位、机构、人员</w:t>
            </w:r>
          </w:p>
        </w:tc>
        <w:tc>
          <w:tcPr>
            <w:tcW w:w="1039" w:type="dxa"/>
            <w:vAlign w:val="center"/>
          </w:tcPr>
          <w:p w14:paraId="4A5D31AB">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51192C8">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75482B68">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18C165E5">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7DA84989">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49A114A6">
            <w:pPr>
              <w:jc w:val="center"/>
              <w:rPr>
                <w:rFonts w:ascii="仿宋" w:hAnsi="仿宋" w:eastAsia="仿宋" w:cs="仿宋"/>
                <w:sz w:val="24"/>
              </w:rPr>
            </w:pPr>
            <w:r>
              <w:rPr>
                <w:rFonts w:hint="eastAsia" w:ascii="仿宋" w:hAnsi="仿宋" w:eastAsia="仿宋" w:cs="仿宋"/>
                <w:sz w:val="24"/>
              </w:rPr>
              <w:t>√</w:t>
            </w:r>
          </w:p>
        </w:tc>
      </w:tr>
      <w:tr w14:paraId="2CE3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5280CBCD">
            <w:pPr>
              <w:jc w:val="center"/>
              <w:rPr>
                <w:rFonts w:ascii="仿宋" w:hAnsi="仿宋" w:eastAsia="仿宋" w:cs="仿宋"/>
                <w:b/>
                <w:bCs/>
                <w:sz w:val="24"/>
              </w:rPr>
            </w:pPr>
          </w:p>
        </w:tc>
        <w:tc>
          <w:tcPr>
            <w:tcW w:w="1557" w:type="dxa"/>
            <w:vAlign w:val="center"/>
          </w:tcPr>
          <w:p w14:paraId="1B31531F">
            <w:pPr>
              <w:jc w:val="center"/>
              <w:rPr>
                <w:rFonts w:ascii="仿宋" w:hAnsi="仿宋" w:eastAsia="仿宋" w:cs="仿宋"/>
                <w:sz w:val="24"/>
              </w:rPr>
            </w:pPr>
            <w:r>
              <w:rPr>
                <w:rFonts w:hint="eastAsia" w:ascii="仿宋" w:hAnsi="仿宋" w:eastAsia="仿宋" w:cs="仿宋"/>
                <w:sz w:val="24"/>
              </w:rPr>
              <w:t>辐射监测</w:t>
            </w:r>
          </w:p>
        </w:tc>
        <w:tc>
          <w:tcPr>
            <w:tcW w:w="1039" w:type="dxa"/>
            <w:vAlign w:val="center"/>
          </w:tcPr>
          <w:p w14:paraId="4B14A02E">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C5A295B">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03876B5">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715A412C">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709ABC4">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1A12EED2">
            <w:pPr>
              <w:jc w:val="center"/>
              <w:rPr>
                <w:rFonts w:ascii="仿宋" w:hAnsi="仿宋" w:eastAsia="仿宋" w:cs="仿宋"/>
                <w:sz w:val="24"/>
              </w:rPr>
            </w:pPr>
            <w:r>
              <w:rPr>
                <w:rFonts w:hint="eastAsia" w:ascii="仿宋" w:hAnsi="仿宋" w:eastAsia="仿宋" w:cs="仿宋"/>
                <w:sz w:val="24"/>
              </w:rPr>
              <w:t>√</w:t>
            </w:r>
          </w:p>
        </w:tc>
      </w:tr>
      <w:tr w14:paraId="7C7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6AC80066">
            <w:pPr>
              <w:jc w:val="center"/>
              <w:rPr>
                <w:rFonts w:ascii="仿宋" w:hAnsi="仿宋" w:eastAsia="仿宋" w:cs="仿宋"/>
                <w:b/>
                <w:bCs/>
                <w:sz w:val="24"/>
              </w:rPr>
            </w:pPr>
          </w:p>
        </w:tc>
        <w:tc>
          <w:tcPr>
            <w:tcW w:w="1557" w:type="dxa"/>
            <w:vAlign w:val="center"/>
          </w:tcPr>
          <w:p w14:paraId="0A02D02B">
            <w:pPr>
              <w:jc w:val="center"/>
              <w:rPr>
                <w:rFonts w:ascii="仿宋" w:hAnsi="仿宋" w:eastAsia="仿宋" w:cs="仿宋"/>
                <w:sz w:val="24"/>
              </w:rPr>
            </w:pPr>
            <w:r>
              <w:rPr>
                <w:rFonts w:hint="eastAsia" w:ascii="仿宋" w:hAnsi="仿宋" w:eastAsia="仿宋" w:cs="仿宋"/>
                <w:sz w:val="24"/>
              </w:rPr>
              <w:t>事故应急</w:t>
            </w:r>
          </w:p>
        </w:tc>
        <w:tc>
          <w:tcPr>
            <w:tcW w:w="1039" w:type="dxa"/>
            <w:vAlign w:val="center"/>
          </w:tcPr>
          <w:p w14:paraId="4969F6FC">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4A86783">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73FE4B42">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8D7B56A">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1DD3C8D9">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0EA6753D">
            <w:pPr>
              <w:jc w:val="center"/>
              <w:rPr>
                <w:rFonts w:ascii="仿宋" w:hAnsi="仿宋" w:eastAsia="仿宋" w:cs="仿宋"/>
                <w:sz w:val="24"/>
              </w:rPr>
            </w:pPr>
            <w:r>
              <w:rPr>
                <w:rFonts w:hint="eastAsia" w:ascii="仿宋" w:hAnsi="仿宋" w:eastAsia="仿宋" w:cs="仿宋"/>
                <w:sz w:val="24"/>
              </w:rPr>
              <w:t>√</w:t>
            </w:r>
          </w:p>
        </w:tc>
      </w:tr>
      <w:tr w14:paraId="581E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16547018">
            <w:pPr>
              <w:jc w:val="center"/>
              <w:rPr>
                <w:rFonts w:ascii="仿宋" w:hAnsi="仿宋" w:eastAsia="仿宋" w:cs="仿宋"/>
                <w:b/>
                <w:bCs/>
                <w:sz w:val="24"/>
              </w:rPr>
            </w:pPr>
          </w:p>
        </w:tc>
        <w:tc>
          <w:tcPr>
            <w:tcW w:w="1557" w:type="dxa"/>
            <w:vAlign w:val="center"/>
          </w:tcPr>
          <w:p w14:paraId="1CDC2314">
            <w:pPr>
              <w:jc w:val="center"/>
              <w:rPr>
                <w:rFonts w:ascii="仿宋" w:hAnsi="仿宋" w:eastAsia="仿宋" w:cs="仿宋"/>
                <w:sz w:val="24"/>
              </w:rPr>
            </w:pPr>
            <w:r>
              <w:rPr>
                <w:rFonts w:hint="eastAsia" w:ascii="仿宋" w:hAnsi="仿宋" w:eastAsia="仿宋" w:cs="仿宋"/>
                <w:sz w:val="24"/>
              </w:rPr>
              <w:t>场所或装置安全</w:t>
            </w:r>
          </w:p>
        </w:tc>
        <w:tc>
          <w:tcPr>
            <w:tcW w:w="1039" w:type="dxa"/>
            <w:vAlign w:val="center"/>
          </w:tcPr>
          <w:p w14:paraId="045D9D46">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266EB30E">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BC5BB47">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4D510D71">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98380CC">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271604A2">
            <w:pPr>
              <w:jc w:val="center"/>
              <w:rPr>
                <w:rFonts w:ascii="仿宋" w:hAnsi="仿宋" w:eastAsia="仿宋" w:cs="仿宋"/>
                <w:sz w:val="24"/>
              </w:rPr>
            </w:pPr>
            <w:r>
              <w:rPr>
                <w:rFonts w:hint="eastAsia" w:ascii="仿宋" w:hAnsi="仿宋" w:eastAsia="仿宋" w:cs="仿宋"/>
                <w:sz w:val="24"/>
              </w:rPr>
              <w:t>√</w:t>
            </w:r>
          </w:p>
        </w:tc>
      </w:tr>
      <w:tr w14:paraId="0F95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2B0D6490">
            <w:pPr>
              <w:jc w:val="center"/>
              <w:rPr>
                <w:rFonts w:ascii="仿宋" w:hAnsi="仿宋" w:eastAsia="仿宋" w:cs="仿宋"/>
                <w:b/>
                <w:bCs/>
                <w:sz w:val="24"/>
              </w:rPr>
            </w:pPr>
          </w:p>
        </w:tc>
        <w:tc>
          <w:tcPr>
            <w:tcW w:w="1557" w:type="dxa"/>
            <w:vAlign w:val="center"/>
          </w:tcPr>
          <w:p w14:paraId="1D60C882">
            <w:pPr>
              <w:jc w:val="center"/>
              <w:rPr>
                <w:rFonts w:ascii="仿宋" w:hAnsi="仿宋" w:eastAsia="仿宋" w:cs="仿宋"/>
                <w:sz w:val="24"/>
              </w:rPr>
            </w:pPr>
            <w:r>
              <w:rPr>
                <w:rFonts w:hint="eastAsia" w:ascii="仿宋" w:hAnsi="仿宋" w:eastAsia="仿宋" w:cs="仿宋"/>
                <w:sz w:val="24"/>
              </w:rPr>
              <w:t>作业安全</w:t>
            </w:r>
          </w:p>
        </w:tc>
        <w:tc>
          <w:tcPr>
            <w:tcW w:w="1039" w:type="dxa"/>
            <w:vAlign w:val="center"/>
          </w:tcPr>
          <w:p w14:paraId="2517FBEF">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1A923CC">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5292005">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0F811C89">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3A1A1617">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3F1428B4">
            <w:pPr>
              <w:jc w:val="center"/>
              <w:rPr>
                <w:rFonts w:ascii="仿宋" w:hAnsi="仿宋" w:eastAsia="仿宋" w:cs="仿宋"/>
                <w:sz w:val="24"/>
              </w:rPr>
            </w:pPr>
            <w:r>
              <w:rPr>
                <w:rFonts w:hint="eastAsia" w:ascii="仿宋" w:hAnsi="仿宋" w:eastAsia="仿宋" w:cs="仿宋"/>
                <w:sz w:val="24"/>
              </w:rPr>
              <w:t>√</w:t>
            </w:r>
          </w:p>
        </w:tc>
      </w:tr>
      <w:tr w14:paraId="2C9B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5" w:type="dxa"/>
            <w:vMerge w:val="continue"/>
            <w:vAlign w:val="center"/>
          </w:tcPr>
          <w:p w14:paraId="301393A9">
            <w:pPr>
              <w:jc w:val="center"/>
              <w:rPr>
                <w:rFonts w:ascii="仿宋" w:hAnsi="仿宋" w:eastAsia="仿宋" w:cs="仿宋"/>
                <w:b/>
                <w:bCs/>
                <w:sz w:val="24"/>
              </w:rPr>
            </w:pPr>
          </w:p>
        </w:tc>
        <w:tc>
          <w:tcPr>
            <w:tcW w:w="1557" w:type="dxa"/>
            <w:vAlign w:val="center"/>
          </w:tcPr>
          <w:p w14:paraId="712FEA85">
            <w:pPr>
              <w:jc w:val="center"/>
              <w:rPr>
                <w:rFonts w:ascii="仿宋" w:hAnsi="仿宋" w:eastAsia="仿宋" w:cs="仿宋"/>
                <w:sz w:val="24"/>
              </w:rPr>
            </w:pPr>
            <w:r>
              <w:rPr>
                <w:rFonts w:hint="eastAsia" w:ascii="仿宋" w:hAnsi="仿宋" w:eastAsia="仿宋" w:cs="仿宋"/>
                <w:sz w:val="24"/>
              </w:rPr>
              <w:t>运输安全</w:t>
            </w:r>
          </w:p>
        </w:tc>
        <w:tc>
          <w:tcPr>
            <w:tcW w:w="1039" w:type="dxa"/>
            <w:vAlign w:val="center"/>
          </w:tcPr>
          <w:p w14:paraId="675BF813">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7878E96B">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FE4E8AC">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5766C8C3">
            <w:pPr>
              <w:jc w:val="center"/>
              <w:rPr>
                <w:rFonts w:ascii="仿宋" w:hAnsi="仿宋" w:eastAsia="仿宋" w:cs="仿宋"/>
                <w:sz w:val="24"/>
              </w:rPr>
            </w:pPr>
            <w:r>
              <w:rPr>
                <w:rFonts w:hint="eastAsia" w:ascii="仿宋" w:hAnsi="仿宋" w:eastAsia="仿宋" w:cs="仿宋"/>
                <w:sz w:val="24"/>
              </w:rPr>
              <w:t>√</w:t>
            </w:r>
          </w:p>
        </w:tc>
        <w:tc>
          <w:tcPr>
            <w:tcW w:w="1039" w:type="dxa"/>
            <w:vAlign w:val="center"/>
          </w:tcPr>
          <w:p w14:paraId="66AE4F9E">
            <w:pPr>
              <w:jc w:val="center"/>
              <w:rPr>
                <w:rFonts w:ascii="仿宋" w:hAnsi="仿宋" w:eastAsia="仿宋" w:cs="仿宋"/>
                <w:sz w:val="24"/>
              </w:rPr>
            </w:pPr>
            <w:r>
              <w:rPr>
                <w:rFonts w:hint="eastAsia" w:ascii="仿宋" w:hAnsi="仿宋" w:eastAsia="仿宋" w:cs="仿宋"/>
                <w:sz w:val="24"/>
              </w:rPr>
              <w:t>×</w:t>
            </w:r>
          </w:p>
        </w:tc>
        <w:tc>
          <w:tcPr>
            <w:tcW w:w="1040" w:type="dxa"/>
            <w:vAlign w:val="center"/>
          </w:tcPr>
          <w:p w14:paraId="07BB9D73">
            <w:pPr>
              <w:jc w:val="center"/>
              <w:rPr>
                <w:rFonts w:ascii="仿宋" w:hAnsi="仿宋" w:eastAsia="仿宋" w:cs="仿宋"/>
                <w:sz w:val="24"/>
              </w:rPr>
            </w:pPr>
            <w:r>
              <w:rPr>
                <w:rFonts w:hint="eastAsia" w:ascii="仿宋" w:hAnsi="仿宋" w:eastAsia="仿宋" w:cs="仿宋"/>
                <w:sz w:val="24"/>
              </w:rPr>
              <w:t>√</w:t>
            </w:r>
          </w:p>
        </w:tc>
      </w:tr>
    </w:tbl>
    <w:p w14:paraId="197BD1B7">
      <w:pPr>
        <w:pStyle w:val="2"/>
      </w:pPr>
      <w:bookmarkStart w:id="95" w:name="_Toc143745599"/>
      <w:r>
        <w:rPr>
          <w:rFonts w:hint="eastAsia"/>
        </w:rPr>
        <w:t>8作为推荐性标准的建议及其理由</w:t>
      </w:r>
      <w:bookmarkEnd w:id="95"/>
    </w:p>
    <w:p w14:paraId="3BF1ECD9">
      <w:pPr>
        <w:spacing w:line="360" w:lineRule="auto"/>
        <w:ind w:firstLine="480" w:firstLineChars="200"/>
        <w:rPr>
          <w:sz w:val="24"/>
          <w:szCs w:val="21"/>
        </w:rPr>
      </w:pPr>
      <w:r>
        <w:rPr>
          <w:rFonts w:hint="eastAsia"/>
          <w:sz w:val="24"/>
          <w:lang w:eastAsia="zh-CN"/>
        </w:rPr>
        <w:t>本文件</w:t>
      </w:r>
      <w:r>
        <w:rPr>
          <w:rFonts w:hint="eastAsia"/>
          <w:sz w:val="24"/>
          <w:szCs w:val="21"/>
        </w:rPr>
        <w:t>为推荐性标准。</w:t>
      </w:r>
    </w:p>
    <w:p w14:paraId="27555D4A">
      <w:pPr>
        <w:spacing w:line="360" w:lineRule="auto"/>
        <w:ind w:firstLine="480" w:firstLineChars="200"/>
        <w:rPr>
          <w:sz w:val="24"/>
          <w:szCs w:val="21"/>
        </w:rPr>
      </w:pPr>
      <w:r>
        <w:rPr>
          <w:rFonts w:hint="eastAsia"/>
          <w:sz w:val="24"/>
          <w:szCs w:val="21"/>
          <w:lang w:eastAsia="zh-CN"/>
        </w:rPr>
        <w:t>本文件</w:t>
      </w:r>
      <w:r>
        <w:rPr>
          <w:rFonts w:hint="eastAsia"/>
          <w:sz w:val="24"/>
          <w:szCs w:val="21"/>
        </w:rPr>
        <w:t>旨在为探伤单位在满足国家有关法规、制度和强制性标准的基础上，进一步提高辐射安全管理水平提供技术指导。由于探伤设备发展较快</w:t>
      </w:r>
      <w:r>
        <w:rPr>
          <w:rFonts w:hint="eastAsia"/>
          <w:sz w:val="24"/>
          <w:szCs w:val="21"/>
          <w:lang w:eastAsia="zh-CN"/>
        </w:rPr>
        <w:t>本文件</w:t>
      </w:r>
      <w:r>
        <w:rPr>
          <w:rFonts w:hint="eastAsia"/>
          <w:sz w:val="24"/>
          <w:szCs w:val="21"/>
        </w:rPr>
        <w:t>不一定能够适用所有的新应用及一些特殊用途的探伤装置，因此建议</w:t>
      </w:r>
      <w:r>
        <w:rPr>
          <w:rFonts w:hint="eastAsia"/>
          <w:sz w:val="24"/>
          <w:szCs w:val="21"/>
          <w:lang w:eastAsia="zh-CN"/>
        </w:rPr>
        <w:t>本文件</w:t>
      </w:r>
      <w:r>
        <w:rPr>
          <w:rFonts w:hint="eastAsia"/>
          <w:sz w:val="24"/>
          <w:szCs w:val="21"/>
        </w:rPr>
        <w:t>为推荐性标准。由于</w:t>
      </w:r>
      <w:r>
        <w:rPr>
          <w:rFonts w:hint="eastAsia"/>
          <w:sz w:val="24"/>
          <w:szCs w:val="21"/>
          <w:lang w:eastAsia="zh-CN"/>
        </w:rPr>
        <w:t>本文件</w:t>
      </w:r>
      <w:r>
        <w:rPr>
          <w:rFonts w:hint="eastAsia"/>
          <w:sz w:val="24"/>
          <w:szCs w:val="21"/>
        </w:rPr>
        <w:t>涉及安全与环境保护，因此探伤单位在采取与</w:t>
      </w:r>
      <w:r>
        <w:rPr>
          <w:rFonts w:hint="eastAsia"/>
          <w:sz w:val="24"/>
          <w:szCs w:val="21"/>
          <w:lang w:eastAsia="zh-CN"/>
        </w:rPr>
        <w:t>本文件</w:t>
      </w:r>
      <w:r>
        <w:rPr>
          <w:rFonts w:hint="eastAsia"/>
          <w:sz w:val="24"/>
          <w:szCs w:val="21"/>
        </w:rPr>
        <w:t>不同的安全技术规范时，应确保所达到的安全水平不低于</w:t>
      </w:r>
      <w:r>
        <w:rPr>
          <w:rFonts w:hint="eastAsia"/>
          <w:sz w:val="24"/>
          <w:szCs w:val="21"/>
          <w:lang w:eastAsia="zh-CN"/>
        </w:rPr>
        <w:t>本文件</w:t>
      </w:r>
      <w:r>
        <w:rPr>
          <w:rFonts w:hint="eastAsia"/>
          <w:sz w:val="24"/>
          <w:szCs w:val="21"/>
        </w:rPr>
        <w:t>。</w:t>
      </w:r>
    </w:p>
    <w:p w14:paraId="7B7B33DB">
      <w:pPr>
        <w:pStyle w:val="2"/>
      </w:pPr>
      <w:bookmarkStart w:id="96" w:name="_Toc143745600"/>
      <w:r>
        <w:rPr>
          <w:rFonts w:hint="eastAsia"/>
        </w:rPr>
        <w:t>9实施标准的措施</w:t>
      </w:r>
      <w:bookmarkEnd w:id="96"/>
    </w:p>
    <w:p w14:paraId="338D701F">
      <w:pPr>
        <w:spacing w:line="360" w:lineRule="auto"/>
        <w:ind w:firstLine="480" w:firstLineChars="200"/>
        <w:rPr>
          <w:sz w:val="24"/>
          <w:szCs w:val="21"/>
        </w:rPr>
      </w:pPr>
      <w:r>
        <w:rPr>
          <w:rFonts w:hint="eastAsia"/>
          <w:sz w:val="24"/>
          <w:szCs w:val="21"/>
        </w:rPr>
        <w:t>为确保</w:t>
      </w:r>
      <w:r>
        <w:rPr>
          <w:rFonts w:hint="eastAsia"/>
          <w:sz w:val="24"/>
          <w:szCs w:val="21"/>
          <w:lang w:eastAsia="zh-CN"/>
        </w:rPr>
        <w:t>本文件</w:t>
      </w:r>
      <w:r>
        <w:rPr>
          <w:rFonts w:hint="eastAsia"/>
          <w:sz w:val="24"/>
          <w:szCs w:val="21"/>
        </w:rPr>
        <w:t>的顺利实施，切实做到提高工业探伤领域辐射安全管理水平，有效预防辐射事故，保障护生态环境安全和人民生命健康，建议：</w:t>
      </w:r>
    </w:p>
    <w:p w14:paraId="020ACB54">
      <w:pPr>
        <w:spacing w:line="360" w:lineRule="auto"/>
        <w:ind w:firstLine="482" w:firstLineChars="200"/>
        <w:rPr>
          <w:b/>
          <w:bCs/>
          <w:sz w:val="24"/>
          <w:szCs w:val="21"/>
        </w:rPr>
      </w:pPr>
      <w:r>
        <w:rPr>
          <w:rFonts w:hint="eastAsia"/>
          <w:b/>
          <w:bCs/>
          <w:sz w:val="24"/>
          <w:szCs w:val="21"/>
        </w:rPr>
        <w:t>（1）加强对相关方的宣贯和培训。</w:t>
      </w:r>
    </w:p>
    <w:p w14:paraId="6140D4BF">
      <w:pPr>
        <w:spacing w:line="360" w:lineRule="auto"/>
        <w:ind w:firstLine="480" w:firstLineChars="200"/>
        <w:rPr>
          <w:sz w:val="24"/>
          <w:szCs w:val="21"/>
        </w:rPr>
      </w:pPr>
      <w:r>
        <w:rPr>
          <w:rFonts w:hint="eastAsia"/>
          <w:sz w:val="24"/>
          <w:szCs w:val="21"/>
        </w:rPr>
        <w:t>加强对从事工业探伤的企事业单位，以及从事审批、监管一线人员的宣贯和培训工作，对工业探伤装置从审批、安全监管到日常管理应严格按</w:t>
      </w:r>
      <w:r>
        <w:rPr>
          <w:rFonts w:hint="eastAsia"/>
          <w:sz w:val="24"/>
          <w:szCs w:val="21"/>
          <w:lang w:eastAsia="zh-CN"/>
        </w:rPr>
        <w:t>本文件</w:t>
      </w:r>
      <w:r>
        <w:rPr>
          <w:rFonts w:hint="eastAsia"/>
          <w:sz w:val="24"/>
          <w:szCs w:val="21"/>
        </w:rPr>
        <w:t>的要求实施，防止出现辐射安全隐患。</w:t>
      </w:r>
    </w:p>
    <w:p w14:paraId="037E731E">
      <w:pPr>
        <w:spacing w:line="360" w:lineRule="auto"/>
        <w:ind w:firstLine="482" w:firstLineChars="200"/>
        <w:rPr>
          <w:b/>
          <w:bCs/>
          <w:sz w:val="24"/>
          <w:szCs w:val="21"/>
        </w:rPr>
      </w:pPr>
      <w:r>
        <w:rPr>
          <w:rFonts w:hint="eastAsia"/>
          <w:b/>
          <w:bCs/>
          <w:sz w:val="24"/>
          <w:szCs w:val="21"/>
        </w:rPr>
        <w:t>（2）强化持证单位安全主体责任。</w:t>
      </w:r>
    </w:p>
    <w:p w14:paraId="120890B5">
      <w:pPr>
        <w:spacing w:line="360" w:lineRule="auto"/>
        <w:ind w:firstLine="480" w:firstLineChars="200"/>
        <w:rPr>
          <w:sz w:val="24"/>
          <w:szCs w:val="21"/>
        </w:rPr>
      </w:pPr>
      <w:r>
        <w:rPr>
          <w:rFonts w:hint="eastAsia"/>
          <w:sz w:val="24"/>
          <w:szCs w:val="21"/>
        </w:rPr>
        <w:t>压实持证单位辐射安全主体责任，督促其按照</w:t>
      </w:r>
      <w:r>
        <w:rPr>
          <w:rFonts w:hint="eastAsia"/>
          <w:sz w:val="24"/>
          <w:szCs w:val="21"/>
          <w:lang w:eastAsia="zh-CN"/>
        </w:rPr>
        <w:t>本文件</w:t>
      </w:r>
      <w:r>
        <w:rPr>
          <w:rFonts w:hint="eastAsia"/>
          <w:sz w:val="24"/>
          <w:szCs w:val="21"/>
        </w:rPr>
        <w:t>落实单位负责人、管理机构、辐射安全负责人、探伤作业人员逐级落实岗位职责，发挥持证单位提升辐射安全的主动性，保障</w:t>
      </w:r>
      <w:r>
        <w:rPr>
          <w:rFonts w:hint="eastAsia"/>
          <w:sz w:val="24"/>
          <w:szCs w:val="21"/>
          <w:lang w:eastAsia="zh-CN"/>
        </w:rPr>
        <w:t>本文件</w:t>
      </w:r>
      <w:r>
        <w:rPr>
          <w:rFonts w:hint="eastAsia"/>
          <w:sz w:val="24"/>
          <w:szCs w:val="21"/>
        </w:rPr>
        <w:t>的各项安全措施落到实处。</w:t>
      </w:r>
    </w:p>
    <w:p w14:paraId="2EC5FB14">
      <w:pPr>
        <w:spacing w:line="360" w:lineRule="auto"/>
        <w:ind w:firstLine="482" w:firstLineChars="200"/>
        <w:rPr>
          <w:b/>
          <w:bCs/>
          <w:sz w:val="24"/>
          <w:szCs w:val="21"/>
        </w:rPr>
      </w:pPr>
      <w:r>
        <w:rPr>
          <w:rFonts w:hint="eastAsia"/>
          <w:b/>
          <w:bCs/>
          <w:sz w:val="24"/>
          <w:szCs w:val="21"/>
        </w:rPr>
        <w:t>（3）培训工业探伤行业安全文化。</w:t>
      </w:r>
    </w:p>
    <w:p w14:paraId="75C70645">
      <w:pPr>
        <w:spacing w:line="360" w:lineRule="auto"/>
        <w:ind w:firstLine="480" w:firstLineChars="200"/>
        <w:rPr>
          <w:sz w:val="24"/>
          <w:szCs w:val="21"/>
        </w:rPr>
      </w:pPr>
      <w:r>
        <w:rPr>
          <w:rFonts w:hint="eastAsia"/>
          <w:sz w:val="24"/>
          <w:szCs w:val="21"/>
        </w:rPr>
        <w:t>引导工业探伤行业培育良好的安全文化，将“安全第一”理念上升为思想自觉、行为自觉，将安全文化内化于心、外化于行、固化于制。通过开展“同行评估”、“标准化建设”等方式推广辐射安全的良好实践。</w:t>
      </w:r>
    </w:p>
    <w:p w14:paraId="386012D2">
      <w:pPr>
        <w:pStyle w:val="2"/>
      </w:pPr>
      <w:bookmarkStart w:id="97" w:name="_Toc143745601"/>
      <w:bookmarkStart w:id="98" w:name="_Toc103617153"/>
      <w:r>
        <w:rPr>
          <w:rFonts w:hint="eastAsia"/>
        </w:rPr>
        <w:t>10</w:t>
      </w:r>
      <w:r>
        <w:t xml:space="preserve"> </w:t>
      </w:r>
      <w:r>
        <w:rPr>
          <w:rFonts w:hint="eastAsia"/>
        </w:rPr>
        <w:t>其它应说明的事项</w:t>
      </w:r>
      <w:bookmarkEnd w:id="97"/>
      <w:bookmarkEnd w:id="98"/>
    </w:p>
    <w:p w14:paraId="64191CF4">
      <w:pPr>
        <w:ind w:firstLine="480" w:firstLineChars="200"/>
        <w:rPr>
          <w:sz w:val="24"/>
        </w:rPr>
        <w:sectPr>
          <w:footerReference r:id="rId3" w:type="default"/>
          <w:pgSz w:w="11906" w:h="16838"/>
          <w:pgMar w:top="1440" w:right="1803" w:bottom="1440" w:left="1803" w:header="851" w:footer="992" w:gutter="0"/>
          <w:cols w:space="0" w:num="1"/>
          <w:docGrid w:type="lines" w:linePitch="319" w:charSpace="0"/>
        </w:sectPr>
      </w:pPr>
      <w:r>
        <w:rPr>
          <w:rFonts w:hint="eastAsia"/>
          <w:sz w:val="24"/>
          <w:lang w:eastAsia="zh-CN"/>
        </w:rPr>
        <w:t>本文件</w:t>
      </w:r>
      <w:r>
        <w:rPr>
          <w:rFonts w:hint="eastAsia"/>
          <w:sz w:val="24"/>
        </w:rPr>
        <w:t>不涉及专利。</w:t>
      </w:r>
    </w:p>
    <w:p w14:paraId="14E59EA9">
      <w:pPr>
        <w:pStyle w:val="2"/>
      </w:pPr>
      <w:bookmarkStart w:id="99" w:name="_Toc143745602"/>
      <w:r>
        <w:rPr>
          <w:rFonts w:hint="eastAsia"/>
        </w:rPr>
        <w:t>附表：</w:t>
      </w:r>
      <w:bookmarkEnd w:id="99"/>
    </w:p>
    <w:p w14:paraId="32C5756C">
      <w:pPr>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《工业射线探伤辐射安全和防护分级管理要求》修订建议稿与原条款对比</w:t>
      </w:r>
    </w:p>
    <w:p w14:paraId="491AF5EC"/>
    <w:tbl>
      <w:tblPr>
        <w:tblStyle w:val="14"/>
        <w:tblW w:w="136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46"/>
        <w:gridCol w:w="1860"/>
        <w:gridCol w:w="240"/>
        <w:gridCol w:w="240"/>
        <w:gridCol w:w="1205"/>
        <w:gridCol w:w="1173"/>
        <w:gridCol w:w="2046"/>
        <w:gridCol w:w="4664"/>
      </w:tblGrid>
      <w:tr w14:paraId="2D54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370" w:type="dxa"/>
            <w:gridSpan w:val="4"/>
            <w:tcBorders>
              <w:tl2br w:val="nil"/>
              <w:tr2bl w:val="nil"/>
            </w:tcBorders>
            <w:shd w:val="clear" w:color="auto" w:fill="auto"/>
            <w:noWrap/>
            <w:vAlign w:val="center"/>
          </w:tcPr>
          <w:p w14:paraId="387166BB">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修订前</w:t>
            </w:r>
          </w:p>
        </w:tc>
        <w:tc>
          <w:tcPr>
            <w:tcW w:w="4664" w:type="dxa"/>
            <w:gridSpan w:val="4"/>
            <w:tcBorders>
              <w:tl2br w:val="nil"/>
              <w:tr2bl w:val="nil"/>
            </w:tcBorders>
            <w:shd w:val="clear" w:color="auto" w:fill="auto"/>
            <w:noWrap/>
            <w:vAlign w:val="center"/>
          </w:tcPr>
          <w:p w14:paraId="7BA733F3">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修订后</w:t>
            </w:r>
          </w:p>
        </w:tc>
        <w:tc>
          <w:tcPr>
            <w:tcW w:w="4664" w:type="dxa"/>
            <w:tcBorders>
              <w:tl2br w:val="nil"/>
              <w:tr2bl w:val="nil"/>
            </w:tcBorders>
            <w:shd w:val="clear" w:color="auto" w:fill="auto"/>
            <w:noWrap/>
            <w:vAlign w:val="center"/>
          </w:tcPr>
          <w:p w14:paraId="49B1AED0">
            <w:pPr>
              <w:keepNext w:val="0"/>
              <w:keepLines w:val="0"/>
              <w:widowControl/>
              <w:suppressLineNumbers w:val="0"/>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i w:val="0"/>
                <w:iCs w:val="0"/>
                <w:color w:val="auto"/>
                <w:kern w:val="0"/>
                <w:sz w:val="22"/>
                <w:szCs w:val="22"/>
                <w:u w:val="none"/>
                <w:lang w:val="en-US" w:eastAsia="zh-CN" w:bidi="ar"/>
              </w:rPr>
              <w:t>修订依据</w:t>
            </w:r>
          </w:p>
        </w:tc>
      </w:tr>
      <w:tr w14:paraId="54D3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256A9689">
            <w:pPr>
              <w:widowControl/>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val="en-US" w:eastAsia="zh-CN" w:bidi="ar"/>
              </w:rPr>
              <w:t>文件英文标题：Requirements for radiation safety and protection of industrial radiography</w:t>
            </w:r>
          </w:p>
        </w:tc>
        <w:tc>
          <w:tcPr>
            <w:tcW w:w="4664" w:type="dxa"/>
            <w:gridSpan w:val="4"/>
            <w:tcBorders>
              <w:tl2br w:val="nil"/>
              <w:tr2bl w:val="nil"/>
            </w:tcBorders>
            <w:shd w:val="clear" w:color="auto" w:fill="auto"/>
            <w:noWrap/>
            <w:vAlign w:val="center"/>
          </w:tcPr>
          <w:p w14:paraId="1F0B1C25">
            <w:pPr>
              <w:keepNext w:val="0"/>
              <w:keepLines w:val="0"/>
              <w:widowControl/>
              <w:suppressLineNumbers w:val="0"/>
              <w:ind w:firstLine="420" w:firstLineChars="20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文件英文标题：Requirements for the graded management of radiation safety and protection in industrial radiation radiography</w:t>
            </w:r>
          </w:p>
        </w:tc>
        <w:tc>
          <w:tcPr>
            <w:tcW w:w="4664" w:type="dxa"/>
            <w:tcBorders>
              <w:tl2br w:val="nil"/>
              <w:tr2bl w:val="nil"/>
            </w:tcBorders>
            <w:shd w:val="clear" w:color="auto" w:fill="auto"/>
            <w:noWrap/>
            <w:vAlign w:val="center"/>
          </w:tcPr>
          <w:p w14:paraId="68D19F6D">
            <w:pPr>
              <w:keepNext w:val="0"/>
              <w:keepLines w:val="0"/>
              <w:widowControl/>
              <w:suppressLineNumbers w:val="0"/>
              <w:ind w:firstLine="420" w:firstLineChars="20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规范了文件标题的翻译。</w:t>
            </w:r>
          </w:p>
        </w:tc>
      </w:tr>
      <w:tr w14:paraId="6B9F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6D583C47">
            <w:pPr>
              <w:widowControl/>
              <w:jc w:val="center"/>
              <w:textAlignment w:val="center"/>
              <w:rPr>
                <w:rFonts w:hint="eastAsia" w:ascii="宋体" w:hAnsi="宋体" w:eastAsia="宋体" w:cs="宋体"/>
                <w:b/>
                <w:bCs/>
                <w:color w:val="auto"/>
                <w:kern w:val="0"/>
                <w:sz w:val="22"/>
                <w:szCs w:val="22"/>
                <w:lang w:bidi="ar"/>
              </w:rPr>
            </w:pPr>
          </w:p>
        </w:tc>
        <w:tc>
          <w:tcPr>
            <w:tcW w:w="4664" w:type="dxa"/>
            <w:gridSpan w:val="4"/>
            <w:tcBorders>
              <w:tl2br w:val="nil"/>
              <w:tr2bl w:val="nil"/>
            </w:tcBorders>
            <w:shd w:val="clear" w:color="auto" w:fill="auto"/>
            <w:noWrap/>
            <w:vAlign w:val="center"/>
          </w:tcPr>
          <w:p w14:paraId="2BF69E63">
            <w:pPr>
              <w:widowControl/>
              <w:jc w:val="center"/>
              <w:textAlignment w:val="center"/>
              <w:rPr>
                <w:rFonts w:hint="eastAsia" w:ascii="宋体" w:hAnsi="宋体" w:eastAsia="宋体" w:cs="宋体"/>
                <w:b/>
                <w:bCs/>
                <w:color w:val="auto"/>
                <w:kern w:val="0"/>
                <w:sz w:val="22"/>
                <w:szCs w:val="22"/>
                <w:lang w:bidi="ar"/>
              </w:rPr>
            </w:pPr>
          </w:p>
        </w:tc>
        <w:tc>
          <w:tcPr>
            <w:tcW w:w="4664" w:type="dxa"/>
            <w:tcBorders>
              <w:tl2br w:val="nil"/>
              <w:tr2bl w:val="nil"/>
            </w:tcBorders>
            <w:shd w:val="clear" w:color="auto" w:fill="auto"/>
            <w:noWrap/>
            <w:vAlign w:val="center"/>
          </w:tcPr>
          <w:p w14:paraId="7AD2032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r>
      <w:tr w14:paraId="680C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3D049746">
            <w:pPr>
              <w:widowControl/>
              <w:textAlignment w:val="center"/>
              <w:rPr>
                <w:rFonts w:ascii="黑体" w:hAnsi="宋体" w:eastAsia="黑体" w:cs="黑体"/>
                <w:color w:val="auto"/>
                <w:szCs w:val="21"/>
              </w:rPr>
            </w:pPr>
            <w:r>
              <w:rPr>
                <w:rStyle w:val="74"/>
                <w:rFonts w:hint="default"/>
                <w:color w:val="auto"/>
                <w:lang w:bidi="ar"/>
              </w:rPr>
              <w:t>1　范围</w:t>
            </w:r>
          </w:p>
        </w:tc>
        <w:tc>
          <w:tcPr>
            <w:tcW w:w="4664" w:type="dxa"/>
            <w:gridSpan w:val="4"/>
            <w:tcBorders>
              <w:tl2br w:val="nil"/>
              <w:tr2bl w:val="nil"/>
            </w:tcBorders>
            <w:shd w:val="clear" w:color="auto" w:fill="auto"/>
            <w:noWrap/>
            <w:vAlign w:val="center"/>
          </w:tcPr>
          <w:p w14:paraId="16A64A34">
            <w:pPr>
              <w:widowControl/>
              <w:textAlignment w:val="center"/>
              <w:rPr>
                <w:rFonts w:ascii="黑体" w:hAnsi="宋体" w:eastAsia="黑体" w:cs="黑体"/>
                <w:color w:val="auto"/>
                <w:szCs w:val="21"/>
              </w:rPr>
            </w:pPr>
            <w:r>
              <w:rPr>
                <w:rStyle w:val="74"/>
                <w:rFonts w:hint="default"/>
                <w:color w:val="auto"/>
                <w:lang w:bidi="ar"/>
              </w:rPr>
              <w:t>1　范围</w:t>
            </w:r>
          </w:p>
        </w:tc>
        <w:tc>
          <w:tcPr>
            <w:tcW w:w="4664" w:type="dxa"/>
            <w:tcBorders>
              <w:tl2br w:val="nil"/>
              <w:tr2bl w:val="nil"/>
            </w:tcBorders>
            <w:shd w:val="clear" w:color="auto" w:fill="auto"/>
            <w:noWrap/>
            <w:vAlign w:val="center"/>
          </w:tcPr>
          <w:p w14:paraId="4F0D026F">
            <w:pPr>
              <w:rPr>
                <w:rStyle w:val="74"/>
                <w:rFonts w:hint="default"/>
                <w:color w:val="auto"/>
                <w:lang w:bidi="ar"/>
              </w:rPr>
            </w:pPr>
          </w:p>
        </w:tc>
      </w:tr>
      <w:tr w14:paraId="48BF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70" w:type="dxa"/>
            <w:gridSpan w:val="4"/>
            <w:tcBorders>
              <w:tl2br w:val="nil"/>
              <w:tr2bl w:val="nil"/>
            </w:tcBorders>
            <w:shd w:val="clear" w:color="auto" w:fill="auto"/>
            <w:noWrap/>
            <w:vAlign w:val="center"/>
          </w:tcPr>
          <w:p w14:paraId="4D89BDA8">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本标准不适用于工业射线探伤设备生产、销售过程中的辐射安全和防护管理。</w:t>
            </w:r>
          </w:p>
        </w:tc>
        <w:tc>
          <w:tcPr>
            <w:tcW w:w="4664" w:type="dxa"/>
            <w:gridSpan w:val="4"/>
            <w:tcBorders>
              <w:tl2br w:val="nil"/>
              <w:tr2bl w:val="nil"/>
            </w:tcBorders>
            <w:shd w:val="clear" w:color="auto" w:fill="auto"/>
            <w:noWrap/>
            <w:vAlign w:val="center"/>
          </w:tcPr>
          <w:p w14:paraId="773BD441">
            <w:pPr>
              <w:keepNext w:val="0"/>
              <w:keepLines w:val="0"/>
              <w:widowControl/>
              <w:suppressLineNumbers w:val="0"/>
              <w:ind w:firstLine="420" w:firstLineChars="200"/>
              <w:jc w:val="both"/>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本文件不适用于工业射线探伤设备生产、销售过程中的辐射安全和防护管理，以及自屏蔽式X射线探伤装置的辐射安全和防护管理。</w:t>
            </w:r>
          </w:p>
        </w:tc>
        <w:tc>
          <w:tcPr>
            <w:tcW w:w="4664" w:type="dxa"/>
            <w:tcBorders>
              <w:tl2br w:val="nil"/>
              <w:tr2bl w:val="nil"/>
            </w:tcBorders>
            <w:shd w:val="clear" w:color="auto" w:fill="auto"/>
            <w:noWrap/>
            <w:vAlign w:val="center"/>
          </w:tcPr>
          <w:p w14:paraId="3AF21F80">
            <w:pPr>
              <w:keepNext w:val="0"/>
              <w:keepLines w:val="0"/>
              <w:widowControl/>
              <w:suppressLineNumbers w:val="0"/>
              <w:jc w:val="left"/>
              <w:textAlignment w:val="cente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根据标准使用范围的调整进行了修改，明确</w:t>
            </w:r>
            <w:r>
              <w:rPr>
                <w:rFonts w:hint="eastAsia" w:ascii="宋体" w:hAnsi="宋体" w:eastAsia="宋体" w:cs="宋体"/>
                <w:i w:val="0"/>
                <w:iCs w:val="0"/>
                <w:color w:val="auto"/>
                <w:kern w:val="0"/>
                <w:sz w:val="21"/>
                <w:szCs w:val="21"/>
                <w:u w:val="none"/>
                <w:lang w:val="en-US" w:eastAsia="zh-CN" w:bidi="ar"/>
              </w:rPr>
              <w:t>自屏蔽式X射线探伤装置不适用本文件</w:t>
            </w:r>
            <w:r>
              <w:rPr>
                <w:rFonts w:hint="eastAsia" w:ascii="宋体" w:hAnsi="宋体" w:eastAsia="宋体" w:cs="宋体"/>
                <w:i w:val="0"/>
                <w:iCs w:val="0"/>
                <w:color w:val="auto"/>
                <w:kern w:val="0"/>
                <w:sz w:val="22"/>
                <w:szCs w:val="22"/>
                <w:u w:val="none"/>
                <w:lang w:val="en-US" w:eastAsia="zh-CN" w:bidi="ar"/>
              </w:rPr>
              <w:t>。</w:t>
            </w:r>
          </w:p>
        </w:tc>
      </w:tr>
      <w:tr w14:paraId="6DA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70" w:type="dxa"/>
            <w:gridSpan w:val="4"/>
            <w:tcBorders>
              <w:tl2br w:val="nil"/>
              <w:tr2bl w:val="nil"/>
            </w:tcBorders>
            <w:shd w:val="clear" w:color="auto" w:fill="auto"/>
            <w:noWrap/>
            <w:vAlign w:val="center"/>
          </w:tcPr>
          <w:p w14:paraId="6EEE8EF2">
            <w:pPr>
              <w:rPr>
                <w:rFonts w:ascii="宋体" w:hAnsi="宋体" w:eastAsia="宋体" w:cs="宋体"/>
                <w:color w:val="auto"/>
                <w:szCs w:val="21"/>
              </w:rPr>
            </w:pPr>
          </w:p>
        </w:tc>
        <w:tc>
          <w:tcPr>
            <w:tcW w:w="4664" w:type="dxa"/>
            <w:gridSpan w:val="4"/>
            <w:tcBorders>
              <w:tl2br w:val="nil"/>
              <w:tr2bl w:val="nil"/>
            </w:tcBorders>
            <w:shd w:val="clear" w:color="auto" w:fill="auto"/>
            <w:noWrap/>
            <w:vAlign w:val="center"/>
          </w:tcPr>
          <w:p w14:paraId="0A1F45E5">
            <w:pPr>
              <w:rPr>
                <w:rFonts w:ascii="宋体" w:hAnsi="宋体" w:eastAsia="宋体" w:cs="宋体"/>
                <w:color w:val="auto"/>
                <w:szCs w:val="21"/>
              </w:rPr>
            </w:pPr>
          </w:p>
        </w:tc>
        <w:tc>
          <w:tcPr>
            <w:tcW w:w="4664" w:type="dxa"/>
            <w:tcBorders>
              <w:tl2br w:val="nil"/>
              <w:tr2bl w:val="nil"/>
            </w:tcBorders>
            <w:shd w:val="clear" w:color="auto" w:fill="auto"/>
            <w:noWrap/>
            <w:vAlign w:val="center"/>
          </w:tcPr>
          <w:p w14:paraId="63E8ACD6">
            <w:pPr>
              <w:rPr>
                <w:rFonts w:ascii="宋体" w:hAnsi="宋体" w:eastAsia="宋体" w:cs="宋体"/>
                <w:color w:val="auto"/>
                <w:szCs w:val="21"/>
              </w:rPr>
            </w:pPr>
          </w:p>
        </w:tc>
      </w:tr>
      <w:tr w14:paraId="3063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3537A69C">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2　规范性引用文件</w:t>
            </w:r>
          </w:p>
        </w:tc>
        <w:tc>
          <w:tcPr>
            <w:tcW w:w="4664" w:type="dxa"/>
            <w:gridSpan w:val="4"/>
            <w:tcBorders>
              <w:tl2br w:val="nil"/>
              <w:tr2bl w:val="nil"/>
            </w:tcBorders>
            <w:shd w:val="clear" w:color="auto" w:fill="auto"/>
            <w:noWrap/>
            <w:vAlign w:val="center"/>
          </w:tcPr>
          <w:p w14:paraId="77F41715">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2　规范性引用文件</w:t>
            </w:r>
          </w:p>
        </w:tc>
        <w:tc>
          <w:tcPr>
            <w:tcW w:w="4664" w:type="dxa"/>
            <w:tcBorders>
              <w:tl2br w:val="nil"/>
              <w:tr2bl w:val="nil"/>
            </w:tcBorders>
            <w:shd w:val="clear" w:color="auto" w:fill="auto"/>
            <w:noWrap/>
            <w:vAlign w:val="center"/>
          </w:tcPr>
          <w:p w14:paraId="1A322F86">
            <w:pPr>
              <w:rPr>
                <w:rFonts w:hint="eastAsia" w:ascii="黑体" w:hAnsi="宋体" w:eastAsia="黑体" w:cs="黑体"/>
                <w:color w:val="auto"/>
                <w:kern w:val="0"/>
                <w:szCs w:val="21"/>
                <w:lang w:bidi="ar"/>
              </w:rPr>
            </w:pPr>
          </w:p>
        </w:tc>
      </w:tr>
      <w:tr w14:paraId="17F5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370" w:type="dxa"/>
            <w:gridSpan w:val="4"/>
            <w:tcBorders>
              <w:tl2br w:val="nil"/>
              <w:tr2bl w:val="nil"/>
            </w:tcBorders>
            <w:shd w:val="clear" w:color="auto" w:fill="auto"/>
            <w:noWrap/>
            <w:vAlign w:val="center"/>
          </w:tcPr>
          <w:p w14:paraId="17A2CA00">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下列文件对于本文件的应用是必不可少的。凡是注日期的引用文件，仅所注日期的版本适用于本文件。凡是不注日期的引用文件，其最新版本（包括所有的修改单）适用于本文件。</w:t>
            </w:r>
          </w:p>
        </w:tc>
        <w:tc>
          <w:tcPr>
            <w:tcW w:w="4664" w:type="dxa"/>
            <w:gridSpan w:val="4"/>
            <w:tcBorders>
              <w:tl2br w:val="nil"/>
              <w:tr2bl w:val="nil"/>
            </w:tcBorders>
            <w:shd w:val="clear" w:color="auto" w:fill="auto"/>
            <w:noWrap/>
            <w:vAlign w:val="center"/>
          </w:tcPr>
          <w:p w14:paraId="000763D6">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下列文件对于本文件的应用是必不可少的。凡是注日期的引用文件，仅所注日期的版本适用于本文件。凡是不注日期的引用文件，其最新版本（包括所有的修改单）适用于本文件。</w:t>
            </w:r>
          </w:p>
        </w:tc>
        <w:tc>
          <w:tcPr>
            <w:tcW w:w="4664" w:type="dxa"/>
            <w:tcBorders>
              <w:tl2br w:val="nil"/>
              <w:tr2bl w:val="nil"/>
            </w:tcBorders>
            <w:shd w:val="clear" w:color="auto" w:fill="auto"/>
            <w:noWrap/>
            <w:vAlign w:val="center"/>
          </w:tcPr>
          <w:p w14:paraId="78A3465D">
            <w:pPr>
              <w:rPr>
                <w:rFonts w:hint="eastAsia" w:ascii="宋体" w:hAnsi="宋体" w:eastAsia="宋体" w:cs="宋体"/>
                <w:color w:val="auto"/>
                <w:kern w:val="0"/>
                <w:szCs w:val="21"/>
                <w:lang w:bidi="ar"/>
              </w:rPr>
            </w:pPr>
          </w:p>
        </w:tc>
      </w:tr>
      <w:tr w14:paraId="61D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4F6EB619">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GB/T14058 γ射线探伤机</w:t>
            </w:r>
          </w:p>
        </w:tc>
        <w:tc>
          <w:tcPr>
            <w:tcW w:w="4664" w:type="dxa"/>
            <w:gridSpan w:val="4"/>
            <w:tcBorders>
              <w:tl2br w:val="nil"/>
              <w:tr2bl w:val="nil"/>
            </w:tcBorders>
            <w:shd w:val="clear" w:color="auto" w:fill="auto"/>
            <w:noWrap/>
            <w:vAlign w:val="center"/>
          </w:tcPr>
          <w:p w14:paraId="22AEDCF4">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GB/T14058 γ射线探伤机</w:t>
            </w:r>
          </w:p>
        </w:tc>
        <w:tc>
          <w:tcPr>
            <w:tcW w:w="4664" w:type="dxa"/>
            <w:tcBorders>
              <w:tl2br w:val="nil"/>
              <w:tr2bl w:val="nil"/>
            </w:tcBorders>
            <w:shd w:val="clear" w:color="auto" w:fill="auto"/>
            <w:noWrap/>
            <w:vAlign w:val="center"/>
          </w:tcPr>
          <w:p w14:paraId="6874A2FB">
            <w:pPr>
              <w:rPr>
                <w:rFonts w:hint="eastAsia" w:ascii="宋体" w:hAnsi="宋体" w:eastAsia="宋体" w:cs="宋体"/>
                <w:color w:val="auto"/>
                <w:kern w:val="0"/>
                <w:szCs w:val="21"/>
                <w:lang w:bidi="ar"/>
              </w:rPr>
            </w:pPr>
          </w:p>
        </w:tc>
      </w:tr>
      <w:tr w14:paraId="746C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84E49A5">
            <w:pPr>
              <w:widowControl/>
              <w:ind w:firstLine="420" w:firstLineChars="200"/>
              <w:textAlignment w:val="center"/>
              <w:rPr>
                <w:rFonts w:hint="eastAsia" w:ascii="宋体" w:hAnsi="宋体" w:eastAsia="宋体" w:cs="宋体"/>
                <w:color w:val="auto"/>
                <w:kern w:val="0"/>
                <w:szCs w:val="21"/>
                <w:lang w:bidi="ar"/>
              </w:rPr>
            </w:pPr>
          </w:p>
        </w:tc>
        <w:tc>
          <w:tcPr>
            <w:tcW w:w="4664" w:type="dxa"/>
            <w:gridSpan w:val="4"/>
            <w:tcBorders>
              <w:tl2br w:val="nil"/>
              <w:tr2bl w:val="nil"/>
            </w:tcBorders>
            <w:shd w:val="clear" w:color="auto" w:fill="auto"/>
            <w:noWrap/>
            <w:vAlign w:val="center"/>
          </w:tcPr>
          <w:p w14:paraId="2AF02014">
            <w:pPr>
              <w:widowControl/>
              <w:ind w:firstLine="420" w:firstLineChars="200"/>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GB/T 20129 无损检测用电子直线加速器</w:t>
            </w:r>
          </w:p>
        </w:tc>
        <w:tc>
          <w:tcPr>
            <w:tcW w:w="4664" w:type="dxa"/>
            <w:tcBorders>
              <w:tl2br w:val="nil"/>
              <w:tr2bl w:val="nil"/>
            </w:tcBorders>
            <w:shd w:val="clear" w:color="auto" w:fill="auto"/>
            <w:noWrap/>
            <w:vAlign w:val="center"/>
          </w:tcPr>
          <w:p w14:paraId="1C6CCD98">
            <w:pP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本标准拟增加无损检测用加速器的管理要求，增加引注本文件。</w:t>
            </w:r>
          </w:p>
        </w:tc>
      </w:tr>
      <w:tr w14:paraId="4197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70" w:type="dxa"/>
            <w:gridSpan w:val="4"/>
            <w:tcBorders>
              <w:tl2br w:val="nil"/>
              <w:tr2bl w:val="nil"/>
            </w:tcBorders>
            <w:shd w:val="clear" w:color="auto" w:fill="auto"/>
            <w:noWrap/>
            <w:vAlign w:val="center"/>
          </w:tcPr>
          <w:p w14:paraId="6CC55333">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GBZ 117  工业X射线探伤放射卫生防护标准</w:t>
            </w:r>
          </w:p>
        </w:tc>
        <w:tc>
          <w:tcPr>
            <w:tcW w:w="4664" w:type="dxa"/>
            <w:gridSpan w:val="4"/>
            <w:tcBorders>
              <w:tl2br w:val="nil"/>
              <w:tr2bl w:val="nil"/>
            </w:tcBorders>
            <w:shd w:val="clear" w:color="auto" w:fill="auto"/>
            <w:noWrap/>
            <w:vAlign w:val="center"/>
          </w:tcPr>
          <w:p w14:paraId="367C8079">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GBZ 117  工业探伤放射防护标准</w:t>
            </w:r>
          </w:p>
        </w:tc>
        <w:tc>
          <w:tcPr>
            <w:tcW w:w="4664" w:type="dxa"/>
            <w:tcBorders>
              <w:tl2br w:val="nil"/>
              <w:tr2bl w:val="nil"/>
            </w:tcBorders>
            <w:shd w:val="clear" w:color="auto" w:fill="auto"/>
            <w:noWrap/>
            <w:vAlign w:val="center"/>
          </w:tcPr>
          <w:p w14:paraId="38CBB88A">
            <w:pPr>
              <w:keepNext w:val="0"/>
              <w:keepLines w:val="0"/>
              <w:widowControl/>
              <w:suppressLineNumbers w:val="0"/>
              <w:jc w:val="left"/>
              <w:textAlignment w:val="cente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《工业探伤放射防护标准》（GBZ 117-2022）颁布，替代了原《工业X射线探伤放射卫生防护标准》（GBZ 117—2015）等标准。</w:t>
            </w:r>
          </w:p>
        </w:tc>
      </w:tr>
      <w:tr w14:paraId="3BF7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299C07FF">
            <w:pPr>
              <w:rPr>
                <w:rFonts w:ascii="宋体" w:hAnsi="宋体" w:eastAsia="宋体" w:cs="宋体"/>
                <w:color w:val="auto"/>
                <w:szCs w:val="21"/>
              </w:rPr>
            </w:pPr>
          </w:p>
        </w:tc>
        <w:tc>
          <w:tcPr>
            <w:tcW w:w="4664" w:type="dxa"/>
            <w:gridSpan w:val="4"/>
            <w:tcBorders>
              <w:tl2br w:val="nil"/>
              <w:tr2bl w:val="nil"/>
            </w:tcBorders>
            <w:shd w:val="clear" w:color="auto" w:fill="auto"/>
            <w:noWrap/>
            <w:vAlign w:val="center"/>
          </w:tcPr>
          <w:p w14:paraId="7B8A5B54">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HJ 785 电子直线加速器工业CT辐射安全技术规范</w:t>
            </w:r>
          </w:p>
        </w:tc>
        <w:tc>
          <w:tcPr>
            <w:tcW w:w="4664" w:type="dxa"/>
            <w:tcBorders>
              <w:tl2br w:val="nil"/>
              <w:tr2bl w:val="nil"/>
            </w:tcBorders>
            <w:shd w:val="clear" w:color="auto" w:fill="auto"/>
            <w:noWrap/>
            <w:vAlign w:val="center"/>
          </w:tcPr>
          <w:p w14:paraId="2BB78E9A">
            <w:pPr>
              <w:keepNext w:val="0"/>
              <w:keepLines w:val="0"/>
              <w:widowControl/>
              <w:suppressLineNumbers w:val="0"/>
              <w:jc w:val="left"/>
              <w:textAlignment w:val="cente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本标准拟增加无损检测用加速器的管理要求，增加引注本文件。</w:t>
            </w:r>
          </w:p>
        </w:tc>
      </w:tr>
      <w:tr w14:paraId="3607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3CF94F6B">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DB11/ 412-2010  放射性物品库安全防范要求</w:t>
            </w:r>
          </w:p>
        </w:tc>
        <w:tc>
          <w:tcPr>
            <w:tcW w:w="4664" w:type="dxa"/>
            <w:gridSpan w:val="4"/>
            <w:tcBorders>
              <w:tl2br w:val="nil"/>
              <w:tr2bl w:val="nil"/>
            </w:tcBorders>
            <w:shd w:val="clear" w:color="auto" w:fill="auto"/>
            <w:noWrap/>
            <w:vAlign w:val="center"/>
          </w:tcPr>
          <w:p w14:paraId="4EDF8F65">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GA1002 剧毒化学品、放射源存放场所治安防范要求</w:t>
            </w:r>
          </w:p>
        </w:tc>
        <w:tc>
          <w:tcPr>
            <w:tcW w:w="4664" w:type="dxa"/>
            <w:tcBorders>
              <w:tl2br w:val="nil"/>
              <w:tr2bl w:val="nil"/>
            </w:tcBorders>
            <w:shd w:val="clear" w:color="auto" w:fill="auto"/>
            <w:noWrap/>
            <w:vAlign w:val="center"/>
          </w:tcPr>
          <w:p w14:paraId="1FFBD3CD">
            <w:pPr>
              <w:keepNext w:val="0"/>
              <w:keepLines w:val="0"/>
              <w:widowControl/>
              <w:suppressLineNumbers w:val="0"/>
              <w:jc w:val="left"/>
              <w:textAlignment w:val="center"/>
              <w:rPr>
                <w:rFonts w:hint="default" w:ascii="宋体" w:hAnsi="宋体" w:eastAsia="宋体" w:cs="宋体"/>
                <w:color w:val="auto"/>
                <w:kern w:val="0"/>
                <w:szCs w:val="21"/>
                <w:lang w:val="en-US" w:bidi="ar"/>
              </w:rPr>
            </w:pPr>
            <w:r>
              <w:rPr>
                <w:rFonts w:hint="eastAsia" w:ascii="宋体" w:hAnsi="宋体" w:eastAsia="宋体" w:cs="宋体"/>
                <w:i w:val="0"/>
                <w:iCs w:val="0"/>
                <w:color w:val="auto"/>
                <w:kern w:val="0"/>
                <w:sz w:val="22"/>
                <w:szCs w:val="22"/>
                <w:u w:val="none"/>
                <w:lang w:val="en-US" w:eastAsia="zh-CN" w:bidi="ar"/>
              </w:rPr>
              <w:t>引注业内更加权威的行业标准GA1002替代了原本引注的地方标准。</w:t>
            </w:r>
          </w:p>
        </w:tc>
      </w:tr>
      <w:tr w14:paraId="0B8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51D7936">
            <w:pPr>
              <w:rPr>
                <w:rFonts w:ascii="宋体" w:hAnsi="宋体" w:eastAsia="宋体" w:cs="宋体"/>
                <w:color w:val="auto"/>
                <w:szCs w:val="21"/>
              </w:rPr>
            </w:pPr>
          </w:p>
        </w:tc>
        <w:tc>
          <w:tcPr>
            <w:tcW w:w="4664" w:type="dxa"/>
            <w:gridSpan w:val="4"/>
            <w:tcBorders>
              <w:tl2br w:val="nil"/>
              <w:tr2bl w:val="nil"/>
            </w:tcBorders>
            <w:shd w:val="clear" w:color="auto" w:fill="auto"/>
            <w:noWrap/>
            <w:vAlign w:val="center"/>
          </w:tcPr>
          <w:p w14:paraId="7E367D3D">
            <w:pPr>
              <w:rPr>
                <w:rFonts w:ascii="宋体" w:hAnsi="宋体" w:eastAsia="宋体" w:cs="宋体"/>
                <w:color w:val="auto"/>
                <w:szCs w:val="21"/>
              </w:rPr>
            </w:pPr>
          </w:p>
        </w:tc>
        <w:tc>
          <w:tcPr>
            <w:tcW w:w="4664" w:type="dxa"/>
            <w:tcBorders>
              <w:tl2br w:val="nil"/>
              <w:tr2bl w:val="nil"/>
            </w:tcBorders>
            <w:shd w:val="clear" w:color="auto" w:fill="auto"/>
            <w:noWrap/>
            <w:vAlign w:val="center"/>
          </w:tcPr>
          <w:p w14:paraId="1F8A9A8B">
            <w:pPr>
              <w:rPr>
                <w:rFonts w:ascii="宋体" w:hAnsi="宋体" w:eastAsia="宋体" w:cs="宋体"/>
                <w:color w:val="auto"/>
                <w:szCs w:val="21"/>
              </w:rPr>
            </w:pPr>
          </w:p>
        </w:tc>
      </w:tr>
      <w:tr w14:paraId="109F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4F9E7390">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3　术语和定义</w:t>
            </w:r>
          </w:p>
        </w:tc>
        <w:tc>
          <w:tcPr>
            <w:tcW w:w="4664" w:type="dxa"/>
            <w:gridSpan w:val="4"/>
            <w:tcBorders>
              <w:tl2br w:val="nil"/>
              <w:tr2bl w:val="nil"/>
            </w:tcBorders>
            <w:shd w:val="clear" w:color="auto" w:fill="auto"/>
            <w:noWrap/>
            <w:vAlign w:val="center"/>
          </w:tcPr>
          <w:p w14:paraId="08D99155">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3　术语和定义</w:t>
            </w:r>
          </w:p>
        </w:tc>
        <w:tc>
          <w:tcPr>
            <w:tcW w:w="4664" w:type="dxa"/>
            <w:tcBorders>
              <w:tl2br w:val="nil"/>
              <w:tr2bl w:val="nil"/>
            </w:tcBorders>
            <w:shd w:val="clear" w:color="auto" w:fill="auto"/>
            <w:noWrap/>
            <w:vAlign w:val="center"/>
          </w:tcPr>
          <w:p w14:paraId="5DE05D78">
            <w:pPr>
              <w:rPr>
                <w:rFonts w:hint="eastAsia" w:ascii="黑体" w:hAnsi="宋体" w:eastAsia="黑体" w:cs="黑体"/>
                <w:color w:val="auto"/>
                <w:kern w:val="0"/>
                <w:szCs w:val="21"/>
                <w:lang w:bidi="ar"/>
              </w:rPr>
            </w:pPr>
          </w:p>
        </w:tc>
      </w:tr>
      <w:tr w14:paraId="517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3F24EEFE">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下列术语定义适用于本文件。</w:t>
            </w:r>
          </w:p>
        </w:tc>
        <w:tc>
          <w:tcPr>
            <w:tcW w:w="4664" w:type="dxa"/>
            <w:gridSpan w:val="4"/>
            <w:tcBorders>
              <w:tl2br w:val="nil"/>
              <w:tr2bl w:val="nil"/>
            </w:tcBorders>
            <w:shd w:val="clear" w:color="auto" w:fill="auto"/>
            <w:noWrap/>
            <w:vAlign w:val="center"/>
          </w:tcPr>
          <w:p w14:paraId="53330D6C">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下列术语定义适用于本文件。</w:t>
            </w:r>
          </w:p>
        </w:tc>
        <w:tc>
          <w:tcPr>
            <w:tcW w:w="4664" w:type="dxa"/>
            <w:tcBorders>
              <w:tl2br w:val="nil"/>
              <w:tr2bl w:val="nil"/>
            </w:tcBorders>
            <w:shd w:val="clear" w:color="auto" w:fill="auto"/>
            <w:noWrap/>
            <w:vAlign w:val="center"/>
          </w:tcPr>
          <w:p w14:paraId="58B3359D">
            <w:pPr>
              <w:rPr>
                <w:rFonts w:hint="eastAsia" w:ascii="宋体" w:hAnsi="宋体" w:eastAsia="宋体" w:cs="宋体"/>
                <w:color w:val="auto"/>
                <w:kern w:val="0"/>
                <w:szCs w:val="21"/>
                <w:lang w:bidi="ar"/>
              </w:rPr>
            </w:pPr>
          </w:p>
        </w:tc>
      </w:tr>
      <w:tr w14:paraId="6F4E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A128F6E">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 xml:space="preserve">3.1 工业射线探伤 Industrial radiography </w:t>
            </w:r>
          </w:p>
        </w:tc>
        <w:tc>
          <w:tcPr>
            <w:tcW w:w="4664" w:type="dxa"/>
            <w:gridSpan w:val="4"/>
            <w:tcBorders>
              <w:tl2br w:val="nil"/>
              <w:tr2bl w:val="nil"/>
            </w:tcBorders>
            <w:shd w:val="clear" w:color="auto" w:fill="auto"/>
            <w:noWrap/>
            <w:vAlign w:val="center"/>
          </w:tcPr>
          <w:p w14:paraId="2B1FA291">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 xml:space="preserve">3.1 工业射线探伤 </w:t>
            </w:r>
            <w:r>
              <w:rPr>
                <w:rFonts w:hint="eastAsia" w:ascii="黑体" w:hAnsi="宋体" w:eastAsia="黑体" w:cs="黑体"/>
                <w:color w:val="auto"/>
                <w:kern w:val="0"/>
                <w:szCs w:val="21"/>
                <w:lang w:val="en-US" w:eastAsia="zh-CN" w:bidi="ar"/>
              </w:rPr>
              <w:t>i</w:t>
            </w:r>
            <w:r>
              <w:rPr>
                <w:rFonts w:hint="eastAsia" w:ascii="黑体" w:hAnsi="宋体" w:eastAsia="黑体" w:cs="黑体"/>
                <w:color w:val="auto"/>
                <w:kern w:val="0"/>
                <w:szCs w:val="21"/>
                <w:lang w:bidi="ar"/>
              </w:rPr>
              <w:t xml:space="preserve">ndustrial radiography </w:t>
            </w:r>
          </w:p>
        </w:tc>
        <w:tc>
          <w:tcPr>
            <w:tcW w:w="4664" w:type="dxa"/>
            <w:tcBorders>
              <w:tl2br w:val="nil"/>
              <w:tr2bl w:val="nil"/>
            </w:tcBorders>
            <w:shd w:val="clear" w:color="auto" w:fill="auto"/>
            <w:noWrap/>
            <w:vAlign w:val="center"/>
          </w:tcPr>
          <w:p w14:paraId="14125273">
            <w:pPr>
              <w:rPr>
                <w:rFonts w:hint="eastAsia" w:ascii="黑体" w:hAnsi="宋体" w:eastAsia="黑体" w:cs="黑体"/>
                <w:color w:val="auto"/>
                <w:kern w:val="0"/>
                <w:szCs w:val="21"/>
                <w:lang w:bidi="ar"/>
              </w:rPr>
            </w:pPr>
          </w:p>
        </w:tc>
      </w:tr>
      <w:tr w14:paraId="38AD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70" w:type="dxa"/>
            <w:gridSpan w:val="4"/>
            <w:tcBorders>
              <w:tl2br w:val="nil"/>
              <w:tr2bl w:val="nil"/>
            </w:tcBorders>
            <w:shd w:val="clear" w:color="auto" w:fill="auto"/>
            <w:noWrap/>
            <w:vAlign w:val="center"/>
          </w:tcPr>
          <w:p w14:paraId="2077ED19">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利用X、γ射线探伤装置（包括含放射源的探伤机、产生X射线的X射线机）对物件进行探伤作业的活动。</w:t>
            </w:r>
          </w:p>
        </w:tc>
        <w:tc>
          <w:tcPr>
            <w:tcW w:w="4664" w:type="dxa"/>
            <w:gridSpan w:val="4"/>
            <w:tcBorders>
              <w:tl2br w:val="nil"/>
              <w:tr2bl w:val="nil"/>
            </w:tcBorders>
            <w:shd w:val="clear" w:color="auto" w:fill="auto"/>
            <w:noWrap/>
            <w:vAlign w:val="center"/>
          </w:tcPr>
          <w:p w14:paraId="2EA6B007">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采用射线对物体进行照射成像，以检查其内部缺陷的方法。</w:t>
            </w:r>
          </w:p>
        </w:tc>
        <w:tc>
          <w:tcPr>
            <w:tcW w:w="4664" w:type="dxa"/>
            <w:tcBorders>
              <w:tl2br w:val="nil"/>
              <w:tr2bl w:val="nil"/>
            </w:tcBorders>
            <w:shd w:val="clear" w:color="auto" w:fill="auto"/>
            <w:noWrap/>
            <w:vAlign w:val="center"/>
          </w:tcPr>
          <w:p w14:paraId="60DF41DA">
            <w:pPr>
              <w:keepNext w:val="0"/>
              <w:keepLines w:val="0"/>
              <w:widowControl/>
              <w:suppressLineNumbers w:val="0"/>
              <w:jc w:val="left"/>
              <w:textAlignment w:val="cente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参考GBZ 117-2022的技术术语。考虑到未来可能出现其他射线探伤的应用，对探伤的定义不局限于使用</w:t>
            </w:r>
            <w:r>
              <w:rPr>
                <w:rFonts w:hint="eastAsia" w:ascii="宋体" w:hAnsi="宋体" w:eastAsia="宋体" w:cs="宋体"/>
                <w:color w:val="auto"/>
                <w:kern w:val="0"/>
                <w:szCs w:val="21"/>
                <w:lang w:bidi="ar"/>
              </w:rPr>
              <w:t>X、γ射线</w:t>
            </w:r>
            <w:r>
              <w:rPr>
                <w:rFonts w:hint="eastAsia" w:ascii="宋体" w:hAnsi="宋体" w:eastAsia="宋体" w:cs="宋体"/>
                <w:i w:val="0"/>
                <w:iCs w:val="0"/>
                <w:color w:val="auto"/>
                <w:kern w:val="0"/>
                <w:sz w:val="22"/>
                <w:szCs w:val="22"/>
                <w:u w:val="none"/>
                <w:lang w:val="en-US" w:eastAsia="zh-CN" w:bidi="ar"/>
              </w:rPr>
              <w:t>。</w:t>
            </w:r>
          </w:p>
        </w:tc>
      </w:tr>
      <w:tr w14:paraId="383F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70" w:type="dxa"/>
            <w:gridSpan w:val="4"/>
            <w:tcBorders>
              <w:tl2br w:val="nil"/>
              <w:tr2bl w:val="nil"/>
            </w:tcBorders>
            <w:shd w:val="clear" w:color="auto" w:fill="auto"/>
            <w:noWrap/>
            <w:vAlign w:val="center"/>
          </w:tcPr>
          <w:p w14:paraId="7C342976">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2B930411">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 xml:space="preserve">3.5 X射线探伤机 </w:t>
            </w:r>
            <w:r>
              <w:rPr>
                <w:rFonts w:hint="default" w:ascii="黑体" w:hAnsi="宋体" w:eastAsia="黑体" w:cs="黑体"/>
                <w:color w:val="auto"/>
                <w:kern w:val="0"/>
                <w:szCs w:val="21"/>
                <w:lang w:val="en-US" w:bidi="ar"/>
              </w:rPr>
              <w:t>x</w:t>
            </w:r>
            <w:r>
              <w:rPr>
                <w:rFonts w:hint="eastAsia" w:ascii="黑体" w:hAnsi="宋体" w:eastAsia="黑体" w:cs="黑体"/>
                <w:color w:val="auto"/>
                <w:kern w:val="0"/>
                <w:szCs w:val="21"/>
                <w:lang w:bidi="ar"/>
              </w:rPr>
              <w:t>-ray radiography facilities</w:t>
            </w:r>
          </w:p>
        </w:tc>
        <w:tc>
          <w:tcPr>
            <w:tcW w:w="4664" w:type="dxa"/>
            <w:tcBorders>
              <w:tl2br w:val="nil"/>
              <w:tr2bl w:val="nil"/>
            </w:tcBorders>
            <w:shd w:val="clear" w:color="auto" w:fill="auto"/>
            <w:noWrap/>
            <w:vAlign w:val="center"/>
          </w:tcPr>
          <w:p w14:paraId="2A7F5122">
            <w:pPr>
              <w:keepNext w:val="0"/>
              <w:keepLines w:val="0"/>
              <w:widowControl/>
              <w:suppressLineNumbers w:val="0"/>
              <w:jc w:val="left"/>
              <w:textAlignment w:val="center"/>
              <w:rPr>
                <w:rFonts w:hint="eastAsia" w:ascii="黑体" w:hAnsi="宋体" w:eastAsia="黑体" w:cs="黑体"/>
                <w:color w:val="auto"/>
                <w:kern w:val="0"/>
                <w:szCs w:val="21"/>
                <w:lang w:bidi="ar"/>
              </w:rPr>
            </w:pPr>
            <w:r>
              <w:rPr>
                <w:rFonts w:hint="eastAsia" w:ascii="宋体" w:hAnsi="宋体" w:eastAsia="宋体" w:cs="宋体"/>
                <w:i w:val="0"/>
                <w:iCs w:val="0"/>
                <w:color w:val="auto"/>
                <w:kern w:val="0"/>
                <w:sz w:val="22"/>
                <w:szCs w:val="22"/>
                <w:u w:val="none"/>
                <w:lang w:val="en-US" w:eastAsia="zh-CN" w:bidi="ar"/>
              </w:rPr>
              <w:t>参考GBZ 117的技术术语，有文字调整。</w:t>
            </w:r>
          </w:p>
        </w:tc>
      </w:tr>
      <w:tr w14:paraId="2046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B49DB2A">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58BB3003">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利用X射线对物体内部结构进行摄影或断层检查的设备总称。。</w:t>
            </w:r>
          </w:p>
        </w:tc>
        <w:tc>
          <w:tcPr>
            <w:tcW w:w="4664" w:type="dxa"/>
            <w:tcBorders>
              <w:tl2br w:val="nil"/>
              <w:tr2bl w:val="nil"/>
            </w:tcBorders>
            <w:shd w:val="clear" w:color="auto" w:fill="auto"/>
            <w:vAlign w:val="center"/>
          </w:tcPr>
          <w:p w14:paraId="1E4FC990">
            <w:pPr>
              <w:rPr>
                <w:rFonts w:hint="eastAsia" w:ascii="宋体" w:hAnsi="宋体" w:eastAsia="宋体" w:cs="宋体"/>
                <w:color w:val="auto"/>
                <w:kern w:val="0"/>
                <w:szCs w:val="21"/>
                <w:lang w:bidi="ar"/>
              </w:rPr>
            </w:pPr>
          </w:p>
        </w:tc>
      </w:tr>
      <w:tr w14:paraId="63C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5598B390">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0F815FAC">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3.6 γ射线探伤机 γ-ray radiography facilities</w:t>
            </w:r>
          </w:p>
        </w:tc>
        <w:tc>
          <w:tcPr>
            <w:tcW w:w="4664" w:type="dxa"/>
            <w:tcBorders>
              <w:tl2br w:val="nil"/>
              <w:tr2bl w:val="nil"/>
            </w:tcBorders>
            <w:shd w:val="clear" w:color="auto" w:fill="auto"/>
            <w:noWrap/>
            <w:vAlign w:val="center"/>
          </w:tcPr>
          <w:p w14:paraId="7B2DF279">
            <w:pPr>
              <w:keepNext w:val="0"/>
              <w:keepLines w:val="0"/>
              <w:widowControl/>
              <w:suppressLineNumbers w:val="0"/>
              <w:jc w:val="left"/>
              <w:textAlignment w:val="center"/>
              <w:rPr>
                <w:rFonts w:hint="eastAsia" w:ascii="黑体" w:hAnsi="宋体" w:eastAsia="黑体" w:cs="黑体"/>
                <w:color w:val="auto"/>
                <w:kern w:val="0"/>
                <w:szCs w:val="21"/>
                <w:lang w:bidi="ar"/>
              </w:rPr>
            </w:pPr>
            <w:r>
              <w:rPr>
                <w:rFonts w:hint="eastAsia" w:ascii="宋体" w:hAnsi="宋体" w:eastAsia="宋体" w:cs="宋体"/>
                <w:i w:val="0"/>
                <w:iCs w:val="0"/>
                <w:color w:val="auto"/>
                <w:kern w:val="0"/>
                <w:sz w:val="22"/>
                <w:szCs w:val="22"/>
                <w:u w:val="none"/>
                <w:lang w:val="en-US" w:eastAsia="zh-CN" w:bidi="ar"/>
              </w:rPr>
              <w:t>参考GBZ 117的技术术语，有文字调整。</w:t>
            </w:r>
          </w:p>
        </w:tc>
      </w:tr>
      <w:tr w14:paraId="27B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66FE2BC1">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56A6329D">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利用密封放射源发射的γ射线对物体内部结构进行摄影检查的设备总称。</w:t>
            </w:r>
          </w:p>
        </w:tc>
        <w:tc>
          <w:tcPr>
            <w:tcW w:w="4664" w:type="dxa"/>
            <w:tcBorders>
              <w:tl2br w:val="nil"/>
              <w:tr2bl w:val="nil"/>
            </w:tcBorders>
            <w:shd w:val="clear" w:color="auto" w:fill="auto"/>
            <w:noWrap/>
            <w:vAlign w:val="center"/>
          </w:tcPr>
          <w:p w14:paraId="2AB82452">
            <w:pPr>
              <w:rPr>
                <w:rFonts w:hint="eastAsia" w:ascii="宋体" w:hAnsi="宋体" w:eastAsia="宋体" w:cs="宋体"/>
                <w:color w:val="auto"/>
                <w:kern w:val="0"/>
                <w:szCs w:val="21"/>
                <w:lang w:bidi="ar"/>
              </w:rPr>
            </w:pPr>
          </w:p>
        </w:tc>
      </w:tr>
      <w:tr w14:paraId="47CB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noWrap/>
            <w:vAlign w:val="center"/>
          </w:tcPr>
          <w:p w14:paraId="3549791B">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0DF02700">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 xml:space="preserve">3.7 探伤用电子加速器  </w:t>
            </w:r>
            <w:r>
              <w:rPr>
                <w:rFonts w:hint="default" w:ascii="黑体" w:hAnsi="宋体" w:eastAsia="黑体" w:cs="黑体"/>
                <w:color w:val="auto"/>
                <w:kern w:val="0"/>
                <w:szCs w:val="21"/>
                <w:lang w:val="en-US" w:bidi="ar"/>
              </w:rPr>
              <w:t>e</w:t>
            </w:r>
            <w:r>
              <w:rPr>
                <w:rFonts w:hint="eastAsia" w:ascii="黑体" w:hAnsi="宋体" w:eastAsia="黑体" w:cs="黑体"/>
                <w:color w:val="auto"/>
                <w:kern w:val="0"/>
                <w:szCs w:val="21"/>
                <w:lang w:bidi="ar"/>
              </w:rPr>
              <w:t>lectron accelerator for radiography</w:t>
            </w:r>
          </w:p>
        </w:tc>
        <w:tc>
          <w:tcPr>
            <w:tcW w:w="4664" w:type="dxa"/>
            <w:tcBorders>
              <w:tl2br w:val="nil"/>
              <w:tr2bl w:val="nil"/>
            </w:tcBorders>
            <w:shd w:val="clear" w:color="auto" w:fill="auto"/>
            <w:noWrap/>
            <w:vAlign w:val="center"/>
          </w:tcPr>
          <w:p w14:paraId="127FDA20">
            <w:pPr>
              <w:keepNext w:val="0"/>
              <w:keepLines w:val="0"/>
              <w:widowControl/>
              <w:suppressLineNumbers w:val="0"/>
              <w:jc w:val="left"/>
              <w:textAlignment w:val="center"/>
              <w:rPr>
                <w:rFonts w:hint="eastAsia" w:ascii="黑体" w:hAnsi="宋体" w:eastAsia="黑体" w:cs="黑体"/>
                <w:color w:val="auto"/>
                <w:kern w:val="0"/>
                <w:szCs w:val="21"/>
                <w:lang w:bidi="ar"/>
              </w:rPr>
            </w:pPr>
            <w:r>
              <w:rPr>
                <w:rFonts w:hint="eastAsia" w:ascii="宋体" w:hAnsi="宋体" w:eastAsia="宋体" w:cs="宋体"/>
                <w:i w:val="0"/>
                <w:iCs w:val="0"/>
                <w:color w:val="auto"/>
                <w:kern w:val="0"/>
                <w:sz w:val="22"/>
                <w:szCs w:val="22"/>
                <w:u w:val="none"/>
                <w:lang w:val="en-US" w:eastAsia="zh-CN" w:bidi="ar"/>
              </w:rPr>
              <w:t>参考</w:t>
            </w:r>
            <w:r>
              <w:rPr>
                <w:rFonts w:hint="eastAsia" w:ascii="宋体" w:hAnsi="宋体" w:eastAsia="宋体" w:cs="宋体"/>
                <w:color w:val="auto"/>
                <w:kern w:val="0"/>
                <w:szCs w:val="21"/>
                <w:lang w:bidi="ar"/>
              </w:rPr>
              <w:t>GB/T 20129</w:t>
            </w:r>
            <w:r>
              <w:rPr>
                <w:rFonts w:hint="eastAsia" w:ascii="宋体" w:hAnsi="宋体" w:eastAsia="宋体" w:cs="宋体"/>
                <w:color w:val="auto"/>
                <w:kern w:val="0"/>
                <w:szCs w:val="21"/>
                <w:lang w:val="en-US" w:eastAsia="zh-CN" w:bidi="ar"/>
              </w:rPr>
              <w:t>和</w:t>
            </w:r>
            <w:r>
              <w:rPr>
                <w:rFonts w:hint="eastAsia" w:ascii="宋体" w:hAnsi="宋体" w:eastAsia="宋体" w:cs="宋体"/>
                <w:i w:val="0"/>
                <w:iCs w:val="0"/>
                <w:color w:val="auto"/>
                <w:kern w:val="0"/>
                <w:sz w:val="22"/>
                <w:szCs w:val="22"/>
                <w:u w:val="none"/>
                <w:lang w:val="en-US" w:eastAsia="zh-CN" w:bidi="ar"/>
              </w:rPr>
              <w:t>HJ 785的技术术语，有文字调整。</w:t>
            </w:r>
          </w:p>
        </w:tc>
      </w:tr>
      <w:tr w14:paraId="6B4C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AB140BB">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2BC69CF6">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利用电子加速器作为射线源的工业探伤装置设备，如电子直线加速器和回旋加速器。</w:t>
            </w:r>
          </w:p>
        </w:tc>
        <w:tc>
          <w:tcPr>
            <w:tcW w:w="4664" w:type="dxa"/>
            <w:tcBorders>
              <w:tl2br w:val="nil"/>
              <w:tr2bl w:val="nil"/>
            </w:tcBorders>
            <w:shd w:val="clear" w:color="auto" w:fill="auto"/>
            <w:noWrap/>
            <w:vAlign w:val="center"/>
          </w:tcPr>
          <w:p w14:paraId="28ACFA99">
            <w:pPr>
              <w:rPr>
                <w:rFonts w:hint="eastAsia" w:ascii="宋体" w:hAnsi="宋体" w:eastAsia="宋体" w:cs="宋体"/>
                <w:color w:val="auto"/>
                <w:kern w:val="0"/>
                <w:szCs w:val="21"/>
                <w:lang w:bidi="ar"/>
              </w:rPr>
            </w:pPr>
          </w:p>
        </w:tc>
      </w:tr>
      <w:tr w14:paraId="492B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69CA30E">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5EE85975">
            <w:pPr>
              <w:rPr>
                <w:rFonts w:ascii="宋体" w:hAnsi="宋体" w:eastAsia="宋体" w:cs="宋体"/>
                <w:color w:val="auto"/>
                <w:sz w:val="22"/>
                <w:szCs w:val="22"/>
              </w:rPr>
            </w:pPr>
          </w:p>
        </w:tc>
        <w:tc>
          <w:tcPr>
            <w:tcW w:w="4664" w:type="dxa"/>
            <w:tcBorders>
              <w:tl2br w:val="nil"/>
              <w:tr2bl w:val="nil"/>
            </w:tcBorders>
            <w:shd w:val="clear" w:color="auto" w:fill="auto"/>
            <w:noWrap/>
            <w:vAlign w:val="center"/>
          </w:tcPr>
          <w:p w14:paraId="3016F821">
            <w:pPr>
              <w:rPr>
                <w:rFonts w:ascii="宋体" w:hAnsi="宋体" w:eastAsia="宋体" w:cs="宋体"/>
                <w:color w:val="auto"/>
                <w:sz w:val="22"/>
                <w:szCs w:val="22"/>
              </w:rPr>
            </w:pPr>
          </w:p>
        </w:tc>
      </w:tr>
      <w:tr w14:paraId="29B4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0F43B3C2">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4　分级管理</w:t>
            </w:r>
          </w:p>
        </w:tc>
        <w:tc>
          <w:tcPr>
            <w:tcW w:w="4664" w:type="dxa"/>
            <w:gridSpan w:val="4"/>
            <w:tcBorders>
              <w:tl2br w:val="nil"/>
              <w:tr2bl w:val="nil"/>
            </w:tcBorders>
            <w:shd w:val="clear" w:color="auto" w:fill="auto"/>
            <w:noWrap/>
            <w:vAlign w:val="center"/>
          </w:tcPr>
          <w:p w14:paraId="5E3733A8">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4　分级管理</w:t>
            </w:r>
          </w:p>
        </w:tc>
        <w:tc>
          <w:tcPr>
            <w:tcW w:w="4664" w:type="dxa"/>
            <w:tcBorders>
              <w:tl2br w:val="nil"/>
              <w:tr2bl w:val="nil"/>
            </w:tcBorders>
            <w:shd w:val="clear" w:color="auto" w:fill="auto"/>
            <w:noWrap/>
            <w:vAlign w:val="center"/>
          </w:tcPr>
          <w:p w14:paraId="58175210">
            <w:pPr>
              <w:rPr>
                <w:rFonts w:hint="eastAsia" w:ascii="黑体" w:hAnsi="宋体" w:eastAsia="黑体" w:cs="黑体"/>
                <w:color w:val="auto"/>
                <w:kern w:val="0"/>
                <w:szCs w:val="21"/>
                <w:lang w:bidi="ar"/>
              </w:rPr>
            </w:pPr>
          </w:p>
        </w:tc>
      </w:tr>
      <w:tr w14:paraId="5DA1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70" w:type="dxa"/>
            <w:gridSpan w:val="4"/>
            <w:tcBorders>
              <w:tl2br w:val="nil"/>
              <w:tr2bl w:val="nil"/>
            </w:tcBorders>
            <w:shd w:val="clear" w:color="auto" w:fill="auto"/>
            <w:noWrap/>
            <w:vAlign w:val="center"/>
          </w:tcPr>
          <w:p w14:paraId="3AB58435">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本标准将管理等级共分为四级，管理等级的划分及相应的辐射安全和防护管理要求见表1。</w:t>
            </w:r>
          </w:p>
        </w:tc>
        <w:tc>
          <w:tcPr>
            <w:tcW w:w="4664" w:type="dxa"/>
            <w:gridSpan w:val="4"/>
            <w:tcBorders>
              <w:tl2br w:val="nil"/>
              <w:tr2bl w:val="nil"/>
            </w:tcBorders>
            <w:shd w:val="clear" w:color="auto" w:fill="auto"/>
            <w:noWrap/>
            <w:vAlign w:val="center"/>
          </w:tcPr>
          <w:p w14:paraId="5F360DBA">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本标准将管理等级共分为五级，管理等级的划分及相应的辐射安全和防护管理要求见表1。</w:t>
            </w:r>
          </w:p>
        </w:tc>
        <w:tc>
          <w:tcPr>
            <w:tcW w:w="4664" w:type="dxa"/>
            <w:tcBorders>
              <w:tl2br w:val="nil"/>
              <w:tr2bl w:val="nil"/>
            </w:tcBorders>
            <w:shd w:val="clear" w:color="auto" w:fill="auto"/>
            <w:noWrap/>
            <w:vAlign w:val="center"/>
          </w:tcPr>
          <w:p w14:paraId="2B6DA714">
            <w:pPr>
              <w:rPr>
                <w:rFonts w:hint="eastAsia" w:ascii="宋体" w:hAnsi="宋体" w:eastAsia="宋体" w:cs="宋体"/>
                <w:color w:val="auto"/>
                <w:kern w:val="0"/>
                <w:szCs w:val="21"/>
                <w:lang w:bidi="ar"/>
              </w:rPr>
            </w:pPr>
          </w:p>
        </w:tc>
      </w:tr>
      <w:tr w14:paraId="668F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70" w:type="dxa"/>
            <w:gridSpan w:val="4"/>
            <w:tcBorders>
              <w:tl2br w:val="nil"/>
              <w:tr2bl w:val="nil"/>
            </w:tcBorders>
            <w:shd w:val="clear" w:color="auto" w:fill="auto"/>
            <w:noWrap/>
            <w:vAlign w:val="center"/>
          </w:tcPr>
          <w:p w14:paraId="74B1D270">
            <w:pPr>
              <w:widowControl/>
              <w:ind w:firstLine="420" w:firstLineChars="200"/>
              <w:textAlignment w:val="center"/>
              <w:rPr>
                <w:rFonts w:hint="eastAsia" w:ascii="宋体" w:hAnsi="宋体" w:eastAsia="宋体" w:cs="宋体"/>
                <w:color w:val="auto"/>
                <w:kern w:val="0"/>
                <w:szCs w:val="21"/>
                <w:lang w:bidi="ar"/>
              </w:rPr>
            </w:pPr>
          </w:p>
        </w:tc>
        <w:tc>
          <w:tcPr>
            <w:tcW w:w="4664" w:type="dxa"/>
            <w:gridSpan w:val="4"/>
            <w:tcBorders>
              <w:tl2br w:val="nil"/>
              <w:tr2bl w:val="nil"/>
            </w:tcBorders>
            <w:shd w:val="clear" w:color="auto" w:fill="auto"/>
            <w:noWrap/>
            <w:vAlign w:val="center"/>
          </w:tcPr>
          <w:p w14:paraId="248F2F55">
            <w:pPr>
              <w:widowControl/>
              <w:ind w:firstLine="420" w:firstLineChars="200"/>
              <w:textAlignment w:val="center"/>
              <w:rPr>
                <w:rFonts w:hint="eastAsia" w:ascii="宋体" w:hAnsi="宋体" w:eastAsia="宋体" w:cs="宋体"/>
                <w:color w:val="auto"/>
                <w:kern w:val="0"/>
                <w:szCs w:val="21"/>
                <w:lang w:bidi="ar"/>
              </w:rPr>
            </w:pPr>
          </w:p>
        </w:tc>
        <w:tc>
          <w:tcPr>
            <w:tcW w:w="4664" w:type="dxa"/>
            <w:tcBorders>
              <w:tl2br w:val="nil"/>
              <w:tr2bl w:val="nil"/>
            </w:tcBorders>
            <w:shd w:val="clear" w:color="auto" w:fill="auto"/>
            <w:noWrap/>
            <w:vAlign w:val="center"/>
          </w:tcPr>
          <w:p w14:paraId="2A09C35C">
            <w:pPr>
              <w:rPr>
                <w:rFonts w:hint="eastAsia" w:ascii="宋体" w:hAnsi="宋体" w:eastAsia="宋体" w:cs="宋体"/>
                <w:color w:val="auto"/>
                <w:kern w:val="0"/>
                <w:szCs w:val="21"/>
                <w:lang w:bidi="ar"/>
              </w:rPr>
            </w:pPr>
          </w:p>
        </w:tc>
      </w:tr>
      <w:tr w14:paraId="4179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130" w:type="dxa"/>
            <w:gridSpan w:val="3"/>
            <w:tcBorders>
              <w:top w:val="nil"/>
              <w:left w:val="nil"/>
              <w:bottom w:val="nil"/>
              <w:right w:val="nil"/>
            </w:tcBorders>
            <w:shd w:val="clear" w:color="auto" w:fill="auto"/>
            <w:noWrap/>
            <w:vAlign w:val="center"/>
          </w:tcPr>
          <w:p w14:paraId="20C23183">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表1　管理等级的划分及管理要求</w:t>
            </w:r>
          </w:p>
        </w:tc>
        <w:tc>
          <w:tcPr>
            <w:tcW w:w="240" w:type="dxa"/>
            <w:tcBorders>
              <w:top w:val="nil"/>
              <w:left w:val="nil"/>
              <w:bottom w:val="nil"/>
              <w:right w:val="nil"/>
            </w:tcBorders>
            <w:shd w:val="clear" w:color="auto" w:fill="auto"/>
            <w:noWrap/>
            <w:vAlign w:val="center"/>
          </w:tcPr>
          <w:p w14:paraId="302F54D4">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271E508A">
            <w:pPr>
              <w:rPr>
                <w:rFonts w:ascii="宋体" w:hAnsi="宋体" w:eastAsia="宋体" w:cs="宋体"/>
                <w:color w:val="auto"/>
                <w:sz w:val="22"/>
                <w:szCs w:val="22"/>
              </w:rPr>
            </w:pPr>
          </w:p>
        </w:tc>
        <w:tc>
          <w:tcPr>
            <w:tcW w:w="4424" w:type="dxa"/>
            <w:gridSpan w:val="3"/>
            <w:tcBorders>
              <w:top w:val="nil"/>
              <w:left w:val="nil"/>
              <w:bottom w:val="single" w:color="000000" w:sz="8" w:space="0"/>
              <w:right w:val="nil"/>
            </w:tcBorders>
            <w:shd w:val="clear" w:color="auto" w:fill="auto"/>
            <w:noWrap/>
            <w:vAlign w:val="center"/>
          </w:tcPr>
          <w:p w14:paraId="2364E0ED">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表1　管理等级的划分及管理要求</w:t>
            </w:r>
          </w:p>
        </w:tc>
        <w:tc>
          <w:tcPr>
            <w:tcW w:w="4664" w:type="dxa"/>
            <w:tcBorders>
              <w:top w:val="nil"/>
              <w:left w:val="nil"/>
              <w:bottom w:val="nil"/>
              <w:right w:val="nil"/>
            </w:tcBorders>
            <w:shd w:val="clear" w:color="auto" w:fill="auto"/>
            <w:noWrap/>
            <w:vAlign w:val="center"/>
          </w:tcPr>
          <w:p w14:paraId="02651DEC">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拟将本标准管理等级由4级增加为5级，增加探伤用电子加速器，作为“</w:t>
            </w:r>
            <w:r>
              <w:rPr>
                <w:rFonts w:hint="eastAsia" w:ascii="宋体" w:hAnsi="宋体" w:eastAsia="宋体" w:cs="宋体"/>
                <w:i w:val="0"/>
                <w:iCs w:val="0"/>
                <w:color w:val="auto"/>
                <w:kern w:val="0"/>
                <w:sz w:val="21"/>
                <w:szCs w:val="21"/>
                <w:u w:val="none"/>
                <w:lang w:val="en-US" w:eastAsia="zh-CN" w:bidi="ar"/>
              </w:rPr>
              <w:t>四</w:t>
            </w:r>
            <w:r>
              <w:rPr>
                <w:rFonts w:hint="eastAsia" w:ascii="宋体" w:hAnsi="宋体" w:eastAsia="宋体" w:cs="宋体"/>
                <w:i w:val="0"/>
                <w:iCs w:val="0"/>
                <w:color w:val="auto"/>
                <w:kern w:val="0"/>
                <w:sz w:val="22"/>
                <w:szCs w:val="22"/>
                <w:u w:val="none"/>
                <w:lang w:val="en-US" w:eastAsia="zh-CN" w:bidi="ar"/>
              </w:rPr>
              <w:t>级”管理</w:t>
            </w:r>
          </w:p>
        </w:tc>
      </w:tr>
      <w:tr w14:paraId="6271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1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072F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管理等级</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CE38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管理对象</w:t>
            </w: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092F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管理要求</w:t>
            </w:r>
          </w:p>
        </w:tc>
        <w:tc>
          <w:tcPr>
            <w:tcW w:w="240" w:type="dxa"/>
            <w:tcBorders>
              <w:top w:val="nil"/>
              <w:left w:val="nil"/>
              <w:bottom w:val="nil"/>
              <w:right w:val="nil"/>
            </w:tcBorders>
            <w:shd w:val="clear" w:color="auto" w:fill="auto"/>
            <w:noWrap/>
            <w:vAlign w:val="center"/>
          </w:tcPr>
          <w:p w14:paraId="5C63BDAD">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062F62BA">
            <w:pPr>
              <w:rPr>
                <w:rFonts w:ascii="宋体" w:hAnsi="宋体" w:eastAsia="宋体" w:cs="宋体"/>
                <w:color w:val="auto"/>
                <w:sz w:val="22"/>
                <w:szCs w:val="22"/>
              </w:rPr>
            </w:pP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63B5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管理等级</w:t>
            </w:r>
          </w:p>
        </w:tc>
        <w:tc>
          <w:tcPr>
            <w:tcW w:w="11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617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管理对象</w:t>
            </w:r>
          </w:p>
        </w:tc>
        <w:tc>
          <w:tcPr>
            <w:tcW w:w="20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994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管理要求</w:t>
            </w:r>
          </w:p>
        </w:tc>
        <w:tc>
          <w:tcPr>
            <w:tcW w:w="4664" w:type="dxa"/>
            <w:tcBorders>
              <w:top w:val="nil"/>
              <w:left w:val="single" w:color="000000" w:sz="8" w:space="0"/>
              <w:bottom w:val="nil"/>
              <w:right w:val="nil"/>
            </w:tcBorders>
            <w:shd w:val="clear" w:color="auto" w:fill="auto"/>
            <w:vAlign w:val="top"/>
          </w:tcPr>
          <w:p w14:paraId="502E82CA">
            <w:pPr>
              <w:widowControl/>
              <w:jc w:val="left"/>
              <w:textAlignment w:val="center"/>
              <w:rPr>
                <w:rFonts w:hint="eastAsia" w:ascii="宋体" w:hAnsi="宋体" w:eastAsia="宋体" w:cs="宋体"/>
                <w:color w:val="auto"/>
                <w:kern w:val="0"/>
                <w:szCs w:val="21"/>
                <w:lang w:bidi="ar"/>
              </w:rPr>
            </w:pPr>
          </w:p>
        </w:tc>
      </w:tr>
      <w:tr w14:paraId="013F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4" w:type="dxa"/>
            <w:tcBorders>
              <w:top w:val="nil"/>
              <w:left w:val="single" w:color="000000" w:sz="8" w:space="0"/>
              <w:bottom w:val="single" w:color="000000" w:sz="8" w:space="0"/>
              <w:right w:val="single" w:color="000000" w:sz="8" w:space="0"/>
            </w:tcBorders>
            <w:shd w:val="clear" w:color="auto" w:fill="auto"/>
            <w:vAlign w:val="center"/>
          </w:tcPr>
          <w:p w14:paraId="6917C0D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一级</w:t>
            </w:r>
          </w:p>
        </w:tc>
        <w:tc>
          <w:tcPr>
            <w:tcW w:w="1146" w:type="dxa"/>
            <w:tcBorders>
              <w:top w:val="nil"/>
              <w:left w:val="single" w:color="000000" w:sz="8" w:space="0"/>
              <w:bottom w:val="single" w:color="000000" w:sz="8" w:space="0"/>
              <w:right w:val="single" w:color="000000" w:sz="8" w:space="0"/>
            </w:tcBorders>
            <w:shd w:val="clear" w:color="auto" w:fill="auto"/>
            <w:vAlign w:val="center"/>
          </w:tcPr>
          <w:p w14:paraId="4DF7BCE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γ射线移动式探伤</w:t>
            </w:r>
          </w:p>
        </w:tc>
        <w:tc>
          <w:tcPr>
            <w:tcW w:w="1860" w:type="dxa"/>
            <w:tcBorders>
              <w:top w:val="nil"/>
              <w:left w:val="single" w:color="000000" w:sz="8" w:space="0"/>
              <w:bottom w:val="single" w:color="000000" w:sz="8" w:space="0"/>
              <w:right w:val="single" w:color="000000" w:sz="8" w:space="0"/>
            </w:tcBorders>
            <w:shd w:val="clear" w:color="auto" w:fill="auto"/>
            <w:vAlign w:val="center"/>
          </w:tcPr>
          <w:p w14:paraId="32AA22D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通用管理要求及一级管理要求</w:t>
            </w:r>
          </w:p>
        </w:tc>
        <w:tc>
          <w:tcPr>
            <w:tcW w:w="240" w:type="dxa"/>
            <w:tcBorders>
              <w:top w:val="nil"/>
              <w:left w:val="nil"/>
              <w:bottom w:val="nil"/>
              <w:right w:val="nil"/>
            </w:tcBorders>
            <w:shd w:val="clear" w:color="auto" w:fill="auto"/>
            <w:noWrap/>
            <w:vAlign w:val="center"/>
          </w:tcPr>
          <w:p w14:paraId="36BA6FB6">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3393952F">
            <w:pPr>
              <w:rPr>
                <w:rFonts w:ascii="宋体" w:hAnsi="宋体" w:eastAsia="宋体" w:cs="宋体"/>
                <w:color w:val="auto"/>
                <w:sz w:val="22"/>
                <w:szCs w:val="22"/>
              </w:rPr>
            </w:pPr>
          </w:p>
        </w:tc>
        <w:tc>
          <w:tcPr>
            <w:tcW w:w="1205" w:type="dxa"/>
            <w:tcBorders>
              <w:top w:val="nil"/>
              <w:left w:val="single" w:color="000000" w:sz="8" w:space="0"/>
              <w:bottom w:val="single" w:color="000000" w:sz="8" w:space="0"/>
              <w:right w:val="single" w:color="000000" w:sz="8" w:space="0"/>
            </w:tcBorders>
            <w:shd w:val="clear" w:color="auto" w:fill="auto"/>
            <w:vAlign w:val="center"/>
          </w:tcPr>
          <w:p w14:paraId="4A2FA8F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一级</w:t>
            </w:r>
          </w:p>
        </w:tc>
        <w:tc>
          <w:tcPr>
            <w:tcW w:w="1173" w:type="dxa"/>
            <w:tcBorders>
              <w:top w:val="nil"/>
              <w:left w:val="single" w:color="000000" w:sz="8" w:space="0"/>
              <w:bottom w:val="single" w:color="000000" w:sz="8" w:space="0"/>
              <w:right w:val="single" w:color="000000" w:sz="8" w:space="0"/>
            </w:tcBorders>
            <w:shd w:val="clear" w:color="auto" w:fill="auto"/>
            <w:vAlign w:val="center"/>
          </w:tcPr>
          <w:p w14:paraId="7E472A5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γ射线移动式探伤</w:t>
            </w:r>
          </w:p>
        </w:tc>
        <w:tc>
          <w:tcPr>
            <w:tcW w:w="2046" w:type="dxa"/>
            <w:tcBorders>
              <w:top w:val="nil"/>
              <w:left w:val="single" w:color="000000" w:sz="8" w:space="0"/>
              <w:bottom w:val="single" w:color="000000" w:sz="8" w:space="0"/>
              <w:right w:val="single" w:color="000000" w:sz="8" w:space="0"/>
            </w:tcBorders>
            <w:shd w:val="clear" w:color="auto" w:fill="auto"/>
            <w:vAlign w:val="center"/>
          </w:tcPr>
          <w:p w14:paraId="53BA955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通用管理要求及一级管理要求</w:t>
            </w:r>
          </w:p>
        </w:tc>
        <w:tc>
          <w:tcPr>
            <w:tcW w:w="4664" w:type="dxa"/>
            <w:tcBorders>
              <w:top w:val="nil"/>
              <w:left w:val="single" w:color="000000" w:sz="8" w:space="0"/>
              <w:bottom w:val="nil"/>
              <w:right w:val="nil"/>
            </w:tcBorders>
            <w:shd w:val="clear" w:color="auto" w:fill="auto"/>
            <w:vAlign w:val="top"/>
          </w:tcPr>
          <w:p w14:paraId="7ACF07C6">
            <w:pPr>
              <w:widowControl/>
              <w:jc w:val="left"/>
              <w:textAlignment w:val="center"/>
              <w:rPr>
                <w:rFonts w:hint="eastAsia" w:ascii="宋体" w:hAnsi="宋体" w:eastAsia="宋体" w:cs="宋体"/>
                <w:color w:val="auto"/>
                <w:kern w:val="0"/>
                <w:szCs w:val="21"/>
                <w:lang w:bidi="ar"/>
              </w:rPr>
            </w:pPr>
          </w:p>
        </w:tc>
      </w:tr>
      <w:tr w14:paraId="78D9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E7C5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二级</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919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γ射线固定式探伤</w:t>
            </w: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6D73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通用管理要求及二级管理要求</w:t>
            </w:r>
          </w:p>
        </w:tc>
        <w:tc>
          <w:tcPr>
            <w:tcW w:w="240" w:type="dxa"/>
            <w:tcBorders>
              <w:top w:val="nil"/>
              <w:left w:val="nil"/>
              <w:bottom w:val="nil"/>
              <w:right w:val="nil"/>
            </w:tcBorders>
            <w:shd w:val="clear" w:color="auto" w:fill="auto"/>
            <w:noWrap/>
            <w:vAlign w:val="center"/>
          </w:tcPr>
          <w:p w14:paraId="5CEAE54B">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4C71377B">
            <w:pPr>
              <w:rPr>
                <w:rFonts w:ascii="宋体" w:hAnsi="宋体" w:eastAsia="宋体" w:cs="宋体"/>
                <w:color w:val="auto"/>
                <w:sz w:val="22"/>
                <w:szCs w:val="22"/>
              </w:rPr>
            </w:pP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DFBB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二级</w:t>
            </w:r>
          </w:p>
        </w:tc>
        <w:tc>
          <w:tcPr>
            <w:tcW w:w="11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CB3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γ射线固定式探伤</w:t>
            </w:r>
          </w:p>
        </w:tc>
        <w:tc>
          <w:tcPr>
            <w:tcW w:w="20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8702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通用管理要求及二级管理要求</w:t>
            </w:r>
          </w:p>
        </w:tc>
        <w:tc>
          <w:tcPr>
            <w:tcW w:w="4664" w:type="dxa"/>
            <w:tcBorders>
              <w:top w:val="nil"/>
              <w:left w:val="single" w:color="000000" w:sz="8" w:space="0"/>
              <w:bottom w:val="nil"/>
              <w:right w:val="nil"/>
            </w:tcBorders>
            <w:shd w:val="clear" w:color="auto" w:fill="auto"/>
            <w:vAlign w:val="top"/>
          </w:tcPr>
          <w:p w14:paraId="3A63A354">
            <w:pPr>
              <w:widowControl/>
              <w:jc w:val="left"/>
              <w:textAlignment w:val="center"/>
              <w:rPr>
                <w:rFonts w:hint="eastAsia" w:ascii="宋体" w:hAnsi="宋体" w:eastAsia="宋体" w:cs="宋体"/>
                <w:color w:val="auto"/>
                <w:kern w:val="0"/>
                <w:szCs w:val="21"/>
                <w:lang w:bidi="ar"/>
              </w:rPr>
            </w:pPr>
          </w:p>
        </w:tc>
      </w:tr>
      <w:tr w14:paraId="2B61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4" w:type="dxa"/>
            <w:tcBorders>
              <w:top w:val="nil"/>
              <w:left w:val="single" w:color="000000" w:sz="8" w:space="0"/>
              <w:bottom w:val="single" w:color="000000" w:sz="8" w:space="0"/>
              <w:right w:val="single" w:color="000000" w:sz="8" w:space="0"/>
            </w:tcBorders>
            <w:shd w:val="clear" w:color="auto" w:fill="auto"/>
            <w:vAlign w:val="center"/>
          </w:tcPr>
          <w:p w14:paraId="779610D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三级</w:t>
            </w:r>
          </w:p>
        </w:tc>
        <w:tc>
          <w:tcPr>
            <w:tcW w:w="1146" w:type="dxa"/>
            <w:tcBorders>
              <w:top w:val="nil"/>
              <w:left w:val="single" w:color="000000" w:sz="8" w:space="0"/>
              <w:bottom w:val="single" w:color="000000" w:sz="8" w:space="0"/>
              <w:right w:val="single" w:color="000000" w:sz="8" w:space="0"/>
            </w:tcBorders>
            <w:shd w:val="clear" w:color="auto" w:fill="auto"/>
            <w:vAlign w:val="center"/>
          </w:tcPr>
          <w:p w14:paraId="2C11377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X射线移动式探伤</w:t>
            </w:r>
          </w:p>
        </w:tc>
        <w:tc>
          <w:tcPr>
            <w:tcW w:w="1860" w:type="dxa"/>
            <w:tcBorders>
              <w:top w:val="nil"/>
              <w:left w:val="single" w:color="000000" w:sz="8" w:space="0"/>
              <w:bottom w:val="single" w:color="000000" w:sz="8" w:space="0"/>
              <w:right w:val="single" w:color="000000" w:sz="8" w:space="0"/>
            </w:tcBorders>
            <w:shd w:val="clear" w:color="auto" w:fill="auto"/>
            <w:vAlign w:val="center"/>
          </w:tcPr>
          <w:p w14:paraId="2536C18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通用管理要求及三级管理要求</w:t>
            </w:r>
          </w:p>
        </w:tc>
        <w:tc>
          <w:tcPr>
            <w:tcW w:w="240" w:type="dxa"/>
            <w:tcBorders>
              <w:top w:val="nil"/>
              <w:left w:val="nil"/>
              <w:bottom w:val="nil"/>
              <w:right w:val="nil"/>
            </w:tcBorders>
            <w:shd w:val="clear" w:color="auto" w:fill="auto"/>
            <w:noWrap/>
            <w:vAlign w:val="center"/>
          </w:tcPr>
          <w:p w14:paraId="16FAFFF7">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098DC24C">
            <w:pPr>
              <w:rPr>
                <w:rFonts w:ascii="宋体" w:hAnsi="宋体" w:eastAsia="宋体" w:cs="宋体"/>
                <w:color w:val="auto"/>
                <w:sz w:val="22"/>
                <w:szCs w:val="22"/>
              </w:rPr>
            </w:pPr>
          </w:p>
        </w:tc>
        <w:tc>
          <w:tcPr>
            <w:tcW w:w="1205" w:type="dxa"/>
            <w:tcBorders>
              <w:top w:val="nil"/>
              <w:left w:val="single" w:color="000000" w:sz="8" w:space="0"/>
              <w:bottom w:val="single" w:color="000000" w:sz="8" w:space="0"/>
              <w:right w:val="single" w:color="000000" w:sz="8" w:space="0"/>
            </w:tcBorders>
            <w:shd w:val="clear" w:color="auto" w:fill="auto"/>
            <w:vAlign w:val="center"/>
          </w:tcPr>
          <w:p w14:paraId="32C0CBD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三级</w:t>
            </w:r>
          </w:p>
        </w:tc>
        <w:tc>
          <w:tcPr>
            <w:tcW w:w="1173" w:type="dxa"/>
            <w:tcBorders>
              <w:top w:val="nil"/>
              <w:left w:val="single" w:color="000000" w:sz="8" w:space="0"/>
              <w:bottom w:val="single" w:color="000000" w:sz="8" w:space="0"/>
              <w:right w:val="single" w:color="000000" w:sz="8" w:space="0"/>
            </w:tcBorders>
            <w:shd w:val="clear" w:color="auto" w:fill="auto"/>
            <w:vAlign w:val="center"/>
          </w:tcPr>
          <w:p w14:paraId="7DBC5782">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X射线移动式探伤</w:t>
            </w:r>
          </w:p>
        </w:tc>
        <w:tc>
          <w:tcPr>
            <w:tcW w:w="2046" w:type="dxa"/>
            <w:tcBorders>
              <w:top w:val="nil"/>
              <w:left w:val="single" w:color="000000" w:sz="8" w:space="0"/>
              <w:bottom w:val="single" w:color="000000" w:sz="8" w:space="0"/>
              <w:right w:val="single" w:color="000000" w:sz="8" w:space="0"/>
            </w:tcBorders>
            <w:shd w:val="clear" w:color="auto" w:fill="auto"/>
            <w:vAlign w:val="center"/>
          </w:tcPr>
          <w:p w14:paraId="33869E90">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通用管理要求及三级管理要求</w:t>
            </w:r>
          </w:p>
        </w:tc>
        <w:tc>
          <w:tcPr>
            <w:tcW w:w="4664" w:type="dxa"/>
            <w:tcBorders>
              <w:top w:val="nil"/>
              <w:left w:val="single" w:color="000000" w:sz="8" w:space="0"/>
              <w:bottom w:val="nil"/>
              <w:right w:val="nil"/>
            </w:tcBorders>
            <w:shd w:val="clear" w:color="auto" w:fill="auto"/>
            <w:vAlign w:val="top"/>
          </w:tcPr>
          <w:p w14:paraId="76F5A52F">
            <w:pPr>
              <w:widowControl/>
              <w:jc w:val="left"/>
              <w:textAlignment w:val="center"/>
              <w:rPr>
                <w:rFonts w:hint="eastAsia" w:ascii="宋体" w:hAnsi="宋体" w:eastAsia="宋体" w:cs="宋体"/>
                <w:color w:val="auto"/>
                <w:kern w:val="0"/>
                <w:szCs w:val="21"/>
                <w:lang w:bidi="ar"/>
              </w:rPr>
            </w:pPr>
          </w:p>
        </w:tc>
      </w:tr>
      <w:tr w14:paraId="10DF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69A4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四级</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997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X射线固定式探伤</w:t>
            </w: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85AE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通用管理要求及四级管理要求</w:t>
            </w:r>
          </w:p>
        </w:tc>
        <w:tc>
          <w:tcPr>
            <w:tcW w:w="240" w:type="dxa"/>
            <w:tcBorders>
              <w:top w:val="nil"/>
              <w:left w:val="nil"/>
              <w:bottom w:val="nil"/>
              <w:right w:val="nil"/>
            </w:tcBorders>
            <w:shd w:val="clear" w:color="auto" w:fill="auto"/>
            <w:noWrap/>
            <w:vAlign w:val="center"/>
          </w:tcPr>
          <w:p w14:paraId="52F717EC">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1641A91D">
            <w:pPr>
              <w:rPr>
                <w:rFonts w:ascii="宋体" w:hAnsi="宋体" w:eastAsia="宋体" w:cs="宋体"/>
                <w:color w:val="auto"/>
                <w:sz w:val="22"/>
                <w:szCs w:val="22"/>
              </w:rPr>
            </w:pP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8C4F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四级</w:t>
            </w:r>
          </w:p>
        </w:tc>
        <w:tc>
          <w:tcPr>
            <w:tcW w:w="1173" w:type="dxa"/>
            <w:tcBorders>
              <w:top w:val="nil"/>
              <w:left w:val="single" w:color="000000" w:sz="8" w:space="0"/>
              <w:bottom w:val="single" w:color="000000" w:sz="8" w:space="0"/>
              <w:right w:val="single" w:color="000000" w:sz="8" w:space="0"/>
            </w:tcBorders>
            <w:shd w:val="clear" w:color="auto" w:fill="auto"/>
            <w:vAlign w:val="center"/>
          </w:tcPr>
          <w:p w14:paraId="5171E6C5">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color w:val="auto"/>
                <w:szCs w:val="21"/>
              </w:rPr>
              <w:t>电子加速器固定式探伤</w:t>
            </w:r>
          </w:p>
        </w:tc>
        <w:tc>
          <w:tcPr>
            <w:tcW w:w="20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840D2">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通用管理要求及四级管理要求</w:t>
            </w:r>
          </w:p>
        </w:tc>
        <w:tc>
          <w:tcPr>
            <w:tcW w:w="4664" w:type="dxa"/>
            <w:tcBorders>
              <w:top w:val="nil"/>
              <w:left w:val="single" w:color="000000" w:sz="8" w:space="0"/>
              <w:bottom w:val="nil"/>
              <w:right w:val="nil"/>
            </w:tcBorders>
            <w:shd w:val="clear" w:color="auto" w:fill="auto"/>
            <w:vAlign w:val="top"/>
          </w:tcPr>
          <w:p w14:paraId="1363DC22">
            <w:pPr>
              <w:widowControl/>
              <w:jc w:val="left"/>
              <w:textAlignment w:val="center"/>
              <w:rPr>
                <w:rFonts w:hint="eastAsia" w:ascii="宋体" w:hAnsi="宋体" w:eastAsia="宋体" w:cs="宋体"/>
                <w:color w:val="auto"/>
                <w:kern w:val="0"/>
                <w:szCs w:val="21"/>
                <w:lang w:bidi="ar"/>
              </w:rPr>
            </w:pPr>
          </w:p>
        </w:tc>
      </w:tr>
      <w:tr w14:paraId="1950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4" w:type="dxa"/>
            <w:tcBorders>
              <w:top w:val="nil"/>
              <w:left w:val="nil"/>
              <w:bottom w:val="nil"/>
              <w:right w:val="nil"/>
            </w:tcBorders>
            <w:shd w:val="clear" w:color="auto" w:fill="auto"/>
            <w:noWrap/>
            <w:vAlign w:val="center"/>
          </w:tcPr>
          <w:p w14:paraId="68B3CA3C">
            <w:pPr>
              <w:rPr>
                <w:rFonts w:ascii="宋体" w:hAnsi="宋体" w:eastAsia="宋体" w:cs="宋体"/>
                <w:color w:val="auto"/>
                <w:sz w:val="22"/>
                <w:szCs w:val="22"/>
              </w:rPr>
            </w:pPr>
          </w:p>
        </w:tc>
        <w:tc>
          <w:tcPr>
            <w:tcW w:w="1146" w:type="dxa"/>
            <w:tcBorders>
              <w:top w:val="nil"/>
              <w:left w:val="nil"/>
              <w:bottom w:val="nil"/>
              <w:right w:val="nil"/>
            </w:tcBorders>
            <w:shd w:val="clear" w:color="auto" w:fill="auto"/>
            <w:noWrap/>
            <w:vAlign w:val="center"/>
          </w:tcPr>
          <w:p w14:paraId="630A13C2">
            <w:pPr>
              <w:rPr>
                <w:rFonts w:ascii="宋体" w:hAnsi="宋体" w:eastAsia="宋体" w:cs="宋体"/>
                <w:color w:val="auto"/>
                <w:sz w:val="22"/>
                <w:szCs w:val="22"/>
              </w:rPr>
            </w:pPr>
          </w:p>
        </w:tc>
        <w:tc>
          <w:tcPr>
            <w:tcW w:w="1860" w:type="dxa"/>
            <w:tcBorders>
              <w:top w:val="nil"/>
              <w:left w:val="nil"/>
              <w:bottom w:val="nil"/>
              <w:right w:val="nil"/>
            </w:tcBorders>
            <w:shd w:val="clear" w:color="auto" w:fill="auto"/>
            <w:noWrap/>
            <w:vAlign w:val="center"/>
          </w:tcPr>
          <w:p w14:paraId="6D9726A7">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2125375B">
            <w:pPr>
              <w:rPr>
                <w:rFonts w:ascii="宋体" w:hAnsi="宋体" w:eastAsia="宋体" w:cs="宋体"/>
                <w:color w:val="auto"/>
                <w:sz w:val="22"/>
                <w:szCs w:val="22"/>
              </w:rPr>
            </w:pPr>
          </w:p>
        </w:tc>
        <w:tc>
          <w:tcPr>
            <w:tcW w:w="240" w:type="dxa"/>
            <w:tcBorders>
              <w:top w:val="nil"/>
              <w:left w:val="nil"/>
              <w:bottom w:val="nil"/>
              <w:right w:val="nil"/>
            </w:tcBorders>
            <w:shd w:val="clear" w:color="auto" w:fill="auto"/>
            <w:noWrap/>
            <w:vAlign w:val="center"/>
          </w:tcPr>
          <w:p w14:paraId="4A5395DE">
            <w:pPr>
              <w:rPr>
                <w:rFonts w:ascii="宋体" w:hAnsi="宋体" w:eastAsia="宋体" w:cs="宋体"/>
                <w:color w:val="auto"/>
                <w:sz w:val="22"/>
                <w:szCs w:val="22"/>
              </w:rPr>
            </w:pP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0785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五级</w:t>
            </w:r>
          </w:p>
        </w:tc>
        <w:tc>
          <w:tcPr>
            <w:tcW w:w="11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24A5B">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X射线固定式探伤</w:t>
            </w:r>
          </w:p>
        </w:tc>
        <w:tc>
          <w:tcPr>
            <w:tcW w:w="20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3DDD3">
            <w:pPr>
              <w:keepNext w:val="0"/>
              <w:keepLines w:val="0"/>
              <w:widowControl/>
              <w:suppressLineNumbers w:val="0"/>
              <w:jc w:val="center"/>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通用管理要求及五级管理要求</w:t>
            </w:r>
          </w:p>
        </w:tc>
        <w:tc>
          <w:tcPr>
            <w:tcW w:w="4664" w:type="dxa"/>
            <w:tcBorders>
              <w:top w:val="nil"/>
              <w:left w:val="single" w:color="000000" w:sz="8" w:space="0"/>
              <w:bottom w:val="nil"/>
              <w:right w:val="nil"/>
            </w:tcBorders>
            <w:shd w:val="clear" w:color="auto" w:fill="auto"/>
            <w:vAlign w:val="top"/>
          </w:tcPr>
          <w:p w14:paraId="280D7355">
            <w:pPr>
              <w:widowControl/>
              <w:jc w:val="left"/>
              <w:textAlignment w:val="center"/>
              <w:rPr>
                <w:rFonts w:hint="eastAsia" w:ascii="宋体" w:hAnsi="宋体" w:eastAsia="宋体" w:cs="宋体"/>
                <w:color w:val="auto"/>
                <w:kern w:val="0"/>
                <w:szCs w:val="21"/>
                <w:lang w:bidi="ar"/>
              </w:rPr>
            </w:pPr>
          </w:p>
        </w:tc>
      </w:tr>
      <w:tr w14:paraId="7789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370" w:type="dxa"/>
            <w:gridSpan w:val="4"/>
            <w:tcBorders>
              <w:tl2br w:val="nil"/>
              <w:tr2bl w:val="nil"/>
            </w:tcBorders>
            <w:shd w:val="clear" w:color="auto" w:fill="auto"/>
            <w:noWrap/>
            <w:vAlign w:val="center"/>
          </w:tcPr>
          <w:p w14:paraId="162976FA">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修订前</w:t>
            </w:r>
          </w:p>
        </w:tc>
        <w:tc>
          <w:tcPr>
            <w:tcW w:w="4664" w:type="dxa"/>
            <w:gridSpan w:val="4"/>
            <w:tcBorders>
              <w:tl2br w:val="nil"/>
              <w:tr2bl w:val="nil"/>
            </w:tcBorders>
            <w:shd w:val="clear" w:color="auto" w:fill="auto"/>
            <w:noWrap/>
            <w:vAlign w:val="center"/>
          </w:tcPr>
          <w:p w14:paraId="3F2EE2BA">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修订后</w:t>
            </w:r>
          </w:p>
        </w:tc>
        <w:tc>
          <w:tcPr>
            <w:tcW w:w="4664" w:type="dxa"/>
            <w:tcBorders>
              <w:top w:val="nil"/>
              <w:tl2br w:val="nil"/>
              <w:tr2bl w:val="nil"/>
            </w:tcBorders>
            <w:shd w:val="clear" w:color="auto" w:fill="auto"/>
            <w:noWrap/>
            <w:vAlign w:val="center"/>
          </w:tcPr>
          <w:p w14:paraId="2116F334">
            <w:pPr>
              <w:keepNext w:val="0"/>
              <w:keepLines w:val="0"/>
              <w:widowControl/>
              <w:suppressLineNumbers w:val="0"/>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i w:val="0"/>
                <w:iCs w:val="0"/>
                <w:color w:val="auto"/>
                <w:kern w:val="0"/>
                <w:sz w:val="22"/>
                <w:szCs w:val="22"/>
                <w:u w:val="none"/>
                <w:lang w:val="en-US" w:eastAsia="zh-CN" w:bidi="ar"/>
              </w:rPr>
              <w:t>修订依据</w:t>
            </w:r>
          </w:p>
        </w:tc>
      </w:tr>
      <w:tr w14:paraId="33C0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73BDA718">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5　通用管理要求</w:t>
            </w:r>
          </w:p>
        </w:tc>
        <w:tc>
          <w:tcPr>
            <w:tcW w:w="4664" w:type="dxa"/>
            <w:gridSpan w:val="4"/>
            <w:tcBorders>
              <w:tl2br w:val="nil"/>
              <w:tr2bl w:val="nil"/>
            </w:tcBorders>
            <w:shd w:val="clear" w:color="auto" w:fill="auto"/>
            <w:noWrap/>
            <w:vAlign w:val="center"/>
          </w:tcPr>
          <w:p w14:paraId="61F6C218">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5　通用管理要求</w:t>
            </w:r>
          </w:p>
        </w:tc>
        <w:tc>
          <w:tcPr>
            <w:tcW w:w="4664" w:type="dxa"/>
            <w:tcBorders>
              <w:tl2br w:val="nil"/>
              <w:tr2bl w:val="nil"/>
            </w:tcBorders>
            <w:shd w:val="clear" w:color="auto" w:fill="auto"/>
            <w:noWrap/>
            <w:vAlign w:val="center"/>
          </w:tcPr>
          <w:p w14:paraId="40969468">
            <w:pPr>
              <w:rPr>
                <w:rFonts w:hint="eastAsia" w:ascii="黑体" w:hAnsi="宋体" w:eastAsia="黑体" w:cs="黑体"/>
                <w:color w:val="auto"/>
                <w:kern w:val="0"/>
                <w:szCs w:val="21"/>
                <w:lang w:bidi="ar"/>
              </w:rPr>
            </w:pPr>
          </w:p>
        </w:tc>
      </w:tr>
      <w:tr w14:paraId="576C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0DF44B55">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5.1　 对工业射线探伤单位的要求</w:t>
            </w:r>
          </w:p>
        </w:tc>
        <w:tc>
          <w:tcPr>
            <w:tcW w:w="4664" w:type="dxa"/>
            <w:gridSpan w:val="4"/>
            <w:tcBorders>
              <w:tl2br w:val="nil"/>
              <w:tr2bl w:val="nil"/>
            </w:tcBorders>
            <w:shd w:val="clear" w:color="auto" w:fill="auto"/>
            <w:vAlign w:val="center"/>
          </w:tcPr>
          <w:p w14:paraId="0076B71B">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5.1　 对工业射线探伤单位的要求</w:t>
            </w:r>
          </w:p>
        </w:tc>
        <w:tc>
          <w:tcPr>
            <w:tcW w:w="4664" w:type="dxa"/>
            <w:tcBorders>
              <w:tl2br w:val="nil"/>
              <w:tr2bl w:val="nil"/>
            </w:tcBorders>
            <w:shd w:val="clear" w:color="auto" w:fill="auto"/>
            <w:vAlign w:val="center"/>
          </w:tcPr>
          <w:p w14:paraId="46BA6CF9">
            <w:pPr>
              <w:rPr>
                <w:rFonts w:hint="eastAsia" w:ascii="黑体" w:hAnsi="宋体" w:eastAsia="黑体" w:cs="黑体"/>
                <w:color w:val="auto"/>
                <w:kern w:val="0"/>
                <w:szCs w:val="21"/>
                <w:lang w:bidi="ar"/>
              </w:rPr>
            </w:pPr>
          </w:p>
        </w:tc>
      </w:tr>
      <w:tr w14:paraId="49A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70" w:type="dxa"/>
            <w:gridSpan w:val="4"/>
            <w:tcBorders>
              <w:tl2br w:val="nil"/>
              <w:tr2bl w:val="nil"/>
            </w:tcBorders>
            <w:shd w:val="clear" w:color="auto" w:fill="auto"/>
            <w:vAlign w:val="center"/>
          </w:tcPr>
          <w:p w14:paraId="161388F6">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5.1.6　</w:t>
            </w:r>
            <w:r>
              <w:rPr>
                <w:rFonts w:hint="eastAsia" w:ascii="宋体" w:hAnsi="宋体" w:eastAsia="宋体" w:cs="宋体"/>
                <w:color w:val="auto"/>
                <w:kern w:val="0"/>
                <w:szCs w:val="21"/>
                <w:lang w:bidi="ar"/>
              </w:rPr>
              <w:t>应对本单位的辐射安全和防护状况进行年度评估，并于每年1月31日前向环保部门提交上一年度的评估报告。</w:t>
            </w:r>
          </w:p>
        </w:tc>
        <w:tc>
          <w:tcPr>
            <w:tcW w:w="4664" w:type="dxa"/>
            <w:gridSpan w:val="4"/>
            <w:tcBorders>
              <w:tl2br w:val="nil"/>
              <w:tr2bl w:val="nil"/>
            </w:tcBorders>
            <w:shd w:val="clear" w:color="auto" w:fill="auto"/>
            <w:vAlign w:val="center"/>
          </w:tcPr>
          <w:p w14:paraId="344EAF0A">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5.1.6　</w:t>
            </w:r>
            <w:r>
              <w:rPr>
                <w:rStyle w:val="77"/>
                <w:color w:val="auto"/>
                <w:lang w:val="en-US" w:eastAsia="zh-CN" w:bidi="ar"/>
              </w:rPr>
              <w:t>应对本单位的辐射安全和防护状况进行年度评估。</w:t>
            </w:r>
          </w:p>
        </w:tc>
        <w:tc>
          <w:tcPr>
            <w:tcW w:w="4664" w:type="dxa"/>
            <w:tcBorders>
              <w:tl2br w:val="nil"/>
              <w:tr2bl w:val="nil"/>
            </w:tcBorders>
            <w:shd w:val="clear" w:color="auto" w:fill="auto"/>
            <w:vAlign w:val="center"/>
          </w:tcPr>
          <w:p w14:paraId="5A3BCCB8">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删除了纯粹的监管要求。</w:t>
            </w:r>
          </w:p>
        </w:tc>
      </w:tr>
      <w:tr w14:paraId="1DD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70" w:type="dxa"/>
            <w:gridSpan w:val="4"/>
            <w:tcBorders>
              <w:tl2br w:val="nil"/>
              <w:tr2bl w:val="nil"/>
            </w:tcBorders>
            <w:shd w:val="clear" w:color="auto" w:fill="auto"/>
            <w:vAlign w:val="center"/>
          </w:tcPr>
          <w:p w14:paraId="490AC940">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29DF8202">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5.1.7　应培育本单位的核安全文化，并对辐射工作人员开展培训。</w:t>
            </w:r>
          </w:p>
        </w:tc>
        <w:tc>
          <w:tcPr>
            <w:tcW w:w="4664" w:type="dxa"/>
            <w:tcBorders>
              <w:tl2br w:val="nil"/>
              <w:tr2bl w:val="nil"/>
            </w:tcBorders>
            <w:shd w:val="clear" w:color="auto" w:fill="auto"/>
            <w:vAlign w:val="center"/>
          </w:tcPr>
          <w:p w14:paraId="1191E035">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参照环办函〔2014〕1293号的要求增加本条。</w:t>
            </w:r>
          </w:p>
        </w:tc>
      </w:tr>
      <w:tr w14:paraId="5A3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370" w:type="dxa"/>
            <w:gridSpan w:val="4"/>
            <w:tcBorders>
              <w:tl2br w:val="nil"/>
              <w:tr2bl w:val="nil"/>
            </w:tcBorders>
            <w:shd w:val="clear" w:color="auto" w:fill="auto"/>
            <w:vAlign w:val="center"/>
          </w:tcPr>
          <w:p w14:paraId="7973782F">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5.2　对辐射安全和防护机构的要求</w:t>
            </w:r>
          </w:p>
        </w:tc>
        <w:tc>
          <w:tcPr>
            <w:tcW w:w="4664" w:type="dxa"/>
            <w:gridSpan w:val="4"/>
            <w:tcBorders>
              <w:tl2br w:val="nil"/>
              <w:tr2bl w:val="nil"/>
            </w:tcBorders>
            <w:shd w:val="clear" w:color="auto" w:fill="auto"/>
            <w:vAlign w:val="center"/>
          </w:tcPr>
          <w:p w14:paraId="62ED8A9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5.2　对辐射安全和防护机构的要求</w:t>
            </w:r>
          </w:p>
        </w:tc>
        <w:tc>
          <w:tcPr>
            <w:tcW w:w="4664" w:type="dxa"/>
            <w:tcBorders>
              <w:tl2br w:val="nil"/>
              <w:tr2bl w:val="nil"/>
            </w:tcBorders>
            <w:shd w:val="clear" w:color="auto" w:fill="auto"/>
            <w:vAlign w:val="center"/>
          </w:tcPr>
          <w:p w14:paraId="3C45E783">
            <w:pPr>
              <w:rPr>
                <w:rFonts w:hint="eastAsia" w:ascii="黑体" w:hAnsi="宋体" w:eastAsia="黑体" w:cs="黑体"/>
                <w:color w:val="auto"/>
                <w:kern w:val="0"/>
                <w:szCs w:val="21"/>
                <w:lang w:bidi="ar"/>
              </w:rPr>
            </w:pPr>
          </w:p>
        </w:tc>
      </w:tr>
      <w:tr w14:paraId="7689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370" w:type="dxa"/>
            <w:gridSpan w:val="4"/>
            <w:tcBorders>
              <w:tl2br w:val="nil"/>
              <w:tr2bl w:val="nil"/>
            </w:tcBorders>
            <w:shd w:val="clear" w:color="auto" w:fill="auto"/>
            <w:vAlign w:val="center"/>
          </w:tcPr>
          <w:p w14:paraId="1B966373">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5.2.3　</w:t>
            </w:r>
            <w:r>
              <w:rPr>
                <w:rFonts w:hint="eastAsia" w:ascii="宋体" w:hAnsi="宋体" w:eastAsia="宋体" w:cs="宋体"/>
                <w:color w:val="auto"/>
                <w:kern w:val="0"/>
                <w:szCs w:val="21"/>
                <w:lang w:bidi="ar"/>
              </w:rPr>
              <w:t>该机构应对本单位的法人负责，在贯彻执行辐射安全和防护管理制度过程中具有充分的监督权和核查权，相关部门及个人应予以配合。</w:t>
            </w:r>
          </w:p>
        </w:tc>
        <w:tc>
          <w:tcPr>
            <w:tcW w:w="4664" w:type="dxa"/>
            <w:gridSpan w:val="4"/>
            <w:tcBorders>
              <w:tl2br w:val="nil"/>
              <w:tr2bl w:val="nil"/>
            </w:tcBorders>
            <w:shd w:val="clear" w:color="auto" w:fill="auto"/>
            <w:vAlign w:val="center"/>
          </w:tcPr>
          <w:p w14:paraId="0B7182D6">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5.2.3　</w:t>
            </w:r>
            <w:r>
              <w:rPr>
                <w:rStyle w:val="78"/>
                <w:color w:val="auto"/>
                <w:lang w:val="en-US" w:eastAsia="zh-CN" w:bidi="ar"/>
              </w:rPr>
              <w:t>该机构应对本单位的法定代表人负责，在贯彻执行辐射安全和防护管理制度过程中具有充分的监督权和核查权，相关部门及个人应予以配合。</w:t>
            </w:r>
          </w:p>
        </w:tc>
        <w:tc>
          <w:tcPr>
            <w:tcW w:w="4664" w:type="dxa"/>
            <w:tcBorders>
              <w:tl2br w:val="nil"/>
              <w:tr2bl w:val="nil"/>
            </w:tcBorders>
            <w:shd w:val="clear" w:color="auto" w:fill="auto"/>
            <w:vAlign w:val="center"/>
          </w:tcPr>
          <w:p w14:paraId="631D1E85">
            <w:pPr>
              <w:keepNext w:val="0"/>
              <w:keepLines w:val="0"/>
              <w:widowControl/>
              <w:suppressLineNumbers w:val="0"/>
              <w:jc w:val="left"/>
              <w:textAlignment w:val="center"/>
              <w:rPr>
                <w:rFonts w:hint="default" w:ascii="宋体" w:hAnsi="宋体" w:eastAsia="宋体" w:cs="宋体"/>
                <w:color w:val="auto"/>
                <w:kern w:val="0"/>
                <w:sz w:val="22"/>
                <w:szCs w:val="22"/>
                <w:lang w:val="en-US" w:bidi="ar"/>
              </w:rPr>
            </w:pPr>
            <w:r>
              <w:rPr>
                <w:rFonts w:hint="eastAsia" w:ascii="宋体" w:hAnsi="宋体" w:eastAsia="宋体" w:cs="宋体"/>
                <w:i w:val="0"/>
                <w:iCs w:val="0"/>
                <w:color w:val="auto"/>
                <w:kern w:val="0"/>
                <w:sz w:val="22"/>
                <w:szCs w:val="22"/>
                <w:u w:val="none"/>
                <w:lang w:val="en-US" w:eastAsia="zh-CN" w:bidi="ar"/>
              </w:rPr>
              <w:t>规范“法定代表人”的表述。</w:t>
            </w:r>
          </w:p>
        </w:tc>
      </w:tr>
      <w:tr w14:paraId="2C6E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03C59E44">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5.3　对辐射工作人员的岗位要求</w:t>
            </w:r>
          </w:p>
        </w:tc>
        <w:tc>
          <w:tcPr>
            <w:tcW w:w="4664" w:type="dxa"/>
            <w:gridSpan w:val="4"/>
            <w:tcBorders>
              <w:tl2br w:val="nil"/>
              <w:tr2bl w:val="nil"/>
            </w:tcBorders>
            <w:shd w:val="clear" w:color="auto" w:fill="auto"/>
            <w:vAlign w:val="center"/>
          </w:tcPr>
          <w:p w14:paraId="06CB9EB9">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5.3　对辐射工作人员的岗位要求</w:t>
            </w:r>
          </w:p>
        </w:tc>
        <w:tc>
          <w:tcPr>
            <w:tcW w:w="4664" w:type="dxa"/>
            <w:tcBorders>
              <w:tl2br w:val="nil"/>
              <w:tr2bl w:val="nil"/>
            </w:tcBorders>
            <w:shd w:val="clear" w:color="auto" w:fill="auto"/>
            <w:vAlign w:val="center"/>
          </w:tcPr>
          <w:p w14:paraId="03DCC5A3">
            <w:pPr>
              <w:rPr>
                <w:rFonts w:hint="eastAsia" w:ascii="黑体" w:hAnsi="宋体" w:eastAsia="黑体" w:cs="黑体"/>
                <w:color w:val="auto"/>
                <w:kern w:val="0"/>
                <w:szCs w:val="21"/>
                <w:lang w:bidi="ar"/>
              </w:rPr>
            </w:pPr>
          </w:p>
        </w:tc>
      </w:tr>
      <w:tr w14:paraId="218D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370" w:type="dxa"/>
            <w:gridSpan w:val="4"/>
            <w:tcBorders>
              <w:tl2br w:val="nil"/>
              <w:tr2bl w:val="nil"/>
            </w:tcBorders>
            <w:shd w:val="clear" w:color="auto" w:fill="auto"/>
            <w:vAlign w:val="center"/>
          </w:tcPr>
          <w:p w14:paraId="091B971F">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5A28A22A">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5.3.</w:t>
            </w:r>
            <w:r>
              <w:rPr>
                <w:rFonts w:hint="default" w:ascii="宋体" w:hAnsi="宋体" w:eastAsia="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.6　组织本单位辐射工作人员辐射安全与防护的培训。</w:t>
            </w:r>
          </w:p>
        </w:tc>
        <w:tc>
          <w:tcPr>
            <w:tcW w:w="4664" w:type="dxa"/>
            <w:tcBorders>
              <w:tl2br w:val="nil"/>
              <w:tr2bl w:val="nil"/>
            </w:tcBorders>
            <w:shd w:val="clear" w:color="auto" w:fill="auto"/>
            <w:vAlign w:val="center"/>
          </w:tcPr>
          <w:p w14:paraId="7E8A6E00">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1.生态环境部核技术利用辐射安全与防护培训的相关政策；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2.参照IAEA No.SSG-11《工业射线照相中的辐射安全》中对辐射防护主管的职责要求。</w:t>
            </w:r>
          </w:p>
        </w:tc>
      </w:tr>
      <w:tr w14:paraId="0297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74161A5E">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5.3.4　射线探伤作业人员</w:t>
            </w:r>
          </w:p>
        </w:tc>
        <w:tc>
          <w:tcPr>
            <w:tcW w:w="4664" w:type="dxa"/>
            <w:gridSpan w:val="4"/>
            <w:tcBorders>
              <w:tl2br w:val="nil"/>
              <w:tr2bl w:val="nil"/>
            </w:tcBorders>
            <w:shd w:val="clear" w:color="auto" w:fill="auto"/>
            <w:vAlign w:val="center"/>
          </w:tcPr>
          <w:p w14:paraId="4CBF8354">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5.3.</w:t>
            </w:r>
            <w:r>
              <w:rPr>
                <w:rFonts w:hint="default" w:ascii="宋体" w:hAnsi="宋体" w:eastAsia="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　射线探伤作业人员</w:t>
            </w:r>
          </w:p>
        </w:tc>
        <w:tc>
          <w:tcPr>
            <w:tcW w:w="4664" w:type="dxa"/>
            <w:tcBorders>
              <w:tl2br w:val="nil"/>
              <w:tr2bl w:val="nil"/>
            </w:tcBorders>
            <w:shd w:val="clear" w:color="auto" w:fill="auto"/>
            <w:vAlign w:val="center"/>
          </w:tcPr>
          <w:p w14:paraId="23103FA2">
            <w:pPr>
              <w:rPr>
                <w:rFonts w:hint="eastAsia" w:ascii="宋体" w:hAnsi="宋体" w:eastAsia="宋体" w:cs="宋体"/>
                <w:color w:val="auto"/>
                <w:kern w:val="0"/>
                <w:sz w:val="22"/>
                <w:szCs w:val="22"/>
                <w:lang w:bidi="ar"/>
              </w:rPr>
            </w:pPr>
          </w:p>
        </w:tc>
      </w:tr>
      <w:tr w14:paraId="403B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1AF8DD0A">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7A74504F">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5.3.</w:t>
            </w:r>
            <w:r>
              <w:rPr>
                <w:rFonts w:hint="default" w:ascii="宋体" w:hAnsi="宋体" w:eastAsia="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.6　移动探伤应该明确一名现场探伤作业人员为安全员，安全员的职责为：</w:t>
            </w:r>
          </w:p>
        </w:tc>
        <w:tc>
          <w:tcPr>
            <w:tcW w:w="4664" w:type="dxa"/>
            <w:tcBorders>
              <w:tl2br w:val="nil"/>
              <w:tr2bl w:val="nil"/>
            </w:tcBorders>
            <w:shd w:val="clear" w:color="auto" w:fill="auto"/>
            <w:vAlign w:val="center"/>
          </w:tcPr>
          <w:p w14:paraId="5F521143">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参照环办函〔2014〕1293号的要求，增加安全员的职责。</w:t>
            </w:r>
          </w:p>
        </w:tc>
      </w:tr>
      <w:tr w14:paraId="2997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257BBDE2">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33D754CD">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 xml:space="preserve">a) </w:t>
            </w:r>
            <w:r>
              <w:rPr>
                <w:rFonts w:hint="eastAsia" w:ascii="宋体" w:hAnsi="宋体" w:eastAsia="宋体" w:cs="宋体"/>
                <w:i w:val="0"/>
                <w:iCs w:val="0"/>
                <w:color w:val="auto"/>
                <w:kern w:val="0"/>
                <w:sz w:val="21"/>
                <w:szCs w:val="21"/>
                <w:u w:val="none"/>
                <w:lang w:val="en-US" w:eastAsia="zh-CN" w:bidi="ar"/>
              </w:rPr>
              <w:t>负责场所区域的划分与控制、场所限制区域的人员管理、场所辐射剂量水平监测等安全相关工作；</w:t>
            </w:r>
          </w:p>
        </w:tc>
        <w:tc>
          <w:tcPr>
            <w:tcW w:w="4664" w:type="dxa"/>
            <w:tcBorders>
              <w:tl2br w:val="nil"/>
              <w:tr2bl w:val="nil"/>
            </w:tcBorders>
            <w:shd w:val="clear" w:color="auto" w:fill="auto"/>
            <w:vAlign w:val="center"/>
          </w:tcPr>
          <w:p w14:paraId="740F9497">
            <w:pPr>
              <w:rPr>
                <w:rFonts w:hint="eastAsia" w:ascii="宋体" w:hAnsi="宋体" w:eastAsia="宋体" w:cs="宋体"/>
                <w:color w:val="auto"/>
                <w:kern w:val="0"/>
                <w:sz w:val="22"/>
                <w:szCs w:val="22"/>
                <w:lang w:bidi="ar"/>
              </w:rPr>
            </w:pPr>
          </w:p>
        </w:tc>
      </w:tr>
      <w:tr w14:paraId="03E3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6F23F5A9">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589E3994">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 xml:space="preserve">b) </w:t>
            </w:r>
            <w:r>
              <w:rPr>
                <w:rFonts w:hint="eastAsia" w:ascii="宋体" w:hAnsi="宋体" w:eastAsia="宋体" w:cs="宋体"/>
                <w:i w:val="0"/>
                <w:iCs w:val="0"/>
                <w:color w:val="auto"/>
                <w:kern w:val="0"/>
                <w:sz w:val="21"/>
                <w:szCs w:val="21"/>
                <w:u w:val="none"/>
                <w:lang w:val="en-US" w:eastAsia="zh-CN" w:bidi="ar"/>
              </w:rPr>
              <w:t>γ探伤时，负责作业前和作业后的源容器表面剂量监测以确认放射源安全；</w:t>
            </w:r>
          </w:p>
        </w:tc>
        <w:tc>
          <w:tcPr>
            <w:tcW w:w="4664" w:type="dxa"/>
            <w:tcBorders>
              <w:tl2br w:val="nil"/>
              <w:tr2bl w:val="nil"/>
            </w:tcBorders>
            <w:shd w:val="clear" w:color="auto" w:fill="auto"/>
            <w:vAlign w:val="center"/>
          </w:tcPr>
          <w:p w14:paraId="01DB3E28">
            <w:pPr>
              <w:rPr>
                <w:rFonts w:hint="eastAsia" w:ascii="宋体" w:hAnsi="宋体" w:eastAsia="宋体" w:cs="宋体"/>
                <w:color w:val="auto"/>
                <w:kern w:val="0"/>
                <w:sz w:val="22"/>
                <w:szCs w:val="22"/>
                <w:lang w:bidi="ar"/>
              </w:rPr>
            </w:pPr>
          </w:p>
        </w:tc>
      </w:tr>
      <w:tr w14:paraId="6C0D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39E4CA86">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6668E1A3">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 xml:space="preserve">c) </w:t>
            </w:r>
            <w:r>
              <w:rPr>
                <w:rFonts w:hint="eastAsia" w:ascii="宋体" w:hAnsi="宋体" w:eastAsia="宋体" w:cs="宋体"/>
                <w:i w:val="0"/>
                <w:iCs w:val="0"/>
                <w:color w:val="auto"/>
                <w:kern w:val="0"/>
                <w:sz w:val="21"/>
                <w:szCs w:val="21"/>
                <w:u w:val="none"/>
                <w:lang w:val="en-US" w:eastAsia="zh-CN" w:bidi="ar"/>
              </w:rPr>
              <w:t>负责探伤装置的领取、归还；</w:t>
            </w:r>
          </w:p>
        </w:tc>
        <w:tc>
          <w:tcPr>
            <w:tcW w:w="4664" w:type="dxa"/>
            <w:tcBorders>
              <w:tl2br w:val="nil"/>
              <w:tr2bl w:val="nil"/>
            </w:tcBorders>
            <w:shd w:val="clear" w:color="auto" w:fill="auto"/>
            <w:vAlign w:val="center"/>
          </w:tcPr>
          <w:p w14:paraId="4983CE6F">
            <w:pPr>
              <w:rPr>
                <w:rFonts w:hint="eastAsia" w:ascii="宋体" w:hAnsi="宋体" w:eastAsia="宋体" w:cs="宋体"/>
                <w:color w:val="auto"/>
                <w:kern w:val="0"/>
                <w:sz w:val="22"/>
                <w:szCs w:val="22"/>
                <w:lang w:bidi="ar"/>
              </w:rPr>
            </w:pPr>
          </w:p>
        </w:tc>
      </w:tr>
      <w:tr w14:paraId="73BD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7C7D4B27">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68CCF08C">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 xml:space="preserve">d) </w:t>
            </w:r>
            <w:r>
              <w:rPr>
                <w:rFonts w:hint="eastAsia" w:ascii="宋体" w:hAnsi="宋体" w:eastAsia="宋体" w:cs="宋体"/>
                <w:i w:val="0"/>
                <w:iCs w:val="0"/>
                <w:color w:val="auto"/>
                <w:kern w:val="0"/>
                <w:sz w:val="21"/>
                <w:szCs w:val="21"/>
                <w:u w:val="none"/>
                <w:lang w:val="en-US" w:eastAsia="zh-CN" w:bidi="ar"/>
              </w:rPr>
              <w:t>负责探伤装置出库后，非使用状态下探伤装置的管理。</w:t>
            </w:r>
          </w:p>
        </w:tc>
        <w:tc>
          <w:tcPr>
            <w:tcW w:w="4664" w:type="dxa"/>
            <w:tcBorders>
              <w:tl2br w:val="nil"/>
              <w:tr2bl w:val="nil"/>
            </w:tcBorders>
            <w:shd w:val="clear" w:color="auto" w:fill="auto"/>
            <w:vAlign w:val="center"/>
          </w:tcPr>
          <w:p w14:paraId="73F3D447">
            <w:pPr>
              <w:rPr>
                <w:rFonts w:hint="eastAsia" w:ascii="宋体" w:hAnsi="宋体" w:eastAsia="宋体" w:cs="宋体"/>
                <w:color w:val="auto"/>
                <w:kern w:val="0"/>
                <w:sz w:val="22"/>
                <w:szCs w:val="22"/>
                <w:lang w:bidi="ar"/>
              </w:rPr>
            </w:pPr>
          </w:p>
        </w:tc>
      </w:tr>
      <w:tr w14:paraId="186E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70" w:type="dxa"/>
            <w:gridSpan w:val="4"/>
            <w:tcBorders>
              <w:tl2br w:val="nil"/>
              <w:tr2bl w:val="nil"/>
            </w:tcBorders>
            <w:shd w:val="clear" w:color="auto" w:fill="auto"/>
            <w:vAlign w:val="center"/>
          </w:tcPr>
          <w:p w14:paraId="5E6336D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5.3.5　射线探伤装置保管人员</w:t>
            </w:r>
          </w:p>
        </w:tc>
        <w:tc>
          <w:tcPr>
            <w:tcW w:w="4664" w:type="dxa"/>
            <w:gridSpan w:val="4"/>
            <w:tcBorders>
              <w:tl2br w:val="nil"/>
              <w:tr2bl w:val="nil"/>
            </w:tcBorders>
            <w:shd w:val="clear" w:color="auto" w:fill="auto"/>
            <w:vAlign w:val="center"/>
          </w:tcPr>
          <w:p w14:paraId="3D91ECDE">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5.3.</w:t>
            </w:r>
            <w:r>
              <w:rPr>
                <w:rFonts w:hint="default" w:ascii="宋体" w:hAnsi="宋体" w:eastAsia="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　射线探伤装置保管人员</w:t>
            </w:r>
          </w:p>
        </w:tc>
        <w:tc>
          <w:tcPr>
            <w:tcW w:w="4664" w:type="dxa"/>
            <w:tcBorders>
              <w:tl2br w:val="nil"/>
              <w:tr2bl w:val="nil"/>
            </w:tcBorders>
            <w:shd w:val="clear" w:color="auto" w:fill="auto"/>
            <w:vAlign w:val="center"/>
          </w:tcPr>
          <w:p w14:paraId="201FEC7B">
            <w:pPr>
              <w:rPr>
                <w:rFonts w:hint="eastAsia" w:ascii="宋体" w:hAnsi="宋体" w:eastAsia="宋体" w:cs="宋体"/>
                <w:color w:val="auto"/>
                <w:kern w:val="0"/>
                <w:sz w:val="22"/>
                <w:szCs w:val="22"/>
                <w:lang w:bidi="ar"/>
              </w:rPr>
            </w:pPr>
          </w:p>
        </w:tc>
      </w:tr>
      <w:tr w14:paraId="6C32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70" w:type="dxa"/>
            <w:gridSpan w:val="4"/>
            <w:tcBorders>
              <w:tl2br w:val="nil"/>
              <w:tr2bl w:val="nil"/>
            </w:tcBorders>
            <w:shd w:val="clear" w:color="auto" w:fill="auto"/>
            <w:vAlign w:val="center"/>
          </w:tcPr>
          <w:p w14:paraId="4A202BEB">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5.3.5.2　负责建立射线探伤装置及放射源的台账并定期盘查，其中，放射源台账的内容包括核素名称、放射源编码、出厂时间、活度、来源及去向等。</w:t>
            </w:r>
          </w:p>
        </w:tc>
        <w:tc>
          <w:tcPr>
            <w:tcW w:w="4664" w:type="dxa"/>
            <w:gridSpan w:val="4"/>
            <w:tcBorders>
              <w:tl2br w:val="nil"/>
              <w:tr2bl w:val="nil"/>
            </w:tcBorders>
            <w:shd w:val="clear" w:color="auto" w:fill="auto"/>
            <w:vAlign w:val="center"/>
          </w:tcPr>
          <w:p w14:paraId="2E6E49CF">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5.3.</w:t>
            </w:r>
            <w:r>
              <w:rPr>
                <w:rFonts w:hint="default" w:ascii="宋体" w:hAnsi="宋体" w:eastAsia="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.2　负责建立射线探伤装置及放射源的台账并定期盘查，其中，放射源台账的内容包括核素名称、放射源编码、出厂时间、活度、来源及去向、领取和归还信息等。</w:t>
            </w:r>
          </w:p>
        </w:tc>
        <w:tc>
          <w:tcPr>
            <w:tcW w:w="4664" w:type="dxa"/>
            <w:tcBorders>
              <w:tl2br w:val="nil"/>
              <w:tr2bl w:val="nil"/>
            </w:tcBorders>
            <w:shd w:val="clear" w:color="auto" w:fill="auto"/>
            <w:vAlign w:val="center"/>
          </w:tcPr>
          <w:p w14:paraId="05E390A2">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根据实践中的管理需要，增加“领取和归还信息”。</w:t>
            </w:r>
          </w:p>
        </w:tc>
      </w:tr>
      <w:tr w14:paraId="564D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36410339">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5.4　对辐射工作人员的管理要求</w:t>
            </w:r>
          </w:p>
        </w:tc>
        <w:tc>
          <w:tcPr>
            <w:tcW w:w="4664" w:type="dxa"/>
            <w:gridSpan w:val="4"/>
            <w:tcBorders>
              <w:tl2br w:val="nil"/>
              <w:tr2bl w:val="nil"/>
            </w:tcBorders>
            <w:shd w:val="clear" w:color="auto" w:fill="auto"/>
            <w:vAlign w:val="center"/>
          </w:tcPr>
          <w:p w14:paraId="1722E40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5.4　对辐射工作人员的管理要求</w:t>
            </w:r>
          </w:p>
        </w:tc>
        <w:tc>
          <w:tcPr>
            <w:tcW w:w="4664" w:type="dxa"/>
            <w:tcBorders>
              <w:tl2br w:val="nil"/>
              <w:tr2bl w:val="nil"/>
            </w:tcBorders>
            <w:shd w:val="clear" w:color="auto" w:fill="auto"/>
            <w:vAlign w:val="center"/>
          </w:tcPr>
          <w:p w14:paraId="1B03B575">
            <w:pPr>
              <w:rPr>
                <w:rFonts w:hint="eastAsia" w:ascii="黑体" w:hAnsi="宋体" w:eastAsia="黑体" w:cs="黑体"/>
                <w:color w:val="auto"/>
                <w:kern w:val="0"/>
                <w:szCs w:val="21"/>
                <w:lang w:bidi="ar"/>
              </w:rPr>
            </w:pPr>
          </w:p>
        </w:tc>
      </w:tr>
      <w:tr w14:paraId="2B0B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129969F5">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5.4.3　培训管理</w:t>
            </w:r>
          </w:p>
        </w:tc>
        <w:tc>
          <w:tcPr>
            <w:tcW w:w="4664" w:type="dxa"/>
            <w:gridSpan w:val="4"/>
            <w:tcBorders>
              <w:tl2br w:val="nil"/>
              <w:tr2bl w:val="nil"/>
            </w:tcBorders>
            <w:shd w:val="clear" w:color="auto" w:fill="auto"/>
            <w:vAlign w:val="center"/>
          </w:tcPr>
          <w:p w14:paraId="08A4963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5.4.3　培训管理</w:t>
            </w:r>
          </w:p>
        </w:tc>
        <w:tc>
          <w:tcPr>
            <w:tcW w:w="4664" w:type="dxa"/>
            <w:tcBorders>
              <w:tl2br w:val="nil"/>
              <w:tr2bl w:val="nil"/>
            </w:tcBorders>
            <w:shd w:val="clear" w:color="auto" w:fill="auto"/>
            <w:vAlign w:val="center"/>
          </w:tcPr>
          <w:p w14:paraId="44F62E33">
            <w:pPr>
              <w:rPr>
                <w:rFonts w:hint="eastAsia" w:ascii="黑体" w:hAnsi="宋体" w:eastAsia="黑体" w:cs="黑体"/>
                <w:color w:val="auto"/>
                <w:kern w:val="0"/>
                <w:szCs w:val="21"/>
                <w:lang w:bidi="ar"/>
              </w:rPr>
            </w:pPr>
          </w:p>
        </w:tc>
      </w:tr>
      <w:tr w14:paraId="7661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70" w:type="dxa"/>
            <w:gridSpan w:val="4"/>
            <w:tcBorders>
              <w:tl2br w:val="nil"/>
              <w:tr2bl w:val="nil"/>
            </w:tcBorders>
            <w:shd w:val="clear" w:color="auto" w:fill="auto"/>
            <w:vAlign w:val="center"/>
          </w:tcPr>
          <w:p w14:paraId="205371A0">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5.4.3.1　从事工业γ射线探伤活动的辐射工作人员应通过有资质单位的中级以上辐射安全培训，经考试合格后持证上岗，并且每四年接受一次再培训。</w:t>
            </w:r>
          </w:p>
        </w:tc>
        <w:tc>
          <w:tcPr>
            <w:tcW w:w="4664" w:type="dxa"/>
            <w:gridSpan w:val="4"/>
            <w:tcBorders>
              <w:tl2br w:val="nil"/>
              <w:tr2bl w:val="nil"/>
            </w:tcBorders>
            <w:shd w:val="clear" w:color="auto" w:fill="auto"/>
            <w:vAlign w:val="center"/>
          </w:tcPr>
          <w:p w14:paraId="7BC467E9">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5.4.3.1　从事工业射线探伤活动的单位应制定辐射安全与防护培训制度，制度应明确培训的内容、范围和频次。</w:t>
            </w:r>
          </w:p>
        </w:tc>
        <w:tc>
          <w:tcPr>
            <w:tcW w:w="4664" w:type="dxa"/>
            <w:tcBorders>
              <w:tl2br w:val="nil"/>
              <w:tr2bl w:val="nil"/>
            </w:tcBorders>
            <w:shd w:val="clear" w:color="auto" w:fill="auto"/>
            <w:vAlign w:val="center"/>
          </w:tcPr>
          <w:p w14:paraId="5D7AC73A">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根据生态环境部核技术利用辐射安全与防护培训的相关政策修改。</w:t>
            </w:r>
          </w:p>
        </w:tc>
      </w:tr>
      <w:tr w14:paraId="2204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70" w:type="dxa"/>
            <w:gridSpan w:val="4"/>
            <w:tcBorders>
              <w:tl2br w:val="nil"/>
              <w:tr2bl w:val="nil"/>
            </w:tcBorders>
            <w:shd w:val="clear" w:color="auto" w:fill="auto"/>
            <w:vAlign w:val="center"/>
          </w:tcPr>
          <w:p w14:paraId="3F9F2DDD">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5.4.3.2　从事工业X射线探伤活动的辐射工作人员应通过有资质单位的初级以上辐射安全培训，经考试合格后持证上岗，并且每四年接受一次再培训。</w:t>
            </w:r>
          </w:p>
        </w:tc>
        <w:tc>
          <w:tcPr>
            <w:tcW w:w="4664" w:type="dxa"/>
            <w:gridSpan w:val="4"/>
            <w:tcBorders>
              <w:tl2br w:val="nil"/>
              <w:tr2bl w:val="nil"/>
            </w:tcBorders>
            <w:shd w:val="clear" w:color="auto" w:fill="auto"/>
            <w:vAlign w:val="center"/>
          </w:tcPr>
          <w:p w14:paraId="02D8374C">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5.4.3.2　从事工业射线探伤活动的辐射工作人员应根据国家核技术利用辐射安全与防护培训相关要求，通过考核后上岗，并且在考核有效期届满之前再次通过考核。</w:t>
            </w:r>
          </w:p>
        </w:tc>
        <w:tc>
          <w:tcPr>
            <w:tcW w:w="4664" w:type="dxa"/>
            <w:tcBorders>
              <w:tl2br w:val="nil"/>
              <w:tr2bl w:val="nil"/>
            </w:tcBorders>
            <w:shd w:val="clear" w:color="auto" w:fill="auto"/>
            <w:vAlign w:val="center"/>
          </w:tcPr>
          <w:p w14:paraId="24F49719">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同上。</w:t>
            </w:r>
          </w:p>
        </w:tc>
      </w:tr>
      <w:tr w14:paraId="0B47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7012996">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5.5　辐射监测的要求</w:t>
            </w:r>
          </w:p>
        </w:tc>
        <w:tc>
          <w:tcPr>
            <w:tcW w:w="4664" w:type="dxa"/>
            <w:gridSpan w:val="4"/>
            <w:tcBorders>
              <w:tl2br w:val="nil"/>
              <w:tr2bl w:val="nil"/>
            </w:tcBorders>
            <w:shd w:val="clear" w:color="auto" w:fill="auto"/>
            <w:vAlign w:val="center"/>
          </w:tcPr>
          <w:p w14:paraId="6279E2A9">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5.5　辐射监测的要求</w:t>
            </w:r>
          </w:p>
        </w:tc>
        <w:tc>
          <w:tcPr>
            <w:tcW w:w="4664" w:type="dxa"/>
            <w:tcBorders>
              <w:tl2br w:val="nil"/>
              <w:tr2bl w:val="nil"/>
            </w:tcBorders>
            <w:shd w:val="clear" w:color="auto" w:fill="auto"/>
            <w:vAlign w:val="center"/>
          </w:tcPr>
          <w:p w14:paraId="607A9F95">
            <w:pPr>
              <w:rPr>
                <w:rFonts w:hint="eastAsia" w:ascii="黑体" w:hAnsi="宋体" w:eastAsia="黑体" w:cs="黑体"/>
                <w:color w:val="auto"/>
                <w:kern w:val="0"/>
                <w:szCs w:val="21"/>
                <w:lang w:bidi="ar"/>
              </w:rPr>
            </w:pPr>
          </w:p>
        </w:tc>
      </w:tr>
      <w:tr w14:paraId="3CE6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70" w:type="dxa"/>
            <w:gridSpan w:val="4"/>
            <w:tcBorders>
              <w:tl2br w:val="nil"/>
              <w:tr2bl w:val="nil"/>
            </w:tcBorders>
            <w:shd w:val="clear" w:color="auto" w:fill="auto"/>
            <w:vAlign w:val="center"/>
          </w:tcPr>
          <w:p w14:paraId="583DC5A2">
            <w:pPr>
              <w:rPr>
                <w:rFonts w:ascii="宋体" w:hAnsi="宋体" w:eastAsia="宋体" w:cs="宋体"/>
                <w:color w:val="auto"/>
                <w:sz w:val="22"/>
                <w:szCs w:val="22"/>
              </w:rPr>
            </w:pPr>
          </w:p>
        </w:tc>
        <w:tc>
          <w:tcPr>
            <w:tcW w:w="4664" w:type="dxa"/>
            <w:gridSpan w:val="4"/>
            <w:tcBorders>
              <w:tl2br w:val="nil"/>
              <w:tr2bl w:val="nil"/>
            </w:tcBorders>
            <w:shd w:val="clear" w:color="auto" w:fill="auto"/>
            <w:vAlign w:val="center"/>
          </w:tcPr>
          <w:p w14:paraId="1685D02A">
            <w:pPr>
              <w:keepNext w:val="0"/>
              <w:keepLines w:val="0"/>
              <w:widowControl/>
              <w:suppressLineNumbers w:val="0"/>
              <w:jc w:val="left"/>
              <w:textAlignment w:val="center"/>
              <w:rPr>
                <w:rFonts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5.5.5　固定式探伤场所应设置固定式辐射水平监测仪，探头安装于探伤室内，并能够实现探伤控制台上显示实时辐射剂量数据。</w:t>
            </w:r>
          </w:p>
        </w:tc>
        <w:tc>
          <w:tcPr>
            <w:tcW w:w="4664" w:type="dxa"/>
            <w:tcBorders>
              <w:tl2br w:val="nil"/>
              <w:tr2bl w:val="nil"/>
            </w:tcBorders>
            <w:shd w:val="clear" w:color="auto" w:fill="auto"/>
            <w:vAlign w:val="center"/>
          </w:tcPr>
          <w:p w14:paraId="4DDF15D9">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根据GBZ117关于探伤室应配置固定式场所辐射探测报警装置的要求，增加本条。</w:t>
            </w:r>
          </w:p>
        </w:tc>
      </w:tr>
      <w:tr w14:paraId="74A2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4468413">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5.6　辐射应急的要求</w:t>
            </w:r>
          </w:p>
        </w:tc>
        <w:tc>
          <w:tcPr>
            <w:tcW w:w="4664" w:type="dxa"/>
            <w:gridSpan w:val="4"/>
            <w:tcBorders>
              <w:tl2br w:val="nil"/>
              <w:tr2bl w:val="nil"/>
            </w:tcBorders>
            <w:shd w:val="clear" w:color="auto" w:fill="auto"/>
            <w:vAlign w:val="center"/>
          </w:tcPr>
          <w:p w14:paraId="0F5CF036">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5.6　辐射应急的要求</w:t>
            </w:r>
          </w:p>
        </w:tc>
        <w:tc>
          <w:tcPr>
            <w:tcW w:w="4664" w:type="dxa"/>
            <w:tcBorders>
              <w:tl2br w:val="nil"/>
              <w:tr2bl w:val="nil"/>
            </w:tcBorders>
            <w:shd w:val="clear" w:color="auto" w:fill="auto"/>
            <w:vAlign w:val="center"/>
          </w:tcPr>
          <w:p w14:paraId="2D757A70">
            <w:pPr>
              <w:rPr>
                <w:rFonts w:hint="eastAsia" w:ascii="黑体" w:hAnsi="宋体" w:eastAsia="黑体" w:cs="黑体"/>
                <w:color w:val="auto"/>
                <w:kern w:val="0"/>
                <w:szCs w:val="21"/>
                <w:lang w:bidi="ar"/>
              </w:rPr>
            </w:pPr>
          </w:p>
        </w:tc>
      </w:tr>
      <w:tr w14:paraId="59F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6BC87848">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5.6.1　辐射应急预案应包括以下内容：</w:t>
            </w:r>
          </w:p>
        </w:tc>
        <w:tc>
          <w:tcPr>
            <w:tcW w:w="4664" w:type="dxa"/>
            <w:gridSpan w:val="4"/>
            <w:tcBorders>
              <w:tl2br w:val="nil"/>
              <w:tr2bl w:val="nil"/>
            </w:tcBorders>
            <w:shd w:val="clear" w:color="auto" w:fill="auto"/>
            <w:vAlign w:val="center"/>
          </w:tcPr>
          <w:p w14:paraId="1043BBC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5.6.1　辐射应急预案应包括以下内容：</w:t>
            </w:r>
          </w:p>
        </w:tc>
        <w:tc>
          <w:tcPr>
            <w:tcW w:w="4664" w:type="dxa"/>
            <w:tcBorders>
              <w:tl2br w:val="nil"/>
              <w:tr2bl w:val="nil"/>
            </w:tcBorders>
            <w:shd w:val="clear" w:color="auto" w:fill="auto"/>
            <w:vAlign w:val="center"/>
          </w:tcPr>
          <w:p w14:paraId="0BD2809A">
            <w:pPr>
              <w:rPr>
                <w:rFonts w:hint="eastAsia" w:ascii="黑体" w:hAnsi="宋体" w:eastAsia="黑体" w:cs="黑体"/>
                <w:color w:val="auto"/>
                <w:kern w:val="0"/>
                <w:szCs w:val="21"/>
                <w:lang w:bidi="ar"/>
              </w:rPr>
            </w:pPr>
          </w:p>
        </w:tc>
      </w:tr>
      <w:tr w14:paraId="0643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70" w:type="dxa"/>
            <w:gridSpan w:val="4"/>
            <w:tcBorders>
              <w:tl2br w:val="nil"/>
              <w:tr2bl w:val="nil"/>
            </w:tcBorders>
            <w:shd w:val="clear" w:color="auto" w:fill="auto"/>
            <w:vAlign w:val="center"/>
          </w:tcPr>
          <w:p w14:paraId="0CE520CD">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0795875B">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e)  应急状态的终止和恢复措施（应急终止条件、编制并上报应急总结报告、人员救治计划）。</w:t>
            </w:r>
          </w:p>
        </w:tc>
        <w:tc>
          <w:tcPr>
            <w:tcW w:w="4664" w:type="dxa"/>
            <w:tcBorders>
              <w:tl2br w:val="nil"/>
              <w:tr2bl w:val="nil"/>
            </w:tcBorders>
            <w:shd w:val="clear" w:color="auto" w:fill="auto"/>
            <w:vAlign w:val="center"/>
          </w:tcPr>
          <w:p w14:paraId="09D9A7B4">
            <w:pPr>
              <w:keepNext w:val="0"/>
              <w:keepLines w:val="0"/>
              <w:widowControl/>
              <w:suppressLineNumbers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i w:val="0"/>
                <w:iCs w:val="0"/>
                <w:color w:val="auto"/>
                <w:kern w:val="0"/>
                <w:sz w:val="22"/>
                <w:szCs w:val="22"/>
                <w:u w:val="none"/>
                <w:lang w:val="en-US" w:eastAsia="zh-CN" w:bidi="ar"/>
              </w:rPr>
              <w:t>参考《核技术利用单位辐射事故应急预案的格式和内容》（TBSRS052—2021）的要求，增加本条。</w:t>
            </w:r>
          </w:p>
        </w:tc>
      </w:tr>
      <w:tr w14:paraId="23B0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70" w:type="dxa"/>
            <w:gridSpan w:val="4"/>
            <w:tcBorders>
              <w:tl2br w:val="nil"/>
              <w:tr2bl w:val="nil"/>
            </w:tcBorders>
            <w:shd w:val="clear" w:color="auto" w:fill="auto"/>
            <w:vAlign w:val="center"/>
          </w:tcPr>
          <w:p w14:paraId="70515BB8">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0D73A0DD">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 xml:space="preserve">f) </w:t>
            </w:r>
            <w:r>
              <w:rPr>
                <w:rFonts w:hint="eastAsia" w:ascii="宋体" w:hAnsi="宋体" w:eastAsia="宋体" w:cs="宋体"/>
                <w:i w:val="0"/>
                <w:iCs w:val="0"/>
                <w:color w:val="auto"/>
                <w:kern w:val="0"/>
                <w:sz w:val="21"/>
                <w:szCs w:val="21"/>
                <w:u w:val="none"/>
                <w:lang w:val="en-US" w:eastAsia="zh-CN" w:bidi="ar"/>
              </w:rPr>
              <w:t>应急能力的维持（应急培训、应急演练、应急物资保障）。</w:t>
            </w:r>
          </w:p>
        </w:tc>
        <w:tc>
          <w:tcPr>
            <w:tcW w:w="4664" w:type="dxa"/>
            <w:tcBorders>
              <w:tl2br w:val="nil"/>
              <w:tr2bl w:val="nil"/>
            </w:tcBorders>
            <w:shd w:val="clear" w:color="auto" w:fill="auto"/>
            <w:vAlign w:val="center"/>
          </w:tcPr>
          <w:p w14:paraId="3FEC4691">
            <w:pPr>
              <w:keepNext w:val="0"/>
              <w:keepLines w:val="0"/>
              <w:widowControl/>
              <w:suppressLineNumbers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2"/>
                <w:szCs w:val="22"/>
                <w:u w:val="none"/>
                <w:lang w:val="en-US" w:eastAsia="zh-CN" w:bidi="ar"/>
              </w:rPr>
              <w:t>参考《核技术利用单位辐射事故应急预案的格式和内容》（TBSRS052—2021）的要求，增加本条。</w:t>
            </w:r>
          </w:p>
        </w:tc>
      </w:tr>
      <w:tr w14:paraId="0868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4525AC5E">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5.6.3　发生辐射事故时，应按以下要求向相关部门报告：</w:t>
            </w:r>
          </w:p>
        </w:tc>
        <w:tc>
          <w:tcPr>
            <w:tcW w:w="4664" w:type="dxa"/>
            <w:gridSpan w:val="4"/>
            <w:tcBorders>
              <w:tl2br w:val="nil"/>
              <w:tr2bl w:val="nil"/>
            </w:tcBorders>
            <w:shd w:val="clear" w:color="auto" w:fill="auto"/>
            <w:vAlign w:val="center"/>
          </w:tcPr>
          <w:p w14:paraId="3683C78A">
            <w:pPr>
              <w:keepNext w:val="0"/>
              <w:keepLines w:val="0"/>
              <w:widowControl/>
              <w:suppressLineNumbers w:val="0"/>
              <w:jc w:val="left"/>
              <w:textAlignment w:val="center"/>
              <w:rPr>
                <w:rFonts w:ascii="黑体" w:hAnsi="宋体" w:eastAsia="黑体" w:cs="黑体"/>
                <w:color w:val="auto"/>
                <w:szCs w:val="21"/>
              </w:rPr>
            </w:pPr>
            <w:r>
              <w:rPr>
                <w:rFonts w:hint="eastAsia" w:ascii="黑体" w:hAnsi="宋体" w:eastAsia="黑体" w:cs="黑体"/>
                <w:i w:val="0"/>
                <w:iCs w:val="0"/>
                <w:color w:val="auto"/>
                <w:kern w:val="0"/>
                <w:sz w:val="21"/>
                <w:szCs w:val="21"/>
                <w:u w:val="none"/>
                <w:lang w:val="en-US" w:eastAsia="zh-CN" w:bidi="ar"/>
              </w:rPr>
              <w:t>5.6.3　发生辐射事故时，应按以下要求向事故发生地所在区相关部门报告：</w:t>
            </w:r>
          </w:p>
        </w:tc>
        <w:tc>
          <w:tcPr>
            <w:tcW w:w="4664" w:type="dxa"/>
            <w:tcBorders>
              <w:tl2br w:val="nil"/>
              <w:tr2bl w:val="nil"/>
            </w:tcBorders>
            <w:shd w:val="clear" w:color="auto" w:fill="auto"/>
            <w:vAlign w:val="center"/>
          </w:tcPr>
          <w:p w14:paraId="46C8D580">
            <w:pPr>
              <w:keepNext w:val="0"/>
              <w:keepLines w:val="0"/>
              <w:widowControl/>
              <w:suppressLineNumbers w:val="0"/>
              <w:jc w:val="left"/>
              <w:textAlignment w:val="center"/>
              <w:rPr>
                <w:rFonts w:hint="eastAsia" w:ascii="黑体" w:hAnsi="宋体" w:eastAsia="黑体" w:cs="黑体"/>
                <w:color w:val="auto"/>
                <w:kern w:val="0"/>
                <w:szCs w:val="21"/>
                <w:lang w:bidi="ar"/>
              </w:rPr>
            </w:pPr>
            <w:r>
              <w:rPr>
                <w:rFonts w:hint="eastAsia" w:ascii="宋体" w:hAnsi="宋体" w:eastAsia="宋体" w:cs="宋体"/>
                <w:i w:val="0"/>
                <w:iCs w:val="0"/>
                <w:color w:val="auto"/>
                <w:kern w:val="0"/>
                <w:sz w:val="22"/>
                <w:szCs w:val="22"/>
                <w:u w:val="none"/>
                <w:lang w:val="en-US" w:eastAsia="zh-CN" w:bidi="ar"/>
              </w:rPr>
              <w:t>细化需要报告部门的级别。</w:t>
            </w:r>
          </w:p>
        </w:tc>
      </w:tr>
      <w:tr w14:paraId="263A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70" w:type="dxa"/>
            <w:gridSpan w:val="4"/>
            <w:tcBorders>
              <w:tl2br w:val="nil"/>
              <w:tr2bl w:val="nil"/>
            </w:tcBorders>
            <w:shd w:val="clear" w:color="auto" w:fill="auto"/>
            <w:vAlign w:val="center"/>
          </w:tcPr>
          <w:p w14:paraId="627E38A2">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a) </w:t>
            </w:r>
            <w:r>
              <w:rPr>
                <w:rFonts w:hint="eastAsia" w:ascii="宋体" w:hAnsi="宋体" w:eastAsia="宋体" w:cs="宋体"/>
                <w:color w:val="auto"/>
                <w:kern w:val="0"/>
                <w:szCs w:val="21"/>
                <w:lang w:bidi="ar"/>
              </w:rPr>
              <w:t>射线探伤单位自发生（发现）事故起，2小时内报告环保部门；</w:t>
            </w:r>
          </w:p>
        </w:tc>
        <w:tc>
          <w:tcPr>
            <w:tcW w:w="4664" w:type="dxa"/>
            <w:gridSpan w:val="4"/>
            <w:tcBorders>
              <w:tl2br w:val="nil"/>
              <w:tr2bl w:val="nil"/>
            </w:tcBorders>
            <w:shd w:val="clear" w:color="auto" w:fill="auto"/>
            <w:vAlign w:val="center"/>
          </w:tcPr>
          <w:p w14:paraId="73251FB1">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 xml:space="preserve">a) </w:t>
            </w:r>
            <w:r>
              <w:rPr>
                <w:rFonts w:hint="eastAsia" w:ascii="宋体" w:hAnsi="宋体" w:eastAsia="宋体" w:cs="宋体"/>
                <w:i w:val="0"/>
                <w:iCs w:val="0"/>
                <w:color w:val="auto"/>
                <w:kern w:val="0"/>
                <w:sz w:val="21"/>
                <w:szCs w:val="21"/>
                <w:u w:val="none"/>
                <w:lang w:val="en-US" w:eastAsia="zh-CN" w:bidi="ar"/>
              </w:rPr>
              <w:t>射线探伤单位自发生（发现）事故起，2小时内报告生态环境部门；</w:t>
            </w:r>
          </w:p>
        </w:tc>
        <w:tc>
          <w:tcPr>
            <w:tcW w:w="4664" w:type="dxa"/>
            <w:tcBorders>
              <w:tl2br w:val="nil"/>
              <w:tr2bl w:val="nil"/>
            </w:tcBorders>
            <w:shd w:val="clear" w:color="auto" w:fill="auto"/>
            <w:vAlign w:val="center"/>
          </w:tcPr>
          <w:p w14:paraId="7696E507">
            <w:pPr>
              <w:keepNext w:val="0"/>
              <w:keepLines w:val="0"/>
              <w:widowControl/>
              <w:suppressLineNumbers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2"/>
                <w:szCs w:val="22"/>
                <w:u w:val="none"/>
                <w:lang w:val="en-US" w:eastAsia="zh-CN" w:bidi="ar"/>
              </w:rPr>
              <w:t>根据机构改革修改部门名称。</w:t>
            </w:r>
          </w:p>
        </w:tc>
      </w:tr>
      <w:tr w14:paraId="7B1E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70" w:type="dxa"/>
            <w:gridSpan w:val="4"/>
            <w:tcBorders>
              <w:tl2br w:val="nil"/>
              <w:tr2bl w:val="nil"/>
            </w:tcBorders>
            <w:shd w:val="clear" w:color="auto" w:fill="auto"/>
            <w:vAlign w:val="center"/>
          </w:tcPr>
          <w:p w14:paraId="610EAFDC">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c) 发生（发现）人员受照射剂量可能达到对人体产生危害时，应同时报告卫生主管部门</w:t>
            </w:r>
          </w:p>
        </w:tc>
        <w:tc>
          <w:tcPr>
            <w:tcW w:w="4664" w:type="dxa"/>
            <w:gridSpan w:val="4"/>
            <w:tcBorders>
              <w:tl2br w:val="nil"/>
              <w:tr2bl w:val="nil"/>
            </w:tcBorders>
            <w:shd w:val="clear" w:color="auto" w:fill="auto"/>
            <w:vAlign w:val="center"/>
          </w:tcPr>
          <w:p w14:paraId="72625D1D">
            <w:pPr>
              <w:keepNext w:val="0"/>
              <w:keepLines w:val="0"/>
              <w:widowControl/>
              <w:suppressLineNumbers w:val="0"/>
              <w:jc w:val="both"/>
              <w:textAlignment w:val="center"/>
              <w:rPr>
                <w:rFonts w:ascii="宋体" w:hAnsi="宋体" w:eastAsia="宋体" w:cs="宋体"/>
                <w:color w:val="auto"/>
                <w:szCs w:val="21"/>
              </w:rPr>
            </w:pPr>
            <w:r>
              <w:rPr>
                <w:rFonts w:hint="eastAsia" w:ascii="宋体" w:hAnsi="宋体" w:eastAsia="宋体" w:cs="宋体"/>
                <w:i w:val="0"/>
                <w:iCs w:val="0"/>
                <w:color w:val="auto"/>
                <w:kern w:val="0"/>
                <w:sz w:val="21"/>
                <w:szCs w:val="21"/>
                <w:u w:val="none"/>
                <w:lang w:val="en-US" w:eastAsia="zh-CN" w:bidi="ar"/>
              </w:rPr>
              <w:t>c) 发生（发现）人员受照射剂量可能达到对人体产生危害时，应同时报告卫生健康主管部门</w:t>
            </w:r>
          </w:p>
        </w:tc>
        <w:tc>
          <w:tcPr>
            <w:tcW w:w="4664" w:type="dxa"/>
            <w:tcBorders>
              <w:tl2br w:val="nil"/>
              <w:tr2bl w:val="nil"/>
            </w:tcBorders>
            <w:shd w:val="clear" w:color="auto" w:fill="auto"/>
            <w:vAlign w:val="center"/>
          </w:tcPr>
          <w:p w14:paraId="305C4449">
            <w:pPr>
              <w:keepNext w:val="0"/>
              <w:keepLines w:val="0"/>
              <w:widowControl/>
              <w:suppressLineNumbers w:val="0"/>
              <w:jc w:val="left"/>
              <w:textAlignment w:val="center"/>
              <w:rPr>
                <w:rFonts w:hint="eastAsia" w:ascii="宋体" w:hAnsi="宋体" w:eastAsia="宋体" w:cs="宋体"/>
                <w:color w:val="auto"/>
                <w:kern w:val="0"/>
                <w:szCs w:val="21"/>
                <w:lang w:bidi="ar"/>
              </w:rPr>
            </w:pPr>
            <w:r>
              <w:rPr>
                <w:rFonts w:hint="eastAsia" w:ascii="宋体" w:hAnsi="宋体" w:eastAsia="宋体" w:cs="宋体"/>
                <w:i w:val="0"/>
                <w:iCs w:val="0"/>
                <w:color w:val="auto"/>
                <w:kern w:val="0"/>
                <w:sz w:val="22"/>
                <w:szCs w:val="22"/>
                <w:u w:val="none"/>
                <w:lang w:val="en-US" w:eastAsia="zh-CN" w:bidi="ar"/>
              </w:rPr>
              <w:t>根据机构改革修改部门名称。</w:t>
            </w:r>
          </w:p>
        </w:tc>
      </w:tr>
      <w:tr w14:paraId="568E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99DC4C7">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59B11E22">
            <w:pPr>
              <w:rPr>
                <w:rFonts w:ascii="宋体" w:hAnsi="宋体" w:eastAsia="宋体" w:cs="宋体"/>
                <w:color w:val="auto"/>
                <w:sz w:val="22"/>
                <w:szCs w:val="22"/>
              </w:rPr>
            </w:pPr>
          </w:p>
        </w:tc>
        <w:tc>
          <w:tcPr>
            <w:tcW w:w="4664" w:type="dxa"/>
            <w:tcBorders>
              <w:tl2br w:val="nil"/>
              <w:tr2bl w:val="nil"/>
            </w:tcBorders>
            <w:shd w:val="clear" w:color="auto" w:fill="auto"/>
            <w:noWrap/>
            <w:vAlign w:val="center"/>
          </w:tcPr>
          <w:p w14:paraId="42F49C2D">
            <w:pPr>
              <w:rPr>
                <w:rFonts w:ascii="宋体" w:hAnsi="宋体" w:eastAsia="宋体" w:cs="宋体"/>
                <w:color w:val="auto"/>
                <w:sz w:val="22"/>
                <w:szCs w:val="22"/>
              </w:rPr>
            </w:pPr>
          </w:p>
        </w:tc>
      </w:tr>
      <w:tr w14:paraId="3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56ADE1B">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6　分级管理要求</w:t>
            </w:r>
          </w:p>
        </w:tc>
        <w:tc>
          <w:tcPr>
            <w:tcW w:w="4664" w:type="dxa"/>
            <w:gridSpan w:val="4"/>
            <w:tcBorders>
              <w:tl2br w:val="nil"/>
              <w:tr2bl w:val="nil"/>
            </w:tcBorders>
            <w:shd w:val="clear" w:color="auto" w:fill="auto"/>
            <w:vAlign w:val="center"/>
          </w:tcPr>
          <w:p w14:paraId="2FD3215F">
            <w:pPr>
              <w:widowControl/>
              <w:textAlignment w:val="center"/>
              <w:rPr>
                <w:rFonts w:ascii="黑体" w:hAnsi="宋体" w:eastAsia="黑体" w:cs="黑体"/>
                <w:color w:val="auto"/>
                <w:szCs w:val="21"/>
              </w:rPr>
            </w:pPr>
            <w:r>
              <w:rPr>
                <w:rFonts w:hint="eastAsia" w:ascii="黑体" w:hAnsi="宋体" w:eastAsia="黑体" w:cs="黑体"/>
                <w:color w:val="auto"/>
                <w:kern w:val="0"/>
                <w:szCs w:val="21"/>
                <w:lang w:bidi="ar"/>
              </w:rPr>
              <w:t>6　分级管理要求</w:t>
            </w:r>
          </w:p>
        </w:tc>
        <w:tc>
          <w:tcPr>
            <w:tcW w:w="4664" w:type="dxa"/>
            <w:tcBorders>
              <w:tl2br w:val="nil"/>
              <w:tr2bl w:val="nil"/>
            </w:tcBorders>
            <w:shd w:val="clear" w:color="auto" w:fill="auto"/>
            <w:vAlign w:val="center"/>
          </w:tcPr>
          <w:p w14:paraId="119665FC">
            <w:pPr>
              <w:rPr>
                <w:rFonts w:hint="eastAsia" w:ascii="黑体" w:hAnsi="宋体" w:eastAsia="黑体" w:cs="黑体"/>
                <w:color w:val="auto"/>
                <w:kern w:val="0"/>
                <w:szCs w:val="21"/>
                <w:lang w:bidi="ar"/>
              </w:rPr>
            </w:pPr>
          </w:p>
        </w:tc>
      </w:tr>
      <w:tr w14:paraId="240D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49CF0BA">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　四级管理要求</w:t>
            </w:r>
          </w:p>
        </w:tc>
        <w:tc>
          <w:tcPr>
            <w:tcW w:w="4664" w:type="dxa"/>
            <w:gridSpan w:val="4"/>
            <w:tcBorders>
              <w:tl2br w:val="nil"/>
              <w:tr2bl w:val="nil"/>
            </w:tcBorders>
            <w:shd w:val="clear" w:color="auto" w:fill="auto"/>
            <w:vAlign w:val="center"/>
          </w:tcPr>
          <w:p w14:paraId="39F021DA">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　五级管理要求</w:t>
            </w:r>
          </w:p>
        </w:tc>
        <w:tc>
          <w:tcPr>
            <w:tcW w:w="4664" w:type="dxa"/>
            <w:tcBorders>
              <w:tl2br w:val="nil"/>
              <w:tr2bl w:val="nil"/>
            </w:tcBorders>
            <w:shd w:val="clear" w:color="auto" w:fill="auto"/>
            <w:vAlign w:val="center"/>
          </w:tcPr>
          <w:p w14:paraId="36AD4A7F">
            <w:pPr>
              <w:rPr>
                <w:rFonts w:hint="eastAsia" w:ascii="黑体" w:hAnsi="宋体" w:eastAsia="黑体" w:cs="黑体"/>
                <w:color w:val="auto"/>
                <w:kern w:val="0"/>
                <w:szCs w:val="21"/>
                <w:lang w:bidi="ar"/>
              </w:rPr>
            </w:pPr>
          </w:p>
        </w:tc>
      </w:tr>
      <w:tr w14:paraId="1751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A716CB8">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6.1.1　X射线探伤装置</w:t>
            </w:r>
          </w:p>
        </w:tc>
        <w:tc>
          <w:tcPr>
            <w:tcW w:w="4664" w:type="dxa"/>
            <w:gridSpan w:val="4"/>
            <w:tcBorders>
              <w:tl2br w:val="nil"/>
              <w:tr2bl w:val="nil"/>
            </w:tcBorders>
            <w:shd w:val="clear" w:color="auto" w:fill="auto"/>
            <w:vAlign w:val="center"/>
          </w:tcPr>
          <w:p w14:paraId="4C642119">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6.1.1　X射线探伤装置</w:t>
            </w:r>
          </w:p>
        </w:tc>
        <w:tc>
          <w:tcPr>
            <w:tcW w:w="4664" w:type="dxa"/>
            <w:tcBorders>
              <w:tl2br w:val="nil"/>
              <w:tr2bl w:val="nil"/>
            </w:tcBorders>
            <w:shd w:val="clear" w:color="auto" w:fill="auto"/>
            <w:vAlign w:val="center"/>
          </w:tcPr>
          <w:p w14:paraId="36ED17DD">
            <w:pPr>
              <w:rPr>
                <w:rFonts w:hint="eastAsia" w:ascii="黑体" w:hAnsi="宋体" w:eastAsia="黑体" w:cs="黑体"/>
                <w:color w:val="auto"/>
                <w:kern w:val="0"/>
                <w:szCs w:val="21"/>
                <w:lang w:bidi="ar"/>
              </w:rPr>
            </w:pPr>
          </w:p>
        </w:tc>
      </w:tr>
      <w:tr w14:paraId="50C9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75B0DBAF">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应满足GBZ117中的要求。</w:t>
            </w:r>
          </w:p>
        </w:tc>
        <w:tc>
          <w:tcPr>
            <w:tcW w:w="4664" w:type="dxa"/>
            <w:gridSpan w:val="4"/>
            <w:tcBorders>
              <w:tl2br w:val="nil"/>
              <w:tr2bl w:val="nil"/>
            </w:tcBorders>
            <w:shd w:val="clear" w:color="auto" w:fill="auto"/>
            <w:vAlign w:val="center"/>
          </w:tcPr>
          <w:p w14:paraId="1BBEA12C">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应满足GBZ117中的要求。</w:t>
            </w:r>
          </w:p>
        </w:tc>
        <w:tc>
          <w:tcPr>
            <w:tcW w:w="4664" w:type="dxa"/>
            <w:tcBorders>
              <w:tl2br w:val="nil"/>
              <w:tr2bl w:val="nil"/>
            </w:tcBorders>
            <w:shd w:val="clear" w:color="auto" w:fill="auto"/>
            <w:vAlign w:val="center"/>
          </w:tcPr>
          <w:p w14:paraId="79D63045">
            <w:pPr>
              <w:rPr>
                <w:rFonts w:hint="eastAsia" w:ascii="宋体" w:hAnsi="宋体" w:eastAsia="宋体" w:cs="宋体"/>
                <w:color w:val="auto"/>
                <w:kern w:val="0"/>
                <w:szCs w:val="21"/>
                <w:lang w:bidi="ar"/>
              </w:rPr>
            </w:pPr>
          </w:p>
        </w:tc>
      </w:tr>
      <w:tr w14:paraId="35B5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A4F8867">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6.1.2　探伤室及安全设施</w:t>
            </w:r>
          </w:p>
        </w:tc>
        <w:tc>
          <w:tcPr>
            <w:tcW w:w="4664" w:type="dxa"/>
            <w:gridSpan w:val="4"/>
            <w:tcBorders>
              <w:tl2br w:val="nil"/>
              <w:tr2bl w:val="nil"/>
            </w:tcBorders>
            <w:shd w:val="clear" w:color="auto" w:fill="auto"/>
            <w:vAlign w:val="center"/>
          </w:tcPr>
          <w:p w14:paraId="4553AB6A">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6.1.2　探伤室及安全设施</w:t>
            </w:r>
          </w:p>
        </w:tc>
        <w:tc>
          <w:tcPr>
            <w:tcW w:w="4664" w:type="dxa"/>
            <w:tcBorders>
              <w:tl2br w:val="nil"/>
              <w:tr2bl w:val="nil"/>
            </w:tcBorders>
            <w:shd w:val="clear" w:color="auto" w:fill="auto"/>
            <w:vAlign w:val="center"/>
          </w:tcPr>
          <w:p w14:paraId="128F3D5F">
            <w:pPr>
              <w:rPr>
                <w:rFonts w:hint="eastAsia" w:ascii="黑体" w:hAnsi="宋体" w:eastAsia="黑体" w:cs="黑体"/>
                <w:color w:val="auto"/>
                <w:kern w:val="0"/>
                <w:szCs w:val="21"/>
                <w:lang w:bidi="ar"/>
              </w:rPr>
            </w:pPr>
          </w:p>
        </w:tc>
      </w:tr>
      <w:tr w14:paraId="5B4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370" w:type="dxa"/>
            <w:gridSpan w:val="4"/>
            <w:tcBorders>
              <w:tl2br w:val="nil"/>
              <w:tr2bl w:val="nil"/>
            </w:tcBorders>
            <w:shd w:val="clear" w:color="auto" w:fill="auto"/>
            <w:noWrap/>
            <w:vAlign w:val="center"/>
          </w:tcPr>
          <w:p w14:paraId="6C2DBBA3">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6.1.2.1　屏蔽设计应充分考虑有用线束照射的方向和范围、装置的工作负荷及周围环境情况。在进行屏蔽墙设计时剂量约束值应取为0.3mSv·a</w:t>
            </w:r>
            <w:r>
              <w:rPr>
                <w:rStyle w:val="75"/>
                <w:rFonts w:hint="default"/>
                <w:color w:val="auto"/>
                <w:lang w:bidi="ar"/>
              </w:rPr>
              <w:t>-1</w:t>
            </w:r>
            <w:r>
              <w:rPr>
                <w:rFonts w:hint="eastAsia" w:ascii="宋体" w:hAnsi="宋体" w:eastAsia="宋体" w:cs="宋体"/>
                <w:color w:val="auto"/>
                <w:kern w:val="0"/>
                <w:sz w:val="20"/>
                <w:szCs w:val="20"/>
                <w:lang w:bidi="ar"/>
              </w:rPr>
              <w:t>，探伤室屏蔽墙外30cm处空气比释动能率不大于2.5μGy·h</w:t>
            </w:r>
            <w:r>
              <w:rPr>
                <w:rStyle w:val="75"/>
                <w:rFonts w:hint="default"/>
                <w:color w:val="auto"/>
                <w:lang w:bidi="ar"/>
              </w:rPr>
              <w:t>-1</w:t>
            </w:r>
            <w:r>
              <w:rPr>
                <w:rFonts w:hint="eastAsia" w:ascii="宋体" w:hAnsi="宋体" w:eastAsia="宋体" w:cs="宋体"/>
                <w:color w:val="auto"/>
                <w:kern w:val="0"/>
                <w:sz w:val="20"/>
                <w:szCs w:val="20"/>
                <w:lang w:bidi="ar"/>
              </w:rPr>
              <w:t>，无迷路探伤室门的防护性能应与同侧墙的防护性能相同。</w:t>
            </w:r>
          </w:p>
        </w:tc>
        <w:tc>
          <w:tcPr>
            <w:tcW w:w="4664" w:type="dxa"/>
            <w:gridSpan w:val="4"/>
            <w:tcBorders>
              <w:tl2br w:val="nil"/>
              <w:tr2bl w:val="nil"/>
            </w:tcBorders>
            <w:shd w:val="clear" w:color="auto" w:fill="auto"/>
            <w:noWrap/>
            <w:vAlign w:val="center"/>
          </w:tcPr>
          <w:p w14:paraId="3965DE80">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6.1.2.1　屏蔽设计应充分考虑有用线束照射的方向和范围、装置的工作负荷及周围环境情况。在进行屏蔽墙设计时剂量约束值应</w:t>
            </w:r>
            <w:r>
              <w:rPr>
                <w:rFonts w:hint="eastAsia" w:ascii="宋体" w:hAnsi="宋体" w:eastAsia="宋体" w:cs="宋体"/>
                <w:color w:val="auto"/>
                <w:kern w:val="0"/>
                <w:sz w:val="20"/>
                <w:szCs w:val="20"/>
                <w:lang w:val="en-US" w:eastAsia="zh-CN" w:bidi="ar"/>
              </w:rPr>
              <w:t>不高于</w:t>
            </w:r>
            <w:r>
              <w:rPr>
                <w:rFonts w:hint="eastAsia" w:ascii="宋体" w:hAnsi="宋体" w:eastAsia="宋体" w:cs="宋体"/>
                <w:color w:val="auto"/>
                <w:kern w:val="0"/>
                <w:sz w:val="20"/>
                <w:szCs w:val="20"/>
                <w:lang w:bidi="ar"/>
              </w:rPr>
              <w:t>0.</w:t>
            </w:r>
            <w:r>
              <w:rPr>
                <w:rFonts w:hint="eastAsia" w:ascii="宋体" w:hAnsi="宋体" w:cs="宋体"/>
                <w:color w:val="auto"/>
                <w:kern w:val="0"/>
                <w:sz w:val="20"/>
                <w:szCs w:val="20"/>
                <w:lang w:val="en-US" w:eastAsia="zh-CN" w:bidi="ar"/>
              </w:rPr>
              <w:t>1</w:t>
            </w:r>
            <w:r>
              <w:rPr>
                <w:rFonts w:hint="eastAsia" w:ascii="宋体" w:hAnsi="宋体" w:eastAsia="宋体" w:cs="宋体"/>
                <w:color w:val="auto"/>
                <w:kern w:val="0"/>
                <w:sz w:val="20"/>
                <w:szCs w:val="20"/>
                <w:lang w:bidi="ar"/>
              </w:rPr>
              <w:t>mSv·a</w:t>
            </w:r>
            <w:r>
              <w:rPr>
                <w:rStyle w:val="75"/>
                <w:rFonts w:hint="default"/>
                <w:color w:val="auto"/>
                <w:lang w:bidi="ar"/>
              </w:rPr>
              <w:t>-1</w:t>
            </w:r>
            <w:r>
              <w:rPr>
                <w:rFonts w:hint="eastAsia" w:ascii="宋体" w:hAnsi="宋体" w:eastAsia="宋体" w:cs="宋体"/>
                <w:color w:val="auto"/>
                <w:kern w:val="0"/>
                <w:sz w:val="20"/>
                <w:szCs w:val="20"/>
                <w:lang w:bidi="ar"/>
              </w:rPr>
              <w:t>，探伤室屏蔽墙外30cm处空气比释动能率不大于2.5μGy·h</w:t>
            </w:r>
            <w:r>
              <w:rPr>
                <w:rStyle w:val="75"/>
                <w:rFonts w:hint="default"/>
                <w:color w:val="auto"/>
                <w:lang w:bidi="ar"/>
              </w:rPr>
              <w:t>-1</w:t>
            </w:r>
            <w:r>
              <w:rPr>
                <w:rFonts w:hint="eastAsia" w:ascii="宋体" w:hAnsi="宋体" w:eastAsia="宋体" w:cs="宋体"/>
                <w:color w:val="auto"/>
                <w:kern w:val="0"/>
                <w:sz w:val="20"/>
                <w:szCs w:val="20"/>
                <w:lang w:bidi="ar"/>
              </w:rPr>
              <w:t>，无迷路探伤室门的防护性能应与同侧墙的防护性能相同。</w:t>
            </w:r>
          </w:p>
        </w:tc>
        <w:tc>
          <w:tcPr>
            <w:tcW w:w="4664" w:type="dxa"/>
            <w:tcBorders>
              <w:tl2br w:val="nil"/>
              <w:tr2bl w:val="nil"/>
            </w:tcBorders>
            <w:shd w:val="clear" w:color="auto" w:fill="auto"/>
            <w:noWrap/>
            <w:vAlign w:val="center"/>
          </w:tcPr>
          <w:p w14:paraId="49F269EA">
            <w:pP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按照辐射防护最优化的原则，将“</w:t>
            </w:r>
            <w:r>
              <w:rPr>
                <w:rFonts w:hint="eastAsia" w:ascii="宋体" w:hAnsi="宋体" w:eastAsia="宋体" w:cs="宋体"/>
                <w:color w:val="auto"/>
                <w:kern w:val="0"/>
                <w:sz w:val="20"/>
                <w:szCs w:val="20"/>
                <w:lang w:bidi="ar"/>
              </w:rPr>
              <w:t>剂量约束值应取为0.3mSv·a</w:t>
            </w:r>
            <w:r>
              <w:rPr>
                <w:rStyle w:val="75"/>
                <w:rFonts w:hint="default"/>
                <w:color w:val="auto"/>
                <w:lang w:bidi="ar"/>
              </w:rPr>
              <w:t>-1</w:t>
            </w:r>
            <w:r>
              <w:rPr>
                <w:rFonts w:hint="eastAsia" w:ascii="宋体" w:hAnsi="宋体" w:eastAsia="宋体" w:cs="宋体"/>
                <w:color w:val="auto"/>
                <w:kern w:val="0"/>
                <w:sz w:val="20"/>
                <w:szCs w:val="20"/>
                <w:lang w:val="en-US" w:eastAsia="zh-CN" w:bidi="ar"/>
              </w:rPr>
              <w:t>”改为“</w:t>
            </w:r>
            <w:r>
              <w:rPr>
                <w:rFonts w:hint="eastAsia" w:ascii="宋体" w:hAnsi="宋体" w:eastAsia="宋体" w:cs="宋体"/>
                <w:color w:val="auto"/>
                <w:kern w:val="0"/>
                <w:sz w:val="20"/>
                <w:szCs w:val="20"/>
                <w:lang w:bidi="ar"/>
              </w:rPr>
              <w:t>剂量约束值应</w:t>
            </w:r>
            <w:r>
              <w:rPr>
                <w:rFonts w:hint="eastAsia" w:ascii="宋体" w:hAnsi="宋体" w:eastAsia="宋体" w:cs="宋体"/>
                <w:color w:val="auto"/>
                <w:kern w:val="0"/>
                <w:sz w:val="20"/>
                <w:szCs w:val="20"/>
                <w:lang w:val="en-US" w:eastAsia="zh-CN" w:bidi="ar"/>
              </w:rPr>
              <w:t>不高于</w:t>
            </w:r>
            <w:r>
              <w:rPr>
                <w:rFonts w:hint="eastAsia" w:ascii="宋体" w:hAnsi="宋体" w:eastAsia="宋体" w:cs="宋体"/>
                <w:color w:val="auto"/>
                <w:kern w:val="0"/>
                <w:sz w:val="20"/>
                <w:szCs w:val="20"/>
                <w:lang w:bidi="ar"/>
              </w:rPr>
              <w:t>0.</w:t>
            </w:r>
            <w:r>
              <w:rPr>
                <w:rFonts w:hint="eastAsia" w:ascii="宋体" w:hAnsi="宋体" w:cs="宋体"/>
                <w:color w:val="auto"/>
                <w:kern w:val="0"/>
                <w:sz w:val="20"/>
                <w:szCs w:val="20"/>
                <w:lang w:val="en-US" w:eastAsia="zh-CN" w:bidi="ar"/>
              </w:rPr>
              <w:t>1</w:t>
            </w:r>
            <w:r>
              <w:rPr>
                <w:rFonts w:hint="eastAsia" w:ascii="宋体" w:hAnsi="宋体" w:eastAsia="宋体" w:cs="宋体"/>
                <w:color w:val="auto"/>
                <w:kern w:val="0"/>
                <w:sz w:val="20"/>
                <w:szCs w:val="20"/>
                <w:lang w:bidi="ar"/>
              </w:rPr>
              <w:t>mSv·a</w:t>
            </w:r>
            <w:r>
              <w:rPr>
                <w:rStyle w:val="75"/>
                <w:rFonts w:hint="default"/>
                <w:color w:val="auto"/>
                <w:lang w:bidi="ar"/>
              </w:rPr>
              <w:t>-1</w:t>
            </w:r>
            <w:r>
              <w:rPr>
                <w:rFonts w:hint="eastAsia" w:ascii="宋体" w:hAnsi="宋体" w:eastAsia="宋体" w:cs="宋体"/>
                <w:color w:val="auto"/>
                <w:kern w:val="0"/>
                <w:sz w:val="20"/>
                <w:szCs w:val="20"/>
                <w:lang w:val="en-US" w:eastAsia="zh-CN" w:bidi="ar"/>
              </w:rPr>
              <w:t>”。</w:t>
            </w:r>
          </w:p>
        </w:tc>
      </w:tr>
      <w:tr w14:paraId="4BEB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370" w:type="dxa"/>
            <w:gridSpan w:val="4"/>
            <w:tcBorders>
              <w:tl2br w:val="nil"/>
              <w:tr2bl w:val="nil"/>
            </w:tcBorders>
            <w:shd w:val="clear" w:color="auto" w:fill="auto"/>
            <w:noWrap/>
            <w:vAlign w:val="center"/>
          </w:tcPr>
          <w:p w14:paraId="02EAF1E4">
            <w:pPr>
              <w:jc w:val="both"/>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6865F75C">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6.1.2.2　应对探伤工作场所实行分区管理，分区管理应符合 GB 18871 的要求。典型固定式探伤场所的辐射场所可分为：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a)控制区：探伤室和迷道；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b)监督区：控制室、通风间、设备间等区域。</w:t>
            </w:r>
          </w:p>
        </w:tc>
        <w:tc>
          <w:tcPr>
            <w:tcW w:w="4664" w:type="dxa"/>
            <w:tcBorders>
              <w:tl2br w:val="nil"/>
              <w:tr2bl w:val="nil"/>
            </w:tcBorders>
            <w:shd w:val="clear" w:color="auto" w:fill="auto"/>
            <w:vAlign w:val="center"/>
          </w:tcPr>
          <w:p w14:paraId="117F3019">
            <w:pPr>
              <w:widowControl/>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根据GB 18871 的要求，给出了控制区和监督区的划分建议</w:t>
            </w:r>
            <w:r>
              <w:rPr>
                <w:rFonts w:hint="eastAsia" w:ascii="宋体" w:hAnsi="宋体" w:eastAsia="宋体" w:cs="宋体"/>
                <w:color w:val="auto"/>
                <w:kern w:val="0"/>
                <w:sz w:val="20"/>
                <w:szCs w:val="20"/>
                <w:lang w:val="en-US" w:eastAsia="zh-CN" w:bidi="ar"/>
              </w:rPr>
              <w:t>。</w:t>
            </w:r>
          </w:p>
        </w:tc>
      </w:tr>
      <w:tr w14:paraId="7A1F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0BACBEC9">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6.1.2.2　应安装门-机联锁安全装置。联锁安全装置应具有以下功能：安全门开启时射线装置不能启动照射，在照射过程中安全门一旦开启射线装置自动停止，重新启动被中止的照射只能通过控制台进行。</w:t>
            </w:r>
          </w:p>
        </w:tc>
        <w:tc>
          <w:tcPr>
            <w:tcW w:w="4664" w:type="dxa"/>
            <w:gridSpan w:val="4"/>
            <w:tcBorders>
              <w:tl2br w:val="nil"/>
              <w:tr2bl w:val="nil"/>
            </w:tcBorders>
            <w:shd w:val="clear" w:color="auto" w:fill="auto"/>
            <w:vAlign w:val="center"/>
          </w:tcPr>
          <w:p w14:paraId="53E33D8D">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6.1.2.3　应安装门-机联锁安全装置。联锁安全装置应具有以下功能：安全门开启时装置不能启动照射，在照射过程中安全门一旦开启装置自动停止，重新启动被中止的照射只能通过控制台进行。</w:t>
            </w:r>
          </w:p>
        </w:tc>
        <w:tc>
          <w:tcPr>
            <w:tcW w:w="4664" w:type="dxa"/>
            <w:tcBorders>
              <w:tl2br w:val="nil"/>
              <w:tr2bl w:val="nil"/>
            </w:tcBorders>
            <w:shd w:val="clear" w:color="auto" w:fill="auto"/>
            <w:vAlign w:val="center"/>
          </w:tcPr>
          <w:p w14:paraId="3DEEA21D">
            <w:pPr>
              <w:widowControl/>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安全联锁的要求也适用于γ探伤装置，因此将“射线装置”改为“装置”。</w:t>
            </w:r>
          </w:p>
        </w:tc>
      </w:tr>
      <w:tr w14:paraId="2F7C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0A8F3A22">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15E34BB4">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6.1.2.4　控制台应采用钥匙控制，并与探伤装置出束联锁。</w:t>
            </w:r>
          </w:p>
        </w:tc>
        <w:tc>
          <w:tcPr>
            <w:tcW w:w="4664" w:type="dxa"/>
            <w:vMerge w:val="restart"/>
            <w:tcBorders>
              <w:tl2br w:val="nil"/>
              <w:tr2bl w:val="nil"/>
            </w:tcBorders>
            <w:shd w:val="clear" w:color="auto" w:fill="auto"/>
            <w:noWrap/>
            <w:vAlign w:val="center"/>
          </w:tcPr>
          <w:p w14:paraId="7D38F0E8">
            <w:pPr>
              <w:widowControl/>
              <w:textAlignment w:val="cente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根据GBZ 117-2022、IAEA No.SSG-11和HJ 785-2016的要求，调整了安全联锁的描述。</w:t>
            </w:r>
          </w:p>
        </w:tc>
      </w:tr>
      <w:tr w14:paraId="36B2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069254DD">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0DC95942">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6.1.2.5　在紧急停机后，只有通过再次复位后才能重新启动探伤装置。</w:t>
            </w:r>
          </w:p>
        </w:tc>
        <w:tc>
          <w:tcPr>
            <w:tcW w:w="4664" w:type="dxa"/>
            <w:vMerge w:val="continue"/>
            <w:tcBorders>
              <w:tl2br w:val="nil"/>
              <w:tr2bl w:val="nil"/>
            </w:tcBorders>
            <w:shd w:val="clear" w:color="auto" w:fill="auto"/>
            <w:vAlign w:val="center"/>
          </w:tcPr>
          <w:p w14:paraId="646737F1">
            <w:pPr>
              <w:widowControl/>
              <w:textAlignment w:val="center"/>
              <w:rPr>
                <w:rFonts w:hint="eastAsia" w:ascii="宋体" w:hAnsi="宋体" w:eastAsia="宋体" w:cs="宋体"/>
                <w:color w:val="auto"/>
                <w:kern w:val="0"/>
                <w:sz w:val="20"/>
                <w:szCs w:val="20"/>
                <w:lang w:bidi="ar"/>
              </w:rPr>
            </w:pPr>
          </w:p>
        </w:tc>
      </w:tr>
      <w:tr w14:paraId="17EC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61CD1EC">
            <w:pPr>
              <w:rPr>
                <w:rFonts w:ascii="宋体" w:hAnsi="宋体" w:eastAsia="宋体" w:cs="宋体"/>
                <w:color w:val="auto"/>
                <w:sz w:val="20"/>
                <w:szCs w:val="20"/>
              </w:rPr>
            </w:pPr>
            <w:r>
              <w:rPr>
                <w:rFonts w:hint="eastAsia" w:ascii="宋体" w:hAnsi="宋体" w:eastAsia="宋体" w:cs="宋体"/>
                <w:color w:val="auto"/>
                <w:kern w:val="0"/>
                <w:sz w:val="20"/>
                <w:szCs w:val="20"/>
                <w:lang w:bidi="ar"/>
              </w:rPr>
              <w:t>6.1.2.3　应在控制台、迷道和探伤室内及出入口处安装紧急停止按钮，并配有清晰的标识和说明。</w:t>
            </w:r>
          </w:p>
        </w:tc>
        <w:tc>
          <w:tcPr>
            <w:tcW w:w="4664" w:type="dxa"/>
            <w:gridSpan w:val="4"/>
            <w:tcBorders>
              <w:tl2br w:val="nil"/>
              <w:tr2bl w:val="nil"/>
            </w:tcBorders>
            <w:shd w:val="clear" w:color="auto" w:fill="auto"/>
            <w:vAlign w:val="center"/>
          </w:tcPr>
          <w:p w14:paraId="4B2986E1">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6.1.2.6　控制台、迷道和探伤室内及出入口处安装紧急停止按钮或拉绳，并配有清晰的标识和说明，确保出现紧急事故时，能立即停止照射。探伤室内安装的紧急停机按钮或拉绳，应使人员处在探伤室内任何位置时都不需要穿过主射线束就能够使用。</w:t>
            </w:r>
          </w:p>
        </w:tc>
        <w:tc>
          <w:tcPr>
            <w:tcW w:w="4664" w:type="dxa"/>
            <w:vMerge w:val="continue"/>
            <w:tcBorders>
              <w:tl2br w:val="nil"/>
              <w:tr2bl w:val="nil"/>
            </w:tcBorders>
            <w:shd w:val="clear" w:color="auto" w:fill="auto"/>
            <w:vAlign w:val="center"/>
          </w:tcPr>
          <w:p w14:paraId="7F9A5BCB">
            <w:pPr>
              <w:widowControl/>
              <w:textAlignment w:val="center"/>
              <w:rPr>
                <w:rFonts w:hint="eastAsia" w:ascii="宋体" w:hAnsi="宋体" w:eastAsia="宋体" w:cs="宋体"/>
                <w:color w:val="auto"/>
                <w:kern w:val="0"/>
                <w:sz w:val="20"/>
                <w:szCs w:val="20"/>
                <w:lang w:bidi="ar"/>
              </w:rPr>
            </w:pPr>
          </w:p>
        </w:tc>
      </w:tr>
      <w:tr w14:paraId="66F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73B5EE81">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59F7E9BB">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6.1.2.7　使用电动门的探伤室，应人员通道门内侧设置紧急开门开关，并配有清晰的标识和说明。</w:t>
            </w:r>
          </w:p>
        </w:tc>
        <w:tc>
          <w:tcPr>
            <w:tcW w:w="4664" w:type="dxa"/>
            <w:vMerge w:val="continue"/>
            <w:tcBorders>
              <w:tl2br w:val="nil"/>
              <w:tr2bl w:val="nil"/>
            </w:tcBorders>
            <w:shd w:val="clear" w:color="auto" w:fill="auto"/>
            <w:vAlign w:val="center"/>
          </w:tcPr>
          <w:p w14:paraId="7B9D38F4">
            <w:pPr>
              <w:widowControl/>
              <w:textAlignment w:val="center"/>
              <w:rPr>
                <w:rFonts w:hint="eastAsia" w:ascii="宋体" w:hAnsi="宋体" w:eastAsia="宋体" w:cs="宋体"/>
                <w:color w:val="auto"/>
                <w:kern w:val="0"/>
                <w:sz w:val="20"/>
                <w:szCs w:val="20"/>
                <w:lang w:val="en-US" w:eastAsia="zh-CN" w:bidi="ar"/>
              </w:rPr>
            </w:pPr>
          </w:p>
        </w:tc>
      </w:tr>
      <w:tr w14:paraId="22D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0E47AAC7">
            <w:pPr>
              <w:rPr>
                <w:rFonts w:ascii="宋体" w:hAnsi="宋体" w:eastAsia="宋体" w:cs="宋体"/>
                <w:color w:val="auto"/>
                <w:sz w:val="20"/>
                <w:szCs w:val="20"/>
              </w:rPr>
            </w:pPr>
            <w:r>
              <w:rPr>
                <w:rFonts w:hint="eastAsia" w:ascii="宋体" w:hAnsi="宋体" w:eastAsia="宋体" w:cs="宋体"/>
                <w:color w:val="auto"/>
                <w:kern w:val="0"/>
                <w:sz w:val="20"/>
                <w:szCs w:val="20"/>
                <w:lang w:bidi="ar"/>
              </w:rPr>
              <w:t>6.1.2.4　探伤室工作人员出入口门外和被探伤物件出入口门外醒目位置应安装电离辐射警告标志和工作状态指示灯。探伤作业开始前，应有声音警示，探伤过程中指示灯应醒目显示禁止入内的标识。</w:t>
            </w:r>
          </w:p>
        </w:tc>
        <w:tc>
          <w:tcPr>
            <w:tcW w:w="4664" w:type="dxa"/>
            <w:gridSpan w:val="4"/>
            <w:tcBorders>
              <w:tl2br w:val="nil"/>
              <w:tr2bl w:val="nil"/>
            </w:tcBorders>
            <w:shd w:val="clear" w:color="auto" w:fill="auto"/>
            <w:vAlign w:val="center"/>
          </w:tcPr>
          <w:p w14:paraId="4372D187">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6.1.2.8　探伤室工作人员出入口门外和被探伤物件出入口门外醒目位置应安装电离辐射警告标志和工作状态指示灯。探伤作业开始前，应有声音警示，探伤过程中指示灯应醒目显示禁止入内的标识。</w:t>
            </w:r>
          </w:p>
        </w:tc>
        <w:tc>
          <w:tcPr>
            <w:tcW w:w="4664" w:type="dxa"/>
            <w:vMerge w:val="continue"/>
            <w:tcBorders>
              <w:tl2br w:val="nil"/>
              <w:tr2bl w:val="nil"/>
            </w:tcBorders>
            <w:shd w:val="clear" w:color="auto" w:fill="auto"/>
            <w:vAlign w:val="center"/>
          </w:tcPr>
          <w:p w14:paraId="43E52E60">
            <w:pPr>
              <w:widowControl/>
              <w:textAlignment w:val="center"/>
              <w:rPr>
                <w:rFonts w:hint="eastAsia" w:ascii="宋体" w:hAnsi="宋体" w:eastAsia="宋体" w:cs="宋体"/>
                <w:color w:val="auto"/>
                <w:kern w:val="0"/>
                <w:sz w:val="20"/>
                <w:szCs w:val="20"/>
                <w:lang w:val="en-US" w:eastAsia="zh-CN" w:bidi="ar"/>
              </w:rPr>
            </w:pPr>
          </w:p>
        </w:tc>
      </w:tr>
      <w:tr w14:paraId="077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4E87024A">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5F92ADA9">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6.1.2.9　同一探伤室内每次只能启动1台射线探伤装置进行探伤作业。如果多台设备共用一个场所，应采取电路控制等措施，确保只能同时使用一台探伤机装置。</w:t>
            </w:r>
          </w:p>
        </w:tc>
        <w:tc>
          <w:tcPr>
            <w:tcW w:w="4664" w:type="dxa"/>
            <w:vMerge w:val="continue"/>
            <w:tcBorders>
              <w:tl2br w:val="nil"/>
              <w:tr2bl w:val="nil"/>
            </w:tcBorders>
            <w:shd w:val="clear" w:color="auto" w:fill="auto"/>
            <w:vAlign w:val="center"/>
          </w:tcPr>
          <w:p w14:paraId="758D0F23">
            <w:pPr>
              <w:widowControl/>
              <w:textAlignment w:val="center"/>
              <w:rPr>
                <w:rFonts w:hint="eastAsia" w:ascii="宋体" w:hAnsi="宋体" w:eastAsia="宋体" w:cs="宋体"/>
                <w:color w:val="auto"/>
                <w:kern w:val="0"/>
                <w:sz w:val="20"/>
                <w:szCs w:val="20"/>
                <w:lang w:val="en-US" w:eastAsia="zh-CN" w:bidi="ar"/>
              </w:rPr>
            </w:pPr>
          </w:p>
        </w:tc>
      </w:tr>
      <w:tr w14:paraId="668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368CEC5A">
            <w:pPr>
              <w:widowControl/>
              <w:textAlignment w:val="cente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7EF11E10">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6.1.2.7　</w:t>
            </w:r>
            <w:r>
              <w:rPr>
                <w:rFonts w:hint="eastAsia" w:ascii="宋体" w:hAnsi="宋体" w:eastAsia="宋体"/>
                <w:color w:val="auto"/>
              </w:rPr>
              <w:t>门-机联锁装置的设置应方便探伤室内部的人员在紧急情况下离开探伤室。</w:t>
            </w:r>
            <w:r>
              <w:rPr>
                <w:rFonts w:hint="eastAsia" w:ascii="宋体" w:hAnsi="宋体" w:eastAsia="宋体" w:cs="宋体"/>
                <w:color w:val="auto"/>
                <w:kern w:val="0"/>
                <w:sz w:val="20"/>
                <w:szCs w:val="20"/>
                <w:lang w:bidi="ar"/>
              </w:rPr>
              <w:t>应在控制台、迷道和探伤室内及出入口处安装紧急停止按钮，并配有清晰的标识和说明。</w:t>
            </w:r>
          </w:p>
        </w:tc>
        <w:tc>
          <w:tcPr>
            <w:tcW w:w="4664" w:type="dxa"/>
            <w:vMerge w:val="continue"/>
            <w:tcBorders>
              <w:tl2br w:val="nil"/>
              <w:tr2bl w:val="nil"/>
            </w:tcBorders>
            <w:shd w:val="clear" w:color="auto" w:fill="auto"/>
            <w:noWrap/>
            <w:vAlign w:val="center"/>
          </w:tcPr>
          <w:p w14:paraId="6E3D0F73">
            <w:pPr>
              <w:rPr>
                <w:rFonts w:hint="eastAsia" w:ascii="宋体" w:hAnsi="宋体" w:eastAsia="宋体" w:cs="宋体"/>
                <w:color w:val="auto"/>
                <w:kern w:val="0"/>
                <w:sz w:val="20"/>
                <w:szCs w:val="20"/>
                <w:lang w:bidi="ar"/>
              </w:rPr>
            </w:pPr>
          </w:p>
        </w:tc>
      </w:tr>
      <w:tr w14:paraId="444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4F1A347B">
            <w:pPr>
              <w:widowControl/>
              <w:textAlignment w:val="cente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4CA0F975">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6.1.2.8　探伤室工作人员出入口门外和被探伤物件出入口门外醒目位置应安装电离辐射警告标志和工作状态指示灯。探伤作业开始前，应有声音警示，探伤过程中指示灯应醒目显示禁止入内的标识。</w:t>
            </w:r>
          </w:p>
        </w:tc>
        <w:tc>
          <w:tcPr>
            <w:tcW w:w="4664" w:type="dxa"/>
            <w:vMerge w:val="continue"/>
            <w:tcBorders>
              <w:tl2br w:val="nil"/>
              <w:tr2bl w:val="nil"/>
            </w:tcBorders>
            <w:shd w:val="clear" w:color="auto" w:fill="auto"/>
            <w:noWrap/>
            <w:vAlign w:val="center"/>
          </w:tcPr>
          <w:p w14:paraId="34A0D75C">
            <w:pPr>
              <w:rPr>
                <w:rFonts w:hint="eastAsia" w:ascii="宋体" w:hAnsi="宋体" w:eastAsia="宋体" w:cs="宋体"/>
                <w:color w:val="auto"/>
                <w:kern w:val="0"/>
                <w:sz w:val="20"/>
                <w:szCs w:val="20"/>
                <w:lang w:bidi="ar"/>
              </w:rPr>
            </w:pPr>
          </w:p>
        </w:tc>
      </w:tr>
      <w:tr w14:paraId="0F3D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6608D595">
            <w:pPr>
              <w:rPr>
                <w:rFonts w:ascii="宋体" w:hAnsi="宋体" w:eastAsia="宋体" w:cs="宋体"/>
                <w:color w:val="auto"/>
                <w:sz w:val="20"/>
                <w:szCs w:val="20"/>
              </w:rPr>
            </w:pPr>
            <w:r>
              <w:rPr>
                <w:rFonts w:hint="eastAsia" w:ascii="宋体" w:hAnsi="宋体" w:eastAsia="宋体" w:cs="宋体"/>
                <w:color w:val="auto"/>
                <w:kern w:val="0"/>
                <w:sz w:val="20"/>
                <w:szCs w:val="20"/>
                <w:lang w:bidi="ar"/>
              </w:rPr>
              <w:t>6.1.2.5　同一探伤室内每次只能启动1台射线探伤装置进行探伤作业。</w:t>
            </w:r>
          </w:p>
        </w:tc>
        <w:tc>
          <w:tcPr>
            <w:tcW w:w="4664" w:type="dxa"/>
            <w:gridSpan w:val="4"/>
            <w:tcBorders>
              <w:tl2br w:val="nil"/>
              <w:tr2bl w:val="nil"/>
            </w:tcBorders>
            <w:shd w:val="clear" w:color="auto" w:fill="auto"/>
            <w:noWrap/>
            <w:vAlign w:val="center"/>
          </w:tcPr>
          <w:p w14:paraId="6B6D4358">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6.1.2.9　使用电动门的探伤室，应人员通道门内侧设置紧急开门开关，并配有清晰的标识和说明。</w:t>
            </w:r>
          </w:p>
        </w:tc>
        <w:tc>
          <w:tcPr>
            <w:tcW w:w="4664" w:type="dxa"/>
            <w:vMerge w:val="continue"/>
            <w:tcBorders>
              <w:tl2br w:val="nil"/>
              <w:tr2bl w:val="nil"/>
            </w:tcBorders>
            <w:shd w:val="clear" w:color="auto" w:fill="auto"/>
            <w:noWrap/>
            <w:vAlign w:val="center"/>
          </w:tcPr>
          <w:p w14:paraId="0615EF4E">
            <w:pPr>
              <w:keepNext w:val="0"/>
              <w:keepLines w:val="0"/>
              <w:widowControl/>
              <w:suppressLineNumbers w:val="0"/>
              <w:jc w:val="left"/>
              <w:textAlignment w:val="center"/>
              <w:rPr>
                <w:rFonts w:hint="eastAsia" w:ascii="宋体" w:hAnsi="宋体" w:eastAsia="宋体" w:cs="宋体"/>
                <w:color w:val="auto"/>
                <w:kern w:val="0"/>
                <w:sz w:val="20"/>
                <w:szCs w:val="20"/>
                <w:lang w:bidi="ar"/>
              </w:rPr>
            </w:pPr>
          </w:p>
        </w:tc>
      </w:tr>
      <w:tr w14:paraId="6F11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4B0362FC">
            <w:pPr>
              <w:widowControl/>
              <w:jc w:val="left"/>
              <w:textAlignment w:val="center"/>
              <w:rPr>
                <w:rFonts w:ascii="黑体" w:hAnsi="宋体" w:eastAsia="黑体" w:cs="黑体"/>
                <w:color w:val="auto"/>
                <w:szCs w:val="21"/>
              </w:rPr>
            </w:pPr>
          </w:p>
        </w:tc>
        <w:tc>
          <w:tcPr>
            <w:tcW w:w="4664" w:type="dxa"/>
            <w:gridSpan w:val="4"/>
            <w:tcBorders>
              <w:tl2br w:val="nil"/>
              <w:tr2bl w:val="nil"/>
            </w:tcBorders>
            <w:shd w:val="clear" w:color="auto" w:fill="auto"/>
            <w:vAlign w:val="center"/>
          </w:tcPr>
          <w:p w14:paraId="622A8B9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6.2　四级管理要求</w:t>
            </w:r>
          </w:p>
        </w:tc>
        <w:tc>
          <w:tcPr>
            <w:tcW w:w="4664" w:type="dxa"/>
            <w:tcBorders>
              <w:tl2br w:val="nil"/>
              <w:tr2bl w:val="nil"/>
            </w:tcBorders>
            <w:shd w:val="clear" w:color="auto" w:fill="auto"/>
            <w:vAlign w:val="center"/>
          </w:tcPr>
          <w:p w14:paraId="01EF1922">
            <w:pPr>
              <w:rPr>
                <w:rFonts w:hint="eastAsia" w:ascii="黑体" w:hAnsi="宋体" w:eastAsia="黑体" w:cs="黑体"/>
                <w:color w:val="auto"/>
                <w:kern w:val="0"/>
                <w:szCs w:val="21"/>
                <w:lang w:bidi="ar"/>
              </w:rPr>
            </w:pPr>
            <w:r>
              <w:rPr>
                <w:rFonts w:hint="eastAsia" w:ascii="宋体" w:hAnsi="宋体" w:eastAsia="宋体" w:cs="宋体"/>
                <w:color w:val="auto"/>
                <w:kern w:val="0"/>
                <w:sz w:val="20"/>
                <w:szCs w:val="20"/>
                <w:lang w:val="en-US" w:eastAsia="zh-CN" w:bidi="ar"/>
              </w:rPr>
              <w:t>新增电子加速器固定式探伤的管理</w:t>
            </w:r>
            <w:r>
              <w:rPr>
                <w:rFonts w:hint="eastAsia" w:ascii="宋体" w:hAnsi="宋体" w:eastAsia="宋体" w:cs="宋体"/>
                <w:color w:val="auto"/>
                <w:kern w:val="0"/>
                <w:sz w:val="20"/>
                <w:szCs w:val="20"/>
                <w:lang w:eastAsia="zh-CN" w:bidi="ar"/>
              </w:rPr>
              <w:t>要求</w:t>
            </w:r>
          </w:p>
        </w:tc>
      </w:tr>
      <w:tr w14:paraId="7F9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E10608E">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276D1AEE">
            <w:pPr>
              <w:widowControl/>
              <w:jc w:val="left"/>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0"/>
                <w:szCs w:val="21"/>
                <w:lang w:eastAsia="zh-CN" w:bidi="ar"/>
              </w:rPr>
              <w:t>6.2</w:t>
            </w:r>
            <w:r>
              <w:rPr>
                <w:rFonts w:hint="eastAsia" w:ascii="黑体" w:hAnsi="宋体" w:eastAsia="黑体" w:cs="黑体"/>
                <w:color w:val="auto"/>
                <w:kern w:val="0"/>
                <w:szCs w:val="21"/>
                <w:lang w:bidi="ar"/>
              </w:rPr>
              <w:t>.1　探伤用电子加速器</w:t>
            </w:r>
          </w:p>
        </w:tc>
        <w:tc>
          <w:tcPr>
            <w:tcW w:w="4664" w:type="dxa"/>
            <w:tcBorders>
              <w:tl2br w:val="nil"/>
              <w:tr2bl w:val="nil"/>
            </w:tcBorders>
            <w:shd w:val="clear" w:color="auto" w:fill="auto"/>
            <w:vAlign w:val="center"/>
          </w:tcPr>
          <w:p w14:paraId="70FAB05E">
            <w:pPr>
              <w:rPr>
                <w:rFonts w:hint="eastAsia" w:ascii="黑体" w:hAnsi="宋体" w:eastAsia="黑体" w:cs="黑体"/>
                <w:color w:val="auto"/>
                <w:kern w:val="0"/>
                <w:sz w:val="21"/>
                <w:szCs w:val="21"/>
                <w:lang w:val="en-US" w:eastAsia="zh-CN" w:bidi="ar"/>
              </w:rPr>
            </w:pPr>
          </w:p>
        </w:tc>
      </w:tr>
      <w:tr w14:paraId="03D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0F1394C1">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16EE35C1">
            <w:pPr>
              <w:widowControl/>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加速器探伤设备应满足GB/T 20129中的要求。</w:t>
            </w:r>
          </w:p>
        </w:tc>
        <w:tc>
          <w:tcPr>
            <w:tcW w:w="4664" w:type="dxa"/>
            <w:tcBorders>
              <w:tl2br w:val="nil"/>
              <w:tr2bl w:val="nil"/>
            </w:tcBorders>
            <w:shd w:val="clear" w:color="auto" w:fill="auto"/>
            <w:vAlign w:val="center"/>
          </w:tcPr>
          <w:p w14:paraId="139E2987">
            <w:pPr>
              <w:rPr>
                <w:rFonts w:hint="eastAsia" w:ascii="宋体" w:hAnsi="宋体" w:eastAsia="宋体" w:cs="宋体"/>
                <w:color w:val="auto"/>
                <w:kern w:val="0"/>
                <w:sz w:val="22"/>
                <w:szCs w:val="22"/>
                <w:lang w:val="en-US" w:eastAsia="zh-CN" w:bidi="ar"/>
              </w:rPr>
            </w:pPr>
          </w:p>
        </w:tc>
      </w:tr>
      <w:tr w14:paraId="554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72F8C9D0">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03CE0FFE">
            <w:pPr>
              <w:widowControl/>
              <w:jc w:val="left"/>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0"/>
                <w:szCs w:val="21"/>
                <w:lang w:eastAsia="zh-CN" w:bidi="ar"/>
              </w:rPr>
              <w:t>6.2</w:t>
            </w:r>
            <w:r>
              <w:rPr>
                <w:rFonts w:hint="eastAsia" w:ascii="黑体" w:hAnsi="宋体" w:eastAsia="黑体" w:cs="黑体"/>
                <w:color w:val="auto"/>
                <w:kern w:val="0"/>
                <w:szCs w:val="21"/>
                <w:lang w:bidi="ar"/>
              </w:rPr>
              <w:t>.2　探伤室及安全设施</w:t>
            </w:r>
          </w:p>
        </w:tc>
        <w:tc>
          <w:tcPr>
            <w:tcW w:w="4664" w:type="dxa"/>
            <w:tcBorders>
              <w:tl2br w:val="nil"/>
              <w:tr2bl w:val="nil"/>
            </w:tcBorders>
            <w:shd w:val="clear" w:color="auto" w:fill="auto"/>
            <w:vAlign w:val="center"/>
          </w:tcPr>
          <w:p w14:paraId="071DB1A1">
            <w:pPr>
              <w:rPr>
                <w:rFonts w:hint="eastAsia" w:ascii="黑体" w:hAnsi="宋体" w:eastAsia="黑体" w:cs="黑体"/>
                <w:color w:val="auto"/>
                <w:kern w:val="0"/>
                <w:sz w:val="21"/>
                <w:szCs w:val="21"/>
                <w:lang w:val="en-US" w:eastAsia="zh-CN" w:bidi="ar"/>
              </w:rPr>
            </w:pPr>
          </w:p>
        </w:tc>
      </w:tr>
      <w:tr w14:paraId="63C6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5B14CC2">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483C1007">
            <w:pPr>
              <w:widowControl/>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6.2</w:t>
            </w:r>
            <w:r>
              <w:rPr>
                <w:rFonts w:hint="eastAsia" w:ascii="宋体" w:hAnsi="宋体" w:eastAsia="宋体" w:cs="宋体"/>
                <w:color w:val="auto"/>
                <w:kern w:val="0"/>
                <w:sz w:val="20"/>
                <w:szCs w:val="20"/>
                <w:lang w:bidi="ar"/>
              </w:rPr>
              <w:t>.2.1　应符合6.1.2的要求。</w:t>
            </w:r>
          </w:p>
        </w:tc>
        <w:tc>
          <w:tcPr>
            <w:tcW w:w="4664" w:type="dxa"/>
            <w:tcBorders>
              <w:tl2br w:val="nil"/>
              <w:tr2bl w:val="nil"/>
            </w:tcBorders>
            <w:shd w:val="clear" w:color="auto" w:fill="auto"/>
            <w:vAlign w:val="center"/>
          </w:tcPr>
          <w:p w14:paraId="6C9D9CF4">
            <w:pPr>
              <w:rPr>
                <w:rFonts w:hint="eastAsia" w:ascii="宋体" w:hAnsi="宋体" w:eastAsia="宋体" w:cs="宋体"/>
                <w:color w:val="auto"/>
                <w:kern w:val="0"/>
                <w:sz w:val="20"/>
                <w:szCs w:val="20"/>
                <w:lang w:val="en-US" w:eastAsia="zh-CN" w:bidi="ar"/>
              </w:rPr>
            </w:pPr>
          </w:p>
        </w:tc>
      </w:tr>
      <w:tr w14:paraId="48A5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34297CF1">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195209F6">
            <w:pPr>
              <w:widowControl/>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6.2</w:t>
            </w:r>
            <w:r>
              <w:rPr>
                <w:rFonts w:hint="eastAsia" w:ascii="宋体" w:hAnsi="宋体" w:eastAsia="宋体" w:cs="宋体"/>
                <w:color w:val="auto"/>
                <w:kern w:val="0"/>
                <w:sz w:val="20"/>
                <w:szCs w:val="20"/>
                <w:lang w:bidi="ar"/>
              </w:rPr>
              <w:t>.2.2　探伤室的工件和人员入口处应设置防护门。防护门与墙体之间的搭接合理，间隙与搭接比值应小于 1/10。加速器能量大于 10MeV 以上时，迷道以及防护门应考虑中子及中子俘获产生的γ射线的防护。屏蔽材料应包括含硼聚乙烯或含硼石蜡等中子防护材料。</w:t>
            </w:r>
          </w:p>
        </w:tc>
        <w:tc>
          <w:tcPr>
            <w:tcW w:w="4664" w:type="dxa"/>
            <w:tcBorders>
              <w:tl2br w:val="nil"/>
              <w:tr2bl w:val="nil"/>
            </w:tcBorders>
            <w:shd w:val="clear" w:color="auto" w:fill="auto"/>
            <w:vAlign w:val="center"/>
          </w:tcPr>
          <w:p w14:paraId="3309C8A1">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auto"/>
                <w:kern w:val="0"/>
                <w:sz w:val="22"/>
                <w:szCs w:val="22"/>
                <w:u w:val="none"/>
                <w:lang w:val="en-US" w:eastAsia="zh-CN" w:bidi="ar"/>
              </w:rPr>
              <w:t>HJ 785-2016的要求。</w:t>
            </w:r>
          </w:p>
        </w:tc>
      </w:tr>
      <w:tr w14:paraId="0D3F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17F7978F">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5B97CE69">
            <w:pPr>
              <w:widowControl/>
              <w:jc w:val="left"/>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0"/>
                <w:szCs w:val="21"/>
                <w:lang w:eastAsia="zh-CN" w:bidi="ar"/>
              </w:rPr>
              <w:t>6.2</w:t>
            </w:r>
            <w:r>
              <w:rPr>
                <w:rFonts w:hint="eastAsia" w:ascii="黑体" w:hAnsi="宋体" w:eastAsia="黑体" w:cs="黑体"/>
                <w:color w:val="auto"/>
                <w:kern w:val="0"/>
                <w:szCs w:val="21"/>
                <w:lang w:bidi="ar"/>
              </w:rPr>
              <w:t>.3　辐射监测</w:t>
            </w:r>
          </w:p>
        </w:tc>
        <w:tc>
          <w:tcPr>
            <w:tcW w:w="4664" w:type="dxa"/>
            <w:tcBorders>
              <w:tl2br w:val="nil"/>
              <w:tr2bl w:val="nil"/>
            </w:tcBorders>
            <w:shd w:val="clear" w:color="auto" w:fill="auto"/>
            <w:vAlign w:val="center"/>
          </w:tcPr>
          <w:p w14:paraId="3F9B8381">
            <w:pPr>
              <w:rPr>
                <w:rFonts w:hint="eastAsia" w:ascii="黑体" w:hAnsi="宋体" w:eastAsia="黑体" w:cs="黑体"/>
                <w:color w:val="auto"/>
                <w:kern w:val="0"/>
                <w:sz w:val="21"/>
                <w:szCs w:val="21"/>
                <w:lang w:val="en-US" w:eastAsia="zh-CN" w:bidi="ar"/>
              </w:rPr>
            </w:pPr>
          </w:p>
        </w:tc>
      </w:tr>
      <w:tr w14:paraId="4054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6F8EEA3">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484B163F">
            <w:pPr>
              <w:keepNext w:val="0"/>
              <w:keepLines w:val="0"/>
              <w:widowControl/>
              <w:suppressLineNumbers w:val="0"/>
              <w:jc w:val="both"/>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6.2.3.1　应符合6.1.3的要求。</w:t>
            </w:r>
          </w:p>
        </w:tc>
        <w:tc>
          <w:tcPr>
            <w:tcW w:w="4664" w:type="dxa"/>
            <w:tcBorders>
              <w:tl2br w:val="nil"/>
              <w:tr2bl w:val="nil"/>
            </w:tcBorders>
            <w:shd w:val="clear" w:color="auto" w:fill="auto"/>
            <w:vAlign w:val="center"/>
          </w:tcPr>
          <w:p w14:paraId="46C72692">
            <w:pPr>
              <w:rPr>
                <w:rFonts w:hint="eastAsia" w:ascii="宋体" w:hAnsi="宋体" w:eastAsia="宋体" w:cs="宋体"/>
                <w:color w:val="auto"/>
                <w:kern w:val="0"/>
                <w:sz w:val="20"/>
                <w:szCs w:val="20"/>
                <w:lang w:val="en-US" w:eastAsia="zh-CN" w:bidi="ar"/>
              </w:rPr>
            </w:pPr>
          </w:p>
        </w:tc>
      </w:tr>
      <w:tr w14:paraId="1966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51005A7D">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0467B671">
            <w:pPr>
              <w:keepNext w:val="0"/>
              <w:keepLines w:val="0"/>
              <w:widowControl/>
              <w:suppressLineNumbers w:val="0"/>
              <w:jc w:val="both"/>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6.2.3.2　电子加速器能量大于10MeV，应配备中子剂量当量率监测设备。</w:t>
            </w:r>
          </w:p>
        </w:tc>
        <w:tc>
          <w:tcPr>
            <w:tcW w:w="4664" w:type="dxa"/>
            <w:tcBorders>
              <w:tl2br w:val="nil"/>
              <w:tr2bl w:val="nil"/>
            </w:tcBorders>
            <w:shd w:val="clear" w:color="auto" w:fill="auto"/>
            <w:vAlign w:val="center"/>
          </w:tcPr>
          <w:p w14:paraId="24D2D2DE">
            <w:pPr>
              <w:rPr>
                <w:rFonts w:hint="default" w:ascii="宋体" w:hAnsi="宋体" w:eastAsia="宋体" w:cs="宋体"/>
                <w:color w:val="auto"/>
                <w:kern w:val="0"/>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能量大于10MeV电子加速器会产生中子，因此需配备相关监测设备。</w:t>
            </w:r>
          </w:p>
        </w:tc>
      </w:tr>
      <w:tr w14:paraId="056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025672DF">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2CDA8E56">
            <w:pPr>
              <w:widowControl/>
              <w:jc w:val="left"/>
              <w:textAlignment w:val="center"/>
              <w:rPr>
                <w:rFonts w:hint="eastAsia" w:ascii="黑体" w:hAnsi="宋体" w:eastAsia="黑体" w:cs="黑体"/>
                <w:color w:val="auto"/>
                <w:kern w:val="2"/>
                <w:sz w:val="21"/>
                <w:szCs w:val="21"/>
                <w:lang w:val="en-US" w:eastAsia="zh-CN" w:bidi="ar-SA"/>
              </w:rPr>
            </w:pPr>
            <w:r>
              <w:rPr>
                <w:rFonts w:hint="eastAsia" w:ascii="黑体" w:hAnsi="宋体" w:eastAsia="黑体" w:cs="黑体"/>
                <w:color w:val="auto"/>
                <w:kern w:val="0"/>
                <w:szCs w:val="21"/>
                <w:lang w:eastAsia="zh-CN" w:bidi="ar"/>
              </w:rPr>
              <w:t>6.2</w:t>
            </w:r>
            <w:r>
              <w:rPr>
                <w:rFonts w:hint="eastAsia" w:ascii="黑体" w:hAnsi="宋体" w:eastAsia="黑体" w:cs="黑体"/>
                <w:color w:val="auto"/>
                <w:kern w:val="0"/>
                <w:szCs w:val="21"/>
                <w:lang w:bidi="ar"/>
              </w:rPr>
              <w:t>.4　安全检查和维护</w:t>
            </w:r>
          </w:p>
        </w:tc>
        <w:tc>
          <w:tcPr>
            <w:tcW w:w="4664" w:type="dxa"/>
            <w:tcBorders>
              <w:tl2br w:val="nil"/>
              <w:tr2bl w:val="nil"/>
            </w:tcBorders>
            <w:shd w:val="clear" w:color="auto" w:fill="auto"/>
            <w:vAlign w:val="center"/>
          </w:tcPr>
          <w:p w14:paraId="07604873">
            <w:pPr>
              <w:rPr>
                <w:rFonts w:hint="eastAsia" w:ascii="黑体" w:hAnsi="宋体" w:eastAsia="黑体" w:cs="黑体"/>
                <w:color w:val="auto"/>
                <w:kern w:val="0"/>
                <w:sz w:val="21"/>
                <w:szCs w:val="21"/>
                <w:lang w:val="en-US" w:eastAsia="zh-CN" w:bidi="ar"/>
              </w:rPr>
            </w:pPr>
          </w:p>
        </w:tc>
      </w:tr>
      <w:tr w14:paraId="071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6D4D34C2">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68729675">
            <w:pPr>
              <w:widowControl/>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6.2</w:t>
            </w:r>
            <w:r>
              <w:rPr>
                <w:rFonts w:hint="eastAsia" w:ascii="宋体" w:hAnsi="宋体" w:eastAsia="宋体" w:cs="宋体"/>
                <w:color w:val="auto"/>
                <w:kern w:val="0"/>
                <w:sz w:val="20"/>
                <w:szCs w:val="20"/>
                <w:lang w:bidi="ar"/>
              </w:rPr>
              <w:t>.4.1　</w:t>
            </w:r>
            <w:r>
              <w:rPr>
                <w:rFonts w:hint="eastAsia" w:ascii="宋体" w:hAnsi="宋体" w:eastAsia="宋体" w:cs="宋体"/>
                <w:color w:val="auto"/>
                <w:kern w:val="0"/>
                <w:szCs w:val="21"/>
                <w:lang w:bidi="ar"/>
              </w:rPr>
              <w:t>应符合6.1.4的要求。</w:t>
            </w:r>
          </w:p>
        </w:tc>
        <w:tc>
          <w:tcPr>
            <w:tcW w:w="4664" w:type="dxa"/>
            <w:tcBorders>
              <w:tl2br w:val="nil"/>
              <w:tr2bl w:val="nil"/>
            </w:tcBorders>
            <w:shd w:val="clear" w:color="auto" w:fill="auto"/>
            <w:vAlign w:val="center"/>
          </w:tcPr>
          <w:p w14:paraId="4E3EC087">
            <w:pPr>
              <w:rPr>
                <w:rFonts w:hint="eastAsia" w:ascii="宋体" w:hAnsi="宋体" w:eastAsia="宋体" w:cs="宋体"/>
                <w:color w:val="auto"/>
                <w:kern w:val="0"/>
                <w:sz w:val="20"/>
                <w:szCs w:val="20"/>
                <w:lang w:val="en-US" w:eastAsia="zh-CN" w:bidi="ar"/>
              </w:rPr>
            </w:pPr>
          </w:p>
        </w:tc>
      </w:tr>
      <w:tr w14:paraId="74B8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315E2D4">
            <w:pPr>
              <w:widowControl/>
              <w:jc w:val="left"/>
              <w:textAlignment w:val="center"/>
              <w:rPr>
                <w:rFonts w:hint="eastAsia" w:ascii="黑体" w:hAnsi="宋体" w:eastAsia="黑体" w:cs="黑体"/>
                <w:color w:val="auto"/>
                <w:kern w:val="0"/>
                <w:szCs w:val="21"/>
                <w:lang w:bidi="ar"/>
              </w:rPr>
            </w:pPr>
          </w:p>
        </w:tc>
        <w:tc>
          <w:tcPr>
            <w:tcW w:w="4664" w:type="dxa"/>
            <w:gridSpan w:val="4"/>
            <w:tcBorders>
              <w:tl2br w:val="nil"/>
              <w:tr2bl w:val="nil"/>
            </w:tcBorders>
            <w:shd w:val="clear" w:color="auto" w:fill="auto"/>
            <w:vAlign w:val="center"/>
          </w:tcPr>
          <w:p w14:paraId="7C944159">
            <w:pPr>
              <w:widowControl/>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6.2</w:t>
            </w:r>
            <w:r>
              <w:rPr>
                <w:rFonts w:hint="eastAsia" w:ascii="宋体" w:hAnsi="宋体" w:eastAsia="宋体" w:cs="宋体"/>
                <w:color w:val="auto"/>
                <w:kern w:val="0"/>
                <w:sz w:val="20"/>
                <w:szCs w:val="20"/>
                <w:lang w:bidi="ar"/>
              </w:rPr>
              <w:t>.4.2　</w:t>
            </w:r>
            <w:r>
              <w:rPr>
                <w:rFonts w:hint="eastAsia" w:ascii="宋体" w:hAnsi="宋体" w:eastAsia="宋体" w:cs="宋体"/>
                <w:color w:val="auto"/>
                <w:kern w:val="0"/>
                <w:szCs w:val="21"/>
                <w:lang w:val="en-US" w:eastAsia="zh-CN" w:bidi="ar"/>
              </w:rPr>
              <w:t>辐射防护</w:t>
            </w:r>
            <w:r>
              <w:rPr>
                <w:rFonts w:hint="eastAsia" w:ascii="宋体" w:hAnsi="宋体" w:eastAsia="宋体" w:cs="宋体"/>
                <w:color w:val="auto"/>
                <w:kern w:val="0"/>
                <w:szCs w:val="21"/>
                <w:lang w:bidi="ar"/>
              </w:rPr>
              <w:t>人员应对于加速器安全联锁系统整体运行的测试至少每月进行一次。对急停按钮、断束装置、关键设备联锁信号等进行全检，双人检查，做好并保存检查记录。</w:t>
            </w:r>
          </w:p>
        </w:tc>
        <w:tc>
          <w:tcPr>
            <w:tcW w:w="4664" w:type="dxa"/>
            <w:tcBorders>
              <w:tl2br w:val="nil"/>
              <w:tr2bl w:val="nil"/>
            </w:tcBorders>
            <w:shd w:val="clear" w:color="auto" w:fill="auto"/>
            <w:vAlign w:val="center"/>
          </w:tcPr>
          <w:p w14:paraId="5D3A11B2">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auto"/>
                <w:kern w:val="0"/>
                <w:sz w:val="22"/>
                <w:szCs w:val="22"/>
                <w:u w:val="none"/>
                <w:lang w:val="en-US" w:eastAsia="zh-CN" w:bidi="ar"/>
              </w:rPr>
              <w:t>参考《粒子加速器辐射安全与防护规定》最新修订稿的要求，描述方式有修改。</w:t>
            </w:r>
          </w:p>
        </w:tc>
      </w:tr>
      <w:tr w14:paraId="0A9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2F1A486B">
            <w:pPr>
              <w:widowControl/>
              <w:jc w:val="left"/>
              <w:textAlignment w:val="center"/>
              <w:rPr>
                <w:rFonts w:hint="eastAsia" w:ascii="黑体" w:hAnsi="宋体" w:eastAsia="黑体" w:cs="黑体"/>
                <w:color w:val="auto"/>
                <w:kern w:val="0"/>
                <w:szCs w:val="21"/>
                <w:lang w:bidi="ar"/>
              </w:rPr>
            </w:pPr>
            <w:r>
              <w:rPr>
                <w:rFonts w:hint="eastAsia" w:ascii="黑体" w:hAnsi="宋体" w:eastAsia="黑体" w:cs="黑体"/>
                <w:color w:val="auto"/>
                <w:kern w:val="0"/>
                <w:szCs w:val="21"/>
                <w:lang w:bidi="ar"/>
              </w:rPr>
              <w:t>6.2　三级管理要求</w:t>
            </w:r>
          </w:p>
        </w:tc>
        <w:tc>
          <w:tcPr>
            <w:tcW w:w="4664" w:type="dxa"/>
            <w:gridSpan w:val="4"/>
            <w:tcBorders>
              <w:tl2br w:val="nil"/>
              <w:tr2bl w:val="nil"/>
            </w:tcBorders>
            <w:shd w:val="clear" w:color="auto" w:fill="auto"/>
            <w:vAlign w:val="center"/>
          </w:tcPr>
          <w:p w14:paraId="2C34B6F3">
            <w:pPr>
              <w:widowControl/>
              <w:jc w:val="left"/>
              <w:textAlignment w:val="center"/>
              <w:rPr>
                <w:rFonts w:hint="eastAsia" w:ascii="黑体" w:hAnsi="宋体" w:eastAsia="黑体" w:cs="黑体"/>
                <w:color w:val="auto"/>
                <w:kern w:val="0"/>
                <w:szCs w:val="21"/>
                <w:lang w:bidi="ar"/>
              </w:rPr>
            </w:pPr>
            <w:r>
              <w:rPr>
                <w:rFonts w:hint="eastAsia" w:ascii="黑体" w:hAnsi="宋体" w:eastAsia="黑体" w:cs="黑体"/>
                <w:color w:val="auto"/>
                <w:kern w:val="0"/>
                <w:szCs w:val="21"/>
                <w:lang w:bidi="ar"/>
              </w:rPr>
              <w:t>6.3　三级管理要求</w:t>
            </w:r>
          </w:p>
        </w:tc>
        <w:tc>
          <w:tcPr>
            <w:tcW w:w="4664" w:type="dxa"/>
            <w:tcBorders>
              <w:tl2br w:val="nil"/>
              <w:tr2bl w:val="nil"/>
            </w:tcBorders>
            <w:shd w:val="clear" w:color="auto" w:fill="auto"/>
            <w:vAlign w:val="center"/>
          </w:tcPr>
          <w:p w14:paraId="6DB0FA3A">
            <w:pPr>
              <w:rPr>
                <w:rFonts w:hint="eastAsia" w:ascii="黑体" w:hAnsi="宋体" w:eastAsia="黑体" w:cs="黑体"/>
                <w:color w:val="auto"/>
                <w:kern w:val="0"/>
                <w:szCs w:val="21"/>
                <w:lang w:bidi="ar"/>
              </w:rPr>
            </w:pPr>
          </w:p>
        </w:tc>
      </w:tr>
      <w:tr w14:paraId="48BA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6F2BB910">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6.2.2　X射线移动式探伤作业</w:t>
            </w:r>
          </w:p>
        </w:tc>
        <w:tc>
          <w:tcPr>
            <w:tcW w:w="4664" w:type="dxa"/>
            <w:gridSpan w:val="4"/>
            <w:tcBorders>
              <w:tl2br w:val="nil"/>
              <w:tr2bl w:val="nil"/>
            </w:tcBorders>
            <w:shd w:val="clear" w:color="auto" w:fill="auto"/>
            <w:vAlign w:val="center"/>
          </w:tcPr>
          <w:p w14:paraId="4235E2A3">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eastAsia="zh-CN" w:bidi="ar"/>
              </w:rPr>
              <w:t>6.3</w:t>
            </w:r>
            <w:r>
              <w:rPr>
                <w:rFonts w:hint="eastAsia" w:ascii="黑体" w:hAnsi="宋体" w:eastAsia="黑体" w:cs="黑体"/>
                <w:color w:val="auto"/>
                <w:kern w:val="0"/>
                <w:szCs w:val="21"/>
                <w:lang w:bidi="ar"/>
              </w:rPr>
              <w:t>.2　X射线移动式探伤作业</w:t>
            </w:r>
          </w:p>
        </w:tc>
        <w:tc>
          <w:tcPr>
            <w:tcW w:w="4664" w:type="dxa"/>
            <w:tcBorders>
              <w:tl2br w:val="nil"/>
              <w:tr2bl w:val="nil"/>
            </w:tcBorders>
            <w:shd w:val="clear" w:color="auto" w:fill="auto"/>
            <w:vAlign w:val="center"/>
          </w:tcPr>
          <w:p w14:paraId="24EDD413">
            <w:pPr>
              <w:rPr>
                <w:rFonts w:hint="eastAsia" w:ascii="黑体" w:hAnsi="宋体" w:eastAsia="黑体" w:cs="黑体"/>
                <w:color w:val="auto"/>
                <w:kern w:val="0"/>
                <w:szCs w:val="21"/>
                <w:lang w:bidi="ar"/>
              </w:rPr>
            </w:pPr>
          </w:p>
        </w:tc>
      </w:tr>
      <w:tr w14:paraId="1BF1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36001C7F">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6.2.2.2　开始探伤作业前，作业人员应划定作业场所警戒区域，并在相应的边界设置警示标识：</w:t>
            </w:r>
          </w:p>
        </w:tc>
        <w:tc>
          <w:tcPr>
            <w:tcW w:w="4664" w:type="dxa"/>
            <w:gridSpan w:val="4"/>
            <w:tcBorders>
              <w:tl2br w:val="nil"/>
              <w:tr2bl w:val="nil"/>
            </w:tcBorders>
            <w:shd w:val="clear" w:color="auto" w:fill="auto"/>
            <w:noWrap/>
            <w:vAlign w:val="center"/>
          </w:tcPr>
          <w:p w14:paraId="78AF2E1D">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eastAsia="zh-CN" w:bidi="ar"/>
              </w:rPr>
              <w:t>6.3</w:t>
            </w:r>
            <w:r>
              <w:rPr>
                <w:rFonts w:hint="eastAsia" w:ascii="宋体" w:hAnsi="宋体" w:eastAsia="宋体" w:cs="宋体"/>
                <w:color w:val="auto"/>
                <w:kern w:val="0"/>
                <w:sz w:val="20"/>
                <w:szCs w:val="20"/>
                <w:lang w:bidi="ar"/>
              </w:rPr>
              <w:t>.2.2　开始探伤作业前，作业人员应划定作业场所警戒区域，并在相应的边界设置警示标识：</w:t>
            </w:r>
          </w:p>
        </w:tc>
        <w:tc>
          <w:tcPr>
            <w:tcW w:w="4664" w:type="dxa"/>
            <w:tcBorders>
              <w:tl2br w:val="nil"/>
              <w:tr2bl w:val="nil"/>
            </w:tcBorders>
            <w:shd w:val="clear" w:color="auto" w:fill="auto"/>
            <w:noWrap/>
            <w:vAlign w:val="center"/>
          </w:tcPr>
          <w:p w14:paraId="0048937B">
            <w:pPr>
              <w:rPr>
                <w:rFonts w:hint="eastAsia" w:ascii="宋体" w:hAnsi="宋体" w:eastAsia="宋体" w:cs="宋体"/>
                <w:color w:val="auto"/>
                <w:kern w:val="0"/>
                <w:sz w:val="20"/>
                <w:szCs w:val="20"/>
                <w:lang w:bidi="ar"/>
              </w:rPr>
            </w:pPr>
          </w:p>
        </w:tc>
      </w:tr>
      <w:tr w14:paraId="69A1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370" w:type="dxa"/>
            <w:gridSpan w:val="4"/>
            <w:tcBorders>
              <w:tl2br w:val="nil"/>
              <w:tr2bl w:val="nil"/>
            </w:tcBorders>
            <w:shd w:val="clear" w:color="auto" w:fill="auto"/>
            <w:noWrap/>
            <w:vAlign w:val="center"/>
          </w:tcPr>
          <w:p w14:paraId="7B89E1CB">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b) </w:t>
            </w:r>
            <w:r>
              <w:rPr>
                <w:rFonts w:hint="eastAsia" w:ascii="宋体" w:hAnsi="宋体" w:eastAsia="宋体" w:cs="宋体"/>
                <w:color w:val="auto"/>
                <w:kern w:val="0"/>
                <w:szCs w:val="21"/>
                <w:lang w:bidi="ar"/>
              </w:rPr>
              <w:t>在控制区边界外将作业时空气比释动能率大于1.5μGy·h</w:t>
            </w:r>
            <w:r>
              <w:rPr>
                <w:rFonts w:hint="eastAsia" w:ascii="宋体" w:hAnsi="宋体" w:eastAsia="宋体" w:cs="宋体"/>
                <w:color w:val="auto"/>
                <w:kern w:val="0"/>
                <w:szCs w:val="21"/>
                <w:vertAlign w:val="superscript"/>
                <w:lang w:bidi="ar"/>
              </w:rPr>
              <w:t>-1</w:t>
            </w:r>
            <w:r>
              <w:rPr>
                <w:rFonts w:hint="eastAsia" w:ascii="宋体" w:hAnsi="宋体" w:eastAsia="宋体" w:cs="宋体"/>
                <w:color w:val="auto"/>
                <w:kern w:val="0"/>
                <w:szCs w:val="21"/>
                <w:lang w:bidi="ar"/>
              </w:rPr>
              <w:t>的范围划为监督区，并在其边界上设置清晰可见的“无关人员禁止入内”警告牌，必要时设专人警戒，在监督区边界附近不应有经常停留的公众成员。</w:t>
            </w:r>
          </w:p>
        </w:tc>
        <w:tc>
          <w:tcPr>
            <w:tcW w:w="4664" w:type="dxa"/>
            <w:gridSpan w:val="4"/>
            <w:tcBorders>
              <w:tl2br w:val="nil"/>
              <w:tr2bl w:val="nil"/>
            </w:tcBorders>
            <w:shd w:val="clear" w:color="auto" w:fill="auto"/>
            <w:noWrap/>
            <w:vAlign w:val="center"/>
          </w:tcPr>
          <w:p w14:paraId="473A5099">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b) </w:t>
            </w:r>
            <w:r>
              <w:rPr>
                <w:rFonts w:hint="eastAsia" w:ascii="宋体" w:hAnsi="宋体" w:eastAsia="宋体" w:cs="宋体"/>
                <w:color w:val="auto"/>
                <w:kern w:val="0"/>
                <w:szCs w:val="21"/>
                <w:lang w:bidi="ar"/>
              </w:rPr>
              <w:t>在控制区边界外将作业时空气比释动能率大于2.5μGy·h</w:t>
            </w:r>
            <w:r>
              <w:rPr>
                <w:rStyle w:val="76"/>
                <w:rFonts w:hint="default"/>
                <w:color w:val="auto"/>
                <w:lang w:bidi="ar"/>
              </w:rPr>
              <w:t>-1</w:t>
            </w:r>
            <w:r>
              <w:rPr>
                <w:rFonts w:hint="eastAsia" w:ascii="宋体" w:hAnsi="宋体" w:eastAsia="宋体" w:cs="宋体"/>
                <w:color w:val="auto"/>
                <w:kern w:val="0"/>
                <w:szCs w:val="21"/>
                <w:lang w:bidi="ar"/>
              </w:rPr>
              <w:t>的范围划为监督区，并在其边界上设置清晰可见的“无关人员禁止入内”警告牌，必要时设专人警戒，在监督区边界附近不应有经常停留的公众成员。</w:t>
            </w:r>
          </w:p>
        </w:tc>
        <w:tc>
          <w:tcPr>
            <w:tcW w:w="4664" w:type="dxa"/>
            <w:tcBorders>
              <w:tl2br w:val="nil"/>
              <w:tr2bl w:val="nil"/>
            </w:tcBorders>
            <w:shd w:val="clear" w:color="auto" w:fill="auto"/>
            <w:noWrap/>
            <w:vAlign w:val="center"/>
          </w:tcPr>
          <w:p w14:paraId="7234A6D4">
            <w:pPr>
              <w:rPr>
                <w:rFonts w:hint="default" w:ascii="宋体" w:hAnsi="宋体" w:eastAsia="宋体" w:cs="宋体"/>
                <w:color w:val="auto"/>
                <w:kern w:val="0"/>
                <w:sz w:val="20"/>
                <w:szCs w:val="20"/>
                <w:lang w:val="en-US" w:bidi="ar"/>
              </w:rPr>
            </w:pPr>
            <w:r>
              <w:rPr>
                <w:rFonts w:hint="eastAsia" w:ascii="宋体" w:hAnsi="宋体" w:eastAsia="宋体" w:cs="宋体"/>
                <w:i w:val="0"/>
                <w:iCs w:val="0"/>
                <w:color w:val="auto"/>
                <w:kern w:val="0"/>
                <w:sz w:val="22"/>
                <w:szCs w:val="22"/>
                <w:u w:val="none"/>
                <w:lang w:val="en-US" w:eastAsia="zh-CN" w:bidi="ar"/>
              </w:rPr>
              <w:t>根据GBZ 117-2022的要求，修改了控制区边界的剂量限值。</w:t>
            </w:r>
          </w:p>
        </w:tc>
      </w:tr>
      <w:tr w14:paraId="0B8E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2CF73BF3">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0D0B41F5">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c) 控制区的边界尽可能设定实体屏障，包括利用现有结构（如墙体）、临时屏障或临时拉起警戒线（绳）等。</w:t>
            </w:r>
          </w:p>
        </w:tc>
        <w:tc>
          <w:tcPr>
            <w:tcW w:w="4664" w:type="dxa"/>
            <w:tcBorders>
              <w:tl2br w:val="nil"/>
              <w:tr2bl w:val="nil"/>
            </w:tcBorders>
            <w:shd w:val="clear" w:color="auto" w:fill="auto"/>
            <w:vAlign w:val="center"/>
          </w:tcPr>
          <w:p w14:paraId="123AC944">
            <w:pPr>
              <w:keepNext w:val="0"/>
              <w:keepLines w:val="0"/>
              <w:widowControl/>
              <w:suppressLineNumbers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2"/>
                <w:szCs w:val="22"/>
                <w:u w:val="none"/>
                <w:lang w:val="en-US" w:eastAsia="zh-CN" w:bidi="ar"/>
              </w:rPr>
              <w:t>参考GBZ 117-2022的描述。</w:t>
            </w:r>
          </w:p>
        </w:tc>
      </w:tr>
      <w:tr w14:paraId="34D1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33A5AF8F">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1B76D44D">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d) 夜间作业时控制区边界应设置警示灯。</w:t>
            </w:r>
          </w:p>
        </w:tc>
        <w:tc>
          <w:tcPr>
            <w:tcW w:w="4664" w:type="dxa"/>
            <w:tcBorders>
              <w:tl2br w:val="nil"/>
              <w:tr2bl w:val="nil"/>
            </w:tcBorders>
            <w:shd w:val="clear" w:color="auto" w:fill="auto"/>
            <w:vAlign w:val="center"/>
          </w:tcPr>
          <w:p w14:paraId="7A0FF16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根据GBZ 117-2022的要求。</w:t>
            </w:r>
          </w:p>
        </w:tc>
      </w:tr>
      <w:tr w14:paraId="327D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64A33EC1">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　二级管理要求</w:t>
            </w:r>
          </w:p>
        </w:tc>
        <w:tc>
          <w:tcPr>
            <w:tcW w:w="4664" w:type="dxa"/>
            <w:gridSpan w:val="4"/>
            <w:tcBorders>
              <w:tl2br w:val="nil"/>
              <w:tr2bl w:val="nil"/>
            </w:tcBorders>
            <w:shd w:val="clear" w:color="auto" w:fill="auto"/>
            <w:vAlign w:val="center"/>
          </w:tcPr>
          <w:p w14:paraId="63872AB3">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　二级管理要求</w:t>
            </w:r>
          </w:p>
        </w:tc>
        <w:tc>
          <w:tcPr>
            <w:tcW w:w="4664" w:type="dxa"/>
            <w:tcBorders>
              <w:tl2br w:val="nil"/>
              <w:tr2bl w:val="nil"/>
            </w:tcBorders>
            <w:shd w:val="clear" w:color="auto" w:fill="auto"/>
            <w:vAlign w:val="center"/>
          </w:tcPr>
          <w:p w14:paraId="7DC9A0D2">
            <w:pPr>
              <w:rPr>
                <w:rFonts w:hint="eastAsia" w:ascii="黑体" w:hAnsi="宋体" w:eastAsia="黑体" w:cs="黑体"/>
                <w:color w:val="auto"/>
                <w:kern w:val="0"/>
                <w:szCs w:val="21"/>
                <w:lang w:bidi="ar"/>
              </w:rPr>
            </w:pPr>
          </w:p>
        </w:tc>
      </w:tr>
      <w:tr w14:paraId="3A0D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vAlign w:val="center"/>
          </w:tcPr>
          <w:p w14:paraId="38798FBD">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6.3.1　放射源使用</w:t>
            </w:r>
          </w:p>
        </w:tc>
        <w:tc>
          <w:tcPr>
            <w:tcW w:w="4664" w:type="dxa"/>
            <w:gridSpan w:val="4"/>
            <w:tcBorders>
              <w:tl2br w:val="nil"/>
              <w:tr2bl w:val="nil"/>
            </w:tcBorders>
            <w:shd w:val="clear" w:color="auto" w:fill="auto"/>
            <w:vAlign w:val="center"/>
          </w:tcPr>
          <w:p w14:paraId="6E07244A">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6.4.1　放射源使用</w:t>
            </w:r>
          </w:p>
        </w:tc>
        <w:tc>
          <w:tcPr>
            <w:tcW w:w="4664" w:type="dxa"/>
            <w:tcBorders>
              <w:tl2br w:val="nil"/>
              <w:tr2bl w:val="nil"/>
            </w:tcBorders>
            <w:shd w:val="clear" w:color="auto" w:fill="auto"/>
            <w:vAlign w:val="center"/>
          </w:tcPr>
          <w:p w14:paraId="0EB33181">
            <w:pPr>
              <w:rPr>
                <w:rFonts w:hint="eastAsia" w:ascii="黑体" w:hAnsi="宋体" w:eastAsia="黑体" w:cs="黑体"/>
                <w:color w:val="auto"/>
                <w:kern w:val="0"/>
                <w:szCs w:val="21"/>
                <w:lang w:bidi="ar"/>
              </w:rPr>
            </w:pPr>
          </w:p>
        </w:tc>
      </w:tr>
      <w:tr w14:paraId="364B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74CDF1CD">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6.3.1.1　放射源的转让、运输及送贮的审批和备案应按相关管理规定执行。</w:t>
            </w:r>
          </w:p>
        </w:tc>
        <w:tc>
          <w:tcPr>
            <w:tcW w:w="4664" w:type="dxa"/>
            <w:gridSpan w:val="4"/>
            <w:tcBorders>
              <w:tl2br w:val="nil"/>
              <w:tr2bl w:val="nil"/>
            </w:tcBorders>
            <w:shd w:val="clear" w:color="auto" w:fill="auto"/>
            <w:noWrap/>
            <w:vAlign w:val="center"/>
          </w:tcPr>
          <w:p w14:paraId="72A55D11">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6.4.1.1　放射源的转让、异地使用、运输及返回生产厂家的审批和备案应按相关管理规定执行。</w:t>
            </w:r>
          </w:p>
        </w:tc>
        <w:tc>
          <w:tcPr>
            <w:tcW w:w="4664" w:type="dxa"/>
            <w:tcBorders>
              <w:tl2br w:val="nil"/>
              <w:tr2bl w:val="nil"/>
            </w:tcBorders>
            <w:shd w:val="clear" w:color="auto" w:fill="auto"/>
            <w:noWrap/>
            <w:vAlign w:val="center"/>
          </w:tcPr>
          <w:p w14:paraId="5651B2AD">
            <w:pPr>
              <w:keepNext w:val="0"/>
              <w:keepLines w:val="0"/>
              <w:widowControl/>
              <w:suppressLineNumbers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2"/>
                <w:szCs w:val="22"/>
                <w:u w:val="none"/>
                <w:lang w:val="en-US" w:eastAsia="zh-CN" w:bidi="ar"/>
              </w:rPr>
              <w:t>根据国家核技术利用辐射安全管理系统的使用要求，增加了放射源异地使用的备案要求。</w:t>
            </w:r>
          </w:p>
        </w:tc>
      </w:tr>
      <w:tr w14:paraId="4FBD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133A5C4">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6.3.2　γ射线探伤装置</w:t>
            </w:r>
          </w:p>
        </w:tc>
        <w:tc>
          <w:tcPr>
            <w:tcW w:w="4664" w:type="dxa"/>
            <w:gridSpan w:val="4"/>
            <w:tcBorders>
              <w:tl2br w:val="nil"/>
              <w:tr2bl w:val="nil"/>
            </w:tcBorders>
            <w:shd w:val="clear" w:color="auto" w:fill="auto"/>
            <w:noWrap/>
            <w:vAlign w:val="center"/>
          </w:tcPr>
          <w:p w14:paraId="1CEC81A4">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6.4.2　γ射线探伤装置</w:t>
            </w:r>
          </w:p>
        </w:tc>
        <w:tc>
          <w:tcPr>
            <w:tcW w:w="4664" w:type="dxa"/>
            <w:tcBorders>
              <w:tl2br w:val="nil"/>
              <w:tr2bl w:val="nil"/>
            </w:tcBorders>
            <w:shd w:val="clear" w:color="auto" w:fill="auto"/>
            <w:noWrap/>
            <w:vAlign w:val="center"/>
          </w:tcPr>
          <w:p w14:paraId="43C32B6C">
            <w:pPr>
              <w:rPr>
                <w:rFonts w:hint="eastAsia" w:ascii="黑体" w:hAnsi="宋体" w:eastAsia="黑体" w:cs="黑体"/>
                <w:color w:val="auto"/>
                <w:kern w:val="0"/>
                <w:szCs w:val="21"/>
                <w:lang w:bidi="ar"/>
              </w:rPr>
            </w:pPr>
          </w:p>
        </w:tc>
      </w:tr>
      <w:tr w14:paraId="190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4370" w:type="dxa"/>
            <w:gridSpan w:val="4"/>
            <w:tcBorders>
              <w:tl2br w:val="nil"/>
              <w:tr2bl w:val="nil"/>
            </w:tcBorders>
            <w:shd w:val="clear" w:color="auto" w:fill="auto"/>
            <w:noWrap/>
            <w:vAlign w:val="center"/>
          </w:tcPr>
          <w:p w14:paraId="4A646FF6">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6.3.2.2　γ射线探伤装置的安全性能如安全锁、联锁装置、源的位置指示等安全装置的性能应满足GB/T14058的要求。γ射线探伤装置的使用年限应不超过10年。</w:t>
            </w:r>
          </w:p>
        </w:tc>
        <w:tc>
          <w:tcPr>
            <w:tcW w:w="4664" w:type="dxa"/>
            <w:gridSpan w:val="4"/>
            <w:tcBorders>
              <w:tl2br w:val="nil"/>
              <w:tr2bl w:val="nil"/>
            </w:tcBorders>
            <w:shd w:val="clear" w:color="auto" w:fill="auto"/>
            <w:noWrap/>
            <w:vAlign w:val="center"/>
          </w:tcPr>
          <w:p w14:paraId="2B0EABE2">
            <w:pPr>
              <w:keepNext w:val="0"/>
              <w:keepLines w:val="0"/>
              <w:widowControl/>
              <w:suppressLineNumbers w:val="0"/>
              <w:jc w:val="both"/>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0"/>
                <w:szCs w:val="20"/>
                <w:u w:val="none"/>
                <w:lang w:val="en-US" w:eastAsia="zh-CN" w:bidi="ar"/>
              </w:rPr>
              <w:t>6.4.2.2　γ射线探伤装置的安全性能如安全锁、联锁装置、源的位置指示等安全装置的性能应满足GB/T14058的要求。γ射线探伤装置的使用年限应不超过10年。含有贫化铀的γ射线探伤装置，废弃后应返回原生产厂家。</w:t>
            </w:r>
          </w:p>
        </w:tc>
        <w:tc>
          <w:tcPr>
            <w:tcW w:w="4664" w:type="dxa"/>
            <w:tcBorders>
              <w:tl2br w:val="nil"/>
              <w:tr2bl w:val="nil"/>
            </w:tcBorders>
            <w:shd w:val="clear" w:color="auto" w:fill="auto"/>
            <w:noWrap/>
            <w:vAlign w:val="center"/>
          </w:tcPr>
          <w:p w14:paraId="5B5C44F9">
            <w:pPr>
              <w:keepNext w:val="0"/>
              <w:keepLines w:val="0"/>
              <w:widowControl/>
              <w:suppressLineNumbers w:val="0"/>
              <w:jc w:val="left"/>
              <w:textAlignment w:val="center"/>
              <w:rPr>
                <w:rFonts w:hint="eastAsia" w:ascii="宋体" w:hAnsi="宋体" w:eastAsia="宋体" w:cs="宋体"/>
                <w:color w:val="auto"/>
                <w:kern w:val="0"/>
                <w:sz w:val="22"/>
                <w:szCs w:val="22"/>
                <w:lang w:bidi="ar"/>
              </w:rPr>
            </w:pPr>
            <w:r>
              <w:rPr>
                <w:rFonts w:hint="eastAsia" w:ascii="宋体" w:hAnsi="宋体" w:eastAsia="宋体" w:cs="宋体"/>
                <w:i w:val="0"/>
                <w:iCs w:val="0"/>
                <w:color w:val="auto"/>
                <w:kern w:val="0"/>
                <w:sz w:val="22"/>
                <w:szCs w:val="22"/>
                <w:u w:val="none"/>
                <w:lang w:val="en-US" w:eastAsia="zh-CN" w:bidi="ar"/>
              </w:rPr>
              <w:t>根据对贫铀容器的管理要求修改。</w:t>
            </w:r>
          </w:p>
        </w:tc>
      </w:tr>
      <w:tr w14:paraId="0DDB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078D22DE">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6.3.3　γ射线探伤装置的安全检查</w:t>
            </w:r>
          </w:p>
        </w:tc>
        <w:tc>
          <w:tcPr>
            <w:tcW w:w="4664" w:type="dxa"/>
            <w:gridSpan w:val="4"/>
            <w:tcBorders>
              <w:tl2br w:val="nil"/>
              <w:tr2bl w:val="nil"/>
            </w:tcBorders>
            <w:shd w:val="clear" w:color="auto" w:fill="auto"/>
            <w:noWrap/>
            <w:vAlign w:val="center"/>
          </w:tcPr>
          <w:p w14:paraId="2FCCD8F5">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6.4.3　γ射线探伤装置的安全检查</w:t>
            </w:r>
          </w:p>
        </w:tc>
        <w:tc>
          <w:tcPr>
            <w:tcW w:w="4664" w:type="dxa"/>
            <w:tcBorders>
              <w:tl2br w:val="nil"/>
              <w:tr2bl w:val="nil"/>
            </w:tcBorders>
            <w:shd w:val="clear" w:color="auto" w:fill="auto"/>
            <w:noWrap/>
            <w:vAlign w:val="center"/>
          </w:tcPr>
          <w:p w14:paraId="62568B05">
            <w:pPr>
              <w:rPr>
                <w:rFonts w:hint="eastAsia" w:ascii="黑体" w:hAnsi="宋体" w:eastAsia="黑体" w:cs="黑体"/>
                <w:color w:val="auto"/>
                <w:kern w:val="0"/>
                <w:szCs w:val="21"/>
                <w:lang w:bidi="ar"/>
              </w:rPr>
            </w:pPr>
          </w:p>
        </w:tc>
      </w:tr>
      <w:tr w14:paraId="5440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2BD8D841">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6.3.3.2　每次探伤作业完成后，射线探伤作业人员应立即使用可靠的辐射监测仪沿源导管和探伤装置周围进行检测，确认放射源回到源容器的安全屏蔽位置并记录，及时送回源库。</w:t>
            </w:r>
          </w:p>
        </w:tc>
        <w:tc>
          <w:tcPr>
            <w:tcW w:w="4664" w:type="dxa"/>
            <w:gridSpan w:val="4"/>
            <w:tcBorders>
              <w:tl2br w:val="nil"/>
              <w:tr2bl w:val="nil"/>
            </w:tcBorders>
            <w:shd w:val="clear" w:color="auto" w:fill="auto"/>
            <w:noWrap/>
            <w:vAlign w:val="center"/>
          </w:tcPr>
          <w:p w14:paraId="3452BB47">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6.4.3.2　每次探伤作业完成后，射线探伤作业人员应立即使用可靠的辐射监测仪沿源导管和探伤装置周围进行</w:t>
            </w:r>
            <w:r>
              <w:rPr>
                <w:rFonts w:hint="eastAsia" w:ascii="宋体" w:hAnsi="宋体" w:eastAsia="宋体"/>
                <w:color w:val="auto"/>
              </w:rPr>
              <w:t>监测</w:t>
            </w:r>
            <w:r>
              <w:rPr>
                <w:rFonts w:hint="eastAsia" w:ascii="宋体" w:hAnsi="宋体" w:eastAsia="宋体" w:cs="宋体"/>
                <w:color w:val="auto"/>
                <w:kern w:val="0"/>
                <w:sz w:val="20"/>
                <w:szCs w:val="20"/>
                <w:lang w:bidi="ar"/>
              </w:rPr>
              <w:t>，确认放射源回到源容器的安全屏蔽位置并记录，及时送回源库。</w:t>
            </w:r>
          </w:p>
        </w:tc>
        <w:tc>
          <w:tcPr>
            <w:tcW w:w="4664" w:type="dxa"/>
            <w:tcBorders>
              <w:tl2br w:val="nil"/>
              <w:tr2bl w:val="nil"/>
            </w:tcBorders>
            <w:shd w:val="clear" w:color="auto" w:fill="auto"/>
            <w:noWrap/>
            <w:vAlign w:val="center"/>
          </w:tcPr>
          <w:p w14:paraId="00FFE2DB">
            <w:pP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本文件</w:t>
            </w:r>
            <w:r>
              <w:rPr>
                <w:rFonts w:hint="eastAsia" w:ascii="宋体" w:hAnsi="宋体" w:eastAsia="宋体" w:cs="宋体"/>
                <w:color w:val="auto"/>
                <w:kern w:val="0"/>
                <w:sz w:val="20"/>
                <w:szCs w:val="20"/>
                <w:lang w:bidi="ar"/>
              </w:rPr>
              <w:t>统一使用“监测”</w:t>
            </w:r>
            <w:r>
              <w:rPr>
                <w:rFonts w:hint="eastAsia" w:ascii="宋体" w:hAnsi="宋体" w:eastAsia="宋体" w:cs="宋体"/>
                <w:color w:val="auto"/>
                <w:kern w:val="0"/>
                <w:sz w:val="20"/>
                <w:szCs w:val="20"/>
                <w:lang w:val="en-US" w:eastAsia="zh-CN" w:bidi="ar"/>
              </w:rPr>
              <w:t>一词。</w:t>
            </w:r>
          </w:p>
        </w:tc>
      </w:tr>
      <w:tr w14:paraId="516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51EE1D40">
            <w:pPr>
              <w:widowControl/>
              <w:textAlignment w:val="center"/>
              <w:rPr>
                <w:rFonts w:hint="eastAsia" w:ascii="宋体" w:hAnsi="宋体" w:eastAsia="宋体" w:cs="宋体"/>
                <w:color w:val="auto"/>
                <w:kern w:val="0"/>
                <w:sz w:val="20"/>
                <w:szCs w:val="20"/>
                <w:lang w:bidi="ar"/>
              </w:rPr>
            </w:pPr>
          </w:p>
        </w:tc>
        <w:tc>
          <w:tcPr>
            <w:tcW w:w="4664" w:type="dxa"/>
            <w:gridSpan w:val="4"/>
            <w:tcBorders>
              <w:tl2br w:val="nil"/>
              <w:tr2bl w:val="nil"/>
            </w:tcBorders>
            <w:shd w:val="clear" w:color="auto" w:fill="auto"/>
            <w:noWrap/>
            <w:vAlign w:val="center"/>
          </w:tcPr>
          <w:p w14:paraId="7C15D44A">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6.4.3.3　应定期对γ射线探伤机中设计放射防护的部件进行检查维护，发现问题及时维修。维修γ射线探伤机时，应由厂家（或有资质的单位）专业人员将放射源倒入换源器后进行。使用单位人员不应单独对探伤机进行维修。</w:t>
            </w:r>
          </w:p>
        </w:tc>
        <w:tc>
          <w:tcPr>
            <w:tcW w:w="4664" w:type="dxa"/>
            <w:vMerge w:val="restart"/>
            <w:tcBorders>
              <w:tl2br w:val="nil"/>
              <w:tr2bl w:val="nil"/>
            </w:tcBorders>
            <w:shd w:val="clear" w:color="auto" w:fill="auto"/>
            <w:noWrap/>
            <w:vAlign w:val="center"/>
          </w:tcPr>
          <w:p w14:paraId="4D3E563B">
            <w:pP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根据监管实践提出的探伤机维护保养要求。</w:t>
            </w:r>
          </w:p>
        </w:tc>
      </w:tr>
      <w:tr w14:paraId="1785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496FE68E">
            <w:pPr>
              <w:widowControl/>
              <w:textAlignment w:val="center"/>
              <w:rPr>
                <w:rFonts w:hint="eastAsia" w:ascii="宋体" w:hAnsi="宋体" w:eastAsia="宋体" w:cs="宋体"/>
                <w:color w:val="auto"/>
                <w:kern w:val="0"/>
                <w:sz w:val="20"/>
                <w:szCs w:val="20"/>
                <w:lang w:bidi="ar"/>
              </w:rPr>
            </w:pPr>
          </w:p>
        </w:tc>
        <w:tc>
          <w:tcPr>
            <w:tcW w:w="4664" w:type="dxa"/>
            <w:gridSpan w:val="4"/>
            <w:tcBorders>
              <w:tl2br w:val="nil"/>
              <w:tr2bl w:val="nil"/>
            </w:tcBorders>
            <w:shd w:val="clear" w:color="auto" w:fill="auto"/>
            <w:noWrap/>
            <w:vAlign w:val="center"/>
          </w:tcPr>
          <w:p w14:paraId="64811A8B">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6.4.3.4　应经常对γ射线探伤机的控制组件包括摇柄、源传输导管进行润滑擦洗，齿轮应经常添加润滑剂，并对源传输导管接头进行擦洗，避免灰尘和砂粒。</w:t>
            </w:r>
          </w:p>
        </w:tc>
        <w:tc>
          <w:tcPr>
            <w:tcW w:w="4664" w:type="dxa"/>
            <w:vMerge w:val="continue"/>
            <w:tcBorders>
              <w:tl2br w:val="nil"/>
              <w:tr2bl w:val="nil"/>
            </w:tcBorders>
            <w:shd w:val="clear" w:color="auto" w:fill="auto"/>
            <w:noWrap/>
            <w:vAlign w:val="center"/>
          </w:tcPr>
          <w:p w14:paraId="3E2317AC">
            <w:pPr>
              <w:rPr>
                <w:rFonts w:hint="eastAsia" w:ascii="宋体" w:hAnsi="宋体" w:eastAsia="宋体" w:cs="宋体"/>
                <w:color w:val="auto"/>
                <w:kern w:val="0"/>
                <w:sz w:val="20"/>
                <w:szCs w:val="20"/>
                <w:lang w:bidi="ar"/>
              </w:rPr>
            </w:pPr>
          </w:p>
        </w:tc>
      </w:tr>
      <w:tr w14:paraId="3790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3B6632E5">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6.3.4　源库</w:t>
            </w:r>
          </w:p>
        </w:tc>
        <w:tc>
          <w:tcPr>
            <w:tcW w:w="4664" w:type="dxa"/>
            <w:gridSpan w:val="4"/>
            <w:tcBorders>
              <w:tl2br w:val="nil"/>
              <w:tr2bl w:val="nil"/>
            </w:tcBorders>
            <w:shd w:val="clear" w:color="auto" w:fill="auto"/>
            <w:noWrap/>
            <w:vAlign w:val="center"/>
          </w:tcPr>
          <w:p w14:paraId="73D74F08">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6.4.4　源库</w:t>
            </w:r>
          </w:p>
        </w:tc>
        <w:tc>
          <w:tcPr>
            <w:tcW w:w="4664" w:type="dxa"/>
            <w:tcBorders>
              <w:tl2br w:val="nil"/>
              <w:tr2bl w:val="nil"/>
            </w:tcBorders>
            <w:shd w:val="clear" w:color="auto" w:fill="auto"/>
            <w:noWrap/>
            <w:vAlign w:val="center"/>
          </w:tcPr>
          <w:p w14:paraId="45CA836D">
            <w:pPr>
              <w:rPr>
                <w:rFonts w:hint="eastAsia" w:ascii="黑体" w:hAnsi="宋体" w:eastAsia="黑体" w:cs="黑体"/>
                <w:color w:val="auto"/>
                <w:kern w:val="0"/>
                <w:szCs w:val="21"/>
                <w:lang w:bidi="ar"/>
              </w:rPr>
            </w:pPr>
          </w:p>
        </w:tc>
      </w:tr>
      <w:tr w14:paraId="377E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E970C5F">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6.3.4.1　放射源库应符合DB11/412-2010中的相关要求。</w:t>
            </w:r>
          </w:p>
        </w:tc>
        <w:tc>
          <w:tcPr>
            <w:tcW w:w="4664" w:type="dxa"/>
            <w:gridSpan w:val="4"/>
            <w:tcBorders>
              <w:tl2br w:val="nil"/>
              <w:tr2bl w:val="nil"/>
            </w:tcBorders>
            <w:shd w:val="clear" w:color="auto" w:fill="auto"/>
            <w:noWrap/>
            <w:vAlign w:val="center"/>
          </w:tcPr>
          <w:p w14:paraId="687402AF">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6.4.4.1　放射源库应符合GA 1002中的相关要求。</w:t>
            </w:r>
          </w:p>
        </w:tc>
        <w:tc>
          <w:tcPr>
            <w:tcW w:w="4664" w:type="dxa"/>
            <w:tcBorders>
              <w:tl2br w:val="nil"/>
              <w:tr2bl w:val="nil"/>
            </w:tcBorders>
            <w:shd w:val="clear" w:color="auto" w:fill="auto"/>
            <w:noWrap/>
            <w:vAlign w:val="center"/>
          </w:tcPr>
          <w:p w14:paraId="17B1C647">
            <w:pP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源库安全引用更加权威的行业标准</w:t>
            </w:r>
            <w:r>
              <w:rPr>
                <w:rFonts w:hint="eastAsia" w:ascii="宋体" w:hAnsi="宋体" w:eastAsia="宋体" w:cs="宋体"/>
                <w:color w:val="auto"/>
                <w:kern w:val="0"/>
                <w:sz w:val="20"/>
                <w:szCs w:val="20"/>
                <w:lang w:bidi="ar"/>
              </w:rPr>
              <w:t>GA 1002</w:t>
            </w:r>
            <w:r>
              <w:rPr>
                <w:rFonts w:hint="eastAsia" w:ascii="宋体" w:hAnsi="宋体" w:eastAsia="宋体" w:cs="宋体"/>
                <w:color w:val="auto"/>
                <w:kern w:val="0"/>
                <w:sz w:val="20"/>
                <w:szCs w:val="20"/>
                <w:lang w:eastAsia="zh-CN" w:bidi="ar"/>
              </w:rPr>
              <w:t>。</w:t>
            </w:r>
          </w:p>
        </w:tc>
      </w:tr>
      <w:tr w14:paraId="3452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FEF09A9">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6.3.5　探伤室及安全设施</w:t>
            </w:r>
          </w:p>
        </w:tc>
        <w:tc>
          <w:tcPr>
            <w:tcW w:w="4664" w:type="dxa"/>
            <w:gridSpan w:val="4"/>
            <w:tcBorders>
              <w:tl2br w:val="nil"/>
              <w:tr2bl w:val="nil"/>
            </w:tcBorders>
            <w:shd w:val="clear" w:color="auto" w:fill="auto"/>
            <w:noWrap/>
            <w:vAlign w:val="center"/>
          </w:tcPr>
          <w:p w14:paraId="479CB28E">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6.4.5　探伤室及安全设施</w:t>
            </w:r>
          </w:p>
        </w:tc>
        <w:tc>
          <w:tcPr>
            <w:tcW w:w="4664" w:type="dxa"/>
            <w:tcBorders>
              <w:tl2br w:val="nil"/>
              <w:tr2bl w:val="nil"/>
            </w:tcBorders>
            <w:shd w:val="clear" w:color="auto" w:fill="auto"/>
            <w:noWrap/>
            <w:vAlign w:val="center"/>
          </w:tcPr>
          <w:p w14:paraId="14439FCD">
            <w:pPr>
              <w:rPr>
                <w:rFonts w:hint="eastAsia" w:ascii="黑体" w:hAnsi="宋体" w:eastAsia="黑体" w:cs="黑体"/>
                <w:color w:val="auto"/>
                <w:kern w:val="0"/>
                <w:szCs w:val="21"/>
                <w:lang w:bidi="ar"/>
              </w:rPr>
            </w:pPr>
          </w:p>
        </w:tc>
      </w:tr>
      <w:tr w14:paraId="339E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4A2DBF89">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6.3.5.1　</w:t>
            </w:r>
            <w:r>
              <w:rPr>
                <w:rFonts w:hint="eastAsia" w:ascii="宋体" w:hAnsi="宋体" w:eastAsia="宋体" w:cs="宋体"/>
                <w:color w:val="auto"/>
                <w:kern w:val="0"/>
                <w:szCs w:val="21"/>
                <w:lang w:bidi="ar"/>
              </w:rPr>
              <w:t>探伤室应符合6.1.2.1的要求。</w:t>
            </w:r>
          </w:p>
        </w:tc>
        <w:tc>
          <w:tcPr>
            <w:tcW w:w="4664" w:type="dxa"/>
            <w:gridSpan w:val="4"/>
            <w:tcBorders>
              <w:tl2br w:val="nil"/>
              <w:tr2bl w:val="nil"/>
            </w:tcBorders>
            <w:shd w:val="clear" w:color="auto" w:fill="auto"/>
            <w:noWrap/>
            <w:vAlign w:val="center"/>
          </w:tcPr>
          <w:p w14:paraId="6969BC75">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探伤室应符合6.1.2的要求。</w:t>
            </w:r>
          </w:p>
        </w:tc>
        <w:tc>
          <w:tcPr>
            <w:tcW w:w="4664" w:type="dxa"/>
            <w:tcBorders>
              <w:tl2br w:val="nil"/>
              <w:tr2bl w:val="nil"/>
            </w:tcBorders>
            <w:shd w:val="clear" w:color="auto" w:fill="auto"/>
            <w:noWrap/>
            <w:vAlign w:val="center"/>
          </w:tcPr>
          <w:p w14:paraId="5736076E">
            <w:pPr>
              <w:rPr>
                <w:rFonts w:hint="eastAsia" w:ascii="宋体" w:hAnsi="宋体" w:eastAsia="宋体" w:cs="宋体"/>
                <w:color w:val="auto"/>
                <w:kern w:val="0"/>
                <w:sz w:val="20"/>
                <w:szCs w:val="20"/>
                <w:lang w:bidi="ar"/>
              </w:rPr>
            </w:pPr>
          </w:p>
        </w:tc>
      </w:tr>
      <w:tr w14:paraId="7553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6671CA0D">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6.3.5.4　应在迷道和探伤室内安装安全门的紧急开启按钮，并配有清晰的标识和说明。</w:t>
            </w:r>
          </w:p>
        </w:tc>
        <w:tc>
          <w:tcPr>
            <w:tcW w:w="4664" w:type="dxa"/>
            <w:gridSpan w:val="4"/>
            <w:tcBorders>
              <w:tl2br w:val="nil"/>
              <w:tr2bl w:val="nil"/>
            </w:tcBorders>
            <w:shd w:val="clear" w:color="auto" w:fill="auto"/>
            <w:noWrap/>
            <w:vAlign w:val="center"/>
          </w:tcPr>
          <w:p w14:paraId="7B808EA7">
            <w:pPr>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删除</w:t>
            </w:r>
          </w:p>
        </w:tc>
        <w:tc>
          <w:tcPr>
            <w:tcW w:w="4664" w:type="dxa"/>
            <w:vMerge w:val="restart"/>
            <w:tcBorders>
              <w:tl2br w:val="nil"/>
              <w:tr2bl w:val="nil"/>
            </w:tcBorders>
            <w:shd w:val="clear" w:color="auto" w:fill="auto"/>
            <w:noWrap/>
            <w:vAlign w:val="center"/>
          </w:tcPr>
          <w:p w14:paraId="70B5B21F">
            <w:pPr>
              <w:keepNext w:val="0"/>
              <w:keepLines w:val="0"/>
              <w:widowControl/>
              <w:suppressLineNumbers w:val="0"/>
              <w:jc w:val="left"/>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2"/>
                <w:szCs w:val="22"/>
                <w:u w:val="none"/>
                <w:lang w:val="en-US" w:eastAsia="zh-CN" w:bidi="ar"/>
              </w:rPr>
              <w:t>6.1.2中已涵盖</w:t>
            </w:r>
            <w:r>
              <w:rPr>
                <w:rFonts w:hint="eastAsia" w:ascii="宋体" w:hAnsi="宋体" w:cs="宋体"/>
                <w:i w:val="0"/>
                <w:iCs w:val="0"/>
                <w:color w:val="auto"/>
                <w:kern w:val="0"/>
                <w:sz w:val="22"/>
                <w:szCs w:val="22"/>
                <w:u w:val="none"/>
                <w:lang w:val="en-US" w:eastAsia="zh-CN" w:bidi="ar"/>
              </w:rPr>
              <w:t>。</w:t>
            </w:r>
          </w:p>
        </w:tc>
      </w:tr>
      <w:tr w14:paraId="2D7A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9E3DF19">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6.3.5.5　应符合6.1.2.4的要求。</w:t>
            </w:r>
          </w:p>
        </w:tc>
        <w:tc>
          <w:tcPr>
            <w:tcW w:w="4664" w:type="dxa"/>
            <w:gridSpan w:val="4"/>
            <w:tcBorders>
              <w:tl2br w:val="nil"/>
              <w:tr2bl w:val="nil"/>
            </w:tcBorders>
            <w:shd w:val="clear" w:color="auto" w:fill="auto"/>
            <w:noWrap/>
            <w:vAlign w:val="center"/>
          </w:tcPr>
          <w:p w14:paraId="0064F697">
            <w:pPr>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删除</w:t>
            </w:r>
          </w:p>
        </w:tc>
        <w:tc>
          <w:tcPr>
            <w:tcW w:w="4664" w:type="dxa"/>
            <w:vMerge w:val="continue"/>
            <w:tcBorders>
              <w:tl2br w:val="nil"/>
              <w:tr2bl w:val="nil"/>
            </w:tcBorders>
            <w:shd w:val="clear" w:color="auto" w:fill="auto"/>
            <w:noWrap/>
            <w:vAlign w:val="center"/>
          </w:tcPr>
          <w:p w14:paraId="39A4894F">
            <w:pPr>
              <w:keepNext w:val="0"/>
              <w:keepLines w:val="0"/>
              <w:widowControl/>
              <w:suppressLineNumbers w:val="0"/>
              <w:jc w:val="left"/>
              <w:textAlignment w:val="center"/>
              <w:rPr>
                <w:rFonts w:hint="eastAsia" w:ascii="宋体" w:hAnsi="宋体" w:eastAsia="宋体" w:cs="宋体"/>
                <w:color w:val="auto"/>
                <w:kern w:val="0"/>
                <w:sz w:val="20"/>
                <w:szCs w:val="20"/>
                <w:lang w:bidi="ar"/>
              </w:rPr>
            </w:pPr>
          </w:p>
        </w:tc>
      </w:tr>
      <w:tr w14:paraId="1912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6D0C1DFB">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6.3.5.6　同一探伤室内每次只能启动1台探伤装置进行探伤作业。</w:t>
            </w:r>
          </w:p>
        </w:tc>
        <w:tc>
          <w:tcPr>
            <w:tcW w:w="4664" w:type="dxa"/>
            <w:gridSpan w:val="4"/>
            <w:tcBorders>
              <w:tl2br w:val="nil"/>
              <w:tr2bl w:val="nil"/>
            </w:tcBorders>
            <w:shd w:val="clear" w:color="auto" w:fill="auto"/>
            <w:noWrap/>
            <w:vAlign w:val="center"/>
          </w:tcPr>
          <w:p w14:paraId="01F138F9">
            <w:pPr>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删除</w:t>
            </w:r>
          </w:p>
        </w:tc>
        <w:tc>
          <w:tcPr>
            <w:tcW w:w="4664" w:type="dxa"/>
            <w:vMerge w:val="continue"/>
            <w:tcBorders>
              <w:tl2br w:val="nil"/>
              <w:tr2bl w:val="nil"/>
            </w:tcBorders>
            <w:shd w:val="clear" w:color="auto" w:fill="auto"/>
            <w:noWrap/>
            <w:vAlign w:val="center"/>
          </w:tcPr>
          <w:p w14:paraId="2D141352">
            <w:pPr>
              <w:keepNext w:val="0"/>
              <w:keepLines w:val="0"/>
              <w:widowControl/>
              <w:suppressLineNumbers w:val="0"/>
              <w:jc w:val="left"/>
              <w:textAlignment w:val="center"/>
              <w:rPr>
                <w:rFonts w:hint="eastAsia" w:ascii="宋体" w:hAnsi="宋体" w:eastAsia="宋体" w:cs="宋体"/>
                <w:color w:val="auto"/>
                <w:kern w:val="0"/>
                <w:sz w:val="20"/>
                <w:szCs w:val="20"/>
                <w:lang w:bidi="ar"/>
              </w:rPr>
            </w:pPr>
          </w:p>
        </w:tc>
      </w:tr>
      <w:tr w14:paraId="3B4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21FB80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　一级管理要求</w:t>
            </w:r>
          </w:p>
        </w:tc>
        <w:tc>
          <w:tcPr>
            <w:tcW w:w="4664" w:type="dxa"/>
            <w:gridSpan w:val="4"/>
            <w:tcBorders>
              <w:tl2br w:val="nil"/>
              <w:tr2bl w:val="nil"/>
            </w:tcBorders>
            <w:shd w:val="clear" w:color="auto" w:fill="auto"/>
            <w:noWrap/>
            <w:vAlign w:val="center"/>
          </w:tcPr>
          <w:p w14:paraId="24FAC90F">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6.5　一级管理要求</w:t>
            </w:r>
          </w:p>
        </w:tc>
        <w:tc>
          <w:tcPr>
            <w:tcW w:w="4664" w:type="dxa"/>
            <w:tcBorders>
              <w:tl2br w:val="nil"/>
              <w:tr2bl w:val="nil"/>
            </w:tcBorders>
            <w:shd w:val="clear" w:color="auto" w:fill="auto"/>
            <w:noWrap/>
            <w:vAlign w:val="center"/>
          </w:tcPr>
          <w:p w14:paraId="1DA13E6A">
            <w:pPr>
              <w:rPr>
                <w:rFonts w:hint="eastAsia" w:ascii="黑体" w:hAnsi="宋体" w:eastAsia="黑体" w:cs="黑体"/>
                <w:color w:val="auto"/>
                <w:kern w:val="0"/>
                <w:szCs w:val="21"/>
                <w:lang w:bidi="ar"/>
              </w:rPr>
            </w:pPr>
          </w:p>
        </w:tc>
      </w:tr>
      <w:tr w14:paraId="53BA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602E142C">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6.4.5　γ射线移动式探伤作业</w:t>
            </w:r>
          </w:p>
        </w:tc>
        <w:tc>
          <w:tcPr>
            <w:tcW w:w="4664" w:type="dxa"/>
            <w:gridSpan w:val="4"/>
            <w:tcBorders>
              <w:tl2br w:val="nil"/>
              <w:tr2bl w:val="nil"/>
            </w:tcBorders>
            <w:shd w:val="clear" w:color="auto" w:fill="auto"/>
            <w:noWrap/>
            <w:vAlign w:val="center"/>
          </w:tcPr>
          <w:p w14:paraId="3D6DB5D4">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6.5.5　γ射线移动式探伤作业</w:t>
            </w:r>
          </w:p>
        </w:tc>
        <w:tc>
          <w:tcPr>
            <w:tcW w:w="4664" w:type="dxa"/>
            <w:tcBorders>
              <w:tl2br w:val="nil"/>
              <w:tr2bl w:val="nil"/>
            </w:tcBorders>
            <w:shd w:val="clear" w:color="auto" w:fill="auto"/>
            <w:noWrap/>
            <w:vAlign w:val="center"/>
          </w:tcPr>
          <w:p w14:paraId="0792BA83">
            <w:pPr>
              <w:rPr>
                <w:rFonts w:hint="eastAsia" w:ascii="黑体" w:hAnsi="宋体" w:eastAsia="黑体" w:cs="黑体"/>
                <w:color w:val="auto"/>
                <w:kern w:val="0"/>
                <w:szCs w:val="21"/>
                <w:lang w:bidi="ar"/>
              </w:rPr>
            </w:pPr>
          </w:p>
        </w:tc>
      </w:tr>
      <w:tr w14:paraId="6999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1D8102C">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6.4.5.4　移动使用的γ射线探伤装置应加装卫星定位装置。</w:t>
            </w:r>
          </w:p>
        </w:tc>
        <w:tc>
          <w:tcPr>
            <w:tcW w:w="4664" w:type="dxa"/>
            <w:gridSpan w:val="4"/>
            <w:tcBorders>
              <w:tl2br w:val="nil"/>
              <w:tr2bl w:val="nil"/>
            </w:tcBorders>
            <w:shd w:val="clear" w:color="auto" w:fill="auto"/>
            <w:noWrap/>
            <w:vAlign w:val="center"/>
          </w:tcPr>
          <w:p w14:paraId="1BCCFFED">
            <w:pPr>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删除</w:t>
            </w:r>
          </w:p>
        </w:tc>
        <w:tc>
          <w:tcPr>
            <w:tcW w:w="4664" w:type="dxa"/>
            <w:tcBorders>
              <w:tl2br w:val="nil"/>
              <w:tr2bl w:val="nil"/>
            </w:tcBorders>
            <w:shd w:val="clear" w:color="auto" w:fill="auto"/>
            <w:noWrap/>
            <w:vAlign w:val="center"/>
          </w:tcPr>
          <w:p w14:paraId="51F9B00C">
            <w:pPr>
              <w:keepNext w:val="0"/>
              <w:keepLines w:val="0"/>
              <w:widowControl/>
              <w:suppressLineNumbers w:val="0"/>
              <w:jc w:val="left"/>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2"/>
                <w:szCs w:val="22"/>
                <w:u w:val="none"/>
                <w:lang w:val="en-US" w:eastAsia="zh-CN" w:bidi="ar"/>
              </w:rPr>
              <w:t>后面单独形成一个三级标题来规范实时在线监控。</w:t>
            </w:r>
          </w:p>
        </w:tc>
      </w:tr>
      <w:tr w14:paraId="4F81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370" w:type="dxa"/>
            <w:gridSpan w:val="4"/>
            <w:tcBorders>
              <w:tl2br w:val="nil"/>
              <w:tr2bl w:val="nil"/>
            </w:tcBorders>
            <w:shd w:val="clear" w:color="auto" w:fill="auto"/>
            <w:noWrap/>
            <w:vAlign w:val="center"/>
          </w:tcPr>
          <w:p w14:paraId="6BA85680">
            <w:pPr>
              <w:rPr>
                <w:rFonts w:ascii="宋体" w:hAnsi="宋体" w:eastAsia="宋体" w:cs="宋体"/>
                <w:color w:val="auto"/>
                <w:sz w:val="20"/>
                <w:szCs w:val="20"/>
              </w:rPr>
            </w:pPr>
          </w:p>
        </w:tc>
        <w:tc>
          <w:tcPr>
            <w:tcW w:w="4664" w:type="dxa"/>
            <w:gridSpan w:val="4"/>
            <w:tcBorders>
              <w:tl2br w:val="nil"/>
              <w:tr2bl w:val="nil"/>
            </w:tcBorders>
            <w:shd w:val="clear" w:color="auto" w:fill="auto"/>
            <w:vAlign w:val="center"/>
          </w:tcPr>
          <w:p w14:paraId="3C21A8C0">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6.5.5.4　室外作业时，应在作业现场边界外公众可达地点放置安全信息公示牌：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a)安全信息公示牌内容包括：辐射安全许可证、公司法人、辐射安全负责人、操作人员和现场安全员的姓名、照片、资质证书和生态环境部门监督举报电话等信息。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b)安全信息公示牌面积应大于2平方米，公示信息应采取喷绘（印刷）的方式进行制作。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c)安全信息公示牌应适应野外作业需要（具备防水、防风等抵御外界影响的能力），确保信息的清晰辨识。</w:t>
            </w:r>
          </w:p>
        </w:tc>
        <w:tc>
          <w:tcPr>
            <w:tcW w:w="4664" w:type="dxa"/>
            <w:tcBorders>
              <w:tl2br w:val="nil"/>
              <w:tr2bl w:val="nil"/>
            </w:tcBorders>
            <w:shd w:val="clear" w:color="auto" w:fill="auto"/>
            <w:vAlign w:val="center"/>
          </w:tcPr>
          <w:p w14:paraId="0AE0A0C1">
            <w:pPr>
              <w:keepNext w:val="0"/>
              <w:keepLines w:val="0"/>
              <w:widowControl/>
              <w:suppressLineNumbers w:val="0"/>
              <w:jc w:val="left"/>
              <w:textAlignment w:val="center"/>
              <w:rPr>
                <w:rFonts w:hint="default" w:ascii="宋体" w:hAnsi="宋体" w:eastAsia="宋体" w:cs="宋体"/>
                <w:color w:val="auto"/>
                <w:kern w:val="0"/>
                <w:sz w:val="20"/>
                <w:szCs w:val="20"/>
                <w:lang w:val="en-US" w:bidi="ar"/>
              </w:rPr>
            </w:pPr>
            <w:r>
              <w:rPr>
                <w:rFonts w:hint="eastAsia" w:ascii="宋体" w:hAnsi="宋体" w:eastAsia="宋体" w:cs="宋体"/>
                <w:i w:val="0"/>
                <w:iCs w:val="0"/>
                <w:color w:val="auto"/>
                <w:kern w:val="0"/>
                <w:sz w:val="22"/>
                <w:szCs w:val="22"/>
                <w:u w:val="none"/>
                <w:lang w:val="en-US" w:eastAsia="zh-CN" w:bidi="ar"/>
              </w:rPr>
              <w:t>根据环办函〔2014〕1293号的要求增加。</w:t>
            </w:r>
          </w:p>
        </w:tc>
      </w:tr>
      <w:tr w14:paraId="555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123CE373">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6.4.5.5　开始探伤作业前，应划定作业场所警戒区域，并在相应的边界设置警示标识：</w:t>
            </w:r>
          </w:p>
        </w:tc>
        <w:tc>
          <w:tcPr>
            <w:tcW w:w="4664" w:type="dxa"/>
            <w:gridSpan w:val="4"/>
            <w:tcBorders>
              <w:tl2br w:val="nil"/>
              <w:tr2bl w:val="nil"/>
            </w:tcBorders>
            <w:shd w:val="clear" w:color="auto" w:fill="auto"/>
            <w:noWrap/>
            <w:vAlign w:val="center"/>
          </w:tcPr>
          <w:p w14:paraId="3142D47E">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6.5.5.5　开始探伤作业前，应划定作业场所警戒区域，并在相应的边界设置警示标识：</w:t>
            </w:r>
          </w:p>
        </w:tc>
        <w:tc>
          <w:tcPr>
            <w:tcW w:w="4664" w:type="dxa"/>
            <w:tcBorders>
              <w:tl2br w:val="nil"/>
              <w:tr2bl w:val="nil"/>
            </w:tcBorders>
            <w:shd w:val="clear" w:color="auto" w:fill="auto"/>
            <w:noWrap/>
            <w:vAlign w:val="center"/>
          </w:tcPr>
          <w:p w14:paraId="75285355">
            <w:pPr>
              <w:rPr>
                <w:rFonts w:hint="eastAsia" w:ascii="宋体" w:hAnsi="宋体" w:eastAsia="宋体" w:cs="宋体"/>
                <w:color w:val="auto"/>
                <w:kern w:val="0"/>
                <w:sz w:val="20"/>
                <w:szCs w:val="20"/>
                <w:lang w:bidi="ar"/>
              </w:rPr>
            </w:pPr>
          </w:p>
        </w:tc>
      </w:tr>
      <w:tr w14:paraId="6F5D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1E6B611D">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36F832D9">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c) 在多层工业厂房或建筑工地进行探伤时，应关注建筑物内可能存在的梯子、楼梯等。探伤工作人员应确保工作区上下楼层的任何控制区不被进入。</w:t>
            </w:r>
          </w:p>
        </w:tc>
        <w:tc>
          <w:tcPr>
            <w:tcW w:w="4664" w:type="dxa"/>
            <w:tcBorders>
              <w:tl2br w:val="nil"/>
              <w:tr2bl w:val="nil"/>
            </w:tcBorders>
            <w:shd w:val="clear" w:color="auto" w:fill="auto"/>
            <w:noWrap/>
            <w:vAlign w:val="center"/>
          </w:tcPr>
          <w:p w14:paraId="069925AF">
            <w:pPr>
              <w:rPr>
                <w:rFonts w:hint="default"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根据IAEA No.SSG-11增加。</w:t>
            </w:r>
          </w:p>
        </w:tc>
      </w:tr>
      <w:tr w14:paraId="101F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4497BD83">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28D44606">
            <w:pPr>
              <w:keepNext w:val="0"/>
              <w:keepLines w:val="0"/>
              <w:widowControl/>
              <w:suppressLineNumbers w:val="0"/>
              <w:jc w:val="left"/>
              <w:textAlignment w:val="center"/>
              <w:rPr>
                <w:rFonts w:ascii="黑体" w:hAnsi="宋体" w:eastAsia="黑体" w:cs="黑体"/>
                <w:color w:val="auto"/>
                <w:szCs w:val="21"/>
              </w:rPr>
            </w:pPr>
            <w:r>
              <w:rPr>
                <w:rFonts w:hint="eastAsia" w:ascii="黑体" w:hAnsi="宋体" w:eastAsia="黑体" w:cs="黑体"/>
                <w:i w:val="0"/>
                <w:iCs w:val="0"/>
                <w:color w:val="auto"/>
                <w:kern w:val="0"/>
                <w:sz w:val="21"/>
                <w:szCs w:val="21"/>
                <w:u w:val="none"/>
                <w:lang w:val="en-US" w:eastAsia="zh-CN" w:bidi="ar"/>
              </w:rPr>
              <w:t>6.5.6　实时在线监控</w:t>
            </w:r>
          </w:p>
        </w:tc>
        <w:tc>
          <w:tcPr>
            <w:tcW w:w="4664" w:type="dxa"/>
            <w:vMerge w:val="restart"/>
            <w:tcBorders>
              <w:tl2br w:val="nil"/>
              <w:tr2bl w:val="nil"/>
            </w:tcBorders>
            <w:shd w:val="clear" w:color="auto" w:fill="auto"/>
            <w:noWrap/>
            <w:vAlign w:val="center"/>
          </w:tcPr>
          <w:p w14:paraId="38D522DE">
            <w:pPr>
              <w:keepNext w:val="0"/>
              <w:keepLines w:val="0"/>
              <w:widowControl/>
              <w:suppressLineNumbers w:val="0"/>
              <w:jc w:val="left"/>
              <w:textAlignment w:val="center"/>
              <w:rPr>
                <w:rFonts w:hint="default" w:ascii="黑体" w:hAnsi="宋体" w:eastAsia="黑体" w:cs="黑体"/>
                <w:color w:val="auto"/>
                <w:kern w:val="0"/>
                <w:szCs w:val="21"/>
                <w:lang w:val="en-US" w:bidi="ar"/>
              </w:rPr>
            </w:pPr>
            <w:r>
              <w:rPr>
                <w:rFonts w:hint="eastAsia" w:ascii="宋体" w:hAnsi="宋体" w:eastAsia="宋体" w:cs="宋体"/>
                <w:i w:val="0"/>
                <w:iCs w:val="0"/>
                <w:color w:val="auto"/>
                <w:kern w:val="0"/>
                <w:sz w:val="22"/>
                <w:szCs w:val="22"/>
                <w:u w:val="none"/>
                <w:lang w:val="en-US" w:eastAsia="zh-CN" w:bidi="ar"/>
              </w:rPr>
              <w:t>根据核安全规划、《反恐怖主义法》及高风险移动放射源实时监控平台的相关要求，新增关于γ射线移动探伤使用实时在线监控系统的要求。</w:t>
            </w:r>
          </w:p>
        </w:tc>
      </w:tr>
      <w:tr w14:paraId="2B00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6C053851">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1A62C2A6">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6.5.6.1　每台移动使用的γ射线探伤装置应加装移动高风险辐射源在线监控系统终端设备。</w:t>
            </w:r>
          </w:p>
        </w:tc>
        <w:tc>
          <w:tcPr>
            <w:tcW w:w="4664" w:type="dxa"/>
            <w:vMerge w:val="continue"/>
            <w:tcBorders>
              <w:tl2br w:val="nil"/>
              <w:tr2bl w:val="nil"/>
            </w:tcBorders>
            <w:shd w:val="clear" w:color="auto" w:fill="auto"/>
            <w:noWrap/>
            <w:vAlign w:val="center"/>
          </w:tcPr>
          <w:p w14:paraId="01AC6461">
            <w:pPr>
              <w:rPr>
                <w:rFonts w:hint="eastAsia" w:ascii="宋体" w:hAnsi="宋体" w:eastAsia="宋体" w:cs="宋体"/>
                <w:color w:val="auto"/>
                <w:kern w:val="0"/>
                <w:sz w:val="20"/>
                <w:szCs w:val="20"/>
                <w:lang w:bidi="ar"/>
              </w:rPr>
            </w:pPr>
          </w:p>
        </w:tc>
      </w:tr>
      <w:tr w14:paraId="42BD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70" w:type="dxa"/>
            <w:gridSpan w:val="4"/>
            <w:tcBorders>
              <w:tl2br w:val="nil"/>
              <w:tr2bl w:val="nil"/>
            </w:tcBorders>
            <w:shd w:val="clear" w:color="auto" w:fill="auto"/>
            <w:noWrap/>
            <w:vAlign w:val="center"/>
          </w:tcPr>
          <w:p w14:paraId="049F42D2">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0C62B578">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6.5.6.2　在线监控系统终端设备应能够按照监管部门确定的数据归集规则，向高风险移动放射源实时监控平台实时报送定位等数据信息。</w:t>
            </w:r>
          </w:p>
        </w:tc>
        <w:tc>
          <w:tcPr>
            <w:tcW w:w="4664" w:type="dxa"/>
            <w:vMerge w:val="continue"/>
            <w:tcBorders>
              <w:tl2br w:val="nil"/>
              <w:tr2bl w:val="nil"/>
            </w:tcBorders>
            <w:shd w:val="clear" w:color="auto" w:fill="auto"/>
            <w:noWrap/>
            <w:vAlign w:val="center"/>
          </w:tcPr>
          <w:p w14:paraId="63578EB6">
            <w:pPr>
              <w:rPr>
                <w:rFonts w:hint="eastAsia" w:ascii="宋体" w:hAnsi="宋体" w:eastAsia="宋体" w:cs="宋体"/>
                <w:color w:val="auto"/>
                <w:kern w:val="0"/>
                <w:sz w:val="20"/>
                <w:szCs w:val="20"/>
                <w:lang w:bidi="ar"/>
              </w:rPr>
            </w:pPr>
          </w:p>
        </w:tc>
      </w:tr>
      <w:tr w14:paraId="0074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61C62937">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078B6EFD">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6.5.6.3　用源单位应及时准确地将γ射线探伤装置和放射源相关信息录入、更新至移动高风险辐射源在线监控系统，并及时处置异常信息。</w:t>
            </w:r>
          </w:p>
        </w:tc>
        <w:tc>
          <w:tcPr>
            <w:tcW w:w="4664" w:type="dxa"/>
            <w:vMerge w:val="continue"/>
            <w:tcBorders>
              <w:tl2br w:val="nil"/>
              <w:tr2bl w:val="nil"/>
            </w:tcBorders>
            <w:shd w:val="clear" w:color="auto" w:fill="auto"/>
            <w:noWrap/>
            <w:vAlign w:val="center"/>
          </w:tcPr>
          <w:p w14:paraId="28564920">
            <w:pPr>
              <w:rPr>
                <w:rFonts w:hint="eastAsia" w:ascii="宋体" w:hAnsi="宋体" w:eastAsia="宋体" w:cs="宋体"/>
                <w:color w:val="auto"/>
                <w:kern w:val="0"/>
                <w:sz w:val="20"/>
                <w:szCs w:val="20"/>
                <w:lang w:bidi="ar"/>
              </w:rPr>
            </w:pPr>
          </w:p>
        </w:tc>
      </w:tr>
      <w:tr w14:paraId="4FE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50275183">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65455722">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6.5.6.4　各单位计划开展的高风险源移动作业，应提前在移动高风险辐射源在线监控系统进行当日作业报告。</w:t>
            </w:r>
          </w:p>
        </w:tc>
        <w:tc>
          <w:tcPr>
            <w:tcW w:w="4664" w:type="dxa"/>
            <w:vMerge w:val="continue"/>
            <w:tcBorders>
              <w:tl2br w:val="nil"/>
              <w:tr2bl w:val="nil"/>
            </w:tcBorders>
            <w:shd w:val="clear" w:color="auto" w:fill="auto"/>
            <w:noWrap/>
            <w:vAlign w:val="center"/>
          </w:tcPr>
          <w:p w14:paraId="2E2D8F48">
            <w:pPr>
              <w:rPr>
                <w:rFonts w:hint="eastAsia" w:ascii="宋体" w:hAnsi="宋体" w:eastAsia="宋体" w:cs="宋体"/>
                <w:color w:val="auto"/>
                <w:kern w:val="0"/>
                <w:sz w:val="20"/>
                <w:szCs w:val="20"/>
                <w:lang w:bidi="ar"/>
              </w:rPr>
            </w:pPr>
          </w:p>
        </w:tc>
      </w:tr>
      <w:tr w14:paraId="6FBA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602F89DA">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12DDF2BC">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6.5.6.5　探伤单位应每周确认高风险源在线监控运行状态，并做好软硬件维护记录，发现终端故障或损坏，应及时联系厂家维修，确保终端的可用。</w:t>
            </w:r>
          </w:p>
        </w:tc>
        <w:tc>
          <w:tcPr>
            <w:tcW w:w="4664" w:type="dxa"/>
            <w:vMerge w:val="continue"/>
            <w:tcBorders>
              <w:tl2br w:val="nil"/>
              <w:tr2bl w:val="nil"/>
            </w:tcBorders>
            <w:shd w:val="clear" w:color="auto" w:fill="auto"/>
            <w:noWrap/>
            <w:vAlign w:val="center"/>
          </w:tcPr>
          <w:p w14:paraId="29E817EF">
            <w:pPr>
              <w:rPr>
                <w:rFonts w:hint="eastAsia" w:ascii="宋体" w:hAnsi="宋体" w:eastAsia="宋体" w:cs="宋体"/>
                <w:color w:val="auto"/>
                <w:kern w:val="0"/>
                <w:sz w:val="20"/>
                <w:szCs w:val="20"/>
                <w:lang w:bidi="ar"/>
              </w:rPr>
            </w:pPr>
          </w:p>
        </w:tc>
      </w:tr>
      <w:tr w14:paraId="28AA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7E22B918">
            <w:pPr>
              <w:rPr>
                <w:rFonts w:ascii="宋体" w:hAnsi="宋体" w:eastAsia="宋体" w:cs="宋体"/>
                <w:color w:val="auto"/>
                <w:sz w:val="20"/>
                <w:szCs w:val="20"/>
              </w:rPr>
            </w:pPr>
          </w:p>
        </w:tc>
        <w:tc>
          <w:tcPr>
            <w:tcW w:w="4664" w:type="dxa"/>
            <w:gridSpan w:val="4"/>
            <w:tcBorders>
              <w:tl2br w:val="nil"/>
              <w:tr2bl w:val="nil"/>
            </w:tcBorders>
            <w:shd w:val="clear" w:color="auto" w:fill="auto"/>
            <w:noWrap/>
            <w:vAlign w:val="center"/>
          </w:tcPr>
          <w:p w14:paraId="097CDA31">
            <w:pPr>
              <w:keepNext w:val="0"/>
              <w:keepLines w:val="0"/>
              <w:widowControl/>
              <w:suppressLineNumbers w:val="0"/>
              <w:jc w:val="both"/>
              <w:textAlignment w:val="center"/>
              <w:rPr>
                <w:rFonts w:hint="eastAsia" w:ascii="宋体" w:hAnsi="宋体" w:eastAsia="宋体" w:cs="宋体"/>
                <w:color w:val="auto"/>
                <w:kern w:val="0"/>
                <w:sz w:val="20"/>
                <w:szCs w:val="20"/>
                <w:lang w:bidi="ar"/>
              </w:rPr>
            </w:pPr>
            <w:r>
              <w:rPr>
                <w:rFonts w:hint="eastAsia" w:ascii="宋体" w:hAnsi="宋体" w:eastAsia="宋体" w:cs="宋体"/>
                <w:i w:val="0"/>
                <w:iCs w:val="0"/>
                <w:color w:val="auto"/>
                <w:kern w:val="0"/>
                <w:sz w:val="20"/>
                <w:szCs w:val="20"/>
                <w:u w:val="none"/>
                <w:lang w:val="en-US" w:eastAsia="zh-CN" w:bidi="ar"/>
              </w:rPr>
              <w:t>6.5.6.6　因厂房屏蔽等无信号区作业导致在线监控数据无法上传的，应做好高风险源自主管理及记录工作。</w:t>
            </w:r>
          </w:p>
        </w:tc>
        <w:tc>
          <w:tcPr>
            <w:tcW w:w="4664" w:type="dxa"/>
            <w:vMerge w:val="continue"/>
            <w:tcBorders>
              <w:tl2br w:val="nil"/>
              <w:tr2bl w:val="nil"/>
            </w:tcBorders>
            <w:shd w:val="clear" w:color="auto" w:fill="auto"/>
            <w:noWrap/>
            <w:vAlign w:val="center"/>
          </w:tcPr>
          <w:p w14:paraId="5DB5705C">
            <w:pPr>
              <w:rPr>
                <w:rFonts w:hint="eastAsia" w:ascii="宋体" w:hAnsi="宋体" w:eastAsia="宋体" w:cs="宋体"/>
                <w:color w:val="auto"/>
                <w:kern w:val="0"/>
                <w:sz w:val="20"/>
                <w:szCs w:val="20"/>
                <w:lang w:bidi="ar"/>
              </w:rPr>
            </w:pPr>
          </w:p>
        </w:tc>
      </w:tr>
      <w:tr w14:paraId="00D8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7816D82">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6.4.6　辐射监测</w:t>
            </w:r>
          </w:p>
        </w:tc>
        <w:tc>
          <w:tcPr>
            <w:tcW w:w="4664" w:type="dxa"/>
            <w:gridSpan w:val="4"/>
            <w:tcBorders>
              <w:tl2br w:val="nil"/>
              <w:tr2bl w:val="nil"/>
            </w:tcBorders>
            <w:shd w:val="clear" w:color="auto" w:fill="auto"/>
            <w:noWrap/>
            <w:vAlign w:val="center"/>
          </w:tcPr>
          <w:p w14:paraId="6072EE91">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6.5.7　辐射监测</w:t>
            </w:r>
          </w:p>
        </w:tc>
        <w:tc>
          <w:tcPr>
            <w:tcW w:w="4664" w:type="dxa"/>
            <w:tcBorders>
              <w:tl2br w:val="nil"/>
              <w:tr2bl w:val="nil"/>
            </w:tcBorders>
            <w:shd w:val="clear" w:color="auto" w:fill="auto"/>
            <w:noWrap/>
            <w:vAlign w:val="center"/>
          </w:tcPr>
          <w:p w14:paraId="37F2B45F">
            <w:pPr>
              <w:widowControl/>
              <w:jc w:val="left"/>
              <w:textAlignment w:val="center"/>
              <w:rPr>
                <w:rFonts w:hint="eastAsia" w:ascii="黑体" w:hAnsi="宋体" w:eastAsia="黑体" w:cs="黑体"/>
                <w:color w:val="auto"/>
                <w:kern w:val="0"/>
                <w:szCs w:val="21"/>
                <w:lang w:bidi="ar"/>
              </w:rPr>
            </w:pPr>
          </w:p>
        </w:tc>
      </w:tr>
      <w:tr w14:paraId="66DC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70" w:type="dxa"/>
            <w:gridSpan w:val="4"/>
            <w:tcBorders>
              <w:tl2br w:val="nil"/>
              <w:tr2bl w:val="nil"/>
            </w:tcBorders>
            <w:shd w:val="clear" w:color="auto" w:fill="auto"/>
            <w:noWrap/>
            <w:vAlign w:val="center"/>
          </w:tcPr>
          <w:p w14:paraId="202EEB66">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6.4.6.1　射线探伤作业人员进入探伤场所前应使用便携式辐射监测仪进行检测，结果正常方可入内工作。</w:t>
            </w:r>
          </w:p>
        </w:tc>
        <w:tc>
          <w:tcPr>
            <w:tcW w:w="4664" w:type="dxa"/>
            <w:gridSpan w:val="4"/>
            <w:tcBorders>
              <w:tl2br w:val="nil"/>
              <w:tr2bl w:val="nil"/>
            </w:tcBorders>
            <w:shd w:val="clear" w:color="auto" w:fill="auto"/>
            <w:noWrap/>
            <w:vAlign w:val="center"/>
          </w:tcPr>
          <w:p w14:paraId="3B2B2EB2">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6.5.7.1　射线探伤作业人员进入探伤场所前应使用便携式辐射监测仪进行</w:t>
            </w:r>
            <w:r>
              <w:rPr>
                <w:rFonts w:hint="eastAsia" w:ascii="宋体" w:hAnsi="宋体" w:eastAsia="宋体" w:cs="宋体"/>
                <w:color w:val="auto"/>
                <w:kern w:val="0"/>
                <w:sz w:val="20"/>
                <w:szCs w:val="20"/>
                <w:lang w:val="en-US" w:eastAsia="zh-CN" w:bidi="ar"/>
              </w:rPr>
              <w:t>监测</w:t>
            </w:r>
            <w:r>
              <w:rPr>
                <w:rFonts w:hint="eastAsia" w:ascii="宋体" w:hAnsi="宋体" w:eastAsia="宋体" w:cs="宋体"/>
                <w:color w:val="auto"/>
                <w:kern w:val="0"/>
                <w:sz w:val="20"/>
                <w:szCs w:val="20"/>
                <w:lang w:bidi="ar"/>
              </w:rPr>
              <w:t>，结果正常方可入内工作。</w:t>
            </w:r>
          </w:p>
        </w:tc>
        <w:tc>
          <w:tcPr>
            <w:tcW w:w="4664" w:type="dxa"/>
            <w:tcBorders>
              <w:tl2br w:val="nil"/>
              <w:tr2bl w:val="nil"/>
            </w:tcBorders>
            <w:shd w:val="clear" w:color="auto" w:fill="auto"/>
            <w:noWrap/>
            <w:vAlign w:val="center"/>
          </w:tcPr>
          <w:p w14:paraId="7B6B1730">
            <w:pPr>
              <w:widowControl/>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本文件</w:t>
            </w:r>
            <w:r>
              <w:rPr>
                <w:rFonts w:hint="eastAsia" w:ascii="宋体" w:hAnsi="宋体" w:eastAsia="宋体" w:cs="宋体"/>
                <w:color w:val="auto"/>
                <w:kern w:val="0"/>
                <w:sz w:val="20"/>
                <w:szCs w:val="20"/>
                <w:lang w:bidi="ar"/>
              </w:rPr>
              <w:t>统一使用“监测”</w:t>
            </w:r>
            <w:r>
              <w:rPr>
                <w:rFonts w:hint="eastAsia" w:ascii="宋体" w:hAnsi="宋体" w:eastAsia="宋体" w:cs="宋体"/>
                <w:color w:val="auto"/>
                <w:kern w:val="0"/>
                <w:sz w:val="20"/>
                <w:szCs w:val="20"/>
                <w:lang w:val="en-US" w:eastAsia="zh-CN" w:bidi="ar"/>
              </w:rPr>
              <w:t>一词。</w:t>
            </w:r>
          </w:p>
        </w:tc>
      </w:tr>
      <w:tr w14:paraId="2038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16736E48">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3DB6CF06">
            <w:pPr>
              <w:rPr>
                <w:rFonts w:ascii="宋体" w:hAnsi="宋体" w:eastAsia="宋体" w:cs="宋体"/>
                <w:color w:val="auto"/>
                <w:sz w:val="22"/>
                <w:szCs w:val="22"/>
              </w:rPr>
            </w:pPr>
          </w:p>
        </w:tc>
        <w:tc>
          <w:tcPr>
            <w:tcW w:w="4664" w:type="dxa"/>
            <w:tcBorders>
              <w:tl2br w:val="nil"/>
              <w:tr2bl w:val="nil"/>
            </w:tcBorders>
            <w:shd w:val="clear" w:color="auto" w:fill="auto"/>
            <w:noWrap/>
            <w:vAlign w:val="center"/>
          </w:tcPr>
          <w:p w14:paraId="3A85DE0E">
            <w:pPr>
              <w:rPr>
                <w:rFonts w:ascii="宋体" w:hAnsi="宋体" w:eastAsia="宋体" w:cs="宋体"/>
                <w:color w:val="auto"/>
                <w:sz w:val="22"/>
                <w:szCs w:val="22"/>
              </w:rPr>
            </w:pPr>
          </w:p>
        </w:tc>
      </w:tr>
      <w:tr w14:paraId="4E5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7F69C45">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参考文献</w:t>
            </w:r>
          </w:p>
        </w:tc>
        <w:tc>
          <w:tcPr>
            <w:tcW w:w="4664" w:type="dxa"/>
            <w:gridSpan w:val="4"/>
            <w:tcBorders>
              <w:tl2br w:val="nil"/>
              <w:tr2bl w:val="nil"/>
            </w:tcBorders>
            <w:shd w:val="clear" w:color="auto" w:fill="auto"/>
            <w:noWrap/>
            <w:vAlign w:val="center"/>
          </w:tcPr>
          <w:p w14:paraId="2AFAC0E8">
            <w:pPr>
              <w:widowControl/>
              <w:jc w:val="left"/>
              <w:textAlignment w:val="center"/>
              <w:rPr>
                <w:rFonts w:ascii="黑体" w:hAnsi="宋体" w:eastAsia="黑体" w:cs="黑体"/>
                <w:color w:val="auto"/>
                <w:szCs w:val="21"/>
              </w:rPr>
            </w:pPr>
            <w:r>
              <w:rPr>
                <w:rFonts w:hint="eastAsia" w:ascii="黑体" w:hAnsi="宋体" w:eastAsia="黑体" w:cs="黑体"/>
                <w:color w:val="auto"/>
                <w:kern w:val="0"/>
                <w:szCs w:val="21"/>
                <w:lang w:bidi="ar"/>
              </w:rPr>
              <w:t>参考文献</w:t>
            </w:r>
          </w:p>
        </w:tc>
        <w:tc>
          <w:tcPr>
            <w:tcW w:w="4664" w:type="dxa"/>
            <w:tcBorders>
              <w:tl2br w:val="nil"/>
              <w:tr2bl w:val="nil"/>
            </w:tcBorders>
            <w:shd w:val="clear" w:color="auto" w:fill="auto"/>
            <w:noWrap/>
            <w:vAlign w:val="center"/>
          </w:tcPr>
          <w:p w14:paraId="27A12039">
            <w:pPr>
              <w:widowControl/>
              <w:jc w:val="left"/>
              <w:textAlignment w:val="center"/>
              <w:rPr>
                <w:rFonts w:hint="eastAsia" w:ascii="黑体" w:hAnsi="宋体" w:eastAsia="黑体" w:cs="黑体"/>
                <w:color w:val="auto"/>
                <w:kern w:val="0"/>
                <w:szCs w:val="21"/>
                <w:lang w:bidi="ar"/>
              </w:rPr>
            </w:pPr>
          </w:p>
        </w:tc>
      </w:tr>
      <w:tr w14:paraId="7F52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52A9FA77">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GB18871-2002 电离辐射防护与辐射源安全基本标准</w:t>
            </w:r>
          </w:p>
        </w:tc>
        <w:tc>
          <w:tcPr>
            <w:tcW w:w="4664" w:type="dxa"/>
            <w:gridSpan w:val="4"/>
            <w:tcBorders>
              <w:tl2br w:val="nil"/>
              <w:tr2bl w:val="nil"/>
            </w:tcBorders>
            <w:shd w:val="clear" w:color="auto" w:fill="auto"/>
            <w:noWrap/>
            <w:vAlign w:val="center"/>
          </w:tcPr>
          <w:p w14:paraId="592540C1">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GB18871-2002 电离辐射防护与辐射源安全基本标准</w:t>
            </w:r>
          </w:p>
        </w:tc>
        <w:tc>
          <w:tcPr>
            <w:tcW w:w="4664" w:type="dxa"/>
            <w:tcBorders>
              <w:tl2br w:val="nil"/>
              <w:tr2bl w:val="nil"/>
            </w:tcBorders>
            <w:shd w:val="clear" w:color="auto" w:fill="auto"/>
            <w:noWrap/>
            <w:vAlign w:val="center"/>
          </w:tcPr>
          <w:p w14:paraId="42480456">
            <w:pPr>
              <w:widowControl/>
              <w:ind w:firstLine="420" w:firstLineChars="200"/>
              <w:textAlignment w:val="center"/>
              <w:rPr>
                <w:rFonts w:hint="eastAsia" w:ascii="宋体" w:hAnsi="宋体" w:eastAsia="宋体" w:cs="宋体"/>
                <w:color w:val="auto"/>
                <w:kern w:val="0"/>
                <w:szCs w:val="21"/>
                <w:lang w:bidi="ar"/>
              </w:rPr>
            </w:pPr>
          </w:p>
        </w:tc>
      </w:tr>
      <w:tr w14:paraId="5D7F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2AFEC1E5">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GB11806 放射性物质运输管理规程</w:t>
            </w:r>
          </w:p>
        </w:tc>
        <w:tc>
          <w:tcPr>
            <w:tcW w:w="4664" w:type="dxa"/>
            <w:gridSpan w:val="4"/>
            <w:tcBorders>
              <w:tl2br w:val="nil"/>
              <w:tr2bl w:val="nil"/>
            </w:tcBorders>
            <w:shd w:val="clear" w:color="auto" w:fill="auto"/>
            <w:noWrap/>
            <w:vAlign w:val="center"/>
          </w:tcPr>
          <w:p w14:paraId="29F1F23B">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GB11806-2019 放射性物品安全运输规程</w:t>
            </w:r>
          </w:p>
        </w:tc>
        <w:tc>
          <w:tcPr>
            <w:tcW w:w="4664" w:type="dxa"/>
            <w:tcBorders>
              <w:tl2br w:val="nil"/>
              <w:tr2bl w:val="nil"/>
            </w:tcBorders>
            <w:shd w:val="clear" w:color="auto" w:fill="auto"/>
            <w:noWrap/>
            <w:vAlign w:val="center"/>
          </w:tcPr>
          <w:p w14:paraId="0A144B0B">
            <w:pPr>
              <w:widowControl/>
              <w:ind w:firstLine="420" w:firstLineChars="200"/>
              <w:textAlignment w:val="center"/>
              <w:rPr>
                <w:rFonts w:hint="eastAsia" w:ascii="宋体" w:hAnsi="宋体" w:eastAsia="宋体" w:cs="宋体"/>
                <w:color w:val="auto"/>
                <w:kern w:val="0"/>
                <w:szCs w:val="21"/>
                <w:lang w:bidi="ar"/>
              </w:rPr>
            </w:pPr>
          </w:p>
        </w:tc>
      </w:tr>
      <w:tr w14:paraId="5B8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70" w:type="dxa"/>
            <w:gridSpan w:val="4"/>
            <w:tcBorders>
              <w:tl2br w:val="nil"/>
              <w:tr2bl w:val="nil"/>
            </w:tcBorders>
            <w:shd w:val="clear" w:color="auto" w:fill="auto"/>
            <w:noWrap/>
            <w:vAlign w:val="center"/>
          </w:tcPr>
          <w:p w14:paraId="7F4FD8DC">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GBZ132 工业γ射线探伤放射防护标准</w:t>
            </w:r>
          </w:p>
        </w:tc>
        <w:tc>
          <w:tcPr>
            <w:tcW w:w="4664" w:type="dxa"/>
            <w:gridSpan w:val="4"/>
            <w:tcBorders>
              <w:tl2br w:val="nil"/>
              <w:tr2bl w:val="nil"/>
            </w:tcBorders>
            <w:shd w:val="clear" w:color="auto" w:fill="auto"/>
            <w:noWrap/>
            <w:vAlign w:val="center"/>
          </w:tcPr>
          <w:p w14:paraId="476D4758">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国际原子能机构安全标准 特定安全导则第SSG-11号 工业射线照相中的辐射安全</w:t>
            </w:r>
          </w:p>
        </w:tc>
        <w:tc>
          <w:tcPr>
            <w:tcW w:w="4664" w:type="dxa"/>
            <w:tcBorders>
              <w:tl2br w:val="nil"/>
              <w:tr2bl w:val="nil"/>
            </w:tcBorders>
            <w:shd w:val="clear" w:color="auto" w:fill="auto"/>
            <w:noWrap/>
            <w:vAlign w:val="center"/>
          </w:tcPr>
          <w:p w14:paraId="2C420AE4">
            <w:pPr>
              <w:widowControl/>
              <w:ind w:firstLine="420" w:firstLineChars="200"/>
              <w:textAlignment w:val="center"/>
              <w:rPr>
                <w:rFonts w:hint="eastAsia" w:ascii="宋体" w:hAnsi="宋体" w:eastAsia="宋体" w:cs="宋体"/>
                <w:color w:val="auto"/>
                <w:kern w:val="0"/>
                <w:szCs w:val="21"/>
                <w:lang w:bidi="ar"/>
              </w:rPr>
            </w:pPr>
          </w:p>
        </w:tc>
      </w:tr>
      <w:tr w14:paraId="5CD9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70" w:type="dxa"/>
            <w:gridSpan w:val="4"/>
            <w:tcBorders>
              <w:tl2br w:val="nil"/>
              <w:tr2bl w:val="nil"/>
            </w:tcBorders>
            <w:shd w:val="clear" w:color="auto" w:fill="auto"/>
            <w:noWrap/>
            <w:vAlign w:val="center"/>
          </w:tcPr>
          <w:p w14:paraId="73E65886">
            <w:pPr>
              <w:rPr>
                <w:rFonts w:ascii="宋体" w:hAnsi="宋体" w:eastAsia="宋体" w:cs="宋体"/>
                <w:color w:val="auto"/>
                <w:sz w:val="22"/>
                <w:szCs w:val="22"/>
              </w:rPr>
            </w:pPr>
          </w:p>
        </w:tc>
        <w:tc>
          <w:tcPr>
            <w:tcW w:w="4664" w:type="dxa"/>
            <w:gridSpan w:val="4"/>
            <w:tcBorders>
              <w:tl2br w:val="nil"/>
              <w:tr2bl w:val="nil"/>
            </w:tcBorders>
            <w:shd w:val="clear" w:color="auto" w:fill="auto"/>
            <w:noWrap/>
            <w:vAlign w:val="center"/>
          </w:tcPr>
          <w:p w14:paraId="6481E0E6">
            <w:pPr>
              <w:widowControl/>
              <w:ind w:firstLine="420" w:firstLineChars="200"/>
              <w:textAlignment w:val="center"/>
              <w:rPr>
                <w:rFonts w:ascii="宋体" w:hAnsi="宋体" w:eastAsia="宋体" w:cs="宋体"/>
                <w:color w:val="auto"/>
                <w:szCs w:val="21"/>
              </w:rPr>
            </w:pPr>
            <w:r>
              <w:rPr>
                <w:rFonts w:hint="eastAsia" w:ascii="宋体" w:hAnsi="宋体" w:eastAsia="宋体" w:cs="宋体"/>
                <w:color w:val="auto"/>
                <w:kern w:val="0"/>
                <w:szCs w:val="21"/>
                <w:lang w:bidi="ar"/>
              </w:rPr>
              <w:t>环办函〔2014〕1293号 关于进一步加强γ射线移动探伤辐射安全管理的通知</w:t>
            </w:r>
          </w:p>
        </w:tc>
        <w:tc>
          <w:tcPr>
            <w:tcW w:w="4664" w:type="dxa"/>
            <w:tcBorders>
              <w:tl2br w:val="nil"/>
              <w:tr2bl w:val="nil"/>
            </w:tcBorders>
            <w:shd w:val="clear" w:color="auto" w:fill="auto"/>
            <w:noWrap/>
            <w:vAlign w:val="center"/>
          </w:tcPr>
          <w:p w14:paraId="477BD600">
            <w:pPr>
              <w:widowControl/>
              <w:ind w:firstLine="420" w:firstLineChars="200"/>
              <w:textAlignment w:val="center"/>
              <w:rPr>
                <w:rFonts w:hint="eastAsia" w:ascii="宋体" w:hAnsi="宋体" w:eastAsia="宋体" w:cs="宋体"/>
                <w:color w:val="auto"/>
                <w:kern w:val="0"/>
                <w:szCs w:val="21"/>
                <w:lang w:bidi="ar"/>
              </w:rPr>
            </w:pPr>
          </w:p>
        </w:tc>
      </w:tr>
    </w:tbl>
    <w:p w14:paraId="2EF5677B"/>
    <w:p w14:paraId="2BCFCB06">
      <w:pPr>
        <w:ind w:firstLine="480" w:firstLineChars="200"/>
        <w:rPr>
          <w:rFonts w:hint="eastAsia"/>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261166"/>
    </w:sdtPr>
    <w:sdtContent>
      <w:p w14:paraId="0B411DB8">
        <w:pPr>
          <w:pStyle w:val="8"/>
          <w:jc w:val="center"/>
        </w:pPr>
        <w:r>
          <w:fldChar w:fldCharType="begin"/>
        </w:r>
        <w:r>
          <w:instrText xml:space="preserve">PAGE   \* MERGEFORMAT</w:instrText>
        </w:r>
        <w:r>
          <w:fldChar w:fldCharType="separate"/>
        </w:r>
        <w:r>
          <w:rPr>
            <w:lang w:val="zh-CN"/>
          </w:rPr>
          <w:t>16</w:t>
        </w:r>
        <w:r>
          <w:fldChar w:fldCharType="end"/>
        </w:r>
      </w:p>
    </w:sdtContent>
  </w:sdt>
  <w:p w14:paraId="21794CD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7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72"/>
      <w:lvlText w:val="%1)"/>
      <w:lvlJc w:val="left"/>
      <w:pPr>
        <w:tabs>
          <w:tab w:val="left" w:pos="851"/>
        </w:tabs>
        <w:ind w:left="851" w:hanging="426"/>
      </w:pPr>
      <w:rPr>
        <w:rFonts w:hint="eastAsia" w:ascii="宋体" w:hAnsi="Times New Roman" w:eastAsia="宋体"/>
        <w:sz w:val="21"/>
      </w:rPr>
    </w:lvl>
    <w:lvl w:ilvl="1" w:tentative="0">
      <w:start w:val="1"/>
      <w:numFmt w:val="decimal"/>
      <w:pStyle w:val="63"/>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64"/>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F4642C5"/>
    <w:multiLevelType w:val="singleLevel"/>
    <w:tmpl w:val="5F4642C5"/>
    <w:lvl w:ilvl="0" w:tentative="0">
      <w:start w:val="2"/>
      <w:numFmt w:val="decimal"/>
      <w:pStyle w:val="3"/>
      <w:suff w:val="nothing"/>
      <w:lvlText w:val="%1、"/>
      <w:lvlJc w:val="left"/>
    </w:lvl>
  </w:abstractNum>
  <w:abstractNum w:abstractNumId="5">
    <w:nsid w:val="646260FA"/>
    <w:multiLevelType w:val="multilevel"/>
    <w:tmpl w:val="646260FA"/>
    <w:lvl w:ilvl="0" w:tentative="0">
      <w:start w:val="1"/>
      <w:numFmt w:val="decimal"/>
      <w:pStyle w:val="70"/>
      <w:suff w:val="nothing"/>
      <w:lvlText w:val="表%1　"/>
      <w:lvlJc w:val="left"/>
      <w:pPr>
        <w:ind w:left="3545"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43"/>
      <w:suff w:val="nothing"/>
      <w:lvlText w:val="附录%1"/>
      <w:lvlJc w:val="left"/>
      <w:pPr>
        <w:ind w:left="0" w:firstLine="0"/>
      </w:pPr>
      <w:rPr>
        <w:rFonts w:hint="eastAsia"/>
        <w:spacing w:val="100"/>
      </w:rPr>
    </w:lvl>
    <w:lvl w:ilvl="1" w:tentative="0">
      <w:start w:val="1"/>
      <w:numFmt w:val="decimal"/>
      <w:pStyle w:val="44"/>
      <w:suff w:val="nothing"/>
      <w:lvlText w:val="%1.%2　"/>
      <w:lvlJc w:val="left"/>
      <w:pPr>
        <w:ind w:left="0" w:firstLine="0"/>
      </w:pPr>
      <w:rPr>
        <w:rFonts w:hint="eastAsia" w:ascii="黑体" w:eastAsia="黑体"/>
        <w:b w:val="0"/>
        <w:i w:val="0"/>
        <w:strike w:val="0"/>
        <w:sz w:val="21"/>
      </w:rPr>
    </w:lvl>
    <w:lvl w:ilvl="2" w:tentative="0">
      <w:start w:val="1"/>
      <w:numFmt w:val="decimal"/>
      <w:suff w:val="nothing"/>
      <w:lvlText w:val="%1.%2.%3　"/>
      <w:lvlJc w:val="left"/>
      <w:pPr>
        <w:ind w:left="284"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1"/>
      </w:rPr>
    </w:lvl>
    <w:lvl w:ilvl="2" w:tentative="0">
      <w:start w:val="1"/>
      <w:numFmt w:val="decimal"/>
      <w:pStyle w:val="39"/>
      <w:suff w:val="nothing"/>
      <w:lvlText w:val="%1%2.%3　"/>
      <w:lvlJc w:val="left"/>
      <w:pPr>
        <w:ind w:left="241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2"/>
      <w:suff w:val="nothing"/>
      <w:lvlText w:val="%1%2.%3.%4　"/>
      <w:lvlJc w:val="left"/>
      <w:pPr>
        <w:ind w:left="568" w:firstLine="0"/>
      </w:pPr>
      <w:rPr>
        <w:rFonts w:hint="eastAsia" w:ascii="黑体" w:eastAsia="黑体"/>
        <w:b w:val="0"/>
        <w:i w:val="0"/>
        <w:sz w:val="21"/>
      </w:rPr>
    </w:lvl>
    <w:lvl w:ilvl="4" w:tentative="0">
      <w:start w:val="1"/>
      <w:numFmt w:val="decimal"/>
      <w:pStyle w:val="46"/>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7"/>
  </w:num>
  <w:num w:numId="3">
    <w:abstractNumId w:val="6"/>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wYjFmMzY0ZWYyODVlYTUzMTMwMTliMGVjOTBlZjUifQ=="/>
  </w:docVars>
  <w:rsids>
    <w:rsidRoot w:val="707E5C20"/>
    <w:rsid w:val="00001E1E"/>
    <w:rsid w:val="0000279B"/>
    <w:rsid w:val="00025FB9"/>
    <w:rsid w:val="000731B1"/>
    <w:rsid w:val="00084DE8"/>
    <w:rsid w:val="000B2E28"/>
    <w:rsid w:val="000B5A6C"/>
    <w:rsid w:val="000C04B6"/>
    <w:rsid w:val="000D57B4"/>
    <w:rsid w:val="000E0E84"/>
    <w:rsid w:val="001037A0"/>
    <w:rsid w:val="001129FB"/>
    <w:rsid w:val="00113AB2"/>
    <w:rsid w:val="001168A4"/>
    <w:rsid w:val="001533EA"/>
    <w:rsid w:val="00154873"/>
    <w:rsid w:val="00165082"/>
    <w:rsid w:val="001A58DC"/>
    <w:rsid w:val="001B491F"/>
    <w:rsid w:val="001B6585"/>
    <w:rsid w:val="001D1B31"/>
    <w:rsid w:val="001D2539"/>
    <w:rsid w:val="0020504A"/>
    <w:rsid w:val="00206B29"/>
    <w:rsid w:val="00216C13"/>
    <w:rsid w:val="00222BF6"/>
    <w:rsid w:val="002504F2"/>
    <w:rsid w:val="00251F97"/>
    <w:rsid w:val="00293E90"/>
    <w:rsid w:val="002A7B0C"/>
    <w:rsid w:val="002C1FEE"/>
    <w:rsid w:val="002C701D"/>
    <w:rsid w:val="002E16A4"/>
    <w:rsid w:val="002F55ED"/>
    <w:rsid w:val="00333F6E"/>
    <w:rsid w:val="003428DE"/>
    <w:rsid w:val="00353550"/>
    <w:rsid w:val="003572ED"/>
    <w:rsid w:val="0037504D"/>
    <w:rsid w:val="003767DA"/>
    <w:rsid w:val="00376F0B"/>
    <w:rsid w:val="003B7B74"/>
    <w:rsid w:val="003C3E13"/>
    <w:rsid w:val="003D3BFA"/>
    <w:rsid w:val="003F129C"/>
    <w:rsid w:val="003F23BD"/>
    <w:rsid w:val="003F6FFB"/>
    <w:rsid w:val="00400A08"/>
    <w:rsid w:val="00414E03"/>
    <w:rsid w:val="004176FE"/>
    <w:rsid w:val="004309A4"/>
    <w:rsid w:val="004326B3"/>
    <w:rsid w:val="004716F8"/>
    <w:rsid w:val="00472EBE"/>
    <w:rsid w:val="00474DE0"/>
    <w:rsid w:val="00476C07"/>
    <w:rsid w:val="004878D5"/>
    <w:rsid w:val="00494DDF"/>
    <w:rsid w:val="004A0BDE"/>
    <w:rsid w:val="004C52FF"/>
    <w:rsid w:val="004D36AF"/>
    <w:rsid w:val="004D4465"/>
    <w:rsid w:val="004E0701"/>
    <w:rsid w:val="004E4CA7"/>
    <w:rsid w:val="004F24A7"/>
    <w:rsid w:val="004F5C17"/>
    <w:rsid w:val="0050373C"/>
    <w:rsid w:val="00516165"/>
    <w:rsid w:val="0051785C"/>
    <w:rsid w:val="005204F7"/>
    <w:rsid w:val="00525868"/>
    <w:rsid w:val="00527F6B"/>
    <w:rsid w:val="00553296"/>
    <w:rsid w:val="0056091E"/>
    <w:rsid w:val="00563E12"/>
    <w:rsid w:val="00567F3F"/>
    <w:rsid w:val="00581DAF"/>
    <w:rsid w:val="005912D0"/>
    <w:rsid w:val="005A1AEF"/>
    <w:rsid w:val="005A52DC"/>
    <w:rsid w:val="005B2CFB"/>
    <w:rsid w:val="005D2D1F"/>
    <w:rsid w:val="005E583C"/>
    <w:rsid w:val="005E5EA2"/>
    <w:rsid w:val="005F76E4"/>
    <w:rsid w:val="00602362"/>
    <w:rsid w:val="00603792"/>
    <w:rsid w:val="00614901"/>
    <w:rsid w:val="00621E2E"/>
    <w:rsid w:val="006300DA"/>
    <w:rsid w:val="00631872"/>
    <w:rsid w:val="00633734"/>
    <w:rsid w:val="00634610"/>
    <w:rsid w:val="00664D03"/>
    <w:rsid w:val="00673416"/>
    <w:rsid w:val="006A7A5D"/>
    <w:rsid w:val="006B0019"/>
    <w:rsid w:val="006C3440"/>
    <w:rsid w:val="006D0565"/>
    <w:rsid w:val="006D5694"/>
    <w:rsid w:val="006E16ED"/>
    <w:rsid w:val="006F3F34"/>
    <w:rsid w:val="006F43B6"/>
    <w:rsid w:val="007101FD"/>
    <w:rsid w:val="00731713"/>
    <w:rsid w:val="00734CD2"/>
    <w:rsid w:val="007531C5"/>
    <w:rsid w:val="007600B4"/>
    <w:rsid w:val="00764435"/>
    <w:rsid w:val="007865F6"/>
    <w:rsid w:val="00794336"/>
    <w:rsid w:val="007A430E"/>
    <w:rsid w:val="007D0E54"/>
    <w:rsid w:val="007D731A"/>
    <w:rsid w:val="007D7EDE"/>
    <w:rsid w:val="007F0A47"/>
    <w:rsid w:val="007F1E2E"/>
    <w:rsid w:val="007F7651"/>
    <w:rsid w:val="00802D32"/>
    <w:rsid w:val="0081510C"/>
    <w:rsid w:val="00845F09"/>
    <w:rsid w:val="0084795B"/>
    <w:rsid w:val="00851883"/>
    <w:rsid w:val="00854AD1"/>
    <w:rsid w:val="008A61C2"/>
    <w:rsid w:val="008B2C65"/>
    <w:rsid w:val="008B30DB"/>
    <w:rsid w:val="008B5F94"/>
    <w:rsid w:val="008C242A"/>
    <w:rsid w:val="008E2C4E"/>
    <w:rsid w:val="008E4A3C"/>
    <w:rsid w:val="008E4B6A"/>
    <w:rsid w:val="008F4E98"/>
    <w:rsid w:val="0090107C"/>
    <w:rsid w:val="009155CE"/>
    <w:rsid w:val="00915DF8"/>
    <w:rsid w:val="00936260"/>
    <w:rsid w:val="009616B0"/>
    <w:rsid w:val="0096603B"/>
    <w:rsid w:val="009A1136"/>
    <w:rsid w:val="009A65AC"/>
    <w:rsid w:val="009D133A"/>
    <w:rsid w:val="009D2414"/>
    <w:rsid w:val="009D69EA"/>
    <w:rsid w:val="009E0CC1"/>
    <w:rsid w:val="00A036BC"/>
    <w:rsid w:val="00A0436E"/>
    <w:rsid w:val="00A35375"/>
    <w:rsid w:val="00A3563C"/>
    <w:rsid w:val="00A364BC"/>
    <w:rsid w:val="00A36A28"/>
    <w:rsid w:val="00A45DE6"/>
    <w:rsid w:val="00A5494D"/>
    <w:rsid w:val="00A61810"/>
    <w:rsid w:val="00A66CFF"/>
    <w:rsid w:val="00A73099"/>
    <w:rsid w:val="00A827E4"/>
    <w:rsid w:val="00A9297B"/>
    <w:rsid w:val="00AA404A"/>
    <w:rsid w:val="00AE4D2B"/>
    <w:rsid w:val="00AF2ACD"/>
    <w:rsid w:val="00AF34CB"/>
    <w:rsid w:val="00AF6A13"/>
    <w:rsid w:val="00AF6E32"/>
    <w:rsid w:val="00B06C1C"/>
    <w:rsid w:val="00B134AC"/>
    <w:rsid w:val="00B22CF8"/>
    <w:rsid w:val="00B36111"/>
    <w:rsid w:val="00B40A5C"/>
    <w:rsid w:val="00B622BD"/>
    <w:rsid w:val="00BC5AE3"/>
    <w:rsid w:val="00BC79AD"/>
    <w:rsid w:val="00BD276C"/>
    <w:rsid w:val="00BE6885"/>
    <w:rsid w:val="00BE750D"/>
    <w:rsid w:val="00C20A62"/>
    <w:rsid w:val="00C252EB"/>
    <w:rsid w:val="00C27B16"/>
    <w:rsid w:val="00C3426E"/>
    <w:rsid w:val="00C34704"/>
    <w:rsid w:val="00C36CC2"/>
    <w:rsid w:val="00C43EC6"/>
    <w:rsid w:val="00C52C8B"/>
    <w:rsid w:val="00C5485D"/>
    <w:rsid w:val="00C64887"/>
    <w:rsid w:val="00C72B88"/>
    <w:rsid w:val="00C828C7"/>
    <w:rsid w:val="00CA596E"/>
    <w:rsid w:val="00CB63EA"/>
    <w:rsid w:val="00CC2D49"/>
    <w:rsid w:val="00CE1532"/>
    <w:rsid w:val="00CE1BC3"/>
    <w:rsid w:val="00D03CE5"/>
    <w:rsid w:val="00D153F5"/>
    <w:rsid w:val="00D1720F"/>
    <w:rsid w:val="00D24517"/>
    <w:rsid w:val="00D85AE4"/>
    <w:rsid w:val="00D9621B"/>
    <w:rsid w:val="00DA48DE"/>
    <w:rsid w:val="00DA6501"/>
    <w:rsid w:val="00DB0DCE"/>
    <w:rsid w:val="00DB7B47"/>
    <w:rsid w:val="00DC1FBE"/>
    <w:rsid w:val="00DE0BF5"/>
    <w:rsid w:val="00DF2FAF"/>
    <w:rsid w:val="00DF5344"/>
    <w:rsid w:val="00DF5E2B"/>
    <w:rsid w:val="00E109E0"/>
    <w:rsid w:val="00E12A56"/>
    <w:rsid w:val="00E35CE5"/>
    <w:rsid w:val="00E36146"/>
    <w:rsid w:val="00E40AA6"/>
    <w:rsid w:val="00E443FC"/>
    <w:rsid w:val="00E4484A"/>
    <w:rsid w:val="00E504E8"/>
    <w:rsid w:val="00E61C86"/>
    <w:rsid w:val="00E62D6F"/>
    <w:rsid w:val="00E77024"/>
    <w:rsid w:val="00E835D9"/>
    <w:rsid w:val="00E868BE"/>
    <w:rsid w:val="00EB352F"/>
    <w:rsid w:val="00EB4855"/>
    <w:rsid w:val="00EC2DED"/>
    <w:rsid w:val="00ED21CA"/>
    <w:rsid w:val="00EE0515"/>
    <w:rsid w:val="00EF30CB"/>
    <w:rsid w:val="00F00CFD"/>
    <w:rsid w:val="00F07E6E"/>
    <w:rsid w:val="00F20FB6"/>
    <w:rsid w:val="00F31879"/>
    <w:rsid w:val="00F3799A"/>
    <w:rsid w:val="00F515EF"/>
    <w:rsid w:val="00F52DAB"/>
    <w:rsid w:val="00F80FAD"/>
    <w:rsid w:val="00F8367D"/>
    <w:rsid w:val="00F854D0"/>
    <w:rsid w:val="00F85F51"/>
    <w:rsid w:val="00F91035"/>
    <w:rsid w:val="00FA0AAC"/>
    <w:rsid w:val="00FB1EA0"/>
    <w:rsid w:val="00FD62C5"/>
    <w:rsid w:val="00FE77D5"/>
    <w:rsid w:val="015772A4"/>
    <w:rsid w:val="01D73C13"/>
    <w:rsid w:val="0224362A"/>
    <w:rsid w:val="02F540C1"/>
    <w:rsid w:val="02F65C98"/>
    <w:rsid w:val="0324111A"/>
    <w:rsid w:val="03325C82"/>
    <w:rsid w:val="035023A5"/>
    <w:rsid w:val="038B4DFE"/>
    <w:rsid w:val="038C4519"/>
    <w:rsid w:val="04F96FF0"/>
    <w:rsid w:val="056F0BD5"/>
    <w:rsid w:val="05BB24F7"/>
    <w:rsid w:val="05C70E9C"/>
    <w:rsid w:val="05E43C11"/>
    <w:rsid w:val="06B21F8D"/>
    <w:rsid w:val="077751BB"/>
    <w:rsid w:val="07ED0468"/>
    <w:rsid w:val="084542FA"/>
    <w:rsid w:val="08BB60F5"/>
    <w:rsid w:val="08E9737B"/>
    <w:rsid w:val="08EC0C19"/>
    <w:rsid w:val="09121A3F"/>
    <w:rsid w:val="091B685C"/>
    <w:rsid w:val="095C7B4D"/>
    <w:rsid w:val="0A090F66"/>
    <w:rsid w:val="0A4E5BE3"/>
    <w:rsid w:val="0A7A58AC"/>
    <w:rsid w:val="0AE630B3"/>
    <w:rsid w:val="0AED5443"/>
    <w:rsid w:val="0B2610D3"/>
    <w:rsid w:val="0B2631CD"/>
    <w:rsid w:val="0BDE2A9B"/>
    <w:rsid w:val="0C105729"/>
    <w:rsid w:val="0C525237"/>
    <w:rsid w:val="0CC04897"/>
    <w:rsid w:val="0D815336"/>
    <w:rsid w:val="0E342E47"/>
    <w:rsid w:val="0E9C23E6"/>
    <w:rsid w:val="0F1A64E0"/>
    <w:rsid w:val="0F7A0D2D"/>
    <w:rsid w:val="10465E59"/>
    <w:rsid w:val="1080152E"/>
    <w:rsid w:val="10C77FA2"/>
    <w:rsid w:val="11BE542C"/>
    <w:rsid w:val="11D1474A"/>
    <w:rsid w:val="122272CD"/>
    <w:rsid w:val="122E21D4"/>
    <w:rsid w:val="12C86253"/>
    <w:rsid w:val="1366238E"/>
    <w:rsid w:val="13875E01"/>
    <w:rsid w:val="13BE2810"/>
    <w:rsid w:val="142C45C0"/>
    <w:rsid w:val="14542FD4"/>
    <w:rsid w:val="147621EA"/>
    <w:rsid w:val="14BA3EDC"/>
    <w:rsid w:val="14C52C70"/>
    <w:rsid w:val="152F6116"/>
    <w:rsid w:val="16B25897"/>
    <w:rsid w:val="16B74615"/>
    <w:rsid w:val="16DC13D6"/>
    <w:rsid w:val="17013758"/>
    <w:rsid w:val="17125320"/>
    <w:rsid w:val="177E6D59"/>
    <w:rsid w:val="17884203"/>
    <w:rsid w:val="182932F0"/>
    <w:rsid w:val="19BE4E0B"/>
    <w:rsid w:val="19EC507C"/>
    <w:rsid w:val="1A4F0431"/>
    <w:rsid w:val="1A606D71"/>
    <w:rsid w:val="1AA17AB6"/>
    <w:rsid w:val="1B4519E2"/>
    <w:rsid w:val="1B4A4913"/>
    <w:rsid w:val="1BC021BE"/>
    <w:rsid w:val="1BF323A5"/>
    <w:rsid w:val="1C093B64"/>
    <w:rsid w:val="1C2C33AF"/>
    <w:rsid w:val="1C8431EB"/>
    <w:rsid w:val="1CCD2DCF"/>
    <w:rsid w:val="1D0866CB"/>
    <w:rsid w:val="1D1D2C1B"/>
    <w:rsid w:val="1D8A4831"/>
    <w:rsid w:val="1F0733C0"/>
    <w:rsid w:val="1F0F05A4"/>
    <w:rsid w:val="1FE521F3"/>
    <w:rsid w:val="205804E3"/>
    <w:rsid w:val="206D21E8"/>
    <w:rsid w:val="20A84EC3"/>
    <w:rsid w:val="20BE2F28"/>
    <w:rsid w:val="21481A1D"/>
    <w:rsid w:val="21A95DE0"/>
    <w:rsid w:val="21AA47BF"/>
    <w:rsid w:val="21BA76AF"/>
    <w:rsid w:val="21DD6EFA"/>
    <w:rsid w:val="22397841"/>
    <w:rsid w:val="224C47AB"/>
    <w:rsid w:val="22CC6F93"/>
    <w:rsid w:val="22F307E5"/>
    <w:rsid w:val="23F30C56"/>
    <w:rsid w:val="23FF746B"/>
    <w:rsid w:val="242769B6"/>
    <w:rsid w:val="244871F4"/>
    <w:rsid w:val="24D60068"/>
    <w:rsid w:val="2536529E"/>
    <w:rsid w:val="25CB52A5"/>
    <w:rsid w:val="25EA28BE"/>
    <w:rsid w:val="260B648D"/>
    <w:rsid w:val="264F4879"/>
    <w:rsid w:val="2765562F"/>
    <w:rsid w:val="277B168E"/>
    <w:rsid w:val="278E3170"/>
    <w:rsid w:val="295D41E1"/>
    <w:rsid w:val="298E7457"/>
    <w:rsid w:val="299E123B"/>
    <w:rsid w:val="299F19D2"/>
    <w:rsid w:val="2A8D5961"/>
    <w:rsid w:val="2AB021AF"/>
    <w:rsid w:val="2B165956"/>
    <w:rsid w:val="2B8A1EA0"/>
    <w:rsid w:val="2BF87312"/>
    <w:rsid w:val="2BF914DF"/>
    <w:rsid w:val="2C0077CE"/>
    <w:rsid w:val="2CF9734C"/>
    <w:rsid w:val="2D346567"/>
    <w:rsid w:val="2D353A23"/>
    <w:rsid w:val="2D9020C5"/>
    <w:rsid w:val="2ECC54E7"/>
    <w:rsid w:val="2F923482"/>
    <w:rsid w:val="2FA641FC"/>
    <w:rsid w:val="2FA95BB1"/>
    <w:rsid w:val="30201025"/>
    <w:rsid w:val="31372F7F"/>
    <w:rsid w:val="31623FD5"/>
    <w:rsid w:val="31717269"/>
    <w:rsid w:val="31AB0DBE"/>
    <w:rsid w:val="31B50985"/>
    <w:rsid w:val="328B35DE"/>
    <w:rsid w:val="32D51D62"/>
    <w:rsid w:val="33466FF4"/>
    <w:rsid w:val="337C1562"/>
    <w:rsid w:val="338D521C"/>
    <w:rsid w:val="33D642E8"/>
    <w:rsid w:val="34583ED8"/>
    <w:rsid w:val="34A71D15"/>
    <w:rsid w:val="351F3E0C"/>
    <w:rsid w:val="35276684"/>
    <w:rsid w:val="353439DD"/>
    <w:rsid w:val="35CA376C"/>
    <w:rsid w:val="36F25484"/>
    <w:rsid w:val="36F90F52"/>
    <w:rsid w:val="37737C8C"/>
    <w:rsid w:val="37AB404A"/>
    <w:rsid w:val="381C47C8"/>
    <w:rsid w:val="38435CD6"/>
    <w:rsid w:val="3945157C"/>
    <w:rsid w:val="39A14F85"/>
    <w:rsid w:val="3A622985"/>
    <w:rsid w:val="3B4636AA"/>
    <w:rsid w:val="3BC2699C"/>
    <w:rsid w:val="3BD05468"/>
    <w:rsid w:val="3BF92FCE"/>
    <w:rsid w:val="3CBA0719"/>
    <w:rsid w:val="3D3E0D3C"/>
    <w:rsid w:val="3DBA51E3"/>
    <w:rsid w:val="3DFA2EB5"/>
    <w:rsid w:val="3E176310"/>
    <w:rsid w:val="3E696E6B"/>
    <w:rsid w:val="3ED65306"/>
    <w:rsid w:val="3EF45B57"/>
    <w:rsid w:val="3F9E6094"/>
    <w:rsid w:val="4000052B"/>
    <w:rsid w:val="40210BCD"/>
    <w:rsid w:val="404372F4"/>
    <w:rsid w:val="407C221B"/>
    <w:rsid w:val="409632C7"/>
    <w:rsid w:val="40A71CAB"/>
    <w:rsid w:val="41C704BB"/>
    <w:rsid w:val="41CB2FB5"/>
    <w:rsid w:val="41FA5466"/>
    <w:rsid w:val="42254279"/>
    <w:rsid w:val="42487ADC"/>
    <w:rsid w:val="42F71AD2"/>
    <w:rsid w:val="431F3747"/>
    <w:rsid w:val="4365162B"/>
    <w:rsid w:val="437B02C5"/>
    <w:rsid w:val="43FC73B9"/>
    <w:rsid w:val="442962A2"/>
    <w:rsid w:val="450703F9"/>
    <w:rsid w:val="4508235C"/>
    <w:rsid w:val="4584380A"/>
    <w:rsid w:val="463C4240"/>
    <w:rsid w:val="46FB55D2"/>
    <w:rsid w:val="47146CF3"/>
    <w:rsid w:val="47326B82"/>
    <w:rsid w:val="4794629C"/>
    <w:rsid w:val="47B42948"/>
    <w:rsid w:val="48952158"/>
    <w:rsid w:val="493354CD"/>
    <w:rsid w:val="49703073"/>
    <w:rsid w:val="498E2D13"/>
    <w:rsid w:val="49A5461D"/>
    <w:rsid w:val="49B51131"/>
    <w:rsid w:val="49C37F7C"/>
    <w:rsid w:val="4A37705E"/>
    <w:rsid w:val="4A716BD1"/>
    <w:rsid w:val="4A9C5796"/>
    <w:rsid w:val="4B41730E"/>
    <w:rsid w:val="4B8F7333"/>
    <w:rsid w:val="4C004DC5"/>
    <w:rsid w:val="4C2B3AAA"/>
    <w:rsid w:val="4C413D80"/>
    <w:rsid w:val="4D8F0E7B"/>
    <w:rsid w:val="4DB93571"/>
    <w:rsid w:val="4E22182F"/>
    <w:rsid w:val="4E684D20"/>
    <w:rsid w:val="4EFF657E"/>
    <w:rsid w:val="4F530677"/>
    <w:rsid w:val="4FCB3D0E"/>
    <w:rsid w:val="4FE666FD"/>
    <w:rsid w:val="50245B70"/>
    <w:rsid w:val="508D5E0B"/>
    <w:rsid w:val="50FA56C3"/>
    <w:rsid w:val="51271DBC"/>
    <w:rsid w:val="514F3E5B"/>
    <w:rsid w:val="51CA7897"/>
    <w:rsid w:val="51D57A6A"/>
    <w:rsid w:val="52A35472"/>
    <w:rsid w:val="52F201B8"/>
    <w:rsid w:val="530B071F"/>
    <w:rsid w:val="53342081"/>
    <w:rsid w:val="53A172F0"/>
    <w:rsid w:val="53DA0CAB"/>
    <w:rsid w:val="5411465D"/>
    <w:rsid w:val="546215A5"/>
    <w:rsid w:val="552347CA"/>
    <w:rsid w:val="553B5E36"/>
    <w:rsid w:val="5551205F"/>
    <w:rsid w:val="557B22E9"/>
    <w:rsid w:val="55A309F0"/>
    <w:rsid w:val="55C25DDC"/>
    <w:rsid w:val="5829032E"/>
    <w:rsid w:val="588161B4"/>
    <w:rsid w:val="59034364"/>
    <w:rsid w:val="593B28A8"/>
    <w:rsid w:val="594828CF"/>
    <w:rsid w:val="5A0E1857"/>
    <w:rsid w:val="5A3C15A0"/>
    <w:rsid w:val="5A9B6046"/>
    <w:rsid w:val="5ACF1E2B"/>
    <w:rsid w:val="5BBF152C"/>
    <w:rsid w:val="5C481799"/>
    <w:rsid w:val="5C86208C"/>
    <w:rsid w:val="5CAF2C65"/>
    <w:rsid w:val="5CD1704D"/>
    <w:rsid w:val="5CED4F6D"/>
    <w:rsid w:val="5DA5036A"/>
    <w:rsid w:val="5DAD5125"/>
    <w:rsid w:val="5DCD5A99"/>
    <w:rsid w:val="5E192A8C"/>
    <w:rsid w:val="5E393C76"/>
    <w:rsid w:val="5E596C5B"/>
    <w:rsid w:val="5E983083"/>
    <w:rsid w:val="5F3B6A32"/>
    <w:rsid w:val="5F7674A3"/>
    <w:rsid w:val="600B172D"/>
    <w:rsid w:val="602D6CC3"/>
    <w:rsid w:val="61BC3E5A"/>
    <w:rsid w:val="61E82848"/>
    <w:rsid w:val="620F1E56"/>
    <w:rsid w:val="627051C5"/>
    <w:rsid w:val="62775775"/>
    <w:rsid w:val="62E71C48"/>
    <w:rsid w:val="62F4112C"/>
    <w:rsid w:val="63493350"/>
    <w:rsid w:val="637575FD"/>
    <w:rsid w:val="63785141"/>
    <w:rsid w:val="638A7F8E"/>
    <w:rsid w:val="63F83144"/>
    <w:rsid w:val="64050A81"/>
    <w:rsid w:val="64666735"/>
    <w:rsid w:val="64812313"/>
    <w:rsid w:val="649103E8"/>
    <w:rsid w:val="64C9520C"/>
    <w:rsid w:val="653E33B4"/>
    <w:rsid w:val="65B76366"/>
    <w:rsid w:val="65C66A8B"/>
    <w:rsid w:val="65E90ACB"/>
    <w:rsid w:val="660B1854"/>
    <w:rsid w:val="662446C4"/>
    <w:rsid w:val="66774E02"/>
    <w:rsid w:val="66ED5E4D"/>
    <w:rsid w:val="66FB238F"/>
    <w:rsid w:val="673E5D7E"/>
    <w:rsid w:val="678106E7"/>
    <w:rsid w:val="679A2E90"/>
    <w:rsid w:val="67FFAA95"/>
    <w:rsid w:val="68FE3AB4"/>
    <w:rsid w:val="69937B96"/>
    <w:rsid w:val="6A156E1F"/>
    <w:rsid w:val="6A3B2C5D"/>
    <w:rsid w:val="6A6714C5"/>
    <w:rsid w:val="6AAC36BF"/>
    <w:rsid w:val="6AC71795"/>
    <w:rsid w:val="6B342DB6"/>
    <w:rsid w:val="6B912CD9"/>
    <w:rsid w:val="6BB1180E"/>
    <w:rsid w:val="6BC54253"/>
    <w:rsid w:val="6C3D1AA1"/>
    <w:rsid w:val="6C6C35A4"/>
    <w:rsid w:val="6C9301C6"/>
    <w:rsid w:val="6CA4030D"/>
    <w:rsid w:val="6D341690"/>
    <w:rsid w:val="6DB7443C"/>
    <w:rsid w:val="6E0F3C2A"/>
    <w:rsid w:val="6E4E2A48"/>
    <w:rsid w:val="6EA2087C"/>
    <w:rsid w:val="6F046726"/>
    <w:rsid w:val="6F0474C4"/>
    <w:rsid w:val="6F851D12"/>
    <w:rsid w:val="6FC82564"/>
    <w:rsid w:val="707E5C20"/>
    <w:rsid w:val="70BD7BEF"/>
    <w:rsid w:val="70C33A25"/>
    <w:rsid w:val="70D54D05"/>
    <w:rsid w:val="714F50CC"/>
    <w:rsid w:val="71654A6F"/>
    <w:rsid w:val="716A5253"/>
    <w:rsid w:val="7239457E"/>
    <w:rsid w:val="72764315"/>
    <w:rsid w:val="72842067"/>
    <w:rsid w:val="729F452A"/>
    <w:rsid w:val="73357F10"/>
    <w:rsid w:val="73597A55"/>
    <w:rsid w:val="73CD6375"/>
    <w:rsid w:val="742F02EA"/>
    <w:rsid w:val="746F3373"/>
    <w:rsid w:val="748C6A5A"/>
    <w:rsid w:val="74DB2652"/>
    <w:rsid w:val="750C3D6D"/>
    <w:rsid w:val="77D9EE59"/>
    <w:rsid w:val="77EE7D8E"/>
    <w:rsid w:val="78A82312"/>
    <w:rsid w:val="795409C4"/>
    <w:rsid w:val="799E5466"/>
    <w:rsid w:val="79B0004D"/>
    <w:rsid w:val="7A604E5D"/>
    <w:rsid w:val="7AD14F03"/>
    <w:rsid w:val="7B05466C"/>
    <w:rsid w:val="7B0C1557"/>
    <w:rsid w:val="7B444279"/>
    <w:rsid w:val="7B565E0B"/>
    <w:rsid w:val="7B821819"/>
    <w:rsid w:val="7BB57E40"/>
    <w:rsid w:val="7BCE4A5E"/>
    <w:rsid w:val="7C8415C1"/>
    <w:rsid w:val="7CDA3399"/>
    <w:rsid w:val="7D3B6786"/>
    <w:rsid w:val="7D6B4C94"/>
    <w:rsid w:val="7E413C0D"/>
    <w:rsid w:val="7E8EDE10"/>
    <w:rsid w:val="7EAF0B77"/>
    <w:rsid w:val="7EF94B5F"/>
    <w:rsid w:val="B67DA511"/>
    <w:rsid w:val="FE7F6E9B"/>
    <w:rsid w:val="FF5B8769"/>
    <w:rsid w:val="FFFD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Cs/>
      <w:kern w:val="44"/>
      <w:sz w:val="36"/>
      <w:szCs w:val="44"/>
    </w:rPr>
  </w:style>
  <w:style w:type="paragraph" w:styleId="3">
    <w:name w:val="heading 2"/>
    <w:basedOn w:val="1"/>
    <w:next w:val="1"/>
    <w:link w:val="28"/>
    <w:qFormat/>
    <w:uiPriority w:val="0"/>
    <w:pPr>
      <w:keepNext/>
      <w:keepLines/>
      <w:numPr>
        <w:ilvl w:val="0"/>
        <w:numId w:val="1"/>
      </w:numPr>
      <w:spacing w:before="260" w:after="260" w:line="415" w:lineRule="auto"/>
      <w:outlineLvl w:val="1"/>
    </w:pPr>
    <w:rPr>
      <w:rFonts w:eastAsia="仿宋_GB2312"/>
      <w:b/>
      <w:bCs/>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1"/>
    <w:qFormat/>
    <w:uiPriority w:val="99"/>
    <w:pPr>
      <w:jc w:val="left"/>
    </w:pPr>
  </w:style>
  <w:style w:type="paragraph" w:styleId="6">
    <w:name w:val="toc 3"/>
    <w:basedOn w:val="1"/>
    <w:next w:val="1"/>
    <w:qFormat/>
    <w:uiPriority w:val="39"/>
    <w:pPr>
      <w:ind w:left="840" w:leftChars="400"/>
    </w:pPr>
  </w:style>
  <w:style w:type="paragraph" w:styleId="7">
    <w:name w:val="Balloon Text"/>
    <w:basedOn w:val="1"/>
    <w:link w:val="61"/>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rPr>
  </w:style>
  <w:style w:type="paragraph" w:styleId="9">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5"/>
    <w:next w:val="5"/>
    <w:link w:val="60"/>
    <w:semiHidden/>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i/>
    </w:rPr>
  </w:style>
  <w:style w:type="character" w:styleId="20">
    <w:name w:val="HTML Definition"/>
    <w:basedOn w:val="16"/>
    <w:qFormat/>
    <w:uiPriority w:val="0"/>
    <w:rPr>
      <w:i/>
      <w:iCs/>
    </w:rPr>
  </w:style>
  <w:style w:type="character" w:styleId="21">
    <w:name w:val="Hyperlink"/>
    <w:basedOn w:val="16"/>
    <w:unhideWhenUsed/>
    <w:qFormat/>
    <w:uiPriority w:val="99"/>
    <w:rPr>
      <w:color w:val="0000FF" w:themeColor="hyperlink"/>
      <w:u w:val="single"/>
      <w14:textFill>
        <w14:solidFill>
          <w14:schemeClr w14:val="hlink"/>
        </w14:solidFill>
      </w14:textFill>
    </w:rPr>
  </w:style>
  <w:style w:type="character" w:styleId="22">
    <w:name w:val="HTML Code"/>
    <w:basedOn w:val="16"/>
    <w:qFormat/>
    <w:uiPriority w:val="0"/>
    <w:rPr>
      <w:rFonts w:ascii="Consolas" w:hAnsi="Consolas" w:eastAsia="Consolas" w:cs="Consolas"/>
      <w:color w:val="C7254E"/>
      <w:sz w:val="21"/>
      <w:szCs w:val="21"/>
      <w:shd w:val="clear" w:color="auto" w:fill="F9F2F4"/>
    </w:rPr>
  </w:style>
  <w:style w:type="character" w:styleId="23">
    <w:name w:val="annotation reference"/>
    <w:basedOn w:val="16"/>
    <w:unhideWhenUsed/>
    <w:qFormat/>
    <w:uiPriority w:val="99"/>
    <w:rPr>
      <w:sz w:val="21"/>
      <w:szCs w:val="21"/>
    </w:rPr>
  </w:style>
  <w:style w:type="character" w:styleId="24">
    <w:name w:val="HTML Keyboard"/>
    <w:basedOn w:val="16"/>
    <w:semiHidden/>
    <w:unhideWhenUsed/>
    <w:qFormat/>
    <w:uiPriority w:val="0"/>
    <w:rPr>
      <w:rFonts w:hint="default" w:ascii="Consolas" w:hAnsi="Consolas" w:eastAsia="Consolas" w:cs="Consolas"/>
      <w:color w:val="FFFFFF"/>
      <w:sz w:val="21"/>
      <w:szCs w:val="21"/>
      <w:shd w:val="clear" w:color="auto" w:fill="333333"/>
    </w:rPr>
  </w:style>
  <w:style w:type="character" w:styleId="25">
    <w:name w:val="HTML Sample"/>
    <w:basedOn w:val="16"/>
    <w:qFormat/>
    <w:uiPriority w:val="0"/>
    <w:rPr>
      <w:rFonts w:hint="default" w:ascii="Consolas" w:hAnsi="Consolas" w:eastAsia="Consolas" w:cs="Consolas"/>
      <w:sz w:val="21"/>
      <w:szCs w:val="21"/>
    </w:rPr>
  </w:style>
  <w:style w:type="paragraph" w:styleId="26">
    <w:name w:val="List Paragraph"/>
    <w:basedOn w:val="1"/>
    <w:qFormat/>
    <w:uiPriority w:val="99"/>
    <w:pPr>
      <w:ind w:firstLine="420" w:firstLineChars="200"/>
    </w:pPr>
  </w:style>
  <w:style w:type="paragraph" w:customStyle="1" w:styleId="27">
    <w:name w:val="表格文字"/>
    <w:basedOn w:val="1"/>
    <w:qFormat/>
    <w:uiPriority w:val="0"/>
    <w:pPr>
      <w:spacing w:before="100" w:beforeAutospacing="1" w:after="100" w:afterAutospacing="1" w:line="360" w:lineRule="auto"/>
      <w:jc w:val="center"/>
    </w:pPr>
    <w:rPr>
      <w:rFonts w:eastAsia="仿宋_GB2312"/>
      <w:sz w:val="32"/>
      <w:szCs w:val="20"/>
    </w:rPr>
  </w:style>
  <w:style w:type="character" w:customStyle="1" w:styleId="28">
    <w:name w:val="标题 2 字符"/>
    <w:basedOn w:val="16"/>
    <w:link w:val="3"/>
    <w:qFormat/>
    <w:uiPriority w:val="0"/>
    <w:rPr>
      <w:rFonts w:eastAsia="仿宋_GB2312"/>
      <w:b/>
      <w:bCs/>
      <w:kern w:val="2"/>
      <w:sz w:val="28"/>
      <w:szCs w:val="32"/>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页脚 字符"/>
    <w:basedOn w:val="16"/>
    <w:link w:val="8"/>
    <w:qFormat/>
    <w:uiPriority w:val="0"/>
    <w:rPr>
      <w:kern w:val="2"/>
      <w:sz w:val="18"/>
      <w:szCs w:val="24"/>
    </w:rPr>
  </w:style>
  <w:style w:type="paragraph" w:customStyle="1" w:styleId="31">
    <w:name w:val="标准文件_正文表标题"/>
    <w:next w:val="32"/>
    <w:qFormat/>
    <w:uiPriority w:val="0"/>
    <w:pPr>
      <w:tabs>
        <w:tab w:val="left" w:pos="0"/>
      </w:tabs>
      <w:spacing w:before="50" w:beforeLines="50" w:after="50" w:afterLines="50"/>
      <w:ind w:left="3545"/>
      <w:jc w:val="center"/>
    </w:pPr>
    <w:rPr>
      <w:rFonts w:ascii="黑体" w:hAnsi="Times New Roman" w:eastAsia="黑体" w:cs="Times New Roman"/>
      <w:sz w:val="21"/>
      <w:lang w:val="en-US" w:eastAsia="zh-CN" w:bidi="ar-SA"/>
    </w:rPr>
  </w:style>
  <w:style w:type="paragraph" w:customStyle="1" w:styleId="32">
    <w:name w:val="标准文件_段"/>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表格"/>
    <w:basedOn w:val="32"/>
    <w:qFormat/>
    <w:uiPriority w:val="0"/>
    <w:pPr>
      <w:ind w:firstLine="0" w:firstLineChars="0"/>
      <w:jc w:val="center"/>
    </w:pPr>
    <w:rPr>
      <w:sz w:val="18"/>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7">
    <w:name w:val="标准文件_术语条一"/>
    <w:basedOn w:val="38"/>
    <w:next w:val="32"/>
    <w:qFormat/>
    <w:uiPriority w:val="0"/>
  </w:style>
  <w:style w:type="paragraph" w:customStyle="1" w:styleId="38">
    <w:name w:val="标准文件_一级无标题"/>
    <w:basedOn w:val="39"/>
    <w:qFormat/>
    <w:uiPriority w:val="0"/>
    <w:pPr>
      <w:spacing w:before="0" w:beforeLines="0" w:after="0" w:afterLines="0"/>
      <w:outlineLvl w:val="9"/>
    </w:pPr>
    <w:rPr>
      <w:rFonts w:ascii="宋体" w:eastAsia="宋体"/>
    </w:rPr>
  </w:style>
  <w:style w:type="paragraph" w:customStyle="1" w:styleId="39">
    <w:name w:val="标准文件_一级条标题"/>
    <w:basedOn w:val="40"/>
    <w:next w:val="32"/>
    <w:qFormat/>
    <w:uiPriority w:val="0"/>
    <w:pPr>
      <w:numPr>
        <w:ilvl w:val="2"/>
      </w:numPr>
      <w:spacing w:before="50" w:beforeLines="50" w:after="50" w:afterLines="50"/>
      <w:outlineLvl w:val="1"/>
    </w:pPr>
  </w:style>
  <w:style w:type="paragraph" w:customStyle="1" w:styleId="40">
    <w:name w:val="标准文件_章标题"/>
    <w:next w:val="3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二级无标题"/>
    <w:basedOn w:val="42"/>
    <w:qFormat/>
    <w:uiPriority w:val="0"/>
    <w:pPr>
      <w:spacing w:before="0" w:beforeLines="0" w:after="0" w:afterLines="0"/>
      <w:outlineLvl w:val="9"/>
    </w:pPr>
    <w:rPr>
      <w:rFonts w:ascii="宋体" w:eastAsia="宋体"/>
    </w:rPr>
  </w:style>
  <w:style w:type="paragraph" w:customStyle="1" w:styleId="42">
    <w:name w:val="标准文件_二级条标题"/>
    <w:next w:val="3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3">
    <w:name w:val="标准文件_附录标识"/>
    <w:next w:val="32"/>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44">
    <w:name w:val="标准文件_附录一级条标题"/>
    <w:next w:val="32"/>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45">
    <w:name w:val="标准文件_三级无标题"/>
    <w:basedOn w:val="46"/>
    <w:qFormat/>
    <w:uiPriority w:val="0"/>
    <w:pPr>
      <w:spacing w:before="0" w:beforeLines="0" w:after="0" w:afterLines="0"/>
      <w:outlineLvl w:val="9"/>
    </w:pPr>
    <w:rPr>
      <w:rFonts w:ascii="宋体" w:eastAsia="宋体"/>
    </w:rPr>
  </w:style>
  <w:style w:type="paragraph" w:customStyle="1" w:styleId="46">
    <w:name w:val="标准文件_三级条标题"/>
    <w:basedOn w:val="42"/>
    <w:next w:val="32"/>
    <w:qFormat/>
    <w:uiPriority w:val="0"/>
    <w:pPr>
      <w:widowControl/>
      <w:numPr>
        <w:ilvl w:val="4"/>
      </w:numPr>
      <w:outlineLvl w:val="3"/>
    </w:pPr>
  </w:style>
  <w:style w:type="table" w:customStyle="1" w:styleId="47">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50">
    <w:name w:val="标准文件_段 Char"/>
    <w:link w:val="32"/>
    <w:qFormat/>
    <w:uiPriority w:val="0"/>
    <w:rPr>
      <w:rFonts w:ascii="宋体"/>
      <w:sz w:val="21"/>
    </w:rPr>
  </w:style>
  <w:style w:type="character" w:customStyle="1" w:styleId="51">
    <w:name w:val="批注文字 字符"/>
    <w:basedOn w:val="16"/>
    <w:link w:val="5"/>
    <w:qFormat/>
    <w:uiPriority w:val="99"/>
    <w:rPr>
      <w:kern w:val="2"/>
      <w:sz w:val="21"/>
      <w:szCs w:val="24"/>
    </w:rPr>
  </w:style>
  <w:style w:type="character" w:customStyle="1" w:styleId="52">
    <w:name w:val="nth-child(3)"/>
    <w:basedOn w:val="16"/>
    <w:qFormat/>
    <w:uiPriority w:val="0"/>
    <w:rPr>
      <w:color w:val="666666"/>
      <w:sz w:val="21"/>
      <w:szCs w:val="21"/>
    </w:rPr>
  </w:style>
  <w:style w:type="character" w:customStyle="1" w:styleId="53">
    <w:name w:val="nth-child(3)1"/>
    <w:basedOn w:val="16"/>
    <w:qFormat/>
    <w:uiPriority w:val="0"/>
    <w:rPr>
      <w:color w:val="666666"/>
      <w:sz w:val="21"/>
      <w:szCs w:val="21"/>
    </w:rPr>
  </w:style>
  <w:style w:type="character" w:customStyle="1" w:styleId="54">
    <w:name w:val="number"/>
    <w:basedOn w:val="16"/>
    <w:qFormat/>
    <w:uiPriority w:val="0"/>
    <w:rPr>
      <w:color w:val="FFFFFF"/>
      <w:sz w:val="15"/>
      <w:szCs w:val="15"/>
      <w:bdr w:val="single" w:color="EC6941" w:sz="6" w:space="0"/>
      <w:shd w:val="clear" w:color="auto" w:fill="EC6941"/>
    </w:rPr>
  </w:style>
  <w:style w:type="character" w:customStyle="1" w:styleId="55">
    <w:name w:val="cur11"/>
    <w:basedOn w:val="16"/>
    <w:qFormat/>
    <w:uiPriority w:val="0"/>
    <w:rPr>
      <w:color w:val="FFFFFF"/>
      <w:shd w:val="clear" w:color="auto" w:fill="2B7FCE"/>
    </w:rPr>
  </w:style>
  <w:style w:type="character" w:customStyle="1" w:styleId="56">
    <w:name w:val="index2"/>
    <w:basedOn w:val="16"/>
    <w:qFormat/>
    <w:uiPriority w:val="0"/>
  </w:style>
  <w:style w:type="character" w:customStyle="1" w:styleId="57">
    <w:name w:val="index3"/>
    <w:basedOn w:val="16"/>
    <w:qFormat/>
    <w:uiPriority w:val="0"/>
    <w:rPr>
      <w:color w:val="FFFFFF"/>
    </w:rPr>
  </w:style>
  <w:style w:type="character" w:customStyle="1" w:styleId="58">
    <w:name w:val="index4"/>
    <w:basedOn w:val="16"/>
    <w:qFormat/>
    <w:uiPriority w:val="0"/>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批注主题 字符"/>
    <w:basedOn w:val="51"/>
    <w:link w:val="13"/>
    <w:semiHidden/>
    <w:qFormat/>
    <w:uiPriority w:val="0"/>
    <w:rPr>
      <w:b/>
      <w:bCs/>
      <w:kern w:val="2"/>
      <w:sz w:val="21"/>
      <w:szCs w:val="24"/>
    </w:rPr>
  </w:style>
  <w:style w:type="character" w:customStyle="1" w:styleId="61">
    <w:name w:val="批注框文本 字符"/>
    <w:basedOn w:val="16"/>
    <w:link w:val="7"/>
    <w:semiHidden/>
    <w:qFormat/>
    <w:uiPriority w:val="0"/>
    <w:rPr>
      <w:kern w:val="2"/>
      <w:sz w:val="18"/>
      <w:szCs w:val="18"/>
    </w:rPr>
  </w:style>
  <w:style w:type="paragraph" w:customStyle="1" w:styleId="6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标准文件_数字编号列项（二级）"/>
    <w:qFormat/>
    <w:uiPriority w:val="0"/>
    <w:pPr>
      <w:numPr>
        <w:ilvl w:val="1"/>
        <w:numId w:val="4"/>
      </w:numPr>
      <w:tabs>
        <w:tab w:val="left" w:pos="851"/>
      </w:tabs>
      <w:jc w:val="both"/>
    </w:pPr>
    <w:rPr>
      <w:rFonts w:ascii="宋体" w:hAnsi="Times New Roman" w:eastAsia="宋体" w:cs="Times New Roman"/>
      <w:sz w:val="21"/>
      <w:lang w:val="en-US" w:eastAsia="zh-CN" w:bidi="ar-SA"/>
    </w:rPr>
  </w:style>
  <w:style w:type="paragraph" w:customStyle="1" w:styleId="64">
    <w:name w:val="标准文件_附录表标题"/>
    <w:next w:val="3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7">
    <w:name w:val="二级条标题"/>
    <w:basedOn w:val="68"/>
    <w:next w:val="66"/>
    <w:qFormat/>
    <w:uiPriority w:val="0"/>
    <w:pPr>
      <w:numPr>
        <w:ilvl w:val="2"/>
      </w:numPr>
      <w:spacing w:before="50" w:after="50"/>
      <w:outlineLvl w:val="3"/>
    </w:pPr>
  </w:style>
  <w:style w:type="paragraph" w:customStyle="1" w:styleId="68">
    <w:name w:val="一级条标题"/>
    <w:next w:val="66"/>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9">
    <w:name w:val="章标题"/>
    <w:next w:val="66"/>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0">
    <w:name w:val="正文表标题"/>
    <w:next w:val="66"/>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1">
    <w:name w:val="三级条标题"/>
    <w:basedOn w:val="67"/>
    <w:next w:val="66"/>
    <w:qFormat/>
    <w:uiPriority w:val="0"/>
    <w:pPr>
      <w:numPr>
        <w:ilvl w:val="3"/>
      </w:numPr>
      <w:outlineLvl w:val="4"/>
    </w:pPr>
  </w:style>
  <w:style w:type="paragraph" w:customStyle="1" w:styleId="72">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3">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character" w:customStyle="1" w:styleId="74">
    <w:name w:val="font41"/>
    <w:basedOn w:val="16"/>
    <w:qFormat/>
    <w:uiPriority w:val="0"/>
    <w:rPr>
      <w:rFonts w:hint="eastAsia" w:ascii="黑体" w:hAnsi="宋体" w:eastAsia="黑体" w:cs="黑体"/>
      <w:color w:val="000000"/>
      <w:sz w:val="21"/>
      <w:szCs w:val="21"/>
      <w:u w:val="none"/>
    </w:rPr>
  </w:style>
  <w:style w:type="character" w:customStyle="1" w:styleId="75">
    <w:name w:val="font141"/>
    <w:basedOn w:val="16"/>
    <w:qFormat/>
    <w:uiPriority w:val="0"/>
    <w:rPr>
      <w:rFonts w:hint="eastAsia" w:ascii="宋体" w:hAnsi="宋体" w:eastAsia="宋体" w:cs="宋体"/>
      <w:color w:val="000000"/>
      <w:sz w:val="20"/>
      <w:szCs w:val="20"/>
      <w:u w:val="none"/>
      <w:vertAlign w:val="superscript"/>
    </w:rPr>
  </w:style>
  <w:style w:type="character" w:customStyle="1" w:styleId="76">
    <w:name w:val="font151"/>
    <w:basedOn w:val="16"/>
    <w:qFormat/>
    <w:uiPriority w:val="0"/>
    <w:rPr>
      <w:rFonts w:hint="eastAsia" w:ascii="宋体" w:hAnsi="宋体" w:eastAsia="宋体" w:cs="宋体"/>
      <w:color w:val="FF0000"/>
      <w:sz w:val="21"/>
      <w:szCs w:val="21"/>
      <w:u w:val="none"/>
      <w:vertAlign w:val="superscript"/>
    </w:rPr>
  </w:style>
  <w:style w:type="character" w:customStyle="1" w:styleId="77">
    <w:name w:val="font21"/>
    <w:basedOn w:val="16"/>
    <w:qFormat/>
    <w:uiPriority w:val="0"/>
    <w:rPr>
      <w:rFonts w:hint="eastAsia" w:ascii="宋体" w:hAnsi="宋体" w:eastAsia="宋体" w:cs="宋体"/>
      <w:color w:val="000000"/>
      <w:sz w:val="21"/>
      <w:szCs w:val="21"/>
      <w:u w:val="none"/>
    </w:rPr>
  </w:style>
  <w:style w:type="character" w:customStyle="1" w:styleId="78">
    <w:name w:val="font11"/>
    <w:basedOn w:val="16"/>
    <w:qFormat/>
    <w:uiPriority w:val="0"/>
    <w:rPr>
      <w:rFonts w:hint="eastAsia" w:ascii="宋体" w:hAnsi="宋体" w:eastAsia="宋体" w:cs="宋体"/>
      <w:color w:val="000000"/>
      <w:sz w:val="21"/>
      <w:szCs w:val="21"/>
      <w:u w:val="none"/>
    </w:rPr>
  </w:style>
  <w:style w:type="character" w:customStyle="1" w:styleId="79">
    <w:name w:val="font31"/>
    <w:basedOn w:val="16"/>
    <w:qFormat/>
    <w:uiPriority w:val="0"/>
    <w:rPr>
      <w:rFonts w:hint="eastAsia" w:ascii="宋体" w:hAnsi="宋体" w:eastAsia="宋体" w:cs="宋体"/>
      <w:color w:val="000000"/>
      <w:sz w:val="21"/>
      <w:szCs w:val="21"/>
      <w:u w:val="none"/>
    </w:rPr>
  </w:style>
  <w:style w:type="character" w:customStyle="1" w:styleId="80">
    <w:name w:val="页眉 字符"/>
    <w:basedOn w:val="16"/>
    <w:link w:val="9"/>
    <w:qFormat/>
    <w:uiPriority w:val="0"/>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1990</Words>
  <Characters>2141</Characters>
  <Lines>231</Lines>
  <Paragraphs>65</Paragraphs>
  <TotalTime>0</TotalTime>
  <ScaleCrop>false</ScaleCrop>
  <LinksUpToDate>false</LinksUpToDate>
  <CharactersWithSpaces>2185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2023-08-09T08:53:00Z</dcterms:created>
  <dc:creator>遥感室</dc:creator>
  <cp:lastModifiedBy>赵旭</cp:lastModifiedBy>
  <dcterms:modified xsi:type="dcterms:W3CDTF">2025-04-11T07:17:40Z</dcterms:modified>
  <dc:title>建设用地遥感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7AAE91D143DB490BA81605F9CDFA0DA4_13</vt:lpwstr>
  </property>
  <property fmtid="{D5CDD505-2E9C-101B-9397-08002B2CF9AE}" pid="4" name="KSOTemplateDocerSaveRecord">
    <vt:lpwstr>eyJoZGlkIjoiYjQ4NmM3ZGU0MzFkYTQzMTExZDdhYTk5MDczNzcxNmUiLCJ1c2VySWQiOiIxMDgyMzM2MzI3In0=</vt:lpwstr>
  </property>
</Properties>
</file>