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2"/>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11</w:t>
            </w:r>
            <w:r>
              <w:fldChar w:fldCharType="end"/>
            </w:r>
            <w:bookmarkEnd w:id="3"/>
          </w:p>
        </w:tc>
      </w:tr>
    </w:tbl>
    <w:p>
      <w:pPr>
        <w:pStyle w:val="53"/>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8"/>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11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1178</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9"/>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CgAAAAAAh07iQAAAAAAAAAAAAAAAAAQAAAAAAAAAAAAQAAAAFgAAAGRycy9Q&#10;SwECFAAUAAAACACHTuJAu+DKZuUBAACsAwAADgAAAAAAAAABACAAAAA9AQAAZHJzL2Uyb0RvYy54&#10;bWxQSwECFAAUAAAACACHTuJAJ4NJltgAAAAMAQAADwAAAAAAAAABACAAAAA4AAAAZHJzL2Rvd25y&#10;ZXYueG1sUEsFBgAAAAAGAAYAWQEAAJQFAAAAAA==&#10;">
                <v:fill on="f" focussize="0,0"/>
                <v:stroke color="#000000" joinstyle="round"/>
                <v:imagedata o:title=""/>
                <o:lock v:ext="edit" aspectratio="f"/>
              </v:line>
            </w:pict>
          </mc:Fallback>
        </mc:AlternateContent>
      </w:r>
    </w:p>
    <w:p>
      <w:pPr>
        <w:pStyle w:val="53"/>
        <w:framePr w:w="9639" w:h="6976" w:hRule="exact" w:hSpace="0" w:vSpace="0" w:wrap="around" w:hAnchor="page" w:y="6408"/>
        <w:jc w:val="center"/>
        <w:rPr>
          <w:rFonts w:hint="eastAsia" w:ascii="黑体" w:hAnsi="黑体" w:eastAsia="黑体"/>
          <w:b w:val="0"/>
          <w:bCs w:val="0"/>
          <w:w w:val="100"/>
        </w:rPr>
      </w:pPr>
    </w:p>
    <w:p>
      <w:pPr>
        <w:pStyle w:val="200"/>
        <w:framePr w:h="6974" w:hRule="exact" w:wrap="around" w:x="1419" w:anchorLock="1"/>
        <w:rPr>
          <w:rFonts w:hint="eastAsia"/>
        </w:rPr>
      </w:pPr>
      <w:r>
        <w:rPr>
          <w:rFonts w:hint="eastAsia"/>
        </w:rPr>
        <w:t>地铁车辆段、停车场区域建设敏感建筑物项目环境噪声与振动控制规范</w:t>
      </w:r>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hint="eastAsia" w:ascii="黑体" w:hAnsi="黑体" w:eastAsia="黑体"/>
          <w:szCs w:val="28"/>
        </w:rPr>
      </w:pPr>
      <w:r>
        <w:rPr>
          <w:rFonts w:hint="eastAsia" w:ascii="黑体" w:hAnsi="黑体" w:eastAsia="黑体"/>
          <w:szCs w:val="28"/>
        </w:rPr>
        <w:t>Code for noise and vibration control of sensitive buildings over or near depot and stabling yard of metro</w:t>
      </w:r>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pPr>
        <w:pStyle w:val="196"/>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97"/>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pPr>
        <w:pStyle w:val="154"/>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18"/>
      <w:r>
        <w:rPr>
          <w:rFonts w:ascii="Times New Roman"/>
          <w:w w:val="100"/>
          <w:sz w:val="28"/>
        </w:rPr>
        <w:t>  </w:t>
      </w:r>
      <w:r>
        <w:rPr>
          <w:rStyle w:val="232"/>
          <w:rFonts w:hint="eastAsia" w:hAnsi="黑体"/>
          <w:position w:val="0"/>
        </w:rPr>
        <w:t>发</w:t>
      </w:r>
      <w:r>
        <w:rPr>
          <w:rStyle w:val="232"/>
          <w:rFonts w:hint="eastAsia" w:hAnsi="黑体"/>
          <w:spacing w:val="0"/>
          <w:position w:val="0"/>
        </w:rPr>
        <w:t>布</w:t>
      </w:r>
    </w:p>
    <w:p>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CgAAAAAAh07iQAAAAAAAAAAAAAAAAAQAAAAAAAAAAAAQAAAAFgAAAGRycy9QSwEC&#10;FAAUAAAACACHTuJAWS4lmOMBAACqAwAADgAAAAAAAAABACAAAAA8AQAAZHJzL2Uyb0RvYy54bWxQ&#10;SwECFAAUAAAACACHTuJAqzMc+9cAAAAOAQAADwAAAAAAAAABACAAAAA4AAAAZHJzL2Rvd25yZXYu&#10;eG1sUEsFBgAAAAAGAAYAWQEAAJEFAAAAAA==&#10;">
                <v:fill on="f" focussize="0,0"/>
                <v:stroke color="#000000" joinstyle="round"/>
                <v:imagedata o:title=""/>
                <o:lock v:ext="edit" aspectratio="f"/>
                <w10:anchorlock/>
              </v:line>
            </w:pict>
          </mc:Fallback>
        </mc:AlternateContent>
      </w:r>
    </w:p>
    <w:p>
      <w:pPr>
        <w:pStyle w:val="94"/>
        <w:spacing w:after="468"/>
      </w:pPr>
      <w:bookmarkStart w:id="19" w:name="BookMark1"/>
      <w:bookmarkStart w:id="20" w:name="_Toc193540991"/>
      <w:r>
        <w:rPr>
          <w:rFonts w:hint="eastAsia"/>
          <w:spacing w:val="320"/>
        </w:rPr>
        <w:t>目</w:t>
      </w:r>
      <w:r>
        <w:rPr>
          <w:rFonts w:hint="eastAsia"/>
        </w:rPr>
        <w:t>次</w:t>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"_Toc210129268" </w:instrText>
      </w:r>
      <w:r>
        <w:fldChar w:fldCharType="separate"/>
      </w:r>
      <w:r>
        <w:rPr>
          <w:rStyle w:val="34"/>
          <w:rFonts w:hint="eastAsia"/>
          <w:spacing w:val="320"/>
        </w:rPr>
        <w:t>前</w:t>
      </w:r>
      <w:r>
        <w:rPr>
          <w:rStyle w:val="34"/>
          <w:rFonts w:hint="eastAsia"/>
        </w:rPr>
        <w:t>言</w:t>
      </w:r>
      <w:r>
        <w:rPr>
          <w:rFonts w:hint="eastAsia"/>
        </w:rPr>
        <w:tab/>
      </w:r>
      <w:r>
        <w:rPr>
          <w:rFonts w:hint="eastAsia"/>
        </w:rPr>
        <w:fldChar w:fldCharType="begin"/>
      </w:r>
      <w:r>
        <w:rPr>
          <w:rFonts w:hint="eastAsia"/>
        </w:rPr>
        <w:instrText xml:space="preserve"> </w:instrText>
      </w:r>
      <w:r>
        <w:instrText xml:space="preserve">PAGEREF _Toc210129268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"_Toc210129269" </w:instrText>
      </w:r>
      <w:r>
        <w:fldChar w:fldCharType="separate"/>
      </w:r>
      <w:r>
        <w:rPr>
          <w:rStyle w:val="34"/>
          <w:rFonts w:hint="eastAsia"/>
        </w:rPr>
        <w:t>1 范围</w:t>
      </w:r>
      <w:r>
        <w:rPr>
          <w:rFonts w:hint="eastAsia"/>
        </w:rPr>
        <w:tab/>
      </w:r>
      <w:r>
        <w:rPr>
          <w:rFonts w:hint="eastAsia"/>
        </w:rPr>
        <w:fldChar w:fldCharType="begin"/>
      </w:r>
      <w:r>
        <w:rPr>
          <w:rFonts w:hint="eastAsia"/>
        </w:rPr>
        <w:instrText xml:space="preserve"> </w:instrText>
      </w:r>
      <w:r>
        <w:instrText xml:space="preserve">PAGEREF _Toc210129269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"_Toc210129270" </w:instrText>
      </w:r>
      <w:r>
        <w:fldChar w:fldCharType="separate"/>
      </w:r>
      <w:r>
        <w:rPr>
          <w:rStyle w:val="34"/>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_Toc210129270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"_Toc210129271" </w:instrText>
      </w:r>
      <w:r>
        <w:fldChar w:fldCharType="separate"/>
      </w:r>
      <w:r>
        <w:rPr>
          <w:rStyle w:val="34"/>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_Toc210129271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"_Toc210129272" </w:instrText>
      </w:r>
      <w:r>
        <w:fldChar w:fldCharType="separate"/>
      </w:r>
      <w:r>
        <w:rPr>
          <w:rStyle w:val="34"/>
          <w:rFonts w:hint="eastAsia"/>
        </w:rPr>
        <w:t>4 总体要求</w:t>
      </w:r>
      <w:r>
        <w:rPr>
          <w:rFonts w:hint="eastAsia"/>
        </w:rPr>
        <w:tab/>
      </w:r>
      <w:r>
        <w:rPr>
          <w:rFonts w:hint="eastAsia"/>
        </w:rPr>
        <w:fldChar w:fldCharType="begin"/>
      </w:r>
      <w:r>
        <w:rPr>
          <w:rFonts w:hint="eastAsia"/>
        </w:rPr>
        <w:instrText xml:space="preserve"> </w:instrText>
      </w:r>
      <w:r>
        <w:instrText xml:space="preserve">PAGEREF _Toc210129272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"_Toc210129273" </w:instrText>
      </w:r>
      <w:r>
        <w:fldChar w:fldCharType="separate"/>
      </w:r>
      <w:r>
        <w:rPr>
          <w:rStyle w:val="34"/>
          <w:rFonts w:hint="eastAsia"/>
        </w:rPr>
        <w:t>5 限值及测量方法</w:t>
      </w:r>
      <w:r>
        <w:rPr>
          <w:rFonts w:hint="eastAsia"/>
        </w:rPr>
        <w:tab/>
      </w:r>
      <w:r>
        <w:rPr>
          <w:rFonts w:hint="eastAsia"/>
        </w:rPr>
        <w:fldChar w:fldCharType="begin"/>
      </w:r>
      <w:r>
        <w:rPr>
          <w:rFonts w:hint="eastAsia"/>
        </w:rPr>
        <w:instrText xml:space="preserve"> </w:instrText>
      </w:r>
      <w:r>
        <w:instrText xml:space="preserve">PAGEREF _Toc210129273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"_Toc210129274" </w:instrText>
      </w:r>
      <w:r>
        <w:fldChar w:fldCharType="separate"/>
      </w:r>
      <w:r>
        <w:rPr>
          <w:rStyle w:val="34"/>
          <w:rFonts w:hint="eastAsia"/>
        </w:rPr>
        <w:t>6 噪声与振动预测</w:t>
      </w:r>
      <w:r>
        <w:rPr>
          <w:rFonts w:hint="eastAsia"/>
        </w:rPr>
        <w:tab/>
      </w:r>
      <w:r>
        <w:rPr>
          <w:rFonts w:hint="eastAsia"/>
        </w:rPr>
        <w:fldChar w:fldCharType="begin"/>
      </w:r>
      <w:r>
        <w:rPr>
          <w:rFonts w:hint="eastAsia"/>
        </w:rPr>
        <w:instrText xml:space="preserve"> </w:instrText>
      </w:r>
      <w:r>
        <w:instrText xml:space="preserve">PAGEREF _Toc210129274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"_Toc210129275" </w:instrText>
      </w:r>
      <w:r>
        <w:fldChar w:fldCharType="separate"/>
      </w:r>
      <w:r>
        <w:rPr>
          <w:rStyle w:val="34"/>
          <w:rFonts w:hint="eastAsia"/>
        </w:rPr>
        <w:t>7 噪声与振动控制</w:t>
      </w:r>
      <w:r>
        <w:rPr>
          <w:rFonts w:hint="eastAsia"/>
        </w:rPr>
        <w:tab/>
      </w:r>
      <w:r>
        <w:rPr>
          <w:rFonts w:hint="eastAsia"/>
        </w:rPr>
        <w:fldChar w:fldCharType="begin"/>
      </w:r>
      <w:r>
        <w:rPr>
          <w:rFonts w:hint="eastAsia"/>
        </w:rPr>
        <w:instrText xml:space="preserve"> </w:instrText>
      </w:r>
      <w:r>
        <w:instrText xml:space="preserve">PAGEREF _Toc210129275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"_Toc210129276" </w:instrText>
      </w:r>
      <w:r>
        <w:fldChar w:fldCharType="separate"/>
      </w:r>
      <w:r>
        <w:rPr>
          <w:rStyle w:val="34"/>
          <w:rFonts w:hint="eastAsia"/>
        </w:rPr>
        <w:t>8 施工与检测</w:t>
      </w:r>
      <w:r>
        <w:rPr>
          <w:rFonts w:hint="eastAsia"/>
        </w:rPr>
        <w:tab/>
      </w:r>
      <w:r>
        <w:rPr>
          <w:rFonts w:hint="eastAsia"/>
        </w:rPr>
        <w:fldChar w:fldCharType="begin"/>
      </w:r>
      <w:r>
        <w:rPr>
          <w:rFonts w:hint="eastAsia"/>
        </w:rPr>
        <w:instrText xml:space="preserve"> </w:instrText>
      </w:r>
      <w:r>
        <w:instrText xml:space="preserve">PAGEREF _Toc210129276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"_Toc210129277" </w:instrText>
      </w:r>
      <w:r>
        <w:fldChar w:fldCharType="separate"/>
      </w:r>
      <w:r>
        <w:rPr>
          <w:rStyle w:val="34"/>
          <w:rFonts w:hint="eastAsia"/>
          <w:spacing w:val="100"/>
        </w:rPr>
        <w:t>附录A</w:t>
      </w:r>
      <w:r>
        <w:rPr>
          <w:rStyle w:val="34"/>
          <w:rFonts w:hint="eastAsia"/>
        </w:rPr>
        <w:t xml:space="preserve"> （规范性） 地铁场站内部线路运行引起的敏感建筑室内噪声测量方法</w:t>
      </w:r>
      <w:r>
        <w:rPr>
          <w:rFonts w:hint="eastAsia"/>
        </w:rPr>
        <w:tab/>
      </w:r>
      <w:r>
        <w:rPr>
          <w:rFonts w:hint="eastAsia"/>
        </w:rPr>
        <w:fldChar w:fldCharType="begin"/>
      </w:r>
      <w:r>
        <w:rPr>
          <w:rFonts w:hint="eastAsia"/>
        </w:rPr>
        <w:instrText xml:space="preserve"> </w:instrText>
      </w:r>
      <w:r>
        <w:instrText xml:space="preserve">PAGEREF _Toc210129277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"_Toc210129278" </w:instrText>
      </w:r>
      <w:r>
        <w:fldChar w:fldCharType="separate"/>
      </w:r>
      <w:r>
        <w:rPr>
          <w:rStyle w:val="34"/>
          <w:rFonts w:hint="eastAsia"/>
          <w:spacing w:val="100"/>
        </w:rPr>
        <w:t>附录B</w:t>
      </w:r>
      <w:r>
        <w:rPr>
          <w:rStyle w:val="34"/>
          <w:rFonts w:hint="eastAsia"/>
        </w:rPr>
        <w:t xml:space="preserve"> （规范性） 地铁场站内部线路运行引起的敏感建筑物振动测量方法</w:t>
      </w:r>
      <w:r>
        <w:rPr>
          <w:rFonts w:hint="eastAsia"/>
        </w:rPr>
        <w:tab/>
      </w:r>
      <w:r>
        <w:rPr>
          <w:rFonts w:hint="eastAsia"/>
        </w:rPr>
        <w:fldChar w:fldCharType="begin"/>
      </w:r>
      <w:r>
        <w:rPr>
          <w:rFonts w:hint="eastAsia"/>
        </w:rPr>
        <w:instrText xml:space="preserve"> </w:instrText>
      </w:r>
      <w:r>
        <w:instrText xml:space="preserve">PAGEREF _Toc210129278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"_Toc210129279" </w:instrText>
      </w:r>
      <w:r>
        <w:fldChar w:fldCharType="separate"/>
      </w:r>
      <w:r>
        <w:rPr>
          <w:rStyle w:val="34"/>
          <w:rFonts w:hint="eastAsia"/>
          <w:spacing w:val="100"/>
        </w:rPr>
        <w:t>附录C</w:t>
      </w:r>
      <w:r>
        <w:rPr>
          <w:rStyle w:val="34"/>
          <w:rFonts w:hint="eastAsia"/>
        </w:rPr>
        <w:t xml:space="preserve"> （规范性） 地铁场站内部线路运行引起的敏感建筑物结构噪声测量方法</w:t>
      </w:r>
      <w:r>
        <w:rPr>
          <w:rFonts w:hint="eastAsia"/>
        </w:rPr>
        <w:tab/>
      </w:r>
      <w:r>
        <w:rPr>
          <w:rFonts w:hint="eastAsia"/>
        </w:rPr>
        <w:fldChar w:fldCharType="begin"/>
      </w:r>
      <w:r>
        <w:rPr>
          <w:rFonts w:hint="eastAsia"/>
        </w:rPr>
        <w:instrText xml:space="preserve"> </w:instrText>
      </w:r>
      <w:r>
        <w:instrText xml:space="preserve">PAGEREF _Toc210129279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94"/>
        <w:spacing w:after="468"/>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9"/>
    <w:p>
      <w:pPr>
        <w:pStyle w:val="92"/>
        <w:spacing w:before="560" w:after="468"/>
      </w:pPr>
      <w:bookmarkStart w:id="21" w:name="_Toc210129268"/>
      <w:bookmarkStart w:id="22" w:name="BookMark2"/>
      <w:r>
        <w:rPr>
          <w:rFonts w:hint="eastAsia"/>
          <w:spacing w:val="320"/>
        </w:rPr>
        <w:t>前</w:t>
      </w:r>
      <w:r>
        <w:rPr>
          <w:rFonts w:hint="eastAsia"/>
        </w:rPr>
        <w:t>言</w:t>
      </w:r>
      <w:bookmarkEnd w:id="20"/>
      <w:bookmarkEnd w:id="21"/>
    </w:p>
    <w:p>
      <w:pPr>
        <w:pStyle w:val="59"/>
        <w:ind w:firstLine="420"/>
      </w:pPr>
      <w:r>
        <w:rPr>
          <w:rFonts w:hint="eastAsia"/>
        </w:rPr>
        <w:t>本文件按照GB/T 1.1—2020《标准化工作导则  第1部分：标准化文件的结构和起草规则》的规定起草。</w:t>
      </w:r>
    </w:p>
    <w:p>
      <w:pPr>
        <w:pStyle w:val="59"/>
        <w:ind w:firstLine="420"/>
      </w:pPr>
      <w:r>
        <w:rPr>
          <w:rFonts w:hint="eastAsia"/>
        </w:rPr>
        <w:t>本文件代替DB11/T 1178—2015《地铁车辆段、停车场区域建设敏感建筑物项目环境噪声与振动控制规范》，DB11/T 1178—2015自本文件实施之日起废止。与DB11/T 1178—2015相比，除结构调整和编辑性改动外，主要技术变化如下：</w:t>
      </w:r>
    </w:p>
    <w:p>
      <w:pPr>
        <w:pStyle w:val="177"/>
      </w:pPr>
      <w:r>
        <w:rPr>
          <w:rFonts w:hint="eastAsia"/>
        </w:rPr>
        <w:t>更改了文件的适用范围（见第1章，2015年版的第1章）；</w:t>
      </w:r>
    </w:p>
    <w:p>
      <w:pPr>
        <w:pStyle w:val="177"/>
      </w:pPr>
      <w:r>
        <w:rPr>
          <w:rFonts w:hint="eastAsia"/>
        </w:rPr>
        <w:t>删除了“车辆段”、“停车场”、“土地一级开发”、“地铁车辆段、停车场区域”术语和定义（见2015年版的3.2、3.3、3.4、3.6），增加了“地铁场站区域”、“列车通过时段等效连续A声级”、“最大Z振级”、“建筑物振动控制”术语和定义（见3.2、3.4、3.5、3.9），更改了“敏感建筑物”、“结构噪声”、“声屏障”、“隔振屏障”的定义（见3.3、3.6、3.7、3.8，2015年版的3.5、3.7、3.8、3.9）；</w:t>
      </w:r>
    </w:p>
    <w:p>
      <w:pPr>
        <w:pStyle w:val="177"/>
      </w:pPr>
      <w:r>
        <w:rPr>
          <w:rFonts w:hint="eastAsia"/>
        </w:rPr>
        <w:t>删除了阶段控制要求（见2015年版的第5章）；</w:t>
      </w:r>
    </w:p>
    <w:p>
      <w:pPr>
        <w:pStyle w:val="177"/>
      </w:pPr>
      <w:r>
        <w:rPr>
          <w:rFonts w:hint="eastAsia"/>
        </w:rPr>
        <w:t>增加了列车通过时段等效A声级的要求，更改了敏感建筑物室内噪声限值要求（见5.1，2015年版的6.1），删除了固定设备产生的结构噪声限值要求（见2015年版的6.4）；</w:t>
      </w:r>
    </w:p>
    <w:p>
      <w:pPr>
        <w:pStyle w:val="177"/>
      </w:pPr>
      <w:r>
        <w:rPr>
          <w:rFonts w:hint="eastAsia"/>
        </w:rPr>
        <w:t>更改了噪声与振动的预测范围（见6.1，2015年版的7.1），增加了噪声、振动、结构噪声预测评价量（见6.2.1、6.3.1）、更改了振动预测方法选用要求（见6.3.4，2015年版的7.3.3），增加了多振源影响的振动预测要求（见6.3.5），增加了敏感建筑物与轨道线路共构时的振动预测要求（见6.3.8）；</w:t>
      </w:r>
    </w:p>
    <w:p>
      <w:pPr>
        <w:pStyle w:val="177"/>
      </w:pPr>
      <w:r>
        <w:rPr>
          <w:rFonts w:hint="eastAsia"/>
        </w:rPr>
        <w:t>增加了噪声与振动控制深化设计要求、噪声与振动控制措施在设计使用年限内的安全性和有效性要求（见7.1.5），增加了声屏障声学设计和测量、景观要求（见7.2.2），删除了绿化降噪措施（见2015年版的8.2.2.3），增加了轨道减振措施（见7.3.1），更改了传播途径振动控制措施（见7.3.2，2015年版的8.3.2）和建筑物振动控制措施（见7.3.3，2015年版的8.3.3）；</w:t>
      </w:r>
    </w:p>
    <w:p>
      <w:pPr>
        <w:pStyle w:val="177"/>
      </w:pPr>
      <w:r>
        <w:rPr>
          <w:rFonts w:hint="eastAsia"/>
        </w:rPr>
        <w:t>增加了施工与检测要求（见第8章）；</w:t>
      </w:r>
    </w:p>
    <w:p>
      <w:pPr>
        <w:pStyle w:val="177"/>
      </w:pPr>
      <w:r>
        <w:rPr>
          <w:rFonts w:hint="eastAsia"/>
        </w:rPr>
        <w:t>增加了地铁场站内部线路运行引起的敏感建筑物室内噪声测量方法（见附录A），更改了敏感建筑物振动与结构噪声测量方法（见附录B、附录C，2015年版的附录A、B）。</w:t>
      </w:r>
    </w:p>
    <w:p>
      <w:pPr>
        <w:pStyle w:val="59"/>
        <w:ind w:firstLine="420"/>
      </w:pPr>
      <w:r>
        <w:rPr>
          <w:rFonts w:hint="eastAsia"/>
        </w:rPr>
        <w:t>本文件由北京市生态环境局提出并归口。</w:t>
      </w:r>
    </w:p>
    <w:p>
      <w:pPr>
        <w:pStyle w:val="59"/>
        <w:ind w:firstLine="420"/>
      </w:pPr>
      <w:r>
        <w:rPr>
          <w:rFonts w:hint="eastAsia"/>
        </w:rPr>
        <w:t>本文件由北京市生态环境局组织实施。</w:t>
      </w:r>
    </w:p>
    <w:p>
      <w:pPr>
        <w:pStyle w:val="59"/>
        <w:ind w:firstLine="420"/>
      </w:pPr>
      <w:r>
        <w:rPr>
          <w:rFonts w:hint="eastAsia"/>
        </w:rPr>
        <w:t>本文件起草单位：北京市科学技术研究院城市安全与环境科学研究所、北京市基础设施投资有限公司、中铁工程设计咨询集团有限公司。</w:t>
      </w:r>
    </w:p>
    <w:p>
      <w:pPr>
        <w:pStyle w:val="59"/>
        <w:ind w:firstLine="420"/>
      </w:pPr>
      <w:r>
        <w:rPr>
          <w:rFonts w:hint="eastAsia"/>
        </w:rPr>
        <w:t>本文件主要起草人：</w:t>
      </w:r>
    </w:p>
    <w:p>
      <w:pPr>
        <w:pStyle w:val="59"/>
        <w:ind w:firstLine="420"/>
      </w:pPr>
      <w:r>
        <w:rPr>
          <w:rFonts w:hint="eastAsia"/>
        </w:rPr>
        <w:t>本文件及其所代替文件的历次版本发布情况为：</w:t>
      </w:r>
    </w:p>
    <w:p>
      <w:pPr>
        <w:pStyle w:val="59"/>
        <w:ind w:firstLine="420"/>
      </w:pPr>
      <w:r>
        <w:rPr>
          <w:rFonts w:hint="eastAsia"/>
        </w:rPr>
        <w:t>——2015年首次发布为DB11/T 1178—2015；</w:t>
      </w:r>
    </w:p>
    <w:p>
      <w:pPr>
        <w:pStyle w:val="59"/>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type="lines" w:linePitch="312" w:charSpace="0"/>
        </w:sectPr>
      </w:pPr>
      <w:r>
        <w:rPr>
          <w:rFonts w:hint="eastAsia"/>
        </w:rPr>
        <w:t>——本次为第一次修订。</w:t>
      </w:r>
    </w:p>
    <w:bookmarkEnd w:id="22"/>
    <w:p>
      <w:pPr>
        <w:spacing w:line="20" w:lineRule="exact"/>
        <w:jc w:val="center"/>
        <w:rPr>
          <w:rFonts w:hint="eastAsia" w:ascii="黑体" w:hAnsi="黑体" w:eastAsia="黑体"/>
          <w:sz w:val="32"/>
          <w:szCs w:val="32"/>
        </w:rPr>
      </w:pPr>
      <w:bookmarkStart w:id="23"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CA23ECDEC03D47AA8BACE2BB8AC16EC4"/>
        </w:placeholder>
      </w:sdtPr>
      <w:sdtContent>
        <w:p>
          <w:pPr>
            <w:pStyle w:val="180"/>
            <w:spacing w:before="3" w:beforeLines="1" w:after="686" w:afterLines="220"/>
            <w:rPr>
              <w:rFonts w:hint="eastAsia"/>
            </w:rPr>
          </w:pPr>
          <w:bookmarkStart w:id="24" w:name="NEW_STAND_NAME"/>
          <w:r>
            <w:rPr>
              <w:rFonts w:hint="eastAsia"/>
            </w:rPr>
            <w:t>地铁车辆段、停车场区域建设敏感建筑物项目环境噪声与振动控制规范</w:t>
          </w:r>
        </w:p>
      </w:sdtContent>
    </w:sdt>
    <w:bookmarkEnd w:id="24"/>
    <w:p>
      <w:pPr>
        <w:pStyle w:val="107"/>
        <w:spacing w:before="312" w:after="312"/>
      </w:pPr>
      <w:bookmarkStart w:id="25" w:name="_Toc17233325"/>
      <w:bookmarkStart w:id="26" w:name="_Toc17233333"/>
      <w:bookmarkStart w:id="27" w:name="_Toc210129269"/>
      <w:bookmarkStart w:id="28" w:name="_Toc24884211"/>
      <w:bookmarkStart w:id="29" w:name="_Toc97191423"/>
      <w:bookmarkStart w:id="30" w:name="_Toc26986530"/>
      <w:bookmarkStart w:id="31" w:name="_Toc26718930"/>
      <w:bookmarkStart w:id="32" w:name="_Toc26648465"/>
      <w:bookmarkStart w:id="33" w:name="_Toc193540992"/>
      <w:bookmarkStart w:id="34" w:name="_Toc24884218"/>
      <w:bookmarkStart w:id="35" w:name="_Toc26986771"/>
      <w:r>
        <w:rPr>
          <w:rFonts w:hint="eastAsia"/>
        </w:rPr>
        <w:t>范围</w:t>
      </w:r>
      <w:bookmarkEnd w:id="25"/>
      <w:bookmarkEnd w:id="26"/>
      <w:bookmarkEnd w:id="27"/>
      <w:bookmarkEnd w:id="28"/>
      <w:bookmarkEnd w:id="29"/>
      <w:bookmarkEnd w:id="30"/>
      <w:bookmarkEnd w:id="31"/>
      <w:bookmarkEnd w:id="32"/>
      <w:bookmarkEnd w:id="33"/>
      <w:bookmarkEnd w:id="34"/>
      <w:bookmarkEnd w:id="35"/>
    </w:p>
    <w:p>
      <w:pPr>
        <w:pStyle w:val="59"/>
        <w:ind w:firstLine="420"/>
      </w:pPr>
      <w:bookmarkStart w:id="36" w:name="_Toc24884212"/>
      <w:bookmarkStart w:id="37" w:name="_Toc24884219"/>
      <w:bookmarkStart w:id="38" w:name="_Toc17233326"/>
      <w:bookmarkStart w:id="39" w:name="_Toc26648466"/>
      <w:bookmarkStart w:id="40" w:name="_Toc17233334"/>
      <w:r>
        <w:rPr>
          <w:rFonts w:hint="eastAsia"/>
        </w:rPr>
        <w:t>本文件规定了地铁场站区域建设敏感建筑物项目噪声与振动预测和控制的原则、方法和要求。</w:t>
      </w:r>
    </w:p>
    <w:p>
      <w:pPr>
        <w:pStyle w:val="59"/>
        <w:ind w:firstLine="420"/>
      </w:pPr>
      <w:r>
        <w:rPr>
          <w:rFonts w:hint="eastAsia"/>
        </w:rPr>
        <w:t>本文件适用于地铁场站区域建设敏感建筑物项目时，列车运行产生的噪声与振动的控制。</w:t>
      </w:r>
    </w:p>
    <w:p>
      <w:pPr>
        <w:pStyle w:val="59"/>
        <w:ind w:firstLine="420"/>
      </w:pPr>
      <w:r>
        <w:rPr>
          <w:rFonts w:hint="eastAsia"/>
        </w:rPr>
        <w:t>地铁场站区域建设有噪声、振动控制需求的其他建筑物可参照执行。</w:t>
      </w:r>
      <w:bookmarkStart w:id="41" w:name="OLE_LINK27"/>
      <w:r>
        <w:rPr>
          <w:rFonts w:hint="eastAsia"/>
        </w:rPr>
        <w:t>采用钢轮钢轨体系的其他形式城市轨道交通线路场站可参照执行。</w:t>
      </w:r>
      <w:bookmarkEnd w:id="41"/>
    </w:p>
    <w:p>
      <w:pPr>
        <w:pStyle w:val="107"/>
        <w:spacing w:before="312" w:after="312"/>
      </w:pPr>
      <w:bookmarkStart w:id="42" w:name="_Toc193540993"/>
      <w:bookmarkStart w:id="43" w:name="_Toc26986772"/>
      <w:bookmarkStart w:id="44" w:name="_Toc26718931"/>
      <w:bookmarkStart w:id="45" w:name="_Toc97191424"/>
      <w:bookmarkStart w:id="46" w:name="_Toc210129270"/>
      <w:bookmarkStart w:id="47" w:name="_Toc26986531"/>
      <w:r>
        <w:rPr>
          <w:rFonts w:hint="eastAsia"/>
        </w:rPr>
        <w:t>规范性引用文件</w:t>
      </w:r>
      <w:bookmarkEnd w:id="36"/>
      <w:bookmarkEnd w:id="37"/>
      <w:bookmarkEnd w:id="38"/>
      <w:bookmarkEnd w:id="39"/>
      <w:bookmarkEnd w:id="40"/>
      <w:bookmarkEnd w:id="42"/>
      <w:bookmarkEnd w:id="43"/>
      <w:bookmarkEnd w:id="44"/>
      <w:bookmarkEnd w:id="45"/>
      <w:bookmarkEnd w:id="46"/>
      <w:bookmarkEnd w:id="47"/>
    </w:p>
    <w:sdt>
      <w:sdtPr>
        <w:rPr>
          <w:rFonts w:hint="eastAsia"/>
        </w:rPr>
        <w:id w:val="715848253"/>
        <w:placeholder>
          <w:docPart w:val="47F730CC4EF04E6C881C11A3A1159FC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9"/>
        <w:ind w:firstLine="420"/>
      </w:pPr>
      <w:bookmarkStart w:id="48" w:name="_Hlk210129636"/>
      <w:r>
        <w:rPr>
          <w:rFonts w:hint="eastAsia"/>
        </w:rPr>
        <w:t>GB 3096     声环境质量标准</w:t>
      </w:r>
    </w:p>
    <w:p>
      <w:pPr>
        <w:pStyle w:val="59"/>
        <w:ind w:firstLine="420"/>
      </w:pPr>
      <w:r>
        <w:rPr>
          <w:rFonts w:hint="eastAsia"/>
        </w:rPr>
        <w:t>GB 10070    城市区域环境振动标准</w:t>
      </w:r>
    </w:p>
    <w:p>
      <w:pPr>
        <w:pStyle w:val="59"/>
        <w:ind w:firstLine="420"/>
      </w:pPr>
      <w:r>
        <w:rPr>
          <w:rFonts w:hint="eastAsia"/>
        </w:rPr>
        <w:t>GB 10071    城市区域环境振动测量方法</w:t>
      </w:r>
    </w:p>
    <w:p>
      <w:pPr>
        <w:pStyle w:val="59"/>
        <w:ind w:firstLine="420"/>
      </w:pPr>
      <w:bookmarkStart w:id="49" w:name="_Hlk210129983"/>
      <w:r>
        <w:rPr>
          <w:rFonts w:hint="eastAsia"/>
        </w:rPr>
        <w:t>GB/T 3785.1 电声学 声级计 第1部分：规范</w:t>
      </w:r>
    </w:p>
    <w:p>
      <w:pPr>
        <w:pStyle w:val="59"/>
        <w:ind w:firstLine="420"/>
      </w:pPr>
      <w:r>
        <w:rPr>
          <w:rFonts w:hint="eastAsia"/>
        </w:rPr>
        <w:t>GB/T 15173  电声学 声校准器</w:t>
      </w:r>
    </w:p>
    <w:bookmarkEnd w:id="49"/>
    <w:p>
      <w:pPr>
        <w:pStyle w:val="59"/>
        <w:ind w:firstLine="420"/>
      </w:pPr>
      <w:r>
        <w:rPr>
          <w:rFonts w:hint="eastAsia"/>
        </w:rPr>
        <w:t>GB/T 23716  人体对振动的响应 测量仪器</w:t>
      </w:r>
    </w:p>
    <w:p>
      <w:pPr>
        <w:pStyle w:val="59"/>
        <w:ind w:firstLine="420"/>
      </w:pPr>
      <w:r>
        <w:rPr>
          <w:rFonts w:hint="eastAsia"/>
        </w:rPr>
        <w:t>GB 50157    地铁设计规范</w:t>
      </w:r>
    </w:p>
    <w:p>
      <w:pPr>
        <w:pStyle w:val="59"/>
        <w:ind w:firstLine="420"/>
      </w:pPr>
      <w:r>
        <w:rPr>
          <w:rFonts w:hint="eastAsia"/>
        </w:rPr>
        <w:t>GB 50463    工程隔振设计标准</w:t>
      </w:r>
    </w:p>
    <w:p>
      <w:pPr>
        <w:pStyle w:val="59"/>
        <w:ind w:firstLine="420"/>
      </w:pPr>
      <w:bookmarkStart w:id="50" w:name="OLE_LINK2"/>
      <w:bookmarkStart w:id="51" w:name="OLE_LINK22"/>
      <w:r>
        <w:rPr>
          <w:rFonts w:hint="eastAsia"/>
        </w:rPr>
        <w:t>GB/T 51306  工程振动术语和符号标准</w:t>
      </w:r>
      <w:bookmarkEnd w:id="50"/>
    </w:p>
    <w:bookmarkEnd w:id="51"/>
    <w:p>
      <w:pPr>
        <w:pStyle w:val="59"/>
        <w:ind w:firstLine="420"/>
      </w:pPr>
      <w:r>
        <w:rPr>
          <w:rFonts w:hint="eastAsia"/>
        </w:rPr>
        <w:t>GB 55016    建筑环境通用规范</w:t>
      </w:r>
    </w:p>
    <w:p>
      <w:pPr>
        <w:pStyle w:val="59"/>
        <w:ind w:firstLine="420"/>
      </w:pPr>
      <w:r>
        <w:rPr>
          <w:rFonts w:hint="eastAsia"/>
        </w:rPr>
        <w:t>GB 55038    住宅项目规范</w:t>
      </w:r>
    </w:p>
    <w:p>
      <w:pPr>
        <w:pStyle w:val="59"/>
        <w:ind w:firstLine="420"/>
      </w:pPr>
      <w:r>
        <w:rPr>
          <w:rFonts w:hint="eastAsia"/>
        </w:rPr>
        <w:t>HJ/T 90      声屏障声学设计和测量规范</w:t>
      </w:r>
    </w:p>
    <w:p>
      <w:pPr>
        <w:pStyle w:val="59"/>
        <w:ind w:firstLine="420"/>
      </w:pPr>
      <w:r>
        <w:rPr>
          <w:rFonts w:hint="eastAsia"/>
        </w:rPr>
        <w:t>HJ 453       环境影响评价技术导则 城市轨道交通</w:t>
      </w:r>
    </w:p>
    <w:p>
      <w:pPr>
        <w:pStyle w:val="59"/>
        <w:ind w:firstLine="420"/>
      </w:pPr>
      <w:r>
        <w:rPr>
          <w:rFonts w:hint="eastAsia"/>
        </w:rPr>
        <w:t>HJ 2055       城市轨道交通环境振动与噪声控制工程技术规范</w:t>
      </w:r>
    </w:p>
    <w:p>
      <w:pPr>
        <w:pStyle w:val="59"/>
        <w:ind w:firstLine="420"/>
      </w:pPr>
      <w:r>
        <w:rPr>
          <w:rFonts w:hint="eastAsia"/>
        </w:rPr>
        <w:t>JGJ/T 170     城市轨道交通引起建筑物振动与二次辐射噪声限值及其测量方法标准</w:t>
      </w:r>
    </w:p>
    <w:p>
      <w:pPr>
        <w:pStyle w:val="59"/>
        <w:ind w:firstLine="420"/>
      </w:pPr>
      <w:r>
        <w:rPr>
          <w:rFonts w:hint="eastAsia"/>
        </w:rPr>
        <w:t>DB11/T 838    地铁噪声与振动控制规范</w:t>
      </w:r>
    </w:p>
    <w:p>
      <w:pPr>
        <w:pStyle w:val="59"/>
        <w:ind w:firstLine="420"/>
      </w:pPr>
      <w:r>
        <w:rPr>
          <w:rFonts w:hint="eastAsia"/>
        </w:rPr>
        <w:t>DB11/T 1034.2 交通噪声污染缓解工程技术规范 第2部分 声屏障措施</w:t>
      </w:r>
    </w:p>
    <w:p>
      <w:pPr>
        <w:pStyle w:val="59"/>
        <w:ind w:firstLine="420"/>
      </w:pPr>
      <w:r>
        <w:rPr>
          <w:rFonts w:hint="eastAsia"/>
        </w:rPr>
        <w:t>DB11/T 1735   地铁正线周边建设敏感建筑物项目环境振动控制规范</w:t>
      </w:r>
    </w:p>
    <w:p>
      <w:pPr>
        <w:pStyle w:val="59"/>
        <w:ind w:firstLine="420"/>
      </w:pPr>
      <w:r>
        <w:rPr>
          <w:rFonts w:hint="eastAsia"/>
        </w:rPr>
        <w:t>DB11/T 2336   临近地铁建筑隔振垫层施工技术规程</w:t>
      </w:r>
    </w:p>
    <w:bookmarkEnd w:id="48"/>
    <w:p>
      <w:pPr>
        <w:pStyle w:val="107"/>
        <w:spacing w:before="312" w:after="312"/>
      </w:pPr>
      <w:bookmarkStart w:id="52" w:name="_Toc97191425"/>
      <w:bookmarkStart w:id="53" w:name="_Toc193540994"/>
      <w:bookmarkStart w:id="54" w:name="_Toc210129271"/>
      <w:r>
        <w:rPr>
          <w:rFonts w:hint="eastAsia"/>
          <w:szCs w:val="21"/>
        </w:rPr>
        <w:t>术语和定义</w:t>
      </w:r>
      <w:bookmarkEnd w:id="52"/>
      <w:bookmarkEnd w:id="53"/>
      <w:bookmarkEnd w:id="54"/>
    </w:p>
    <w:sdt>
      <w:sdtPr>
        <w:id w:val="-1"/>
        <w:placeholder>
          <w:docPart w:val="DB5ED441CF7649F596F60792833B7E3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9"/>
            <w:ind w:firstLine="420"/>
          </w:pPr>
          <w:bookmarkStart w:id="55" w:name="_Toc26986532"/>
          <w:bookmarkEnd w:id="55"/>
          <w:r>
            <w:t>下列术语和定义适用于本文件。</w:t>
          </w:r>
        </w:p>
      </w:sdtContent>
    </w:sdt>
    <w:p>
      <w:pPr>
        <w:pStyle w:val="108"/>
        <w:spacing w:before="156" w:after="156"/>
      </w:pPr>
      <w:bookmarkStart w:id="56" w:name="_Toc193540995"/>
      <w:bookmarkEnd w:id="56"/>
    </w:p>
    <w:p>
      <w:pPr>
        <w:pStyle w:val="59"/>
        <w:ind w:firstLine="420"/>
        <w:rPr>
          <w:rFonts w:hint="eastAsia" w:ascii="黑体" w:hAnsi="黑体" w:eastAsia="黑体"/>
        </w:rPr>
      </w:pPr>
      <w:r>
        <w:rPr>
          <w:rFonts w:hint="eastAsia" w:ascii="黑体" w:hAnsi="黑体" w:eastAsia="黑体"/>
        </w:rPr>
        <w:t>地铁  metro（underground railway、subway）</w:t>
      </w:r>
    </w:p>
    <w:p>
      <w:pPr>
        <w:pStyle w:val="59"/>
        <w:ind w:firstLine="420"/>
      </w:pPr>
      <w:bookmarkStart w:id="57" w:name="OLE_LINK26"/>
      <w:r>
        <w:rPr>
          <w:rFonts w:hint="eastAsia"/>
        </w:rPr>
        <w:t>在城市中修建的快速、大（高）运量、采用钢轮钢轨制式的轨道交通客运服务系统。列车在拥有独立路权的全封闭线路上运行，是城市轨道交通的主要形式之一。</w:t>
      </w:r>
      <w:bookmarkEnd w:id="57"/>
    </w:p>
    <w:p>
      <w:pPr>
        <w:pStyle w:val="59"/>
        <w:ind w:firstLine="420"/>
      </w:pPr>
      <w:r>
        <w:rPr>
          <w:rFonts w:hint="eastAsia"/>
        </w:rPr>
        <w:t>[来源：GB 50157-2013,2.0.1，有修改]</w:t>
      </w:r>
    </w:p>
    <w:p>
      <w:pPr>
        <w:pStyle w:val="108"/>
        <w:spacing w:before="156" w:after="156"/>
      </w:pPr>
      <w:bookmarkStart w:id="58" w:name="_Toc193540996"/>
      <w:bookmarkEnd w:id="58"/>
    </w:p>
    <w:p>
      <w:pPr>
        <w:pStyle w:val="59"/>
        <w:ind w:firstLine="420"/>
        <w:rPr>
          <w:rFonts w:hint="eastAsia" w:ascii="黑体" w:hAnsi="黑体" w:eastAsia="黑体"/>
        </w:rPr>
      </w:pPr>
      <w:bookmarkStart w:id="59" w:name="OLE_LINK3"/>
      <w:r>
        <w:rPr>
          <w:rFonts w:hint="eastAsia" w:ascii="黑体" w:hAnsi="黑体" w:eastAsia="黑体"/>
        </w:rPr>
        <w:t>地铁场站区域</w:t>
      </w:r>
      <w:bookmarkEnd w:id="59"/>
      <w:r>
        <w:rPr>
          <w:rFonts w:hint="eastAsia" w:ascii="黑体" w:hAnsi="黑体" w:eastAsia="黑体"/>
        </w:rPr>
        <w:t xml:space="preserve">  </w:t>
      </w:r>
      <w:bookmarkStart w:id="60" w:name="OLE_LINK4"/>
      <w:r>
        <w:rPr>
          <w:rFonts w:hint="eastAsia" w:ascii="黑体" w:hAnsi="黑体" w:eastAsia="黑体"/>
        </w:rPr>
        <w:t xml:space="preserve">area over and around metro depot, station and hub </w:t>
      </w:r>
      <w:bookmarkEnd w:id="60"/>
    </w:p>
    <w:p>
      <w:pPr>
        <w:pStyle w:val="59"/>
        <w:ind w:firstLine="420"/>
      </w:pPr>
      <w:bookmarkStart w:id="61" w:name="_Hlk194504264"/>
      <w:r>
        <w:rPr>
          <w:rFonts w:hint="eastAsia"/>
        </w:rPr>
        <w:t>经相关政府部门确定的地铁车辆段、停车场、车站及枢纽等规划边界（占地）范围。</w:t>
      </w:r>
    </w:p>
    <w:bookmarkEnd w:id="61"/>
    <w:p>
      <w:pPr>
        <w:pStyle w:val="108"/>
        <w:spacing w:before="156" w:after="156"/>
      </w:pPr>
      <w:bookmarkStart w:id="62" w:name="_Toc193540997"/>
      <w:bookmarkEnd w:id="62"/>
    </w:p>
    <w:p>
      <w:pPr>
        <w:pStyle w:val="59"/>
        <w:ind w:firstLine="420"/>
        <w:rPr>
          <w:rFonts w:hint="eastAsia" w:ascii="黑体" w:hAnsi="黑体" w:eastAsia="黑体"/>
        </w:rPr>
      </w:pPr>
      <w:r>
        <w:rPr>
          <w:rFonts w:hint="eastAsia" w:ascii="黑体" w:hAnsi="黑体" w:eastAsia="黑体"/>
        </w:rPr>
        <w:t xml:space="preserve">敏感建筑物  sensitive buildings </w:t>
      </w:r>
    </w:p>
    <w:p>
      <w:pPr>
        <w:pStyle w:val="59"/>
        <w:ind w:firstLine="420"/>
      </w:pPr>
      <w:r>
        <w:rPr>
          <w:rFonts w:hint="eastAsia"/>
        </w:rPr>
        <w:t>用于居住、科学研究、医疗卫生、文化教育、机关团体办公、社会福利等对声与振动环境有较高保护要求的建筑物。</w:t>
      </w:r>
    </w:p>
    <w:p>
      <w:pPr>
        <w:pStyle w:val="108"/>
        <w:spacing w:before="156" w:after="156"/>
      </w:pPr>
    </w:p>
    <w:p>
      <w:pPr>
        <w:pStyle w:val="59"/>
        <w:ind w:firstLine="420"/>
        <w:rPr>
          <w:rFonts w:hint="eastAsia" w:ascii="黑体" w:hAnsi="黑体" w:eastAsia="黑体"/>
        </w:rPr>
      </w:pPr>
      <w:r>
        <w:rPr>
          <w:rFonts w:hint="eastAsia" w:ascii="黑体" w:hAnsi="黑体" w:eastAsia="黑体"/>
        </w:rPr>
        <w:t>列车通过时段内等效连续A声级</w:t>
      </w:r>
      <w:r>
        <w:rPr>
          <w:rFonts w:hint="eastAsia" w:ascii="黑体" w:hAnsi="黑体" w:eastAsia="黑体"/>
          <w:i/>
          <w:iCs/>
        </w:rPr>
        <w:t>L</w:t>
      </w:r>
      <w:r>
        <w:rPr>
          <w:rFonts w:hint="eastAsia" w:ascii="黑体" w:hAnsi="黑体" w:eastAsia="黑体"/>
          <w:vertAlign w:val="subscript"/>
        </w:rPr>
        <w:t>Aeq,Tp</w:t>
      </w:r>
      <w:r>
        <w:rPr>
          <w:rFonts w:hint="eastAsia" w:ascii="黑体" w:hAnsi="黑体" w:eastAsia="黑体"/>
        </w:rPr>
        <w:t xml:space="preserve">  equivalent continuous A-weighted sound pressure level on the pass-by time </w:t>
      </w:r>
    </w:p>
    <w:p>
      <w:pPr>
        <w:pStyle w:val="14"/>
        <w:kinsoku w:val="0"/>
        <w:overflowPunct w:val="0"/>
        <w:ind w:firstLine="420" w:firstLineChars="200"/>
        <w:rPr>
          <w:rFonts w:ascii="Times New Roman" w:hAnsi="Times New Roman"/>
        </w:rPr>
      </w:pPr>
      <w:r>
        <w:rPr>
          <w:rFonts w:hint="eastAsia" w:ascii="Times New Roman" w:hAnsi="Times New Roman"/>
        </w:rPr>
        <w:t>列车通过时段内测得的等效连续</w:t>
      </w:r>
      <w:r>
        <w:rPr>
          <w:rFonts w:ascii="Times New Roman" w:hAnsi="Times New Roman"/>
        </w:rPr>
        <w:t>A</w:t>
      </w:r>
      <w:r>
        <w:rPr>
          <w:rFonts w:hint="eastAsia" w:ascii="Times New Roman" w:hAnsi="Times New Roman"/>
        </w:rPr>
        <w:t>声级，按照公式（</w:t>
      </w:r>
      <w:r>
        <w:rPr>
          <w:rFonts w:ascii="Times New Roman" w:hAnsi="Times New Roman"/>
        </w:rPr>
        <w:t>1</w:t>
      </w:r>
      <w:r>
        <w:rPr>
          <w:rFonts w:hint="eastAsia" w:ascii="Times New Roman" w:hAnsi="Times New Roman"/>
        </w:rPr>
        <w:t>）计算。</w:t>
      </w:r>
    </w:p>
    <w:p>
      <w:pPr>
        <w:pStyle w:val="237"/>
        <w:spacing w:line="240" w:lineRule="auto"/>
      </w:pPr>
      <w:r>
        <w:tab/>
      </w:r>
      <w:r>
        <w:rPr>
          <w:position w:val="-34"/>
        </w:rPr>
        <w:object>
          <v:shape id="_x0000_i1025" o:spt="75" type="#_x0000_t75" style="height:31.25pt;width:114.75pt;" o:ole="t" filled="f" o:preferrelative="t" stroked="f" coordsize="21600,21600">
            <v:path/>
            <v:fill on="f" focussize="0,0"/>
            <v:stroke on="f" joinstyle="miter"/>
            <v:imagedata r:id="rId36" o:title=""/>
            <o:lock v:ext="edit" aspectratio="t"/>
            <w10:wrap type="none"/>
            <w10:anchorlock/>
          </v:shape>
          <o:OLEObject Type="Embed" ProgID="Equation.DSMT4" ShapeID="_x0000_i1025" DrawAspect="Content" ObjectID="_1468075725" r:id="rId35">
            <o:LockedField>false</o:LockedField>
          </o:OLEObject>
        </w:object>
      </w:r>
      <w:r>
        <w:t xml:space="preserve">                          </w:t>
      </w:r>
      <w:r>
        <w:rPr>
          <w:rFonts w:hint="eastAsia"/>
        </w:rPr>
        <w:t>（1）</w:t>
      </w:r>
    </w:p>
    <w:p>
      <w:pPr>
        <w:autoSpaceDE w:val="0"/>
        <w:autoSpaceDN w:val="0"/>
        <w:rPr>
          <w:rFonts w:ascii="Times New Roman" w:hAnsi="Times New Roman"/>
        </w:rPr>
      </w:pPr>
      <w:r>
        <w:rPr>
          <w:rFonts w:hint="eastAsia" w:ascii="Times New Roman" w:hAnsi="Times New Roman"/>
        </w:rPr>
        <w:t>式中：</w:t>
      </w:r>
      <w:r>
        <w:rPr>
          <w:rFonts w:ascii="Times New Roman" w:hAnsi="Times New Roman"/>
          <w:i/>
          <w:iCs/>
        </w:rPr>
        <w:t>L</w:t>
      </w:r>
      <w:r>
        <w:rPr>
          <w:rFonts w:ascii="Times New Roman" w:hAnsi="Times New Roman"/>
          <w:vertAlign w:val="subscript"/>
        </w:rPr>
        <w:t>Aeq,Tp</w:t>
      </w:r>
      <w:r>
        <w:rPr>
          <w:rFonts w:hint="eastAsia" w:ascii="Times New Roman" w:hAnsi="Times New Roman"/>
        </w:rPr>
        <w:t>——列车通过时段内的等效连续A声级，dB(A)；</w:t>
      </w:r>
      <w:r>
        <w:rPr>
          <w:rFonts w:ascii="Times New Roman" w:hAnsi="Times New Roman"/>
        </w:rPr>
        <w:t xml:space="preserve"> </w:t>
      </w:r>
    </w:p>
    <w:p>
      <w:pPr>
        <w:autoSpaceDE w:val="0"/>
        <w:autoSpaceDN w:val="0"/>
        <w:ind w:firstLine="630" w:firstLineChars="300"/>
        <w:rPr>
          <w:rFonts w:ascii="Times New Roman" w:hAnsi="Times New Roman"/>
        </w:rPr>
      </w:pPr>
      <w:r>
        <w:rPr>
          <w:rFonts w:ascii="Times New Roman" w:hAnsi="Times New Roman"/>
          <w:i/>
          <w:iCs/>
        </w:rPr>
        <w:t>T</w:t>
      </w:r>
      <w:r>
        <w:rPr>
          <w:rFonts w:ascii="Times New Roman" w:hAnsi="Times New Roman"/>
          <w:i/>
          <w:iCs/>
          <w:vertAlign w:val="subscript"/>
        </w:rPr>
        <w:t>p</w:t>
      </w:r>
      <w:r>
        <w:rPr>
          <w:rFonts w:hint="eastAsia" w:ascii="Times New Roman" w:hAnsi="Times New Roman"/>
        </w:rPr>
        <w:t>——测量经过的时间段，</w:t>
      </w:r>
      <w:r>
        <w:rPr>
          <w:rFonts w:ascii="Times New Roman" w:hAnsi="Times New Roman"/>
          <w:i/>
          <w:iCs/>
        </w:rPr>
        <w:t>T</w:t>
      </w:r>
      <w:r>
        <w:rPr>
          <w:rFonts w:ascii="Times New Roman" w:hAnsi="Times New Roman"/>
          <w:i/>
          <w:iCs/>
          <w:vertAlign w:val="subscript"/>
        </w:rPr>
        <w:t>p</w:t>
      </w:r>
      <w:r>
        <w:rPr>
          <w:rFonts w:ascii="Times New Roman" w:hAnsi="Times New Roman"/>
        </w:rPr>
        <w:t xml:space="preserve"> = </w:t>
      </w:r>
      <w:r>
        <w:rPr>
          <w:rFonts w:ascii="Times New Roman" w:hAnsi="Times New Roman"/>
          <w:i/>
          <w:iCs/>
        </w:rPr>
        <w:t>t</w:t>
      </w:r>
      <w:r>
        <w:rPr>
          <w:rFonts w:ascii="Times New Roman" w:hAnsi="Times New Roman"/>
          <w:vertAlign w:val="subscript"/>
        </w:rPr>
        <w:t>2</w:t>
      </w:r>
      <w:r>
        <w:rPr>
          <w:rFonts w:ascii="Times New Roman" w:hAnsi="Times New Roman"/>
        </w:rPr>
        <w:t>-</w:t>
      </w:r>
      <w:r>
        <w:rPr>
          <w:rFonts w:ascii="Times New Roman" w:hAnsi="Times New Roman"/>
          <w:i/>
          <w:iCs/>
        </w:rPr>
        <w:t>t</w:t>
      </w:r>
      <w:r>
        <w:rPr>
          <w:rFonts w:ascii="Times New Roman" w:hAnsi="Times New Roman"/>
          <w:vertAlign w:val="subscript"/>
        </w:rPr>
        <w:t>1</w:t>
      </w:r>
      <w:r>
        <w:rPr>
          <w:rFonts w:hint="eastAsia" w:ascii="Times New Roman" w:hAnsi="Times New Roman"/>
        </w:rPr>
        <w:t>，表示始于</w:t>
      </w:r>
      <w:r>
        <w:rPr>
          <w:rFonts w:ascii="Times New Roman" w:hAnsi="Times New Roman"/>
          <w:i/>
        </w:rPr>
        <w:t>t</w:t>
      </w:r>
      <w:r>
        <w:rPr>
          <w:rFonts w:ascii="Times New Roman" w:hAnsi="Times New Roman"/>
          <w:i/>
          <w:vertAlign w:val="subscript"/>
        </w:rPr>
        <w:t>1</w:t>
      </w:r>
      <w:r>
        <w:rPr>
          <w:rFonts w:hint="eastAsia" w:ascii="Times New Roman" w:hAnsi="Times New Roman"/>
          <w:iCs/>
        </w:rPr>
        <w:t>终于</w:t>
      </w:r>
      <w:r>
        <w:rPr>
          <w:rFonts w:ascii="Times New Roman" w:hAnsi="Times New Roman"/>
          <w:i/>
        </w:rPr>
        <w:t xml:space="preserve"> t</w:t>
      </w:r>
      <w:r>
        <w:rPr>
          <w:rFonts w:ascii="Times New Roman" w:hAnsi="Times New Roman"/>
          <w:i/>
          <w:vertAlign w:val="subscript"/>
        </w:rPr>
        <w:t>2</w:t>
      </w:r>
      <w:r>
        <w:rPr>
          <w:rFonts w:hint="eastAsia" w:ascii="Times New Roman" w:hAnsi="Times New Roman"/>
        </w:rPr>
        <w:t>，</w:t>
      </w:r>
      <w:r>
        <w:rPr>
          <w:rFonts w:ascii="Times New Roman" w:hAnsi="Times New Roman"/>
        </w:rPr>
        <w:t>s</w:t>
      </w:r>
      <w:r>
        <w:rPr>
          <w:rFonts w:hint="eastAsia" w:ascii="Times New Roman" w:hAnsi="Times New Roman"/>
        </w:rPr>
        <w:t>。应</w:t>
      </w:r>
      <w:bookmarkStart w:id="63" w:name="_Hlk211949378"/>
      <w:r>
        <w:rPr>
          <w:rFonts w:hint="eastAsia" w:ascii="Times New Roman" w:hAnsi="Times New Roman"/>
        </w:rPr>
        <w:t>对时间历程数据进行事件截取，以各次列车通行过程所对应的事件最大声压级</w:t>
      </w:r>
      <w:r>
        <w:rPr>
          <w:rFonts w:hint="eastAsia" w:ascii="Times New Roman" w:hAnsi="Times New Roman"/>
          <w:i/>
          <w:iCs/>
        </w:rPr>
        <w:t>L</w:t>
      </w:r>
      <w:r>
        <w:rPr>
          <w:rFonts w:hint="eastAsia" w:ascii="Times New Roman" w:hAnsi="Times New Roman"/>
          <w:vertAlign w:val="subscript"/>
        </w:rPr>
        <w:t>Amax</w:t>
      </w:r>
      <w:r>
        <w:rPr>
          <w:rFonts w:hint="eastAsia" w:ascii="Times New Roman" w:hAnsi="Times New Roman"/>
        </w:rPr>
        <w:t>为基础，取</w:t>
      </w:r>
      <w:r>
        <w:rPr>
          <w:rFonts w:hint="eastAsia" w:ascii="Times New Roman" w:hAnsi="Times New Roman"/>
          <w:i/>
          <w:iCs/>
        </w:rPr>
        <w:t>L</w:t>
      </w:r>
      <w:r>
        <w:rPr>
          <w:rFonts w:hint="eastAsia" w:ascii="Times New Roman" w:hAnsi="Times New Roman"/>
          <w:vertAlign w:val="subscript"/>
        </w:rPr>
        <w:t>Amax</w:t>
      </w:r>
      <w:r>
        <w:rPr>
          <w:rFonts w:hint="eastAsia" w:ascii="Times New Roman" w:hAnsi="Times New Roman"/>
        </w:rPr>
        <w:t>-10dB为判定条件，</w:t>
      </w:r>
      <w:bookmarkEnd w:id="63"/>
      <w:r>
        <w:rPr>
          <w:rFonts w:hint="eastAsia" w:ascii="Times New Roman" w:hAnsi="Times New Roman"/>
        </w:rPr>
        <w:t>获得该条件下各次噪声事件的持续时间。</w:t>
      </w:r>
    </w:p>
    <w:p>
      <w:pPr>
        <w:autoSpaceDE w:val="0"/>
        <w:autoSpaceDN w:val="0"/>
        <w:ind w:firstLine="630" w:firstLineChars="300"/>
        <w:rPr>
          <w:rFonts w:ascii="Times New Roman" w:hAnsi="Times New Roman"/>
        </w:rPr>
      </w:pPr>
      <w:r>
        <w:rPr>
          <w:rFonts w:ascii="Times New Roman" w:hAnsi="Times New Roman"/>
          <w:i/>
          <w:iCs/>
        </w:rPr>
        <w:t>p</w:t>
      </w:r>
      <w:r>
        <w:rPr>
          <w:rFonts w:ascii="Times New Roman" w:hAnsi="Times New Roman"/>
          <w:vertAlign w:val="subscript"/>
        </w:rPr>
        <w:t>A</w:t>
      </w:r>
      <w:r>
        <w:rPr>
          <w:rFonts w:hint="eastAsia" w:ascii="Times New Roman" w:hAnsi="Times New Roman"/>
        </w:rPr>
        <w:t>(t)——瞬时A计权声压，Pa；</w:t>
      </w:r>
    </w:p>
    <w:p>
      <w:pPr>
        <w:autoSpaceDE w:val="0"/>
        <w:autoSpaceDN w:val="0"/>
        <w:ind w:firstLine="630" w:firstLineChars="300"/>
        <w:rPr>
          <w:rFonts w:ascii="Times New Roman" w:hAnsi="Times New Roman"/>
        </w:rPr>
      </w:pPr>
      <w:r>
        <w:rPr>
          <w:rFonts w:hint="eastAsia" w:ascii="Times New Roman" w:hAnsi="Times New Roman"/>
          <w:i/>
          <w:iCs/>
        </w:rPr>
        <w:t>p</w:t>
      </w:r>
      <w:r>
        <w:rPr>
          <w:rFonts w:hint="eastAsia" w:ascii="Times New Roman" w:hAnsi="Times New Roman"/>
          <w:vertAlign w:val="subscript"/>
        </w:rPr>
        <w:t>0</w:t>
      </w:r>
      <w:r>
        <w:rPr>
          <w:rFonts w:hint="eastAsia" w:ascii="Times New Roman" w:hAnsi="Times New Roman"/>
        </w:rPr>
        <w:t>——基准声压，</w:t>
      </w:r>
      <w:r>
        <w:rPr>
          <w:rFonts w:hint="eastAsia" w:ascii="Times New Roman" w:hAnsi="Times New Roman"/>
          <w:i/>
          <w:iCs/>
        </w:rPr>
        <w:t>p</w:t>
      </w:r>
      <w:r>
        <w:rPr>
          <w:rFonts w:hint="eastAsia" w:ascii="Times New Roman" w:hAnsi="Times New Roman"/>
          <w:vertAlign w:val="subscript"/>
        </w:rPr>
        <w:t>0</w:t>
      </w:r>
      <w:r>
        <w:rPr>
          <w:rFonts w:hint="eastAsia" w:ascii="Times New Roman" w:hAnsi="Times New Roman"/>
        </w:rPr>
        <w:t>=20μPa。</w:t>
      </w:r>
    </w:p>
    <w:p>
      <w:pPr>
        <w:pStyle w:val="108"/>
        <w:spacing w:before="156" w:after="156"/>
      </w:pPr>
      <w:bookmarkStart w:id="64" w:name="_Toc193540998"/>
      <w:bookmarkEnd w:id="64"/>
    </w:p>
    <w:p>
      <w:pPr>
        <w:pStyle w:val="59"/>
        <w:ind w:firstLine="420"/>
        <w:rPr>
          <w:rFonts w:hint="eastAsia" w:ascii="黑体" w:hAnsi="黑体" w:eastAsia="黑体"/>
        </w:rPr>
      </w:pPr>
      <w:r>
        <w:rPr>
          <w:rFonts w:hint="eastAsia" w:ascii="黑体" w:hAnsi="黑体" w:eastAsia="黑体"/>
        </w:rPr>
        <w:t>最大Z振级</w:t>
      </w:r>
      <w:r>
        <w:rPr>
          <w:rFonts w:hint="eastAsia" w:ascii="黑体" w:hAnsi="黑体" w:eastAsia="黑体"/>
          <w:i/>
          <w:iCs/>
        </w:rPr>
        <w:t>VL</w:t>
      </w:r>
      <w:r>
        <w:rPr>
          <w:rFonts w:hint="eastAsia" w:ascii="黑体" w:hAnsi="黑体" w:eastAsia="黑体"/>
          <w:vertAlign w:val="subscript"/>
        </w:rPr>
        <w:t>Zmax</w:t>
      </w:r>
      <w:r>
        <w:rPr>
          <w:rFonts w:hint="eastAsia" w:ascii="黑体" w:hAnsi="黑体" w:eastAsia="黑体"/>
        </w:rPr>
        <w:t xml:space="preserve">  maximum Z weighted vibration acceleration level</w:t>
      </w:r>
    </w:p>
    <w:p>
      <w:pPr>
        <w:pStyle w:val="59"/>
        <w:ind w:firstLine="420"/>
      </w:pPr>
      <w:r>
        <w:rPr>
          <w:rFonts w:hint="eastAsia"/>
        </w:rPr>
        <w:t>列车通过时段内Z振级的最大值，记为</w:t>
      </w:r>
      <w:r>
        <w:rPr>
          <w:rFonts w:hint="eastAsia"/>
          <w:i/>
          <w:iCs/>
        </w:rPr>
        <w:t>VL</w:t>
      </w:r>
      <w:r>
        <w:rPr>
          <w:rFonts w:hint="eastAsia"/>
          <w:vertAlign w:val="subscript"/>
        </w:rPr>
        <w:t>Zmax</w:t>
      </w:r>
      <w:r>
        <w:rPr>
          <w:rFonts w:hint="eastAsia"/>
        </w:rPr>
        <w:t>，单位为分贝，dB。其中，Z振级为按GB 10071规定的全身振动Z轴计权因子（1 Hz</w:t>
      </w:r>
      <w:r>
        <w:rPr>
          <w:rFonts w:ascii="Times New Roman"/>
        </w:rPr>
        <w:t>~</w:t>
      </w:r>
      <w:r>
        <w:rPr>
          <w:rFonts w:hint="eastAsia"/>
        </w:rPr>
        <w:t>80 Hz）修正后得到的振动加速度级。</w:t>
      </w:r>
    </w:p>
    <w:p>
      <w:pPr>
        <w:pStyle w:val="108"/>
        <w:spacing w:before="156" w:after="156"/>
      </w:pPr>
      <w:bookmarkStart w:id="65" w:name="_Toc193540999"/>
      <w:bookmarkEnd w:id="65"/>
    </w:p>
    <w:p>
      <w:pPr>
        <w:pStyle w:val="59"/>
        <w:ind w:firstLine="420"/>
        <w:rPr>
          <w:rFonts w:hint="eastAsia" w:ascii="黑体" w:hAnsi="黑体" w:eastAsia="黑体"/>
        </w:rPr>
      </w:pPr>
      <w:r>
        <w:rPr>
          <w:rFonts w:hint="eastAsia" w:ascii="黑体" w:hAnsi="黑体" w:eastAsia="黑体"/>
        </w:rPr>
        <w:t xml:space="preserve">结构噪声  structure-borne noise </w:t>
      </w:r>
    </w:p>
    <w:p>
      <w:pPr>
        <w:pStyle w:val="59"/>
        <w:ind w:firstLine="420"/>
      </w:pPr>
      <w:bookmarkStart w:id="66" w:name="OLE_LINK5"/>
      <w:r>
        <w:rPr>
          <w:rFonts w:hint="eastAsia"/>
        </w:rPr>
        <w:t>地铁运行产生的经过大地和（或）建筑结构传播而来的振动引起的建筑物室内的噪声，亦称二次辐射噪声</w:t>
      </w:r>
      <w:bookmarkEnd w:id="66"/>
      <w:r>
        <w:rPr>
          <w:rFonts w:hint="eastAsia"/>
        </w:rPr>
        <w:t>，评价指标为等效连续A声级</w:t>
      </w:r>
      <w:r>
        <w:rPr>
          <w:rFonts w:hint="eastAsia"/>
          <w:i/>
          <w:iCs/>
        </w:rPr>
        <w:t>L</w:t>
      </w:r>
      <w:r>
        <w:rPr>
          <w:rFonts w:hint="eastAsia"/>
          <w:vertAlign w:val="subscript"/>
        </w:rPr>
        <w:t>Aeq</w:t>
      </w:r>
      <w:r>
        <w:rPr>
          <w:rFonts w:hint="eastAsia"/>
        </w:rPr>
        <w:t>。</w:t>
      </w:r>
    </w:p>
    <w:p>
      <w:pPr>
        <w:pStyle w:val="59"/>
        <w:ind w:firstLine="420"/>
      </w:pPr>
      <w:r>
        <w:rPr>
          <w:rFonts w:hint="eastAsia"/>
        </w:rPr>
        <w:t>[来源：DB11/T 1735-2020,3.4]</w:t>
      </w:r>
    </w:p>
    <w:p>
      <w:pPr>
        <w:pStyle w:val="108"/>
        <w:spacing w:before="156" w:after="156"/>
      </w:pPr>
      <w:bookmarkStart w:id="67" w:name="_Toc193541000"/>
      <w:bookmarkEnd w:id="67"/>
    </w:p>
    <w:p>
      <w:pPr>
        <w:pStyle w:val="59"/>
        <w:ind w:firstLine="420"/>
        <w:rPr>
          <w:rFonts w:hint="eastAsia" w:ascii="黑体" w:hAnsi="黑体" w:eastAsia="黑体"/>
        </w:rPr>
      </w:pPr>
      <w:r>
        <w:rPr>
          <w:rFonts w:hint="eastAsia" w:ascii="黑体" w:hAnsi="黑体" w:eastAsia="黑体"/>
        </w:rPr>
        <w:t>声屏障  noise barrier</w:t>
      </w:r>
    </w:p>
    <w:p>
      <w:pPr>
        <w:pStyle w:val="59"/>
        <w:ind w:firstLine="420"/>
      </w:pPr>
      <w:r>
        <w:rPr>
          <w:rFonts w:hint="eastAsia"/>
        </w:rPr>
        <w:t>一种专门设计的立于噪声源和受声点之间的声学障板，它通常针对某一特定声源和特定保护对象设计。</w:t>
      </w:r>
    </w:p>
    <w:p>
      <w:pPr>
        <w:pStyle w:val="59"/>
        <w:ind w:firstLine="420"/>
      </w:pPr>
      <w:r>
        <w:rPr>
          <w:rFonts w:hint="eastAsia"/>
        </w:rPr>
        <w:t>[来源：HJ 2055-2018,3.10，有修改]</w:t>
      </w:r>
    </w:p>
    <w:p>
      <w:pPr>
        <w:pStyle w:val="108"/>
        <w:spacing w:before="156" w:after="156"/>
      </w:pPr>
      <w:bookmarkStart w:id="68" w:name="_Toc193541001"/>
      <w:bookmarkEnd w:id="68"/>
    </w:p>
    <w:p>
      <w:pPr>
        <w:pStyle w:val="59"/>
        <w:ind w:firstLine="420"/>
        <w:rPr>
          <w:rFonts w:hint="eastAsia" w:ascii="黑体" w:hAnsi="黑体" w:eastAsia="黑体"/>
        </w:rPr>
      </w:pPr>
      <w:r>
        <w:rPr>
          <w:rFonts w:hint="eastAsia" w:ascii="黑体" w:hAnsi="黑体" w:eastAsia="黑体"/>
        </w:rPr>
        <w:t>隔振屏障  vibration isolation barriers</w:t>
      </w:r>
    </w:p>
    <w:p>
      <w:pPr>
        <w:pStyle w:val="59"/>
        <w:ind w:firstLine="420"/>
      </w:pPr>
      <w:r>
        <w:rPr>
          <w:rFonts w:hint="eastAsia"/>
        </w:rPr>
        <w:t>在地面以下设置于线路振源和敏感建筑物之间的用来减小振动传递的隔离层，如隔振沟（墙）、隔振排孔（桩）、波阻板等。</w:t>
      </w:r>
    </w:p>
    <w:p>
      <w:pPr>
        <w:pStyle w:val="59"/>
        <w:ind w:firstLine="420"/>
      </w:pPr>
      <w:r>
        <w:rPr>
          <w:rFonts w:hint="eastAsia"/>
        </w:rPr>
        <w:t>[来源：</w:t>
      </w:r>
      <w:r>
        <w:t>GB</w:t>
      </w:r>
      <w:r>
        <w:rPr>
          <w:rFonts w:hint="eastAsia"/>
        </w:rPr>
        <w:t xml:space="preserve">/T </w:t>
      </w:r>
      <w:r>
        <w:t>51306</w:t>
      </w:r>
      <w:r>
        <w:rPr>
          <w:rFonts w:hint="eastAsia"/>
        </w:rPr>
        <w:t>-</w:t>
      </w:r>
      <w:r>
        <w:t>2018</w:t>
      </w:r>
      <w:r>
        <w:rPr>
          <w:rFonts w:hint="eastAsia"/>
        </w:rPr>
        <w:t>,</w:t>
      </w:r>
      <w:r>
        <w:t>8.4.30</w:t>
      </w:r>
      <w:r>
        <w:rPr>
          <w:rFonts w:hint="eastAsia"/>
        </w:rPr>
        <w:t>，有修改]</w:t>
      </w:r>
      <w:r>
        <w:t xml:space="preserve"> </w:t>
      </w:r>
    </w:p>
    <w:p>
      <w:pPr>
        <w:pStyle w:val="108"/>
        <w:spacing w:before="156" w:after="156"/>
      </w:pPr>
      <w:bookmarkStart w:id="69" w:name="_Toc193541002"/>
      <w:bookmarkEnd w:id="69"/>
    </w:p>
    <w:p>
      <w:pPr>
        <w:pStyle w:val="59"/>
        <w:ind w:firstLine="420"/>
        <w:rPr>
          <w:rFonts w:hint="eastAsia" w:ascii="黑体" w:hAnsi="黑体" w:eastAsia="黑体"/>
        </w:rPr>
      </w:pPr>
      <w:r>
        <w:rPr>
          <w:rFonts w:hint="eastAsia" w:ascii="黑体" w:hAnsi="黑体" w:eastAsia="黑体"/>
        </w:rPr>
        <w:t xml:space="preserve">建筑物振动控制  building vibration control </w:t>
      </w:r>
    </w:p>
    <w:p>
      <w:pPr>
        <w:pStyle w:val="59"/>
        <w:ind w:firstLine="420"/>
      </w:pPr>
      <w:r>
        <w:rPr>
          <w:rFonts w:hint="eastAsia"/>
        </w:rPr>
        <w:t>为减小敏感建筑物受地铁振动和</w:t>
      </w:r>
      <w:bookmarkStart w:id="134" w:name="_GoBack"/>
      <w:bookmarkEnd w:id="134"/>
      <w:r>
        <w:rPr>
          <w:rFonts w:hint="eastAsia"/>
        </w:rPr>
        <w:t>结构噪声影响而对建筑物本体采取的防护措施，包括但不限于建筑基础、层间、房中房等隔振措施。</w:t>
      </w:r>
    </w:p>
    <w:p>
      <w:pPr>
        <w:pStyle w:val="59"/>
        <w:ind w:firstLine="420"/>
      </w:pPr>
      <w:r>
        <w:rPr>
          <w:rFonts w:hint="eastAsia"/>
        </w:rPr>
        <w:t>[来源：DB11/T 1735-2020,</w:t>
      </w:r>
      <w:r>
        <w:t>3.</w:t>
      </w:r>
      <w:r>
        <w:rPr>
          <w:rFonts w:hint="eastAsia"/>
        </w:rPr>
        <w:t>6，有修改]</w:t>
      </w:r>
    </w:p>
    <w:p>
      <w:pPr>
        <w:pStyle w:val="107"/>
        <w:spacing w:before="312" w:after="312"/>
      </w:pPr>
      <w:bookmarkStart w:id="70" w:name="_Toc210129272"/>
      <w:bookmarkStart w:id="71" w:name="_Toc193541003"/>
      <w:r>
        <w:rPr>
          <w:rFonts w:hint="eastAsia"/>
        </w:rPr>
        <w:t>总体原则和要求</w:t>
      </w:r>
      <w:bookmarkEnd w:id="70"/>
      <w:bookmarkEnd w:id="71"/>
    </w:p>
    <w:p>
      <w:pPr>
        <w:pStyle w:val="108"/>
        <w:spacing w:before="156" w:after="156"/>
      </w:pPr>
      <w:r>
        <w:rPr>
          <w:rFonts w:hint="eastAsia"/>
        </w:rPr>
        <w:t>一般规定</w:t>
      </w:r>
    </w:p>
    <w:p>
      <w:pPr>
        <w:pStyle w:val="168"/>
      </w:pPr>
      <w:r>
        <w:rPr>
          <w:rFonts w:hint="eastAsia"/>
        </w:rPr>
        <w:t>地铁场站区域建设敏感建筑物项目噪声与振动污染防治，应以保证地铁车辆段、停车场、车站、枢纽等交通服务设施运营安全和正常使用为前提，严格遵守相关规范要求，科学、合理、综合地进行噪声与振动控制。</w:t>
      </w:r>
    </w:p>
    <w:p>
      <w:pPr>
        <w:pStyle w:val="168"/>
      </w:pPr>
      <w:r>
        <w:rPr>
          <w:rFonts w:hint="eastAsia"/>
        </w:rPr>
        <w:t>地铁场站区域建设敏感建筑物项目宜与地铁场站同步规划设计，合理布局，在不同的实施阶段开展噪声与振动测量、预测评价与控制工作，建设单位应在项目建设过程中对噪声与振动控制措施实施监督管理。</w:t>
      </w:r>
    </w:p>
    <w:p>
      <w:pPr>
        <w:pStyle w:val="168"/>
      </w:pPr>
      <w:r>
        <w:rPr>
          <w:rFonts w:hint="eastAsia"/>
        </w:rPr>
        <w:t>地铁场站区域建设敏感建筑物项目，应根据场站的功能、规模及作业量进行噪声与振动控制方案设计，噪声与振动控制原则应遵循“源-传播途径-敏感建筑物”顺序选择，并</w:t>
      </w:r>
      <w:bookmarkStart w:id="72" w:name="OLE_LINK16"/>
      <w:r>
        <w:rPr>
          <w:rFonts w:hint="eastAsia"/>
        </w:rPr>
        <w:t>综合考虑控制效果、经济成本、施工技术、使用寿命、维护保养、次生影响等因素统筹确定</w:t>
      </w:r>
      <w:bookmarkEnd w:id="72"/>
      <w:r>
        <w:rPr>
          <w:rFonts w:hint="eastAsia"/>
        </w:rPr>
        <w:t>。</w:t>
      </w:r>
    </w:p>
    <w:p>
      <w:pPr>
        <w:pStyle w:val="168"/>
      </w:pPr>
      <w:r>
        <w:rPr>
          <w:rFonts w:hint="eastAsia"/>
        </w:rPr>
        <w:t>地铁场站区域土地供应时，应对建设用地噪声与振动进行全面评价；敏感项目竣工交付使用前，其配套建设的噪声与振动控制措施应与主体工程同时投入运行，并应按照相关规定开展敏感建筑物噪声、振动及结构噪声验收检测。</w:t>
      </w:r>
    </w:p>
    <w:p>
      <w:pPr>
        <w:pStyle w:val="108"/>
        <w:spacing w:before="156" w:after="156"/>
      </w:pPr>
      <w:r>
        <w:rPr>
          <w:rFonts w:hint="eastAsia"/>
        </w:rPr>
        <w:t>工作流程</w:t>
      </w:r>
    </w:p>
    <w:p>
      <w:pPr>
        <w:pStyle w:val="59"/>
        <w:ind w:firstLine="420"/>
      </w:pPr>
      <w:r>
        <w:rPr>
          <w:rFonts w:hint="eastAsia"/>
        </w:rPr>
        <w:t>噪声与振动控制整体工作流程如图1所示。</w:t>
      </w:r>
    </w:p>
    <w:p>
      <w:pPr>
        <w:pStyle w:val="59"/>
        <w:ind w:firstLine="0" w:firstLineChars="0"/>
        <w:jc w:val="center"/>
      </w:pPr>
      <w:r>
        <w:drawing>
          <wp:inline distT="0" distB="0" distL="0" distR="0">
            <wp:extent cx="2978150" cy="6445250"/>
            <wp:effectExtent l="0" t="0" r="0" b="0"/>
            <wp:docPr id="144818193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81931" name="图片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2978150" cy="6445250"/>
                    </a:xfrm>
                    <a:prstGeom prst="rect">
                      <a:avLst/>
                    </a:prstGeom>
                    <a:noFill/>
                    <a:ln>
                      <a:noFill/>
                    </a:ln>
                  </pic:spPr>
                </pic:pic>
              </a:graphicData>
            </a:graphic>
          </wp:inline>
        </w:drawing>
      </w:r>
    </w:p>
    <w:p>
      <w:pPr>
        <w:pStyle w:val="117"/>
        <w:spacing w:before="156" w:after="156"/>
      </w:pPr>
      <w:r>
        <w:rPr>
          <w:rFonts w:hint="eastAsia"/>
        </w:rPr>
        <w:t>地铁场站区域建设敏感建筑物噪声与振动控制工作流程</w:t>
      </w:r>
    </w:p>
    <w:p>
      <w:pPr>
        <w:pStyle w:val="107"/>
        <w:spacing w:before="312" w:after="312"/>
      </w:pPr>
      <w:bookmarkStart w:id="73" w:name="_Toc210129273"/>
      <w:bookmarkStart w:id="74" w:name="_Toc193541004"/>
      <w:r>
        <w:rPr>
          <w:rFonts w:hint="eastAsia"/>
        </w:rPr>
        <w:t>限值及测量方法</w:t>
      </w:r>
      <w:bookmarkEnd w:id="73"/>
      <w:bookmarkEnd w:id="74"/>
    </w:p>
    <w:p>
      <w:pPr>
        <w:pStyle w:val="165"/>
      </w:pPr>
      <w:r>
        <w:rPr>
          <w:rFonts w:hint="eastAsia"/>
        </w:rPr>
        <w:t>地铁场站区域建设的敏感建筑物，其室外噪声应满足GB 3096相应声环境功能区的限值要求，列车通过时段等效连续A声级</w:t>
      </w:r>
      <w:r>
        <w:rPr>
          <w:rFonts w:hint="eastAsia"/>
          <w:i/>
          <w:iCs/>
        </w:rPr>
        <w:t>L</w:t>
      </w:r>
      <w:r>
        <w:rPr>
          <w:rFonts w:hint="eastAsia"/>
          <w:vertAlign w:val="subscript"/>
        </w:rPr>
        <w:t>Aeq,Tp</w:t>
      </w:r>
      <w:r>
        <w:rPr>
          <w:rFonts w:hint="eastAsia"/>
        </w:rPr>
        <w:t>应满足HJ 453的要求；在经技术经济论证后无法满足其相应限值要求时，应采取建筑防护措施，敏感建筑物室内噪声应满足GB 55016的相应限值要求，室内噪声测量方法执行附录A。</w:t>
      </w:r>
    </w:p>
    <w:p>
      <w:pPr>
        <w:pStyle w:val="165"/>
      </w:pPr>
      <w:r>
        <w:rPr>
          <w:rFonts w:hint="eastAsia"/>
        </w:rPr>
        <w:t>地铁场站区域建设的敏感建筑物，振动应按照GB 10070进行评价，地铁场站内部线路列车运行引起的振动测量方法执行附录B。</w:t>
      </w:r>
    </w:p>
    <w:p>
      <w:pPr>
        <w:pStyle w:val="165"/>
      </w:pPr>
      <w:r>
        <w:rPr>
          <w:rFonts w:hint="eastAsia"/>
        </w:rPr>
        <w:t>地铁场站区域列车运行引起的建筑物结构噪声限值应按照JGJ/T 170进行评价，测量方法执行附录C。</w:t>
      </w:r>
    </w:p>
    <w:p>
      <w:pPr>
        <w:pStyle w:val="107"/>
        <w:spacing w:before="312" w:after="312"/>
      </w:pPr>
      <w:bookmarkStart w:id="75" w:name="_Toc210129274"/>
      <w:bookmarkStart w:id="76" w:name="_Toc193541005"/>
      <w:r>
        <w:rPr>
          <w:rFonts w:hint="eastAsia"/>
        </w:rPr>
        <w:t>噪声与振动预测</w:t>
      </w:r>
      <w:bookmarkEnd w:id="75"/>
      <w:bookmarkEnd w:id="76"/>
    </w:p>
    <w:p>
      <w:pPr>
        <w:pStyle w:val="108"/>
        <w:spacing w:before="156" w:after="156"/>
      </w:pPr>
      <w:bookmarkStart w:id="77" w:name="_Toc193541006"/>
      <w:r>
        <w:rPr>
          <w:rFonts w:hint="eastAsia"/>
        </w:rPr>
        <w:t>预测内容与范围</w:t>
      </w:r>
      <w:bookmarkEnd w:id="77"/>
    </w:p>
    <w:p>
      <w:pPr>
        <w:pStyle w:val="59"/>
        <w:ind w:firstLine="420"/>
      </w:pPr>
      <w:r>
        <w:rPr>
          <w:rFonts w:hint="eastAsia"/>
        </w:rPr>
        <w:t>地铁场站区域建设敏感建筑物项目进行环境影响预测时：</w:t>
      </w:r>
    </w:p>
    <w:p>
      <w:pPr>
        <w:pStyle w:val="177"/>
        <w:numPr>
          <w:ilvl w:val="0"/>
          <w:numId w:val="32"/>
        </w:numPr>
      </w:pPr>
      <w:r>
        <w:rPr>
          <w:rFonts w:hint="eastAsia"/>
        </w:rPr>
        <w:t>应对场站内列车运行产生的噪声和振动影响进行全面预测；</w:t>
      </w:r>
    </w:p>
    <w:p>
      <w:pPr>
        <w:pStyle w:val="177"/>
      </w:pPr>
      <w:r>
        <w:rPr>
          <w:rFonts w:hint="eastAsia"/>
        </w:rPr>
        <w:t>应包括HJ 453规定的声环境评价范围内的敏感建筑物：分别对主要噪声源贡献量和敏感建筑物达标情况进行预测，并给出声场等值线图和敏感建筑物三维噪声预测分布图；</w:t>
      </w:r>
    </w:p>
    <w:p>
      <w:pPr>
        <w:pStyle w:val="177"/>
      </w:pPr>
      <w:r>
        <w:rPr>
          <w:rFonts w:hint="eastAsia"/>
        </w:rPr>
        <w:t>应包括HJ 453规定的振动和结构噪声评价范围内的敏感建筑物：对敏感建筑物环境振动及结构噪声进行预测，宜给出受振动影响较严重的敏感建筑物典型楼层及房间振动及结构噪声预测结果。</w:t>
      </w:r>
    </w:p>
    <w:p>
      <w:pPr>
        <w:pStyle w:val="108"/>
        <w:spacing w:before="156" w:after="156"/>
      </w:pPr>
      <w:bookmarkStart w:id="78" w:name="_Toc193541007"/>
      <w:r>
        <w:rPr>
          <w:rFonts w:hint="eastAsia"/>
        </w:rPr>
        <w:t>噪声预测</w:t>
      </w:r>
      <w:bookmarkEnd w:id="78"/>
    </w:p>
    <w:p>
      <w:pPr>
        <w:pStyle w:val="168"/>
      </w:pPr>
      <w:bookmarkStart w:id="79" w:name="OLE_LINK9"/>
      <w:bookmarkStart w:id="80" w:name="OLE_LINK14"/>
      <w:r>
        <w:rPr>
          <w:rFonts w:hint="eastAsia"/>
        </w:rPr>
        <w:t>噪声预测评价量应为等效连续A声级</w:t>
      </w:r>
      <w:r>
        <w:rPr>
          <w:rFonts w:hint="eastAsia"/>
          <w:i/>
          <w:iCs/>
        </w:rPr>
        <w:t>L</w:t>
      </w:r>
      <w:r>
        <w:rPr>
          <w:rFonts w:hint="eastAsia"/>
          <w:vertAlign w:val="subscript"/>
        </w:rPr>
        <w:t>Aeq</w:t>
      </w:r>
      <w:r>
        <w:rPr>
          <w:rFonts w:hint="eastAsia"/>
        </w:rPr>
        <w:t>，</w:t>
      </w:r>
      <w:bookmarkStart w:id="81" w:name="_Hlk192350718"/>
      <w:r>
        <w:rPr>
          <w:rFonts w:hint="eastAsia"/>
        </w:rPr>
        <w:t>预测时段为昼、夜间列车运营高峰小时时段，应选取近、中、远期三阶段中运营车次数最大的高峰小时时段；并应同时预测单列车通过时段内等效连续A声级</w:t>
      </w:r>
      <w:r>
        <w:rPr>
          <w:i/>
          <w:iCs/>
        </w:rPr>
        <w:t>L</w:t>
      </w:r>
      <w:r>
        <w:rPr>
          <w:vertAlign w:val="subscript"/>
        </w:rPr>
        <w:t>Aeq,Tp</w:t>
      </w:r>
      <w:bookmarkEnd w:id="81"/>
      <w:r>
        <w:rPr>
          <w:rFonts w:hint="eastAsia"/>
        </w:rPr>
        <w:t>贡献量。</w:t>
      </w:r>
      <w:bookmarkEnd w:id="79"/>
    </w:p>
    <w:bookmarkEnd w:id="80"/>
    <w:p>
      <w:pPr>
        <w:pStyle w:val="168"/>
      </w:pPr>
      <w:r>
        <w:rPr>
          <w:rFonts w:hint="eastAsia"/>
        </w:rPr>
        <w:t>应对地铁场站区域内噪声源强及敏感建筑物拟建位置处的噪声现状进行实测，为声环境影响预测提供基础数据；对于不能进行实测确定的噪声源强，可按照HJ 453关于源强现场实测类比方法的规定，类比测试获得或使用相关标准规范推荐的参考源强，但应注意使用条件和应用范围。</w:t>
      </w:r>
    </w:p>
    <w:p>
      <w:pPr>
        <w:pStyle w:val="168"/>
      </w:pPr>
      <w:r>
        <w:rPr>
          <w:rFonts w:hint="eastAsia"/>
        </w:rPr>
        <w:t>预测敏感建筑物室外噪声时，场站区域周边既有或规划的道路交通、机场、铁路及编组站等引起的噪声应作为背景噪声。</w:t>
      </w:r>
    </w:p>
    <w:p>
      <w:pPr>
        <w:pStyle w:val="168"/>
        <w:rPr>
          <w:strike/>
        </w:rPr>
      </w:pPr>
      <w:r>
        <w:rPr>
          <w:rFonts w:hint="eastAsia"/>
        </w:rPr>
        <w:t>预测敏感建筑物室外噪声时</w:t>
      </w:r>
      <w:r>
        <w:rPr>
          <w:rFonts w:hint="eastAsia"/>
          <w:color w:val="000000" w:themeColor="text1"/>
          <w14:textFill>
            <w14:solidFill>
              <w14:schemeClr w14:val="tx1"/>
            </w14:solidFill>
          </w14:textFill>
        </w:rPr>
        <w:t>应考虑地铁场站内动力设备、检修、附属设施等固定设备及噪声泄漏处所产生的噪声对敏感建筑物的影响。</w:t>
      </w:r>
    </w:p>
    <w:p>
      <w:pPr>
        <w:pStyle w:val="168"/>
        <w:rPr>
          <w:color w:val="000000" w:themeColor="text1"/>
          <w14:textFill>
            <w14:solidFill>
              <w14:schemeClr w14:val="tx1"/>
            </w14:solidFill>
          </w14:textFill>
        </w:rPr>
      </w:pPr>
      <w:r>
        <w:rPr>
          <w:rFonts w:hint="eastAsia"/>
        </w:rPr>
        <w:t>线路覆盖的盖板有侧面或顶部开口时，可以以开口位置测得的噪声作为源强进行敏感建筑物室外噪声预测，但应对预测模型进行验证。</w:t>
      </w:r>
    </w:p>
    <w:p>
      <w:pPr>
        <w:pStyle w:val="108"/>
        <w:spacing w:before="156" w:after="156"/>
      </w:pPr>
      <w:bookmarkStart w:id="82" w:name="_Toc193541008"/>
      <w:r>
        <w:rPr>
          <w:rFonts w:hint="eastAsia"/>
        </w:rPr>
        <w:t>振动与结构噪声预测</w:t>
      </w:r>
      <w:bookmarkEnd w:id="82"/>
    </w:p>
    <w:p>
      <w:pPr>
        <w:pStyle w:val="168"/>
      </w:pPr>
      <w:r>
        <w:rPr>
          <w:rFonts w:hint="eastAsia"/>
        </w:rPr>
        <w:t>振动预测评价量应为列车通过时段的最大Z振级</w:t>
      </w:r>
      <w:r>
        <w:rPr>
          <w:rFonts w:hint="eastAsia"/>
          <w:i/>
          <w:iCs/>
        </w:rPr>
        <w:t>VL</w:t>
      </w:r>
      <w:r>
        <w:rPr>
          <w:rFonts w:hint="eastAsia"/>
          <w:vertAlign w:val="subscript"/>
        </w:rPr>
        <w:t>Zmax</w:t>
      </w:r>
      <w:r>
        <w:rPr>
          <w:rFonts w:hint="eastAsia"/>
        </w:rPr>
        <w:t>，结构噪声预测评价量应为列车通过时段内等效连续A声级</w:t>
      </w:r>
      <w:r>
        <w:rPr>
          <w:rFonts w:hint="eastAsia"/>
          <w:i/>
          <w:iCs/>
        </w:rPr>
        <w:t>L</w:t>
      </w:r>
      <w:r>
        <w:rPr>
          <w:rFonts w:hint="eastAsia"/>
          <w:vertAlign w:val="subscript"/>
        </w:rPr>
        <w:t>Aeq</w:t>
      </w:r>
      <w:r>
        <w:rPr>
          <w:rFonts w:hint="eastAsia"/>
        </w:rPr>
        <w:t>。</w:t>
      </w:r>
    </w:p>
    <w:p>
      <w:pPr>
        <w:pStyle w:val="168"/>
      </w:pPr>
      <w:r>
        <w:rPr>
          <w:rFonts w:hint="eastAsia"/>
        </w:rPr>
        <w:t>应对地铁场站区域内振动源强开展实地测试，对于不能进行实测确定的，可通过类比测试获得源强数据。</w:t>
      </w:r>
    </w:p>
    <w:p>
      <w:pPr>
        <w:pStyle w:val="168"/>
      </w:pPr>
      <w:bookmarkStart w:id="83" w:name="_Hlk194506063"/>
      <w:r>
        <w:rPr>
          <w:rFonts w:hint="eastAsia"/>
        </w:rPr>
        <w:t>已运营的地铁场站区域敏感建筑物环境振动预测时</w:t>
      </w:r>
      <w:bookmarkEnd w:id="83"/>
      <w:r>
        <w:rPr>
          <w:rFonts w:hint="eastAsia"/>
        </w:rPr>
        <w:t>，宜对敏感建筑物拟建场地振动现状按照GB 10071规定进行实测；</w:t>
      </w:r>
      <w:bookmarkStart w:id="84" w:name="OLE_LINK7"/>
      <w:r>
        <w:rPr>
          <w:rFonts w:hint="eastAsia"/>
        </w:rPr>
        <w:t>未运营的地铁场站区域敏感建筑物环境振动预测时</w:t>
      </w:r>
      <w:bookmarkEnd w:id="84"/>
      <w:r>
        <w:rPr>
          <w:rFonts w:hint="eastAsia"/>
        </w:rPr>
        <w:t>，可采用类比测试或采用HJ 453或DB11/T 838中关于预测模型的要求确定。</w:t>
      </w:r>
    </w:p>
    <w:p>
      <w:pPr>
        <w:pStyle w:val="168"/>
      </w:pPr>
      <w:r>
        <w:rPr>
          <w:rFonts w:hint="eastAsia"/>
        </w:rPr>
        <w:t>振动、结构噪声及控制措施的效果预测，</w:t>
      </w:r>
      <w:bookmarkStart w:id="85" w:name="_Hlk193402430"/>
      <w:bookmarkStart w:id="86" w:name="OLE_LINK17"/>
      <w:r>
        <w:rPr>
          <w:rFonts w:hint="eastAsia"/>
        </w:rPr>
        <w:t>可根据不同的输入条件及目标需求</w:t>
      </w:r>
      <w:bookmarkEnd w:id="85"/>
      <w:r>
        <w:rPr>
          <w:rFonts w:hint="eastAsia"/>
        </w:rPr>
        <w:t>选用类比测试法、经验公式法或数值仿真法</w:t>
      </w:r>
      <w:bookmarkEnd w:id="86"/>
      <w:r>
        <w:rPr>
          <w:rFonts w:hint="eastAsia"/>
        </w:rPr>
        <w:t>，也可综合采用两种或两种以上的方法进行预测评价。</w:t>
      </w:r>
    </w:p>
    <w:p>
      <w:pPr>
        <w:pStyle w:val="168"/>
      </w:pPr>
      <w:r>
        <w:rPr>
          <w:rFonts w:hint="eastAsia"/>
        </w:rPr>
        <w:t>敏感建筑物受多条线路或多个振动源影响时，应分别对各振源的振动和结构噪声影响进行预测评价，并应结合实际运营条件考虑多线路或多振源综合影响。</w:t>
      </w:r>
    </w:p>
    <w:p>
      <w:pPr>
        <w:pStyle w:val="168"/>
      </w:pPr>
      <w:r>
        <w:rPr>
          <w:rFonts w:hint="eastAsia"/>
        </w:rPr>
        <w:t>采用类比测试法时，类比对象应具备与拟建敏感建筑物相似的类比条件：</w:t>
      </w:r>
    </w:p>
    <w:p>
      <w:pPr>
        <w:pStyle w:val="177"/>
        <w:numPr>
          <w:ilvl w:val="0"/>
          <w:numId w:val="33"/>
        </w:numPr>
      </w:pPr>
      <w:r>
        <w:rPr>
          <w:rFonts w:hint="eastAsia"/>
        </w:rPr>
        <w:t>采用类比测试获得源强时，类比条件应按照HJ 453提出的类比要求执行，至少包括线路功能与形式、车辆条件、行驶速度、轨道结构、轨道减振措施等；</w:t>
      </w:r>
    </w:p>
    <w:p>
      <w:pPr>
        <w:pStyle w:val="177"/>
        <w:numPr>
          <w:ilvl w:val="0"/>
          <w:numId w:val="33"/>
        </w:numPr>
      </w:pPr>
      <w:r>
        <w:rPr>
          <w:rFonts w:hint="eastAsia"/>
        </w:rPr>
        <w:t>采用类比测试获得建筑物室内环境振动影响情况时，除满足a）类比的条件外，还宜包括线路与建筑物距离、地质条件、轨道和建筑结构是否共构及共构型式、建筑物基础及结构类型、房间尺寸、二次结构构件类型等；</w:t>
      </w:r>
    </w:p>
    <w:p>
      <w:pPr>
        <w:pStyle w:val="177"/>
        <w:numPr>
          <w:ilvl w:val="0"/>
          <w:numId w:val="33"/>
        </w:numPr>
      </w:pPr>
      <w:r>
        <w:rPr>
          <w:rFonts w:hint="eastAsia"/>
        </w:rPr>
        <w:t>采用类比测试获得建筑物结构噪声影响情况时，除满足a）、b）类比的条件外，还宜包括门窗材质、室内装饰条件等。</w:t>
      </w:r>
    </w:p>
    <w:p>
      <w:pPr>
        <w:pStyle w:val="168"/>
      </w:pPr>
      <w:bookmarkStart w:id="87" w:name="OLE_LINK8"/>
      <w:bookmarkStart w:id="88" w:name="_Hlk193459575"/>
      <w:r>
        <w:rPr>
          <w:rFonts w:hint="eastAsia"/>
        </w:rPr>
        <w:t>类比对象与预测对象在源强条件、线路与建筑物距离等部分因素存在差异时，</w:t>
      </w:r>
      <w:bookmarkStart w:id="89" w:name="OLE_LINK18"/>
      <w:r>
        <w:rPr>
          <w:rFonts w:hint="eastAsia"/>
        </w:rPr>
        <w:t>可通过相关测试或经验公式法对存在差异的影响因素进行修正后获得最终预测结果，但</w:t>
      </w:r>
      <w:bookmarkEnd w:id="89"/>
      <w:r>
        <w:rPr>
          <w:rFonts w:hint="eastAsia"/>
        </w:rPr>
        <w:t>应注意修正条件的相似性。</w:t>
      </w:r>
      <w:bookmarkEnd w:id="87"/>
    </w:p>
    <w:bookmarkEnd w:id="88"/>
    <w:p>
      <w:pPr>
        <w:pStyle w:val="168"/>
      </w:pPr>
      <w:r>
        <w:rPr>
          <w:rFonts w:hint="eastAsia"/>
        </w:rPr>
        <w:t>当敏感建筑物和轨道线路共构时，</w:t>
      </w:r>
      <w:bookmarkStart w:id="90" w:name="_Hlk193459591"/>
      <w:r>
        <w:rPr>
          <w:rFonts w:hint="eastAsia"/>
        </w:rPr>
        <w:t>宜采用数值仿真方法进行振动预测，可参照DB11/T 838推荐的方法执行，不宜单独采用经验公式法进行振动预测。</w:t>
      </w:r>
      <w:bookmarkEnd w:id="90"/>
    </w:p>
    <w:p>
      <w:pPr>
        <w:pStyle w:val="168"/>
      </w:pPr>
      <w:r>
        <w:rPr>
          <w:rFonts w:hint="eastAsia"/>
        </w:rPr>
        <w:t>具备敏感建筑物建筑结构设计资料时，宜采用数值仿真法进行振动预测。</w:t>
      </w:r>
    </w:p>
    <w:p>
      <w:pPr>
        <w:pStyle w:val="107"/>
        <w:spacing w:before="312" w:after="312"/>
      </w:pPr>
      <w:bookmarkStart w:id="91" w:name="_Toc210129275"/>
      <w:bookmarkStart w:id="92" w:name="_Toc193541009"/>
      <w:r>
        <w:rPr>
          <w:rFonts w:hint="eastAsia"/>
        </w:rPr>
        <w:t>噪声与振动控制</w:t>
      </w:r>
      <w:bookmarkEnd w:id="91"/>
      <w:bookmarkEnd w:id="92"/>
    </w:p>
    <w:p>
      <w:pPr>
        <w:pStyle w:val="108"/>
        <w:spacing w:before="156" w:after="156"/>
      </w:pPr>
      <w:bookmarkStart w:id="93" w:name="_Toc193541010"/>
      <w:r>
        <w:rPr>
          <w:rFonts w:hint="eastAsia"/>
        </w:rPr>
        <w:t>基本要求</w:t>
      </w:r>
      <w:bookmarkEnd w:id="93"/>
    </w:p>
    <w:p>
      <w:pPr>
        <w:pStyle w:val="168"/>
      </w:pPr>
      <w:r>
        <w:rPr>
          <w:rFonts w:hint="eastAsia"/>
        </w:rPr>
        <w:t>敏感建筑物噪声与振动控制应从规划及设计角度考虑建筑物空间布局、功能布局、构件布置调整及采取有利于抑振的建筑结构形式；敏感建筑物的结构宜与轨道结构分离，避免共用基础。</w:t>
      </w:r>
    </w:p>
    <w:p>
      <w:pPr>
        <w:pStyle w:val="168"/>
      </w:pPr>
      <w:r>
        <w:rPr>
          <w:rFonts w:hint="eastAsia"/>
        </w:rPr>
        <w:t>地铁场站区域建设敏感建筑物项目，宜对全部场站线路实施盖板覆盖，且盖板覆盖区域内开口处应通过声屏障、消声器、消声百叶等传播途径控制措施进行处理，盖板覆盖区域内部宜进行吸声处理降低混响。</w:t>
      </w:r>
    </w:p>
    <w:p>
      <w:pPr>
        <w:pStyle w:val="168"/>
      </w:pPr>
      <w:bookmarkStart w:id="94" w:name="OLE_LINK29"/>
      <w:r>
        <w:rPr>
          <w:rFonts w:hint="eastAsia"/>
        </w:rPr>
        <w:t>敏感建筑物噪声与振动控制优先采用源头控制</w:t>
      </w:r>
      <w:bookmarkEnd w:id="94"/>
      <w:r>
        <w:rPr>
          <w:rFonts w:hint="eastAsia"/>
        </w:rPr>
        <w:t>，当源头控制措施无法实现或无法满足环境标准要求时，应采用传播途径控制措施和（或）建筑物防护措施保证室内噪声与振动达到标准要求。</w:t>
      </w:r>
    </w:p>
    <w:p>
      <w:pPr>
        <w:pStyle w:val="168"/>
      </w:pPr>
      <w:r>
        <w:rPr>
          <w:rFonts w:hint="eastAsia"/>
        </w:rPr>
        <w:t>敏感建筑物噪声与振动预测超标时，应制定噪声与振动控制方案，并应对</w:t>
      </w:r>
      <w:r>
        <w:rPr>
          <w:rFonts w:hint="eastAsia"/>
          <w:strike/>
        </w:rPr>
        <w:t>其</w:t>
      </w:r>
      <w:r>
        <w:rPr>
          <w:rFonts w:hint="eastAsia"/>
        </w:rPr>
        <w:t>效果进行预测评价，敏感建筑物目标降噪量和减振量应在预测超标量的基础上考虑裕量，最终确定满足标准要求的噪声与振动控制方案。</w:t>
      </w:r>
    </w:p>
    <w:p>
      <w:pPr>
        <w:pStyle w:val="168"/>
      </w:pPr>
      <w:r>
        <w:rPr>
          <w:rFonts w:hint="eastAsia"/>
        </w:rPr>
        <w:t>应对噪声与振动控制方案开展深化设计工作，噪声与振动控制措施应保证其在设计使用年限内的安全性及有效性，必要时进行跟踪监测。</w:t>
      </w:r>
    </w:p>
    <w:p>
      <w:pPr>
        <w:pStyle w:val="108"/>
        <w:spacing w:before="156" w:after="156"/>
      </w:pPr>
      <w:bookmarkStart w:id="95" w:name="_Toc193541011"/>
      <w:r>
        <w:rPr>
          <w:rFonts w:hint="eastAsia"/>
        </w:rPr>
        <w:t>噪声控制</w:t>
      </w:r>
      <w:bookmarkEnd w:id="95"/>
    </w:p>
    <w:p>
      <w:pPr>
        <w:pStyle w:val="68"/>
        <w:spacing w:before="156" w:after="156"/>
      </w:pPr>
      <w:r>
        <w:rPr>
          <w:rFonts w:hint="eastAsia"/>
        </w:rPr>
        <w:t>噪声源控制措施</w:t>
      </w:r>
    </w:p>
    <w:p>
      <w:pPr>
        <w:pStyle w:val="167"/>
      </w:pPr>
      <w:r>
        <w:rPr>
          <w:rFonts w:hint="eastAsia"/>
        </w:rPr>
        <w:t>地铁场站内部线路宜使用无缝线路，小曲线半径线路宜采取抑制啸叫的降噪措施；轨道面、车轮踏面应定期进行养护与维修。</w:t>
      </w:r>
    </w:p>
    <w:p>
      <w:pPr>
        <w:pStyle w:val="167"/>
      </w:pPr>
      <w:r>
        <w:rPr>
          <w:rFonts w:hint="eastAsia"/>
        </w:rPr>
        <w:t>地铁场站内应根据相关技术规定严格控制列车运行速度，避免出现急加速、急减速的情况，并应严格控制地铁场站内鸣笛等突发噪声。</w:t>
      </w:r>
    </w:p>
    <w:p>
      <w:pPr>
        <w:pStyle w:val="68"/>
        <w:spacing w:before="156" w:after="156"/>
      </w:pPr>
      <w:r>
        <w:rPr>
          <w:rFonts w:hint="eastAsia"/>
        </w:rPr>
        <w:t>传播途径控制措施</w:t>
      </w:r>
    </w:p>
    <w:p>
      <w:pPr>
        <w:pStyle w:val="167"/>
      </w:pPr>
      <w:r>
        <w:rPr>
          <w:rFonts w:hint="eastAsia"/>
        </w:rPr>
        <w:t>声屏障措施的设置应考虑声源和保护对象的位置关系以及屏体的隔声、吸声性能等要素，同时还要考虑采光、清洁、通风和结构安全等因素，科学设计声屏障的结构型式、长度、高度等。声屏障声学设计和测量应满足HJ/T 90、DB 11/T 1034.2的相关要求。</w:t>
      </w:r>
      <w:bookmarkStart w:id="96" w:name="OLE_LINK24"/>
      <w:r>
        <w:rPr>
          <w:rFonts w:hint="eastAsia"/>
        </w:rPr>
        <w:t>声屏障结构设计时应注意防止受轨道振动激励而产生结构噪声，必要时可采用解耦隔振装置或选用低辐射效率板材。</w:t>
      </w:r>
      <w:bookmarkEnd w:id="96"/>
    </w:p>
    <w:p>
      <w:pPr>
        <w:pStyle w:val="167"/>
      </w:pPr>
      <w:bookmarkStart w:id="97" w:name="OLE_LINK20"/>
      <w:r>
        <w:rPr>
          <w:rFonts w:hint="eastAsia"/>
        </w:rPr>
        <w:t>声屏障屏体宜适当采用吸声处理以提高降噪效果</w:t>
      </w:r>
      <w:bookmarkEnd w:id="97"/>
      <w:r>
        <w:rPr>
          <w:rFonts w:hint="eastAsia"/>
        </w:rPr>
        <w:t>。具有吸声性能的声屏障设计时，还应根据降噪量需求，针对声源特性选用吸声材料及吸声结构，合理优化吸声面积。</w:t>
      </w:r>
    </w:p>
    <w:p>
      <w:pPr>
        <w:pStyle w:val="167"/>
      </w:pPr>
      <w:r>
        <w:rPr>
          <w:rFonts w:hint="eastAsia"/>
        </w:rPr>
        <w:t>声屏障的景观应与周围建筑或环境相协调，避免产生光污染，若条件允许，宜设计微地形、绿篱等生态型声屏障。</w:t>
      </w:r>
    </w:p>
    <w:p>
      <w:pPr>
        <w:pStyle w:val="68"/>
        <w:spacing w:before="156" w:after="156"/>
      </w:pPr>
      <w:r>
        <w:rPr>
          <w:rFonts w:hint="eastAsia"/>
        </w:rPr>
        <w:t>建筑物防护措施</w:t>
      </w:r>
    </w:p>
    <w:p>
      <w:pPr>
        <w:pStyle w:val="167"/>
      </w:pPr>
      <w:bookmarkStart w:id="98" w:name="OLE_LINK21"/>
      <w:bookmarkStart w:id="99" w:name="OLE_LINK10"/>
      <w:r>
        <w:rPr>
          <w:rFonts w:hint="eastAsia"/>
        </w:rPr>
        <w:t>敏感建筑物采用隔声窗措施降低室外噪声污染时，应根据使用功能考虑室内通风换气需求</w:t>
      </w:r>
      <w:bookmarkEnd w:id="98"/>
      <w:r>
        <w:rPr>
          <w:rFonts w:hint="eastAsia"/>
        </w:rPr>
        <w:t>，且隔声指标</w:t>
      </w:r>
      <w:r>
        <w:rPr>
          <w:rFonts w:hint="eastAsia"/>
          <w:i/>
          <w:iCs/>
        </w:rPr>
        <w:t>R</w:t>
      </w:r>
      <w:r>
        <w:rPr>
          <w:rFonts w:hint="eastAsia"/>
          <w:vertAlign w:val="subscript"/>
        </w:rPr>
        <w:t>w</w:t>
      </w:r>
      <w:r>
        <w:rPr>
          <w:rFonts w:hint="eastAsia"/>
        </w:rPr>
        <w:t>+</w:t>
      </w:r>
      <w:r>
        <w:rPr>
          <w:rFonts w:hint="eastAsia"/>
          <w:i/>
          <w:iCs/>
        </w:rPr>
        <w:t>C</w:t>
      </w:r>
      <w:r>
        <w:rPr>
          <w:rFonts w:hint="eastAsia"/>
          <w:vertAlign w:val="subscript"/>
        </w:rPr>
        <w:t>tr</w:t>
      </w:r>
      <w:r>
        <w:rPr>
          <w:rFonts w:hint="eastAsia"/>
        </w:rPr>
        <w:t>不应小于30 dB，住宅建筑隔声窗隔声性能应满足GB 55038的相关要求。</w:t>
      </w:r>
    </w:p>
    <w:bookmarkEnd w:id="99"/>
    <w:p>
      <w:pPr>
        <w:pStyle w:val="167"/>
      </w:pPr>
      <w:r>
        <w:rPr>
          <w:rFonts w:hint="eastAsia"/>
        </w:rPr>
        <w:t>敏感建筑物面向噪声源一侧，可通过设置隔声外廊或增加吸声等措施降低噪声影响；面向线路的敏感建筑宜按房间使用功能进行合理布局。</w:t>
      </w:r>
    </w:p>
    <w:p>
      <w:pPr>
        <w:pStyle w:val="108"/>
        <w:spacing w:before="156" w:after="156"/>
      </w:pPr>
      <w:bookmarkStart w:id="100" w:name="_Toc193541012"/>
      <w:r>
        <w:rPr>
          <w:rFonts w:hint="eastAsia"/>
        </w:rPr>
        <w:t>振动控制</w:t>
      </w:r>
      <w:bookmarkEnd w:id="100"/>
    </w:p>
    <w:p>
      <w:pPr>
        <w:pStyle w:val="68"/>
        <w:spacing w:before="156" w:after="156"/>
      </w:pPr>
      <w:r>
        <w:rPr>
          <w:rFonts w:hint="eastAsia"/>
        </w:rPr>
        <w:t>轨道减振措施</w:t>
      </w:r>
    </w:p>
    <w:p>
      <w:pPr>
        <w:pStyle w:val="167"/>
      </w:pPr>
      <w:r>
        <w:rPr>
          <w:rFonts w:hint="eastAsia"/>
        </w:rPr>
        <w:t>轨道减振措施设计应满足GB 50463的相关要求。</w:t>
      </w:r>
    </w:p>
    <w:p>
      <w:pPr>
        <w:pStyle w:val="167"/>
      </w:pPr>
      <w:bookmarkStart w:id="101" w:name="OLE_LINK11"/>
      <w:bookmarkStart w:id="102" w:name="OLE_LINK12"/>
      <w:r>
        <w:rPr>
          <w:rFonts w:hint="eastAsia"/>
        </w:rPr>
        <w:t>轨道减振措施实施长度应大于受保护的敏感建筑物沿线路方向的分布长度，</w:t>
      </w:r>
      <w:bookmarkStart w:id="103" w:name="_Hlk212109275"/>
      <w:r>
        <w:rPr>
          <w:rFonts w:hint="eastAsia"/>
        </w:rPr>
        <w:t>其两端延伸长度应满足DB11/T 838的要求，并确保无措施线路振动对敏感建筑物的距离衰减量与振动控制措施的减振效果相匹配。在车辆段、停车场等低速条件下，可适当减少延伸长度，但按照DB11/T 838提出的中级、高级减振措施的延伸长度应分别不少于30 m和40 m，并结合敏感建筑物型式和布局、车辆条件、线路形式、轨道结构、埋深、地质条件、运行条件等因素进一步延长。</w:t>
      </w:r>
      <w:bookmarkEnd w:id="101"/>
      <w:bookmarkEnd w:id="102"/>
      <w:bookmarkEnd w:id="103"/>
    </w:p>
    <w:p>
      <w:pPr>
        <w:pStyle w:val="68"/>
        <w:spacing w:before="156" w:after="156"/>
      </w:pPr>
      <w:r>
        <w:rPr>
          <w:rFonts w:hint="eastAsia"/>
        </w:rPr>
        <w:t>传播途径控制措施</w:t>
      </w:r>
    </w:p>
    <w:p>
      <w:pPr>
        <w:pStyle w:val="167"/>
      </w:pPr>
      <w:r>
        <w:rPr>
          <w:rFonts w:hint="eastAsia"/>
        </w:rPr>
        <w:t>隔振屏障适用于地面线周边敏感建筑物振动控制，其选用应综合考虑有效性、安全性、工程可实施性、经济性、维修保养便利性及环境友好等因素。</w:t>
      </w:r>
    </w:p>
    <w:p>
      <w:pPr>
        <w:pStyle w:val="167"/>
      </w:pPr>
      <w:r>
        <w:rPr>
          <w:rFonts w:hint="eastAsia"/>
        </w:rPr>
        <w:t>隔振屏障的类型、尺寸、所用材料及空间布置应根据目标减振量、振源特性、岩土体密度和波速、线路和敏感建筑物位置、既有和规划的市政管网布置等综合因素进行设计。</w:t>
      </w:r>
    </w:p>
    <w:p>
      <w:pPr>
        <w:pStyle w:val="167"/>
      </w:pPr>
      <w:r>
        <w:rPr>
          <w:rFonts w:hint="eastAsia"/>
        </w:rPr>
        <w:t>隔振沟（墙）、隔振排孔（桩）、波阻板的隔振设计应符合GB 50463的相关要求。</w:t>
      </w:r>
    </w:p>
    <w:p>
      <w:pPr>
        <w:pStyle w:val="68"/>
        <w:spacing w:before="156" w:after="156"/>
      </w:pPr>
      <w:r>
        <w:rPr>
          <w:rFonts w:hint="eastAsia"/>
        </w:rPr>
        <w:t>建筑物振动控制措施</w:t>
      </w:r>
    </w:p>
    <w:p>
      <w:pPr>
        <w:pStyle w:val="167"/>
      </w:pPr>
      <w:r>
        <w:rPr>
          <w:rFonts w:hint="eastAsia"/>
        </w:rPr>
        <w:t>建筑物振动控制工程措施包括建筑基础隔振、层间隔振和房中房等，其方案制定应综合考虑目标减振量、建筑基础的振动激励特性和建筑结构动力特性。</w:t>
      </w:r>
    </w:p>
    <w:p>
      <w:pPr>
        <w:pStyle w:val="167"/>
      </w:pPr>
      <w:r>
        <w:rPr>
          <w:rFonts w:hint="eastAsia"/>
        </w:rPr>
        <w:t>建筑基础隔振、层间隔振设计应满足DB11/T 1735的相关要求。</w:t>
      </w:r>
    </w:p>
    <w:p>
      <w:pPr>
        <w:pStyle w:val="167"/>
      </w:pPr>
      <w:bookmarkStart w:id="104" w:name="OLE_LINK13"/>
      <w:r>
        <w:rPr>
          <w:rFonts w:hint="eastAsia"/>
        </w:rPr>
        <w:t>室内声与振动环境要求较高的场所，应避免采用声辐射效率高、易于激发结构噪声的轻质板材，可采用房中房等配合其他隔声与隔振措施，减轻振动及结构噪声影响。</w:t>
      </w:r>
    </w:p>
    <w:bookmarkEnd w:id="104"/>
    <w:p>
      <w:pPr>
        <w:pStyle w:val="107"/>
        <w:spacing w:before="312" w:after="312"/>
      </w:pPr>
      <w:bookmarkStart w:id="105" w:name="_Toc210129276"/>
      <w:bookmarkStart w:id="106" w:name="_Toc193541014"/>
      <w:r>
        <w:rPr>
          <w:rFonts w:hint="eastAsia"/>
        </w:rPr>
        <w:t>施工与检测</w:t>
      </w:r>
      <w:bookmarkEnd w:id="105"/>
      <w:bookmarkEnd w:id="106"/>
    </w:p>
    <w:p>
      <w:pPr>
        <w:pStyle w:val="165"/>
      </w:pPr>
      <w:r>
        <w:rPr>
          <w:rFonts w:hint="eastAsia"/>
        </w:rPr>
        <w:t>建设单位应严格按照设计图纸、技术文件开展噪声与振动控制工程施工。</w:t>
      </w:r>
    </w:p>
    <w:p>
      <w:pPr>
        <w:pStyle w:val="165"/>
      </w:pPr>
      <w:bookmarkStart w:id="107" w:name="OLE_LINK15"/>
      <w:r>
        <w:rPr>
          <w:rFonts w:hint="eastAsia"/>
        </w:rPr>
        <w:t>声屏障、隔声窗、轨道减振措施的施工应按照HJ 2055等规范的要求执行，建筑基础隔振垫层的施工及验收应满足DB11/T 2336的相关要求。</w:t>
      </w:r>
      <w:bookmarkEnd w:id="107"/>
    </w:p>
    <w:p>
      <w:pPr>
        <w:pStyle w:val="165"/>
      </w:pPr>
      <w:r>
        <w:rPr>
          <w:rFonts w:hint="eastAsia"/>
        </w:rPr>
        <w:t>敏感建筑物项目竣工且地铁场站开通运营后，应进行噪声与振动检测，测量方</w:t>
      </w:r>
      <w:r>
        <w:rPr>
          <w:rFonts w:ascii="Times New Roman"/>
        </w:rPr>
        <w:t>法及限值要求应符合</w:t>
      </w:r>
      <w:r>
        <w:rPr>
          <w:rFonts w:hint="eastAsia" w:ascii="Times New Roman"/>
        </w:rPr>
        <w:t>5</w:t>
      </w:r>
      <w:r>
        <w:rPr>
          <w:rFonts w:ascii="Times New Roman"/>
        </w:rPr>
        <w:t>.1~</w:t>
      </w:r>
      <w:r>
        <w:rPr>
          <w:rFonts w:hint="eastAsia" w:ascii="Times New Roman"/>
        </w:rPr>
        <w:t>5</w:t>
      </w:r>
      <w:r>
        <w:rPr>
          <w:rFonts w:ascii="Times New Roman"/>
        </w:rPr>
        <w:t>.3的要</w:t>
      </w:r>
      <w:r>
        <w:rPr>
          <w:rFonts w:hint="eastAsia"/>
        </w:rPr>
        <w:t>求。</w:t>
      </w:r>
    </w:p>
    <w:p>
      <w:pPr>
        <w:pStyle w:val="59"/>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type="lines" w:linePitch="312" w:charSpace="0"/>
        </w:sectPr>
      </w:pPr>
    </w:p>
    <w:bookmarkEnd w:id="23"/>
    <w:p>
      <w:pPr>
        <w:pStyle w:val="201"/>
        <w:rPr>
          <w:rFonts w:hint="eastAsia"/>
        </w:rPr>
      </w:pPr>
      <w:bookmarkStart w:id="108" w:name="BookMark5"/>
    </w:p>
    <w:p>
      <w:pPr>
        <w:pStyle w:val="202"/>
      </w:pPr>
    </w:p>
    <w:p>
      <w:pPr>
        <w:pStyle w:val="79"/>
        <w:spacing w:after="156"/>
      </w:pPr>
      <w:bookmarkStart w:id="109" w:name="_Hlk209184344"/>
      <w:r>
        <w:br w:type="textWrapping"/>
      </w:r>
      <w:bookmarkStart w:id="110" w:name="_Toc210129277"/>
      <w:r>
        <w:rPr>
          <w:rFonts w:hint="eastAsia"/>
        </w:rPr>
        <w:t>（规范性）</w:t>
      </w:r>
      <w:r>
        <w:br w:type="textWrapping"/>
      </w:r>
      <w:r>
        <w:rPr>
          <w:rFonts w:hint="eastAsia"/>
        </w:rPr>
        <w:t>地铁场站内部线路运行引起的敏感建筑物噪声测量方法</w:t>
      </w:r>
      <w:bookmarkEnd w:id="110"/>
    </w:p>
    <w:p>
      <w:pPr>
        <w:pStyle w:val="81"/>
        <w:spacing w:before="156" w:after="156"/>
      </w:pPr>
      <w:r>
        <w:rPr>
          <w:rFonts w:hint="eastAsia"/>
        </w:rPr>
        <w:t>测量仪器</w:t>
      </w:r>
    </w:p>
    <w:p>
      <w:pPr>
        <w:pStyle w:val="215"/>
      </w:pPr>
      <w:r>
        <w:rPr>
          <w:rFonts w:hint="eastAsia"/>
        </w:rPr>
        <w:t>测量仪器应采用符合</w:t>
      </w:r>
      <w:bookmarkStart w:id="111" w:name="OLE_LINK19"/>
      <w:r>
        <w:rPr>
          <w:rFonts w:hint="eastAsia"/>
        </w:rPr>
        <w:t>GB/T 3785.1</w:t>
      </w:r>
      <w:bookmarkEnd w:id="111"/>
      <w:r>
        <w:rPr>
          <w:rFonts w:hint="eastAsia"/>
        </w:rPr>
        <w:t>中规定的1型或性能优于1型的积分声级计。</w:t>
      </w:r>
    </w:p>
    <w:p>
      <w:pPr>
        <w:pStyle w:val="215"/>
      </w:pPr>
      <w:r>
        <w:rPr>
          <w:rFonts w:hint="eastAsia"/>
        </w:rPr>
        <w:t>校准器应符合GB/T 15173规定的1级要求。每次测量前后，应用校准器对测量系统进行校准，测量前、后校准示值偏差不得大于0.5 dB。</w:t>
      </w:r>
    </w:p>
    <w:p>
      <w:pPr>
        <w:pStyle w:val="215"/>
      </w:pPr>
      <w:r>
        <w:rPr>
          <w:rFonts w:hint="eastAsia"/>
        </w:rPr>
        <w:t>测量仪器和校准仪器应定期进行计量检定/校准，并在有效使用期限内使用。</w:t>
      </w:r>
    </w:p>
    <w:p>
      <w:pPr>
        <w:pStyle w:val="81"/>
        <w:spacing w:before="156" w:after="156"/>
      </w:pPr>
      <w:r>
        <w:rPr>
          <w:rFonts w:hint="eastAsia"/>
        </w:rPr>
        <w:t>测量条件</w:t>
      </w:r>
    </w:p>
    <w:p>
      <w:pPr>
        <w:pStyle w:val="215"/>
      </w:pPr>
      <w:r>
        <w:rPr>
          <w:rFonts w:hint="eastAsia"/>
        </w:rPr>
        <w:t>测量室内噪声时，室内应无人（测试人员除外）且应在关闭门窗的情况下进行。</w:t>
      </w:r>
    </w:p>
    <w:p>
      <w:pPr>
        <w:pStyle w:val="215"/>
      </w:pPr>
      <w:r>
        <w:rPr>
          <w:rFonts w:hint="eastAsia"/>
        </w:rPr>
        <w:t>测量室内噪声时应避免建筑物内其他噪声源（如电视机、空调机、水泵、电梯等）的影响。</w:t>
      </w:r>
    </w:p>
    <w:p>
      <w:pPr>
        <w:pStyle w:val="81"/>
        <w:spacing w:before="156" w:after="156"/>
      </w:pPr>
      <w:r>
        <w:rPr>
          <w:rFonts w:hint="eastAsia"/>
        </w:rPr>
        <w:t>测点布置</w:t>
      </w:r>
    </w:p>
    <w:p>
      <w:pPr>
        <w:pStyle w:val="215"/>
      </w:pPr>
      <w:r>
        <w:rPr>
          <w:rFonts w:hint="eastAsia"/>
        </w:rPr>
        <w:t>测点分布应均匀且具代表性，测点应分布在人的活动区域内：</w:t>
      </w:r>
    </w:p>
    <w:p>
      <w:pPr>
        <w:pStyle w:val="135"/>
      </w:pPr>
      <w:r>
        <w:rPr>
          <w:rFonts w:hint="eastAsia"/>
        </w:rPr>
        <w:t>对于面积小于30 m</w:t>
      </w:r>
      <w:r>
        <w:rPr>
          <w:vertAlign w:val="superscript"/>
        </w:rPr>
        <w:t>2</w:t>
      </w:r>
      <w:r>
        <w:rPr>
          <w:rFonts w:hint="eastAsia"/>
        </w:rPr>
        <w:t>的房间，在被测房间内选取1个测点，测点应位于房间中央。</w:t>
      </w:r>
    </w:p>
    <w:p>
      <w:pPr>
        <w:pStyle w:val="135"/>
      </w:pPr>
      <w:r>
        <w:rPr>
          <w:rFonts w:hint="eastAsia"/>
        </w:rPr>
        <w:t>对于面积大于等于30 m</w:t>
      </w:r>
      <w:r>
        <w:rPr>
          <w:rFonts w:hint="eastAsia"/>
          <w:vertAlign w:val="superscript"/>
        </w:rPr>
        <w:t>2</w:t>
      </w:r>
      <w:r>
        <w:rPr>
          <w:rFonts w:hint="eastAsia"/>
        </w:rPr>
        <w:t>、小于100 m</w:t>
      </w:r>
      <w:r>
        <w:rPr>
          <w:rFonts w:hint="eastAsia"/>
          <w:vertAlign w:val="superscript"/>
        </w:rPr>
        <w:t>2</w:t>
      </w:r>
      <w:r>
        <w:rPr>
          <w:rFonts w:hint="eastAsia"/>
        </w:rPr>
        <w:t>的房间，选取3个测点，测点均匀分布在房间长方向的中心线上，房间平面为正方形时，测点应均匀分布在与窗面积最大的墙面平行的中心线上。</w:t>
      </w:r>
    </w:p>
    <w:p>
      <w:pPr>
        <w:pStyle w:val="135"/>
        <w:rPr>
          <w:rFonts w:ascii="Times New Roman"/>
        </w:rPr>
      </w:pPr>
      <w:r>
        <w:rPr>
          <w:rFonts w:hint="eastAsia"/>
        </w:rPr>
        <w:t>对于面积大于等于100 m</w:t>
      </w:r>
      <w:r>
        <w:rPr>
          <w:rFonts w:hint="eastAsia"/>
          <w:vertAlign w:val="superscript"/>
        </w:rPr>
        <w:t>2</w:t>
      </w:r>
      <w:r>
        <w:rPr>
          <w:rFonts w:hint="eastAsia"/>
        </w:rPr>
        <w:t>的房间，可根据具体情况，优化选取能代表该区域室内噪声水平的测</w:t>
      </w:r>
      <w:r>
        <w:rPr>
          <w:rFonts w:hint="eastAsia" w:ascii="Times New Roman"/>
        </w:rPr>
        <w:t>点及测点数量。</w:t>
      </w:r>
    </w:p>
    <w:p>
      <w:pPr>
        <w:pStyle w:val="215"/>
        <w:rPr>
          <w:rFonts w:ascii="Times New Roman"/>
        </w:rPr>
      </w:pPr>
      <w:r>
        <w:rPr>
          <w:rFonts w:hint="eastAsia" w:ascii="Times New Roman"/>
        </w:rPr>
        <w:t>测点距地面的高度应为</w:t>
      </w:r>
      <w:r>
        <w:rPr>
          <w:rFonts w:ascii="Times New Roman"/>
        </w:rPr>
        <w:t>1.2</w:t>
      </w:r>
      <w:r>
        <w:rPr>
          <w:rFonts w:hint="eastAsia" w:ascii="Times New Roman"/>
        </w:rPr>
        <w:t xml:space="preserve"> </w:t>
      </w:r>
      <w:r>
        <w:rPr>
          <w:rFonts w:ascii="Times New Roman"/>
        </w:rPr>
        <w:t>m~1.6</w:t>
      </w:r>
      <w:r>
        <w:rPr>
          <w:rFonts w:hint="eastAsia" w:ascii="Times New Roman"/>
        </w:rPr>
        <w:t xml:space="preserve"> </w:t>
      </w:r>
      <w:r>
        <w:rPr>
          <w:rFonts w:ascii="Times New Roman"/>
        </w:rPr>
        <w:t>m</w:t>
      </w:r>
      <w:r>
        <w:rPr>
          <w:rFonts w:hint="eastAsia" w:ascii="Times New Roman"/>
        </w:rPr>
        <w:t>。</w:t>
      </w:r>
    </w:p>
    <w:p>
      <w:pPr>
        <w:pStyle w:val="215"/>
        <w:rPr>
          <w:rFonts w:ascii="Times New Roman"/>
        </w:rPr>
      </w:pPr>
      <w:r>
        <w:rPr>
          <w:rFonts w:hint="eastAsia" w:ascii="Times New Roman"/>
        </w:rPr>
        <w:t>测点距房间内各反射面的距离应大于等于</w:t>
      </w:r>
      <w:r>
        <w:rPr>
          <w:rFonts w:ascii="Times New Roman"/>
        </w:rPr>
        <w:t>1.0</w:t>
      </w:r>
      <w:r>
        <w:rPr>
          <w:rFonts w:hint="eastAsia" w:ascii="Times New Roman"/>
        </w:rPr>
        <w:t xml:space="preserve"> </w:t>
      </w:r>
      <w:r>
        <w:rPr>
          <w:rFonts w:ascii="Times New Roman"/>
        </w:rPr>
        <w:t>m</w:t>
      </w:r>
      <w:r>
        <w:rPr>
          <w:rFonts w:hint="eastAsia" w:ascii="Times New Roman"/>
        </w:rPr>
        <w:t>。</w:t>
      </w:r>
    </w:p>
    <w:p>
      <w:pPr>
        <w:pStyle w:val="215"/>
        <w:rPr>
          <w:rFonts w:ascii="Times New Roman"/>
        </w:rPr>
      </w:pPr>
      <w:r>
        <w:rPr>
          <w:rFonts w:hint="eastAsia" w:ascii="Times New Roman"/>
        </w:rPr>
        <w:t>各测点之间的距离应大于等于</w:t>
      </w:r>
      <w:r>
        <w:rPr>
          <w:rFonts w:ascii="Times New Roman"/>
        </w:rPr>
        <w:t>1.5</w:t>
      </w:r>
      <w:r>
        <w:rPr>
          <w:rFonts w:hint="eastAsia" w:ascii="Times New Roman"/>
        </w:rPr>
        <w:t xml:space="preserve"> </w:t>
      </w:r>
      <w:r>
        <w:rPr>
          <w:rFonts w:ascii="Times New Roman"/>
        </w:rPr>
        <w:t>m</w:t>
      </w:r>
      <w:r>
        <w:rPr>
          <w:rFonts w:hint="eastAsia" w:ascii="Times New Roman"/>
        </w:rPr>
        <w:t>。</w:t>
      </w:r>
    </w:p>
    <w:p>
      <w:pPr>
        <w:pStyle w:val="216"/>
        <w:numPr>
          <w:ilvl w:val="0"/>
          <w:numId w:val="0"/>
        </w:numPr>
        <w:rPr>
          <w:rFonts w:ascii="Times New Roman"/>
        </w:rPr>
      </w:pPr>
      <w:r>
        <w:rPr>
          <w:rFonts w:hint="eastAsia" w:ascii="Times New Roman"/>
        </w:rPr>
        <w:t>注：对于较拥挤的房间，上述测点条件无法满足的情况下，测点距房间内各反射面（不包括窗等重要的传声单元）的距离应大于等于</w:t>
      </w:r>
      <w:r>
        <w:rPr>
          <w:rFonts w:ascii="Times New Roman"/>
        </w:rPr>
        <w:t>0.7</w:t>
      </w:r>
      <w:r>
        <w:rPr>
          <w:rFonts w:hint="eastAsia" w:ascii="Times New Roman"/>
        </w:rPr>
        <w:t xml:space="preserve"> </w:t>
      </w:r>
      <w:r>
        <w:rPr>
          <w:rFonts w:ascii="Times New Roman"/>
        </w:rPr>
        <w:t>m</w:t>
      </w:r>
      <w:r>
        <w:rPr>
          <w:rFonts w:hint="eastAsia" w:ascii="Times New Roman"/>
        </w:rPr>
        <w:t>，各测点之间的距离应大于等于</w:t>
      </w:r>
      <w:r>
        <w:rPr>
          <w:rFonts w:ascii="Times New Roman"/>
        </w:rPr>
        <w:t>0.7</w:t>
      </w:r>
      <w:r>
        <w:rPr>
          <w:rFonts w:hint="eastAsia" w:ascii="Times New Roman"/>
        </w:rPr>
        <w:t xml:space="preserve"> </w:t>
      </w:r>
      <w:r>
        <w:rPr>
          <w:rFonts w:ascii="Times New Roman"/>
        </w:rPr>
        <w:t>m</w:t>
      </w:r>
      <w:r>
        <w:rPr>
          <w:rFonts w:hint="eastAsia" w:ascii="Times New Roman"/>
        </w:rPr>
        <w:t>。</w:t>
      </w:r>
    </w:p>
    <w:p>
      <w:pPr>
        <w:pStyle w:val="81"/>
        <w:spacing w:before="156" w:after="156"/>
      </w:pPr>
      <w:r>
        <w:rPr>
          <w:rFonts w:hint="eastAsia"/>
        </w:rPr>
        <w:t>测量方法及数据处理</w:t>
      </w:r>
    </w:p>
    <w:p>
      <w:pPr>
        <w:pStyle w:val="215"/>
      </w:pPr>
      <w:r>
        <w:rPr>
          <w:rFonts w:hint="eastAsia"/>
        </w:rPr>
        <w:t>室内噪声级的测量应在昼间、夜间运营高峰进行，测量时段为1 h。</w:t>
      </w:r>
    </w:p>
    <w:p>
      <w:pPr>
        <w:pStyle w:val="215"/>
      </w:pPr>
      <w:r>
        <w:rPr>
          <w:rFonts w:hint="eastAsia"/>
        </w:rPr>
        <w:t>测量量为等效连续A声级</w:t>
      </w:r>
      <w:r>
        <w:rPr>
          <w:i/>
          <w:iCs/>
        </w:rPr>
        <w:t>L</w:t>
      </w:r>
      <w:r>
        <w:rPr>
          <w:vertAlign w:val="subscript"/>
        </w:rPr>
        <w:t>Aeq</w:t>
      </w:r>
      <w:r>
        <w:rPr>
          <w:rFonts w:hint="eastAsia"/>
        </w:rPr>
        <w:t>。</w:t>
      </w:r>
    </w:p>
    <w:p>
      <w:pPr>
        <w:pStyle w:val="215"/>
        <w:numPr>
          <w:ilvl w:val="0"/>
          <w:numId w:val="0"/>
        </w:numPr>
        <w:ind w:firstLine="420" w:firstLineChars="200"/>
      </w:pPr>
    </w:p>
    <w:p>
      <w:pPr>
        <w:pStyle w:val="215"/>
        <w:numPr>
          <w:ilvl w:val="0"/>
          <w:numId w:val="0"/>
        </w:numPr>
        <w:ind w:firstLine="420" w:firstLineChars="200"/>
      </w:pPr>
      <w:r>
        <w:rPr>
          <w:rFonts w:hint="eastAsia"/>
        </w:rPr>
        <w:t>测量期间，应同时记录如下内容：</w:t>
      </w:r>
    </w:p>
    <w:p>
      <w:pPr>
        <w:pStyle w:val="135"/>
      </w:pPr>
      <w:r>
        <w:rPr>
          <w:rFonts w:hint="eastAsia"/>
        </w:rPr>
        <w:t>日期、时间、地点及测量单位、人员；</w:t>
      </w:r>
    </w:p>
    <w:p>
      <w:pPr>
        <w:pStyle w:val="135"/>
      </w:pPr>
      <w:r>
        <w:rPr>
          <w:rFonts w:hint="eastAsia"/>
        </w:rPr>
        <w:t>仪器型号、编号及其校准记录；</w:t>
      </w:r>
    </w:p>
    <w:p>
      <w:pPr>
        <w:pStyle w:val="135"/>
      </w:pPr>
      <w:r>
        <w:rPr>
          <w:rFonts w:hint="eastAsia"/>
        </w:rPr>
        <w:t>建筑与列车行驶轨道之间的几何位置关系、测点位置图；</w:t>
      </w:r>
    </w:p>
    <w:p>
      <w:pPr>
        <w:pStyle w:val="135"/>
      </w:pPr>
      <w:r>
        <w:rPr>
          <w:rFonts w:hint="eastAsia"/>
        </w:rPr>
        <w:t>测量项目及测定结果；</w:t>
      </w:r>
    </w:p>
    <w:p>
      <w:pPr>
        <w:pStyle w:val="59"/>
        <w:ind w:firstLine="199" w:firstLineChars="95"/>
      </w:pPr>
      <w:r>
        <w:rPr>
          <w:rFonts w:hint="eastAsia"/>
        </w:rPr>
        <w:t>——其他应记录事项。</w:t>
      </w:r>
      <w:bookmarkEnd w:id="109"/>
    </w:p>
    <w:p>
      <w:pPr>
        <w:pStyle w:val="135"/>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type="lines" w:linePitch="312" w:charSpace="0"/>
        </w:sectPr>
      </w:pPr>
    </w:p>
    <w:p>
      <w:pPr>
        <w:pStyle w:val="201"/>
        <w:rPr>
          <w:rFonts w:hint="eastAsia"/>
        </w:rPr>
      </w:pPr>
    </w:p>
    <w:p>
      <w:pPr>
        <w:pStyle w:val="202"/>
      </w:pPr>
    </w:p>
    <w:p>
      <w:pPr>
        <w:pStyle w:val="79"/>
        <w:spacing w:after="156"/>
      </w:pPr>
      <w:r>
        <w:br w:type="textWrapping"/>
      </w:r>
      <w:bookmarkStart w:id="112" w:name="_Toc193541017"/>
      <w:bookmarkStart w:id="113" w:name="_Toc210129278"/>
      <w:r>
        <w:rPr>
          <w:rFonts w:hint="eastAsia"/>
        </w:rPr>
        <w:t>（规范性）</w:t>
      </w:r>
      <w:r>
        <w:br w:type="textWrapping"/>
      </w:r>
      <w:bookmarkStart w:id="114" w:name="OLE_LINK23"/>
      <w:bookmarkStart w:id="115" w:name="_Hlk193461225"/>
      <w:r>
        <w:rPr>
          <w:rFonts w:hint="eastAsia"/>
        </w:rPr>
        <w:t>地铁场站内部线路运行引起的敏感建筑物振动测量</w:t>
      </w:r>
      <w:bookmarkEnd w:id="114"/>
      <w:r>
        <w:rPr>
          <w:rFonts w:hint="eastAsia"/>
        </w:rPr>
        <w:t>方法</w:t>
      </w:r>
      <w:bookmarkEnd w:id="112"/>
      <w:bookmarkEnd w:id="113"/>
      <w:bookmarkEnd w:id="115"/>
    </w:p>
    <w:p>
      <w:pPr>
        <w:pStyle w:val="81"/>
        <w:spacing w:before="156" w:after="156"/>
      </w:pPr>
      <w:bookmarkStart w:id="116" w:name="_Toc193541018"/>
      <w:r>
        <w:rPr>
          <w:rFonts w:hint="eastAsia"/>
        </w:rPr>
        <w:t>测量仪器</w:t>
      </w:r>
      <w:bookmarkEnd w:id="116"/>
    </w:p>
    <w:p>
      <w:pPr>
        <w:pStyle w:val="215"/>
      </w:pPr>
      <w:r>
        <w:rPr>
          <w:rFonts w:hint="eastAsia"/>
        </w:rPr>
        <w:t>用于测量振动的仪器，其性能应符合GB/T 23716有关条款的规定。</w:t>
      </w:r>
    </w:p>
    <w:p>
      <w:pPr>
        <w:pStyle w:val="215"/>
      </w:pPr>
      <w:r>
        <w:rPr>
          <w:rFonts w:hint="eastAsia"/>
        </w:rPr>
        <w:t>测量仪器应经国家认可的计量部门检定或校准，并在其有效期限内使用。</w:t>
      </w:r>
    </w:p>
    <w:p>
      <w:pPr>
        <w:pStyle w:val="81"/>
        <w:spacing w:before="156" w:after="156"/>
      </w:pPr>
      <w:bookmarkStart w:id="117" w:name="_Toc193541019"/>
      <w:r>
        <w:rPr>
          <w:rFonts w:hint="eastAsia"/>
        </w:rPr>
        <w:t>测量条件</w:t>
      </w:r>
      <w:bookmarkEnd w:id="117"/>
    </w:p>
    <w:p>
      <w:pPr>
        <w:pStyle w:val="215"/>
      </w:pPr>
      <w:r>
        <w:rPr>
          <w:rFonts w:hint="eastAsia" w:ascii="Times New Roman"/>
        </w:rPr>
        <w:t>列车正常运行状态，应避免影响振动测量值的其他环境因素，如剧烈的温度梯度变化、强电磁场、强风、地震或其他非城市轨道交通列车运行引起的振动干扰。</w:t>
      </w:r>
    </w:p>
    <w:p>
      <w:pPr>
        <w:pStyle w:val="215"/>
      </w:pPr>
      <w:r>
        <w:rPr>
          <w:rFonts w:hint="eastAsia" w:ascii="Times New Roman"/>
        </w:rPr>
        <w:t>测量时仪器时间计权常数为1s。</w:t>
      </w:r>
    </w:p>
    <w:p>
      <w:pPr>
        <w:pStyle w:val="81"/>
        <w:spacing w:before="156" w:after="156"/>
      </w:pPr>
      <w:bookmarkStart w:id="118" w:name="_Toc193541020"/>
      <w:r>
        <w:rPr>
          <w:rFonts w:hint="eastAsia"/>
        </w:rPr>
        <w:t>测点位置及传感器的安装</w:t>
      </w:r>
      <w:bookmarkEnd w:id="118"/>
    </w:p>
    <w:p>
      <w:pPr>
        <w:pStyle w:val="215"/>
        <w:spacing w:line="240" w:lineRule="auto"/>
        <w:jc w:val="left"/>
      </w:pPr>
      <w:r>
        <w:rPr>
          <w:rFonts w:hint="eastAsia"/>
        </w:rPr>
        <w:t>振动测量应在敏感建筑物低、中、高楼层不同户型的典型房间开展。</w:t>
      </w:r>
    </w:p>
    <w:p>
      <w:pPr>
        <w:pStyle w:val="215"/>
      </w:pPr>
      <w:r>
        <w:rPr>
          <w:rFonts w:hint="eastAsia"/>
        </w:rPr>
        <w:t>房间室内振动测点选择应符合下列规定：</w:t>
      </w:r>
    </w:p>
    <w:p>
      <w:pPr>
        <w:pStyle w:val="112"/>
        <w:numPr>
          <w:ilvl w:val="1"/>
          <w:numId w:val="34"/>
        </w:numPr>
      </w:pPr>
      <w:r>
        <w:rPr>
          <w:rFonts w:hint="eastAsia"/>
        </w:rPr>
        <w:t>对面积不大于20 m</w:t>
      </w:r>
      <w:r>
        <w:rPr>
          <w:vertAlign w:val="superscript"/>
        </w:rPr>
        <w:t>2</w:t>
      </w:r>
      <w:r>
        <w:rPr>
          <w:rFonts w:hint="eastAsia"/>
        </w:rPr>
        <w:t>的房间，应至少选取1个测点，测点应选在人员主要活动区域地面振动敏感位置，当振动敏感位置无法确定时，测点宜选在室内地面中央；</w:t>
      </w:r>
    </w:p>
    <w:p>
      <w:pPr>
        <w:pStyle w:val="112"/>
        <w:numPr>
          <w:ilvl w:val="1"/>
          <w:numId w:val="34"/>
        </w:numPr>
      </w:pPr>
      <w:r>
        <w:rPr>
          <w:rFonts w:hint="eastAsia"/>
        </w:rPr>
        <w:t>对面积大于20 m</w:t>
      </w:r>
      <w:r>
        <w:rPr>
          <w:vertAlign w:val="superscript"/>
        </w:rPr>
        <w:t>2</w:t>
      </w:r>
      <w:r>
        <w:rPr>
          <w:rFonts w:hint="eastAsia"/>
        </w:rPr>
        <w:t>的房间，应至少选取3个测点，测点应选在人员主要活动区域地面振动敏感位置，当振动敏感位置无法确定时，测点应在室内地面均匀分布。</w:t>
      </w:r>
    </w:p>
    <w:p>
      <w:pPr>
        <w:pStyle w:val="215"/>
      </w:pPr>
      <w:r>
        <w:rPr>
          <w:rFonts w:hint="eastAsia"/>
        </w:rPr>
        <w:t>传感器的安装应符合下列要求：</w:t>
      </w:r>
    </w:p>
    <w:p>
      <w:pPr>
        <w:pStyle w:val="135"/>
      </w:pPr>
      <w:r>
        <w:rPr>
          <w:rFonts w:hint="eastAsia"/>
        </w:rPr>
        <w:t>测量铅垂向振动的</w:t>
      </w:r>
      <w:bookmarkStart w:id="119" w:name="OLE_LINK1"/>
      <w:r>
        <w:rPr>
          <w:rFonts w:hint="eastAsia"/>
        </w:rPr>
        <w:t>振动加速度传感器</w:t>
      </w:r>
      <w:bookmarkEnd w:id="119"/>
      <w:r>
        <w:rPr>
          <w:rFonts w:hint="eastAsia"/>
        </w:rPr>
        <w:t>应稳定安装在平坦、坚实的地面上，避免置于地毯等松软的覆盖面上；</w:t>
      </w:r>
    </w:p>
    <w:p>
      <w:pPr>
        <w:pStyle w:val="135"/>
      </w:pPr>
      <w:r>
        <w:rPr>
          <w:rFonts w:hint="eastAsia"/>
        </w:rPr>
        <w:t>传感器的灵敏度主轴方向应与测量方向一致。</w:t>
      </w:r>
    </w:p>
    <w:p>
      <w:pPr>
        <w:pStyle w:val="81"/>
        <w:spacing w:before="156" w:after="156"/>
      </w:pPr>
      <w:bookmarkStart w:id="120" w:name="_Toc193541021"/>
      <w:r>
        <w:rPr>
          <w:rFonts w:hint="eastAsia"/>
        </w:rPr>
        <w:t>测量时间</w:t>
      </w:r>
      <w:bookmarkEnd w:id="120"/>
    </w:p>
    <w:p>
      <w:pPr>
        <w:pStyle w:val="215"/>
      </w:pPr>
      <w:bookmarkStart w:id="121" w:name="_Hlk193461310"/>
      <w:r>
        <w:rPr>
          <w:rFonts w:hint="eastAsia"/>
        </w:rPr>
        <w:t>地铁车站、枢纽区域敏感建筑物振动测量时应满足DB11/T 1735关于敏感建筑物室内环境振动测量方法的要求</w:t>
      </w:r>
      <w:bookmarkEnd w:id="121"/>
      <w:r>
        <w:rPr>
          <w:rFonts w:hint="eastAsia"/>
        </w:rPr>
        <w:t>。</w:t>
      </w:r>
    </w:p>
    <w:p>
      <w:pPr>
        <w:pStyle w:val="215"/>
      </w:pPr>
      <w:r>
        <w:rPr>
          <w:rFonts w:hint="eastAsia"/>
        </w:rPr>
        <w:t>地铁车辆段、停车场区域敏感建筑物振动测量宜在日运营全时段（首班车出库至末班车回库）内进行，测量全日昼、夜间所有运行列车。</w:t>
      </w:r>
    </w:p>
    <w:p>
      <w:pPr>
        <w:pStyle w:val="215"/>
      </w:pPr>
      <w:r>
        <w:rPr>
          <w:rFonts w:hint="eastAsia"/>
        </w:rPr>
        <w:t>地铁车辆段、停车场日运营全时段不具备测量条件时，可协调地铁列车按指定线路运行进行测量。</w:t>
      </w:r>
      <w:bookmarkStart w:id="122" w:name="_Hlk193461333"/>
      <w:r>
        <w:rPr>
          <w:rFonts w:hint="eastAsia"/>
        </w:rPr>
        <w:t>调取车辆应为正常运营列车，注意避免选择即将进行或刚完成镟轮作业或存在车轮不圆、扁疤等的列车，运行线路应能体现正常运营时的不利振动影响，运行车速应与正常运营时一致，</w:t>
      </w:r>
      <w:bookmarkEnd w:id="122"/>
      <w:r>
        <w:rPr>
          <w:rFonts w:hint="eastAsia"/>
        </w:rPr>
        <w:t>往返运行次数各不少于5次。</w:t>
      </w:r>
    </w:p>
    <w:p>
      <w:pPr>
        <w:pStyle w:val="81"/>
        <w:spacing w:before="156" w:after="156"/>
      </w:pPr>
      <w:bookmarkStart w:id="123" w:name="_Toc193541022"/>
      <w:r>
        <w:rPr>
          <w:rFonts w:hint="eastAsia"/>
        </w:rPr>
        <w:t>测量量和评价量</w:t>
      </w:r>
      <w:bookmarkEnd w:id="123"/>
    </w:p>
    <w:p>
      <w:pPr>
        <w:pStyle w:val="215"/>
      </w:pPr>
      <w:r>
        <w:rPr>
          <w:rFonts w:hint="eastAsia"/>
        </w:rPr>
        <w:t>振动测量量为铅垂向最大Z振级</w:t>
      </w:r>
      <w:r>
        <w:rPr>
          <w:rFonts w:hint="eastAsia"/>
          <w:i/>
          <w:iCs/>
        </w:rPr>
        <w:t>VL</w:t>
      </w:r>
      <w:r>
        <w:rPr>
          <w:rFonts w:hint="eastAsia"/>
          <w:vertAlign w:val="subscript"/>
        </w:rPr>
        <w:t>Zmax</w:t>
      </w:r>
      <w:r>
        <w:rPr>
          <w:rFonts w:hint="eastAsia"/>
        </w:rPr>
        <w:t>，频率范围和计权因子按照GB 10071规定执行。</w:t>
      </w:r>
    </w:p>
    <w:p>
      <w:pPr>
        <w:pStyle w:val="215"/>
      </w:pPr>
      <w:bookmarkStart w:id="124" w:name="_Hlk193461690"/>
      <w:r>
        <w:rPr>
          <w:rFonts w:hint="eastAsia"/>
        </w:rPr>
        <w:t>地铁车站、枢纽区域振动评价量为昼、夜间规定测量时段内分别测得的多次振动测量结果的算术平均值。</w:t>
      </w:r>
    </w:p>
    <w:bookmarkEnd w:id="124"/>
    <w:p>
      <w:pPr>
        <w:pStyle w:val="215"/>
      </w:pPr>
      <w:r>
        <w:rPr>
          <w:rFonts w:hint="eastAsia"/>
        </w:rPr>
        <w:t>地铁车辆段、停车场区域振动评价量按如下规定计算：</w:t>
      </w:r>
    </w:p>
    <w:p>
      <w:pPr>
        <w:pStyle w:val="135"/>
      </w:pPr>
      <w:r>
        <w:rPr>
          <w:rFonts w:hint="eastAsia"/>
        </w:rPr>
        <w:t>正常运营测量时，评价量为昼、夜间规定测量时段内分别测得的数值最大的5辆列车的算术平均值；</w:t>
      </w:r>
    </w:p>
    <w:p>
      <w:pPr>
        <w:pStyle w:val="135"/>
      </w:pPr>
      <w:bookmarkStart w:id="125" w:name="_Hlk193461713"/>
      <w:r>
        <w:rPr>
          <w:rFonts w:hint="eastAsia"/>
        </w:rPr>
        <w:t>调车运行测量时，以列车往返多次运行振动测量量的算术平均值作为评价量。</w:t>
      </w:r>
    </w:p>
    <w:bookmarkEnd w:id="125"/>
    <w:p>
      <w:pPr>
        <w:pStyle w:val="215"/>
      </w:pPr>
      <w:r>
        <w:rPr>
          <w:rFonts w:hint="eastAsia"/>
        </w:rPr>
        <w:t>当被测房间内仅选取1个测点时，以该测点多次振动测量结果的算术平均值作为评价量；当被测房间内选有多个测点时，应对每个测点测得的多次振动测量结果分别计算算术平均值，并应以各测点算术平均值中的最大值作为测量评价量。</w:t>
      </w:r>
    </w:p>
    <w:p>
      <w:pPr>
        <w:pStyle w:val="81"/>
        <w:spacing w:before="156" w:after="156"/>
      </w:pPr>
      <w:bookmarkStart w:id="126" w:name="_Toc193541023"/>
      <w:r>
        <w:rPr>
          <w:rFonts w:hint="eastAsia"/>
        </w:rPr>
        <w:t>测量记录与处理</w:t>
      </w:r>
      <w:bookmarkEnd w:id="126"/>
    </w:p>
    <w:p>
      <w:pPr>
        <w:pStyle w:val="59"/>
        <w:ind w:firstLine="420"/>
      </w:pPr>
      <w:r>
        <w:rPr>
          <w:rFonts w:hint="eastAsia"/>
        </w:rPr>
        <w:t>测量期间，应同时记录如下内容：</w:t>
      </w:r>
    </w:p>
    <w:p>
      <w:pPr>
        <w:pStyle w:val="177"/>
        <w:numPr>
          <w:ilvl w:val="0"/>
          <w:numId w:val="35"/>
        </w:numPr>
      </w:pPr>
      <w:r>
        <w:rPr>
          <w:rFonts w:hint="eastAsia"/>
        </w:rPr>
        <w:t>测点在每次列车通过时的</w:t>
      </w:r>
      <w:r>
        <w:rPr>
          <w:rFonts w:hint="eastAsia"/>
          <w:i/>
          <w:iCs/>
        </w:rPr>
        <w:t>VL</w:t>
      </w:r>
      <w:r>
        <w:rPr>
          <w:rFonts w:hint="eastAsia"/>
          <w:vertAlign w:val="subscript"/>
        </w:rPr>
        <w:t>Zmax</w:t>
      </w:r>
      <w:r>
        <w:rPr>
          <w:rFonts w:hint="eastAsia"/>
        </w:rPr>
        <w:t>值。</w:t>
      </w:r>
    </w:p>
    <w:p>
      <w:pPr>
        <w:pStyle w:val="177"/>
        <w:numPr>
          <w:ilvl w:val="0"/>
          <w:numId w:val="35"/>
        </w:numPr>
      </w:pPr>
      <w:r>
        <w:rPr>
          <w:rFonts w:hint="eastAsia"/>
        </w:rPr>
        <w:t>在测量期间，当地铁列车运行之外的其他振动源对振动测量结果产生干扰时，本次测量应视为无效。</w:t>
      </w:r>
    </w:p>
    <w:p>
      <w:pPr>
        <w:pStyle w:val="177"/>
        <w:numPr>
          <w:ilvl w:val="0"/>
          <w:numId w:val="35"/>
        </w:numPr>
      </w:pPr>
      <w:r>
        <w:rPr>
          <w:rFonts w:hint="eastAsia"/>
        </w:rPr>
        <w:t>测量期间，应同时记录如下内容：</w:t>
      </w:r>
    </w:p>
    <w:p>
      <w:pPr>
        <w:pStyle w:val="135"/>
      </w:pPr>
      <w:r>
        <w:rPr>
          <w:rFonts w:hint="eastAsia"/>
        </w:rPr>
        <w:t>日期、时间、地点及测量单位、人员；</w:t>
      </w:r>
    </w:p>
    <w:p>
      <w:pPr>
        <w:pStyle w:val="135"/>
      </w:pPr>
      <w:r>
        <w:rPr>
          <w:rFonts w:hint="eastAsia"/>
        </w:rPr>
        <w:t>仪器型号、编号及其校准记录；</w:t>
      </w:r>
    </w:p>
    <w:p>
      <w:pPr>
        <w:pStyle w:val="135"/>
      </w:pPr>
      <w:r>
        <w:rPr>
          <w:rFonts w:hint="eastAsia"/>
        </w:rPr>
        <w:t>振源类型及运行工况说明；</w:t>
      </w:r>
    </w:p>
    <w:p>
      <w:pPr>
        <w:pStyle w:val="135"/>
      </w:pPr>
      <w:bookmarkStart w:id="127" w:name="OLE_LINK25"/>
      <w:r>
        <w:rPr>
          <w:rFonts w:hint="eastAsia"/>
        </w:rPr>
        <w:t>建筑与列车行驶轨道之间的几何位置关系、测点位置图</w:t>
      </w:r>
      <w:bookmarkEnd w:id="127"/>
      <w:r>
        <w:rPr>
          <w:rFonts w:hint="eastAsia"/>
        </w:rPr>
        <w:t>；</w:t>
      </w:r>
    </w:p>
    <w:p>
      <w:pPr>
        <w:pStyle w:val="135"/>
      </w:pPr>
      <w:r>
        <w:rPr>
          <w:rFonts w:hint="eastAsia"/>
        </w:rPr>
        <w:t>测量项目及测定结果；</w:t>
      </w:r>
    </w:p>
    <w:p>
      <w:pPr>
        <w:pStyle w:val="59"/>
        <w:ind w:firstLine="420"/>
      </w:pPr>
      <w:r>
        <w:rPr>
          <w:rFonts w:hint="eastAsia"/>
        </w:rPr>
        <w:t>——其他应记录事项。</w:t>
      </w:r>
    </w:p>
    <w:p>
      <w:pPr>
        <w:pStyle w:val="59"/>
        <w:ind w:firstLine="420"/>
      </w:pPr>
    </w:p>
    <w:p>
      <w:pPr>
        <w:pStyle w:val="216"/>
        <w:numPr>
          <w:ilvl w:val="0"/>
          <w:numId w:val="0"/>
        </w:numPr>
        <w:sectPr>
          <w:headerReference r:id="rId25" w:type="default"/>
          <w:footerReference r:id="rId27" w:type="default"/>
          <w:headerReference r:id="rId26" w:type="even"/>
          <w:footerReference r:id="rId28" w:type="even"/>
          <w:pgSz w:w="11906" w:h="16838"/>
          <w:pgMar w:top="1928" w:right="1134" w:bottom="1134" w:left="1134" w:header="1418" w:footer="1134" w:gutter="284"/>
          <w:cols w:space="425" w:num="1"/>
          <w:formProt w:val="0"/>
          <w:docGrid w:type="lines" w:linePitch="312" w:charSpace="0"/>
        </w:sectPr>
      </w:pPr>
    </w:p>
    <w:p>
      <w:pPr>
        <w:pStyle w:val="201"/>
        <w:rPr>
          <w:rFonts w:hint="eastAsia"/>
        </w:rPr>
      </w:pPr>
    </w:p>
    <w:p>
      <w:pPr>
        <w:pStyle w:val="202"/>
      </w:pPr>
    </w:p>
    <w:p>
      <w:pPr>
        <w:pStyle w:val="79"/>
        <w:spacing w:after="156"/>
      </w:pPr>
      <w:r>
        <w:br w:type="textWrapping"/>
      </w:r>
      <w:bookmarkStart w:id="128" w:name="_Toc210129279"/>
      <w:bookmarkStart w:id="129" w:name="_Toc193541024"/>
      <w:r>
        <w:rPr>
          <w:rFonts w:hint="eastAsia"/>
        </w:rPr>
        <w:t>（规范性）</w:t>
      </w:r>
      <w:r>
        <w:br w:type="textWrapping"/>
      </w:r>
      <w:bookmarkStart w:id="130" w:name="_Hlk193461751"/>
      <w:r>
        <w:rPr>
          <w:rFonts w:hint="eastAsia"/>
        </w:rPr>
        <w:t>地铁场站内部线路运行引起的敏感建筑物结构噪声测量方法</w:t>
      </w:r>
      <w:bookmarkEnd w:id="128"/>
      <w:bookmarkEnd w:id="129"/>
      <w:bookmarkEnd w:id="130"/>
    </w:p>
    <w:p>
      <w:pPr>
        <w:pStyle w:val="81"/>
        <w:spacing w:before="156" w:after="156"/>
      </w:pPr>
      <w:bookmarkStart w:id="131" w:name="_Toc193541025"/>
      <w:r>
        <w:rPr>
          <w:rFonts w:hint="eastAsia"/>
        </w:rPr>
        <w:t>测量时间</w:t>
      </w:r>
      <w:bookmarkEnd w:id="131"/>
    </w:p>
    <w:p>
      <w:pPr>
        <w:pStyle w:val="215"/>
      </w:pPr>
      <w:r>
        <w:rPr>
          <w:rFonts w:hint="eastAsia"/>
        </w:rPr>
        <w:t>结构噪声宜与敏感建筑物振动同时测量。</w:t>
      </w:r>
    </w:p>
    <w:p>
      <w:pPr>
        <w:pStyle w:val="215"/>
      </w:pPr>
      <w:r>
        <w:rPr>
          <w:rFonts w:hint="eastAsia"/>
        </w:rPr>
        <w:t>敏感建筑物结构噪声测量时间可参照B.4。</w:t>
      </w:r>
    </w:p>
    <w:p>
      <w:pPr>
        <w:pStyle w:val="81"/>
        <w:spacing w:before="156" w:after="156"/>
      </w:pPr>
      <w:bookmarkStart w:id="132" w:name="_Toc193541026"/>
      <w:bookmarkStart w:id="133" w:name="OLE_LINK6"/>
      <w:r>
        <w:rPr>
          <w:rFonts w:hint="eastAsia"/>
        </w:rPr>
        <w:t>测量量和评价量</w:t>
      </w:r>
      <w:bookmarkEnd w:id="132"/>
    </w:p>
    <w:bookmarkEnd w:id="133"/>
    <w:p>
      <w:pPr>
        <w:pStyle w:val="215"/>
      </w:pPr>
      <w:r>
        <w:rPr>
          <w:rFonts w:hint="eastAsia"/>
        </w:rPr>
        <w:t>测量量为列车通过时段的等效连续A声级</w:t>
      </w:r>
      <w:r>
        <w:rPr>
          <w:rFonts w:hint="eastAsia"/>
          <w:i/>
          <w:iCs/>
        </w:rPr>
        <w:t>L</w:t>
      </w:r>
      <w:r>
        <w:rPr>
          <w:rFonts w:hint="eastAsia"/>
          <w:vertAlign w:val="subscript"/>
        </w:rPr>
        <w:t>Aeq</w:t>
      </w:r>
      <w:r>
        <w:rPr>
          <w:rFonts w:hint="eastAsia"/>
        </w:rPr>
        <w:t>，频率范围按照JGJ/T 170执行。</w:t>
      </w:r>
    </w:p>
    <w:p>
      <w:pPr>
        <w:pStyle w:val="215"/>
      </w:pPr>
      <w:r>
        <w:rPr>
          <w:rFonts w:hint="eastAsia"/>
        </w:rPr>
        <w:t>地铁车站、枢纽区域结构噪声评价量为昼、夜间规定测量时段内分别测得的多次测量结果的能量平均值。</w:t>
      </w:r>
    </w:p>
    <w:p>
      <w:pPr>
        <w:pStyle w:val="215"/>
      </w:pPr>
      <w:r>
        <w:rPr>
          <w:rFonts w:hint="eastAsia"/>
        </w:rPr>
        <w:t>地铁车辆段、停车场区域结构噪声评价量按如下规定计算：</w:t>
      </w:r>
    </w:p>
    <w:p>
      <w:pPr>
        <w:pStyle w:val="135"/>
      </w:pPr>
      <w:r>
        <w:rPr>
          <w:rFonts w:hint="eastAsia"/>
        </w:rPr>
        <w:t>正常运营测量时，评价量为昼、夜间规定测量时段内分别测得的数值最大的5辆列车的能量平均值；</w:t>
      </w:r>
    </w:p>
    <w:p>
      <w:pPr>
        <w:pStyle w:val="135"/>
      </w:pPr>
      <w:r>
        <w:rPr>
          <w:rFonts w:hint="eastAsia"/>
        </w:rPr>
        <w:t>调车运行测量时，以列车往返多次运行结构噪声测量量的能量平均值作为评价量。</w:t>
      </w:r>
    </w:p>
    <w:p>
      <w:pPr>
        <w:pStyle w:val="81"/>
        <w:spacing w:before="156" w:after="156"/>
      </w:pPr>
      <w:r>
        <w:rPr>
          <w:rFonts w:hint="eastAsia"/>
        </w:rPr>
        <w:t>其他</w:t>
      </w:r>
    </w:p>
    <w:p>
      <w:pPr>
        <w:pStyle w:val="59"/>
        <w:ind w:firstLine="420"/>
      </w:pPr>
      <w:r>
        <w:rPr>
          <w:rFonts w:hint="eastAsia"/>
        </w:rPr>
        <w:t>地铁场站内部线路列车运行引起的敏感建筑物结构噪声测量方法除遵守上述规定外，其他内容应按照JGJ/T 170规定执行。</w:t>
      </w:r>
    </w:p>
    <w:bookmarkEnd w:id="108"/>
    <w:p>
      <w:pPr>
        <w:pStyle w:val="59"/>
        <w:numPr>
          <w:ilvl w:val="255"/>
          <w:numId w:val="0"/>
        </w:numPr>
      </w:pPr>
    </w:p>
    <w:sectPr>
      <w:headerReference r:id="rId29" w:type="default"/>
      <w:footerReference r:id="rId31" w:type="default"/>
      <w:headerReference r:id="rId30" w:type="even"/>
      <w:footerReference r:id="rId32"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文泉驿微米黑">
    <w:panose1 w:val="020B0606030804020204"/>
    <w:charset w:val="86"/>
    <w:family w:val="auto"/>
    <w:pitch w:val="default"/>
    <w:sig w:usb0="E10002EF" w:usb1="6BDFFCFB" w:usb2="00800036" w:usb3="00000000" w:csb0="603E019F" w:csb1="DFD7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7</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10</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1178—XXXX</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DB 11/T 1178—XXXX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1178—XXXX</w:t>
    </w:r>
    <w:r>
      <w:rPr>
        <w:rFonts w:hint="eastAsia"/>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DB 11/T 1178—XXXX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1178—XXXX</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DB 11/T 1178—XXXX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1178—XXXX</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DB 11/T 1178—XXXX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1178—XXXX</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DB 11/T 1178—XXXX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1178—XXXX</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DB 11/T 1178—XXXX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1843"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trike w:val="0"/>
        <w:color w:val="auto"/>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CC"/>
    <w:rsid w:val="0000040A"/>
    <w:rsid w:val="000006BE"/>
    <w:rsid w:val="00000A94"/>
    <w:rsid w:val="00001721"/>
    <w:rsid w:val="00001972"/>
    <w:rsid w:val="00001D9A"/>
    <w:rsid w:val="00001E29"/>
    <w:rsid w:val="00004323"/>
    <w:rsid w:val="00004CD6"/>
    <w:rsid w:val="000056B5"/>
    <w:rsid w:val="00007B3A"/>
    <w:rsid w:val="000107E0"/>
    <w:rsid w:val="00011FDE"/>
    <w:rsid w:val="00012FFD"/>
    <w:rsid w:val="00014162"/>
    <w:rsid w:val="00014340"/>
    <w:rsid w:val="00015DAE"/>
    <w:rsid w:val="00016A9C"/>
    <w:rsid w:val="00021D66"/>
    <w:rsid w:val="00022184"/>
    <w:rsid w:val="00022762"/>
    <w:rsid w:val="00022E22"/>
    <w:rsid w:val="00022EAC"/>
    <w:rsid w:val="00022F37"/>
    <w:rsid w:val="000238E0"/>
    <w:rsid w:val="000249DB"/>
    <w:rsid w:val="0002595E"/>
    <w:rsid w:val="00026A14"/>
    <w:rsid w:val="00027644"/>
    <w:rsid w:val="000303C3"/>
    <w:rsid w:val="000331D3"/>
    <w:rsid w:val="000346A5"/>
    <w:rsid w:val="00034FAD"/>
    <w:rsid w:val="000359C3"/>
    <w:rsid w:val="00035A7D"/>
    <w:rsid w:val="00035E24"/>
    <w:rsid w:val="000365ED"/>
    <w:rsid w:val="0003701E"/>
    <w:rsid w:val="0003775A"/>
    <w:rsid w:val="0004249A"/>
    <w:rsid w:val="000430E6"/>
    <w:rsid w:val="00043282"/>
    <w:rsid w:val="00044286"/>
    <w:rsid w:val="00044AB7"/>
    <w:rsid w:val="00044B16"/>
    <w:rsid w:val="000450BF"/>
    <w:rsid w:val="00046774"/>
    <w:rsid w:val="00047F28"/>
    <w:rsid w:val="000503AA"/>
    <w:rsid w:val="000506A1"/>
    <w:rsid w:val="000512C7"/>
    <w:rsid w:val="000515DD"/>
    <w:rsid w:val="0005244C"/>
    <w:rsid w:val="0005265A"/>
    <w:rsid w:val="00052FE5"/>
    <w:rsid w:val="000539DD"/>
    <w:rsid w:val="00053BD3"/>
    <w:rsid w:val="000547FC"/>
    <w:rsid w:val="000556ED"/>
    <w:rsid w:val="00055CBC"/>
    <w:rsid w:val="00055FE2"/>
    <w:rsid w:val="0005616F"/>
    <w:rsid w:val="00060BA2"/>
    <w:rsid w:val="00060C2E"/>
    <w:rsid w:val="00061033"/>
    <w:rsid w:val="00061616"/>
    <w:rsid w:val="000619E9"/>
    <w:rsid w:val="00062256"/>
    <w:rsid w:val="000622D4"/>
    <w:rsid w:val="000625EC"/>
    <w:rsid w:val="0006357D"/>
    <w:rsid w:val="00063BD2"/>
    <w:rsid w:val="00064B9A"/>
    <w:rsid w:val="00065A05"/>
    <w:rsid w:val="00065ABB"/>
    <w:rsid w:val="00066F2F"/>
    <w:rsid w:val="0006773C"/>
    <w:rsid w:val="00067F1E"/>
    <w:rsid w:val="00070F9D"/>
    <w:rsid w:val="000719E3"/>
    <w:rsid w:val="00071CC0"/>
    <w:rsid w:val="000732F8"/>
    <w:rsid w:val="00073C8C"/>
    <w:rsid w:val="00074602"/>
    <w:rsid w:val="00074D2A"/>
    <w:rsid w:val="00074DF6"/>
    <w:rsid w:val="00076EAE"/>
    <w:rsid w:val="000770FD"/>
    <w:rsid w:val="00077B64"/>
    <w:rsid w:val="00077E1A"/>
    <w:rsid w:val="00077EB2"/>
    <w:rsid w:val="00080A1C"/>
    <w:rsid w:val="00082317"/>
    <w:rsid w:val="00083D2C"/>
    <w:rsid w:val="00085B9A"/>
    <w:rsid w:val="00085DF5"/>
    <w:rsid w:val="00086AA1"/>
    <w:rsid w:val="00086E3F"/>
    <w:rsid w:val="00087067"/>
    <w:rsid w:val="000873C6"/>
    <w:rsid w:val="00087A77"/>
    <w:rsid w:val="00090CA6"/>
    <w:rsid w:val="00091995"/>
    <w:rsid w:val="00092B8A"/>
    <w:rsid w:val="00092FB0"/>
    <w:rsid w:val="000934C5"/>
    <w:rsid w:val="00093D25"/>
    <w:rsid w:val="00093DAB"/>
    <w:rsid w:val="00093F95"/>
    <w:rsid w:val="0009461A"/>
    <w:rsid w:val="00094BE5"/>
    <w:rsid w:val="00094D73"/>
    <w:rsid w:val="0009551F"/>
    <w:rsid w:val="0009666B"/>
    <w:rsid w:val="00096D63"/>
    <w:rsid w:val="00097D98"/>
    <w:rsid w:val="000A0326"/>
    <w:rsid w:val="000A0B60"/>
    <w:rsid w:val="000A0EB8"/>
    <w:rsid w:val="000A19FC"/>
    <w:rsid w:val="000A296B"/>
    <w:rsid w:val="000A49CE"/>
    <w:rsid w:val="000A4CD6"/>
    <w:rsid w:val="000A4F95"/>
    <w:rsid w:val="000A5AA5"/>
    <w:rsid w:val="000A7311"/>
    <w:rsid w:val="000B060F"/>
    <w:rsid w:val="000B1592"/>
    <w:rsid w:val="000B18CB"/>
    <w:rsid w:val="000B1FF2"/>
    <w:rsid w:val="000B2B41"/>
    <w:rsid w:val="000B3CDA"/>
    <w:rsid w:val="000B52BF"/>
    <w:rsid w:val="000B6A0B"/>
    <w:rsid w:val="000B781E"/>
    <w:rsid w:val="000C0F6C"/>
    <w:rsid w:val="000C11DB"/>
    <w:rsid w:val="000C126E"/>
    <w:rsid w:val="000C1492"/>
    <w:rsid w:val="000C2FBD"/>
    <w:rsid w:val="000C4B41"/>
    <w:rsid w:val="000C5727"/>
    <w:rsid w:val="000C57D6"/>
    <w:rsid w:val="000C58A1"/>
    <w:rsid w:val="000C6362"/>
    <w:rsid w:val="000C6FA6"/>
    <w:rsid w:val="000C7666"/>
    <w:rsid w:val="000D0032"/>
    <w:rsid w:val="000D0A9C"/>
    <w:rsid w:val="000D1665"/>
    <w:rsid w:val="000D1795"/>
    <w:rsid w:val="000D2B34"/>
    <w:rsid w:val="000D329A"/>
    <w:rsid w:val="000D484C"/>
    <w:rsid w:val="000D4B9C"/>
    <w:rsid w:val="000D4EB6"/>
    <w:rsid w:val="000D4EFC"/>
    <w:rsid w:val="000D542A"/>
    <w:rsid w:val="000D753B"/>
    <w:rsid w:val="000E09E3"/>
    <w:rsid w:val="000E4666"/>
    <w:rsid w:val="000E4C9E"/>
    <w:rsid w:val="000E65FA"/>
    <w:rsid w:val="000E6FD7"/>
    <w:rsid w:val="000F06E1"/>
    <w:rsid w:val="000F0E3C"/>
    <w:rsid w:val="000F19D5"/>
    <w:rsid w:val="000F390A"/>
    <w:rsid w:val="000F4AEA"/>
    <w:rsid w:val="000F633F"/>
    <w:rsid w:val="000F67E9"/>
    <w:rsid w:val="000F7356"/>
    <w:rsid w:val="00102C00"/>
    <w:rsid w:val="0010333A"/>
    <w:rsid w:val="00104926"/>
    <w:rsid w:val="00105AB1"/>
    <w:rsid w:val="0011240A"/>
    <w:rsid w:val="0011259A"/>
    <w:rsid w:val="00113B1E"/>
    <w:rsid w:val="001148F1"/>
    <w:rsid w:val="0011711C"/>
    <w:rsid w:val="001176E1"/>
    <w:rsid w:val="0012059C"/>
    <w:rsid w:val="00120B3F"/>
    <w:rsid w:val="00121E6B"/>
    <w:rsid w:val="001225DA"/>
    <w:rsid w:val="00122622"/>
    <w:rsid w:val="00124740"/>
    <w:rsid w:val="00124E4F"/>
    <w:rsid w:val="00125B9B"/>
    <w:rsid w:val="001260B7"/>
    <w:rsid w:val="001265CB"/>
    <w:rsid w:val="001321C6"/>
    <w:rsid w:val="001325C4"/>
    <w:rsid w:val="00133010"/>
    <w:rsid w:val="001338EE"/>
    <w:rsid w:val="00133AAE"/>
    <w:rsid w:val="00134289"/>
    <w:rsid w:val="00135323"/>
    <w:rsid w:val="001356C4"/>
    <w:rsid w:val="00141114"/>
    <w:rsid w:val="00142969"/>
    <w:rsid w:val="001446C2"/>
    <w:rsid w:val="001457E7"/>
    <w:rsid w:val="00145D9D"/>
    <w:rsid w:val="00146388"/>
    <w:rsid w:val="001468CC"/>
    <w:rsid w:val="00146932"/>
    <w:rsid w:val="00151C0A"/>
    <w:rsid w:val="00152403"/>
    <w:rsid w:val="001529E5"/>
    <w:rsid w:val="00153C7E"/>
    <w:rsid w:val="001547D0"/>
    <w:rsid w:val="00154BF4"/>
    <w:rsid w:val="001555FF"/>
    <w:rsid w:val="00156B25"/>
    <w:rsid w:val="00156E1A"/>
    <w:rsid w:val="00157894"/>
    <w:rsid w:val="00157B55"/>
    <w:rsid w:val="00157E5D"/>
    <w:rsid w:val="001642FA"/>
    <w:rsid w:val="001649EB"/>
    <w:rsid w:val="00164BAF"/>
    <w:rsid w:val="00164FA8"/>
    <w:rsid w:val="00165065"/>
    <w:rsid w:val="00165434"/>
    <w:rsid w:val="001656D0"/>
    <w:rsid w:val="0016580B"/>
    <w:rsid w:val="00165F49"/>
    <w:rsid w:val="00166B88"/>
    <w:rsid w:val="001670BB"/>
    <w:rsid w:val="0016770A"/>
    <w:rsid w:val="00170804"/>
    <w:rsid w:val="001708E9"/>
    <w:rsid w:val="001733CF"/>
    <w:rsid w:val="0017340B"/>
    <w:rsid w:val="00173FB1"/>
    <w:rsid w:val="00175AB4"/>
    <w:rsid w:val="00176DFD"/>
    <w:rsid w:val="00180BEF"/>
    <w:rsid w:val="00180F50"/>
    <w:rsid w:val="00182EBF"/>
    <w:rsid w:val="00183016"/>
    <w:rsid w:val="001852C9"/>
    <w:rsid w:val="001859F3"/>
    <w:rsid w:val="001863F8"/>
    <w:rsid w:val="00190087"/>
    <w:rsid w:val="001913C4"/>
    <w:rsid w:val="001930AB"/>
    <w:rsid w:val="001932B2"/>
    <w:rsid w:val="0019348F"/>
    <w:rsid w:val="00193A07"/>
    <w:rsid w:val="00194C95"/>
    <w:rsid w:val="0019543B"/>
    <w:rsid w:val="00195B03"/>
    <w:rsid w:val="00195C34"/>
    <w:rsid w:val="00196EF5"/>
    <w:rsid w:val="001A1A53"/>
    <w:rsid w:val="001A234A"/>
    <w:rsid w:val="001A2980"/>
    <w:rsid w:val="001A3070"/>
    <w:rsid w:val="001A4CF3"/>
    <w:rsid w:val="001A506D"/>
    <w:rsid w:val="001A5DD7"/>
    <w:rsid w:val="001A6729"/>
    <w:rsid w:val="001B06E8"/>
    <w:rsid w:val="001B07F9"/>
    <w:rsid w:val="001B2421"/>
    <w:rsid w:val="001B2B7F"/>
    <w:rsid w:val="001B3528"/>
    <w:rsid w:val="001B71D0"/>
    <w:rsid w:val="001B71EE"/>
    <w:rsid w:val="001B7237"/>
    <w:rsid w:val="001B7EA1"/>
    <w:rsid w:val="001C04A8"/>
    <w:rsid w:val="001C04B3"/>
    <w:rsid w:val="001C2C03"/>
    <w:rsid w:val="001C3326"/>
    <w:rsid w:val="001C42F7"/>
    <w:rsid w:val="001C49E5"/>
    <w:rsid w:val="001C4ACD"/>
    <w:rsid w:val="001C4F6E"/>
    <w:rsid w:val="001C65CE"/>
    <w:rsid w:val="001C6642"/>
    <w:rsid w:val="001C680C"/>
    <w:rsid w:val="001C737E"/>
    <w:rsid w:val="001C74AF"/>
    <w:rsid w:val="001C77B2"/>
    <w:rsid w:val="001C7FEA"/>
    <w:rsid w:val="001D03E9"/>
    <w:rsid w:val="001D0499"/>
    <w:rsid w:val="001D0BBE"/>
    <w:rsid w:val="001D0ED4"/>
    <w:rsid w:val="001D14C1"/>
    <w:rsid w:val="001D212F"/>
    <w:rsid w:val="001D2723"/>
    <w:rsid w:val="001D29D7"/>
    <w:rsid w:val="001D2DE7"/>
    <w:rsid w:val="001D2EF9"/>
    <w:rsid w:val="001D3AA1"/>
    <w:rsid w:val="001D411C"/>
    <w:rsid w:val="001D41B8"/>
    <w:rsid w:val="001D55C9"/>
    <w:rsid w:val="001D5FCC"/>
    <w:rsid w:val="001E1B6A"/>
    <w:rsid w:val="001E2484"/>
    <w:rsid w:val="001E2A62"/>
    <w:rsid w:val="001E30C3"/>
    <w:rsid w:val="001E3673"/>
    <w:rsid w:val="001E3B3B"/>
    <w:rsid w:val="001E3CC4"/>
    <w:rsid w:val="001E4882"/>
    <w:rsid w:val="001E6BD1"/>
    <w:rsid w:val="001E73AB"/>
    <w:rsid w:val="001F011E"/>
    <w:rsid w:val="001F092D"/>
    <w:rsid w:val="001F143A"/>
    <w:rsid w:val="001F1605"/>
    <w:rsid w:val="001F1FBA"/>
    <w:rsid w:val="001F2508"/>
    <w:rsid w:val="001F4816"/>
    <w:rsid w:val="001F4EE9"/>
    <w:rsid w:val="001F69B4"/>
    <w:rsid w:val="001F6BB6"/>
    <w:rsid w:val="001F77C7"/>
    <w:rsid w:val="00200183"/>
    <w:rsid w:val="00200333"/>
    <w:rsid w:val="00200FBB"/>
    <w:rsid w:val="0020107D"/>
    <w:rsid w:val="0020143D"/>
    <w:rsid w:val="00201A7A"/>
    <w:rsid w:val="00202AA4"/>
    <w:rsid w:val="002031F7"/>
    <w:rsid w:val="00203CF0"/>
    <w:rsid w:val="002040E6"/>
    <w:rsid w:val="0020527B"/>
    <w:rsid w:val="00205859"/>
    <w:rsid w:val="00205DBB"/>
    <w:rsid w:val="00205F2C"/>
    <w:rsid w:val="00207383"/>
    <w:rsid w:val="00210B15"/>
    <w:rsid w:val="00212576"/>
    <w:rsid w:val="002125CB"/>
    <w:rsid w:val="0021270E"/>
    <w:rsid w:val="00213D11"/>
    <w:rsid w:val="00213E9B"/>
    <w:rsid w:val="002142EA"/>
    <w:rsid w:val="0021671B"/>
    <w:rsid w:val="002178E7"/>
    <w:rsid w:val="002204BB"/>
    <w:rsid w:val="00220630"/>
    <w:rsid w:val="00220A38"/>
    <w:rsid w:val="00221B79"/>
    <w:rsid w:val="00221C6B"/>
    <w:rsid w:val="0022244A"/>
    <w:rsid w:val="00223B3C"/>
    <w:rsid w:val="00223FCC"/>
    <w:rsid w:val="00224B1D"/>
    <w:rsid w:val="002253A1"/>
    <w:rsid w:val="00225CF8"/>
    <w:rsid w:val="00226EC5"/>
    <w:rsid w:val="0022794E"/>
    <w:rsid w:val="00232CC8"/>
    <w:rsid w:val="00233D64"/>
    <w:rsid w:val="0023482A"/>
    <w:rsid w:val="002359CB"/>
    <w:rsid w:val="00235F15"/>
    <w:rsid w:val="002373BA"/>
    <w:rsid w:val="002377D4"/>
    <w:rsid w:val="002410C2"/>
    <w:rsid w:val="002414DB"/>
    <w:rsid w:val="00241624"/>
    <w:rsid w:val="00242087"/>
    <w:rsid w:val="00243540"/>
    <w:rsid w:val="0024497B"/>
    <w:rsid w:val="0024515B"/>
    <w:rsid w:val="00245789"/>
    <w:rsid w:val="00246021"/>
    <w:rsid w:val="0024666E"/>
    <w:rsid w:val="00246E76"/>
    <w:rsid w:val="00247F52"/>
    <w:rsid w:val="00250B25"/>
    <w:rsid w:val="00250BBE"/>
    <w:rsid w:val="002515C2"/>
    <w:rsid w:val="0025194F"/>
    <w:rsid w:val="00252230"/>
    <w:rsid w:val="00252A61"/>
    <w:rsid w:val="00253681"/>
    <w:rsid w:val="0026027A"/>
    <w:rsid w:val="0026051A"/>
    <w:rsid w:val="00261366"/>
    <w:rsid w:val="0026148A"/>
    <w:rsid w:val="00262696"/>
    <w:rsid w:val="002631BB"/>
    <w:rsid w:val="00263D25"/>
    <w:rsid w:val="00263E2F"/>
    <w:rsid w:val="00264347"/>
    <w:rsid w:val="002643C3"/>
    <w:rsid w:val="00264A0C"/>
    <w:rsid w:val="0026593D"/>
    <w:rsid w:val="00266E4B"/>
    <w:rsid w:val="00266EEB"/>
    <w:rsid w:val="00267EF4"/>
    <w:rsid w:val="00267F29"/>
    <w:rsid w:val="00270CB8"/>
    <w:rsid w:val="0027134A"/>
    <w:rsid w:val="00271B5C"/>
    <w:rsid w:val="00271CF4"/>
    <w:rsid w:val="00272B08"/>
    <w:rsid w:val="002738E4"/>
    <w:rsid w:val="00275F04"/>
    <w:rsid w:val="002771AC"/>
    <w:rsid w:val="00277BF3"/>
    <w:rsid w:val="00281BB8"/>
    <w:rsid w:val="00281E9E"/>
    <w:rsid w:val="00282405"/>
    <w:rsid w:val="00283D32"/>
    <w:rsid w:val="00283EC5"/>
    <w:rsid w:val="0028458F"/>
    <w:rsid w:val="00284F16"/>
    <w:rsid w:val="00285170"/>
    <w:rsid w:val="00285361"/>
    <w:rsid w:val="002853BC"/>
    <w:rsid w:val="00286FF8"/>
    <w:rsid w:val="00287AEA"/>
    <w:rsid w:val="00292D60"/>
    <w:rsid w:val="00292EF4"/>
    <w:rsid w:val="00293B30"/>
    <w:rsid w:val="00294D34"/>
    <w:rsid w:val="00294E3B"/>
    <w:rsid w:val="00296192"/>
    <w:rsid w:val="00296193"/>
    <w:rsid w:val="00296C66"/>
    <w:rsid w:val="00296EBE"/>
    <w:rsid w:val="002974E3"/>
    <w:rsid w:val="002A0549"/>
    <w:rsid w:val="002A084B"/>
    <w:rsid w:val="002A1260"/>
    <w:rsid w:val="002A1589"/>
    <w:rsid w:val="002A1608"/>
    <w:rsid w:val="002A25DC"/>
    <w:rsid w:val="002A32DE"/>
    <w:rsid w:val="002A3A11"/>
    <w:rsid w:val="002A3AAB"/>
    <w:rsid w:val="002A4CEA"/>
    <w:rsid w:val="002A5977"/>
    <w:rsid w:val="002A5A13"/>
    <w:rsid w:val="002A5D48"/>
    <w:rsid w:val="002A6375"/>
    <w:rsid w:val="002A6E08"/>
    <w:rsid w:val="002A757F"/>
    <w:rsid w:val="002A7F44"/>
    <w:rsid w:val="002B0379"/>
    <w:rsid w:val="002B0C40"/>
    <w:rsid w:val="002B0DF5"/>
    <w:rsid w:val="002B1966"/>
    <w:rsid w:val="002B1F56"/>
    <w:rsid w:val="002B3266"/>
    <w:rsid w:val="002B3B78"/>
    <w:rsid w:val="002B4508"/>
    <w:rsid w:val="002B49E9"/>
    <w:rsid w:val="002B5779"/>
    <w:rsid w:val="002B6CB5"/>
    <w:rsid w:val="002B6DD8"/>
    <w:rsid w:val="002B7139"/>
    <w:rsid w:val="002B7332"/>
    <w:rsid w:val="002B7D66"/>
    <w:rsid w:val="002B7F51"/>
    <w:rsid w:val="002C03F7"/>
    <w:rsid w:val="002C0861"/>
    <w:rsid w:val="002C09E7"/>
    <w:rsid w:val="002C0C31"/>
    <w:rsid w:val="002C1E06"/>
    <w:rsid w:val="002C1E1C"/>
    <w:rsid w:val="002C3119"/>
    <w:rsid w:val="002C34EF"/>
    <w:rsid w:val="002C3A67"/>
    <w:rsid w:val="002C3B6E"/>
    <w:rsid w:val="002C3F07"/>
    <w:rsid w:val="002C5278"/>
    <w:rsid w:val="002C7EBB"/>
    <w:rsid w:val="002D06C1"/>
    <w:rsid w:val="002D176A"/>
    <w:rsid w:val="002D42B5"/>
    <w:rsid w:val="002D4F1A"/>
    <w:rsid w:val="002D60CE"/>
    <w:rsid w:val="002D683A"/>
    <w:rsid w:val="002D6EC6"/>
    <w:rsid w:val="002D79AC"/>
    <w:rsid w:val="002D7DA3"/>
    <w:rsid w:val="002E039D"/>
    <w:rsid w:val="002E149E"/>
    <w:rsid w:val="002E2B00"/>
    <w:rsid w:val="002E4D5A"/>
    <w:rsid w:val="002E6326"/>
    <w:rsid w:val="002E648A"/>
    <w:rsid w:val="002E6EB3"/>
    <w:rsid w:val="002F2A68"/>
    <w:rsid w:val="002F30E0"/>
    <w:rsid w:val="002F35E4"/>
    <w:rsid w:val="002F3730"/>
    <w:rsid w:val="002F38E1"/>
    <w:rsid w:val="002F3ED1"/>
    <w:rsid w:val="002F47FF"/>
    <w:rsid w:val="002F5409"/>
    <w:rsid w:val="002F5B78"/>
    <w:rsid w:val="002F7652"/>
    <w:rsid w:val="002F7AF6"/>
    <w:rsid w:val="00300E63"/>
    <w:rsid w:val="00301136"/>
    <w:rsid w:val="00302F5F"/>
    <w:rsid w:val="0030414A"/>
    <w:rsid w:val="003042F8"/>
    <w:rsid w:val="0030441D"/>
    <w:rsid w:val="00305294"/>
    <w:rsid w:val="00305D1F"/>
    <w:rsid w:val="00306063"/>
    <w:rsid w:val="003061C8"/>
    <w:rsid w:val="003063B1"/>
    <w:rsid w:val="00310021"/>
    <w:rsid w:val="003105CD"/>
    <w:rsid w:val="003106CE"/>
    <w:rsid w:val="00311654"/>
    <w:rsid w:val="00312708"/>
    <w:rsid w:val="00313AF7"/>
    <w:rsid w:val="00313B85"/>
    <w:rsid w:val="00314A89"/>
    <w:rsid w:val="00316204"/>
    <w:rsid w:val="003173F1"/>
    <w:rsid w:val="00317988"/>
    <w:rsid w:val="00317E86"/>
    <w:rsid w:val="003221B4"/>
    <w:rsid w:val="0032258D"/>
    <w:rsid w:val="00322E62"/>
    <w:rsid w:val="00324D13"/>
    <w:rsid w:val="00324D2A"/>
    <w:rsid w:val="00324EDD"/>
    <w:rsid w:val="00327FDC"/>
    <w:rsid w:val="00332213"/>
    <w:rsid w:val="003331E4"/>
    <w:rsid w:val="00335C84"/>
    <w:rsid w:val="00336C64"/>
    <w:rsid w:val="00337162"/>
    <w:rsid w:val="00340141"/>
    <w:rsid w:val="003410BD"/>
    <w:rsid w:val="00341934"/>
    <w:rsid w:val="0034194F"/>
    <w:rsid w:val="003436C4"/>
    <w:rsid w:val="00343F1B"/>
    <w:rsid w:val="00344605"/>
    <w:rsid w:val="00345CB6"/>
    <w:rsid w:val="003474AA"/>
    <w:rsid w:val="00347774"/>
    <w:rsid w:val="003479D9"/>
    <w:rsid w:val="00350D1D"/>
    <w:rsid w:val="0035237B"/>
    <w:rsid w:val="00352C83"/>
    <w:rsid w:val="003530DC"/>
    <w:rsid w:val="00353864"/>
    <w:rsid w:val="00360966"/>
    <w:rsid w:val="003615D2"/>
    <w:rsid w:val="003620CF"/>
    <w:rsid w:val="0036429C"/>
    <w:rsid w:val="00364A53"/>
    <w:rsid w:val="003654CB"/>
    <w:rsid w:val="00365AA9"/>
    <w:rsid w:val="00365F86"/>
    <w:rsid w:val="00365F87"/>
    <w:rsid w:val="00366E89"/>
    <w:rsid w:val="0037051A"/>
    <w:rsid w:val="003705F4"/>
    <w:rsid w:val="00370D58"/>
    <w:rsid w:val="00371316"/>
    <w:rsid w:val="00376713"/>
    <w:rsid w:val="00376EF1"/>
    <w:rsid w:val="00376F09"/>
    <w:rsid w:val="003810CA"/>
    <w:rsid w:val="00381815"/>
    <w:rsid w:val="003819AF"/>
    <w:rsid w:val="003820E9"/>
    <w:rsid w:val="003829F2"/>
    <w:rsid w:val="00382DE7"/>
    <w:rsid w:val="003847F2"/>
    <w:rsid w:val="00384FFC"/>
    <w:rsid w:val="003872FC"/>
    <w:rsid w:val="00387ADC"/>
    <w:rsid w:val="00390020"/>
    <w:rsid w:val="003903D6"/>
    <w:rsid w:val="00390B8B"/>
    <w:rsid w:val="00390EE6"/>
    <w:rsid w:val="003910C5"/>
    <w:rsid w:val="0039118F"/>
    <w:rsid w:val="00391BF6"/>
    <w:rsid w:val="00392AD7"/>
    <w:rsid w:val="003938D9"/>
    <w:rsid w:val="00394376"/>
    <w:rsid w:val="003943FF"/>
    <w:rsid w:val="00395700"/>
    <w:rsid w:val="0039733B"/>
    <w:rsid w:val="003974EB"/>
    <w:rsid w:val="00397CC5"/>
    <w:rsid w:val="003A0410"/>
    <w:rsid w:val="003A1582"/>
    <w:rsid w:val="003A4077"/>
    <w:rsid w:val="003A4598"/>
    <w:rsid w:val="003A59EC"/>
    <w:rsid w:val="003A701B"/>
    <w:rsid w:val="003A7450"/>
    <w:rsid w:val="003B09AD"/>
    <w:rsid w:val="003B1F18"/>
    <w:rsid w:val="003B3D0F"/>
    <w:rsid w:val="003B573C"/>
    <w:rsid w:val="003B5BF0"/>
    <w:rsid w:val="003B60BF"/>
    <w:rsid w:val="003B64C6"/>
    <w:rsid w:val="003B6BE3"/>
    <w:rsid w:val="003B7AC5"/>
    <w:rsid w:val="003C010C"/>
    <w:rsid w:val="003C0A6C"/>
    <w:rsid w:val="003C14F8"/>
    <w:rsid w:val="003C259E"/>
    <w:rsid w:val="003C485B"/>
    <w:rsid w:val="003C48DA"/>
    <w:rsid w:val="003C5A43"/>
    <w:rsid w:val="003D0124"/>
    <w:rsid w:val="003D0519"/>
    <w:rsid w:val="003D0FF6"/>
    <w:rsid w:val="003D15B8"/>
    <w:rsid w:val="003D1D91"/>
    <w:rsid w:val="003D251F"/>
    <w:rsid w:val="003D262C"/>
    <w:rsid w:val="003D4522"/>
    <w:rsid w:val="003D471F"/>
    <w:rsid w:val="003D4CE4"/>
    <w:rsid w:val="003D4DD8"/>
    <w:rsid w:val="003D4E40"/>
    <w:rsid w:val="003D6D61"/>
    <w:rsid w:val="003D79C6"/>
    <w:rsid w:val="003E03C1"/>
    <w:rsid w:val="003E091D"/>
    <w:rsid w:val="003E10D2"/>
    <w:rsid w:val="003E1C53"/>
    <w:rsid w:val="003E2A69"/>
    <w:rsid w:val="003E2D49"/>
    <w:rsid w:val="003E2FD4"/>
    <w:rsid w:val="003E3FF7"/>
    <w:rsid w:val="003E49F6"/>
    <w:rsid w:val="003E660F"/>
    <w:rsid w:val="003E6770"/>
    <w:rsid w:val="003F0841"/>
    <w:rsid w:val="003F23D3"/>
    <w:rsid w:val="003F31B5"/>
    <w:rsid w:val="003F36F4"/>
    <w:rsid w:val="003F3F08"/>
    <w:rsid w:val="003F49F1"/>
    <w:rsid w:val="003F6272"/>
    <w:rsid w:val="003F6592"/>
    <w:rsid w:val="003F7E3A"/>
    <w:rsid w:val="0040084E"/>
    <w:rsid w:val="00400E72"/>
    <w:rsid w:val="00401001"/>
    <w:rsid w:val="00401400"/>
    <w:rsid w:val="0040327F"/>
    <w:rsid w:val="004033DE"/>
    <w:rsid w:val="0040378C"/>
    <w:rsid w:val="004039DA"/>
    <w:rsid w:val="00404869"/>
    <w:rsid w:val="004051DC"/>
    <w:rsid w:val="00405716"/>
    <w:rsid w:val="00405884"/>
    <w:rsid w:val="0040659D"/>
    <w:rsid w:val="00406DF0"/>
    <w:rsid w:val="00406F0F"/>
    <w:rsid w:val="00407175"/>
    <w:rsid w:val="00407D39"/>
    <w:rsid w:val="00407FEE"/>
    <w:rsid w:val="00410EF5"/>
    <w:rsid w:val="0041477A"/>
    <w:rsid w:val="00414D0F"/>
    <w:rsid w:val="004167A3"/>
    <w:rsid w:val="00417A9C"/>
    <w:rsid w:val="00420845"/>
    <w:rsid w:val="0042120C"/>
    <w:rsid w:val="0042405D"/>
    <w:rsid w:val="004243E4"/>
    <w:rsid w:val="0043075C"/>
    <w:rsid w:val="00431CC9"/>
    <w:rsid w:val="004325E0"/>
    <w:rsid w:val="00432979"/>
    <w:rsid w:val="00432DAA"/>
    <w:rsid w:val="00432E59"/>
    <w:rsid w:val="00434305"/>
    <w:rsid w:val="00434B03"/>
    <w:rsid w:val="00435961"/>
    <w:rsid w:val="00435AA0"/>
    <w:rsid w:val="00435DF7"/>
    <w:rsid w:val="0044083F"/>
    <w:rsid w:val="00441AE7"/>
    <w:rsid w:val="00441E6B"/>
    <w:rsid w:val="00443087"/>
    <w:rsid w:val="00443C09"/>
    <w:rsid w:val="0044539A"/>
    <w:rsid w:val="00445574"/>
    <w:rsid w:val="004467FB"/>
    <w:rsid w:val="00452D6B"/>
    <w:rsid w:val="00454484"/>
    <w:rsid w:val="00454BDD"/>
    <w:rsid w:val="0045517B"/>
    <w:rsid w:val="00455A13"/>
    <w:rsid w:val="00455AA7"/>
    <w:rsid w:val="004564CE"/>
    <w:rsid w:val="00457F1D"/>
    <w:rsid w:val="004602A7"/>
    <w:rsid w:val="0046052E"/>
    <w:rsid w:val="00460D56"/>
    <w:rsid w:val="00461457"/>
    <w:rsid w:val="00463758"/>
    <w:rsid w:val="00463B77"/>
    <w:rsid w:val="00463C7B"/>
    <w:rsid w:val="00463F57"/>
    <w:rsid w:val="004642EE"/>
    <w:rsid w:val="004644A6"/>
    <w:rsid w:val="004659BD"/>
    <w:rsid w:val="004677F0"/>
    <w:rsid w:val="00470775"/>
    <w:rsid w:val="00470E50"/>
    <w:rsid w:val="00472FE2"/>
    <w:rsid w:val="004740FA"/>
    <w:rsid w:val="004746B1"/>
    <w:rsid w:val="00474F2A"/>
    <w:rsid w:val="00474F78"/>
    <w:rsid w:val="0047583F"/>
    <w:rsid w:val="00475DE8"/>
    <w:rsid w:val="0047663D"/>
    <w:rsid w:val="00476703"/>
    <w:rsid w:val="00480934"/>
    <w:rsid w:val="00481C44"/>
    <w:rsid w:val="00483B82"/>
    <w:rsid w:val="00484936"/>
    <w:rsid w:val="00485C89"/>
    <w:rsid w:val="0048688A"/>
    <w:rsid w:val="00486BE3"/>
    <w:rsid w:val="00486D0A"/>
    <w:rsid w:val="004905E4"/>
    <w:rsid w:val="00490A89"/>
    <w:rsid w:val="00490AB4"/>
    <w:rsid w:val="00491899"/>
    <w:rsid w:val="00492F02"/>
    <w:rsid w:val="004939AE"/>
    <w:rsid w:val="00495C19"/>
    <w:rsid w:val="00496D9B"/>
    <w:rsid w:val="004A00A9"/>
    <w:rsid w:val="004A12DF"/>
    <w:rsid w:val="004A17E6"/>
    <w:rsid w:val="004A1BA8"/>
    <w:rsid w:val="004A2E47"/>
    <w:rsid w:val="004A4B57"/>
    <w:rsid w:val="004A63FA"/>
    <w:rsid w:val="004A6B38"/>
    <w:rsid w:val="004A7BA7"/>
    <w:rsid w:val="004B0272"/>
    <w:rsid w:val="004B0DFC"/>
    <w:rsid w:val="004B2701"/>
    <w:rsid w:val="004B2E1B"/>
    <w:rsid w:val="004B34F7"/>
    <w:rsid w:val="004B3677"/>
    <w:rsid w:val="004B3AA8"/>
    <w:rsid w:val="004B3E93"/>
    <w:rsid w:val="004B5514"/>
    <w:rsid w:val="004B5EC8"/>
    <w:rsid w:val="004C01AE"/>
    <w:rsid w:val="004C14D5"/>
    <w:rsid w:val="004C1FBC"/>
    <w:rsid w:val="004C25EF"/>
    <w:rsid w:val="004C3F1D"/>
    <w:rsid w:val="004C458D"/>
    <w:rsid w:val="004C52F2"/>
    <w:rsid w:val="004C64A1"/>
    <w:rsid w:val="004C7556"/>
    <w:rsid w:val="004C7E8B"/>
    <w:rsid w:val="004C7E9D"/>
    <w:rsid w:val="004C7F67"/>
    <w:rsid w:val="004D0183"/>
    <w:rsid w:val="004D076D"/>
    <w:rsid w:val="004D0BDF"/>
    <w:rsid w:val="004D0EF1"/>
    <w:rsid w:val="004D1571"/>
    <w:rsid w:val="004D2253"/>
    <w:rsid w:val="004D22A0"/>
    <w:rsid w:val="004D290F"/>
    <w:rsid w:val="004D2B4D"/>
    <w:rsid w:val="004D4406"/>
    <w:rsid w:val="004D7C42"/>
    <w:rsid w:val="004E0465"/>
    <w:rsid w:val="004E127B"/>
    <w:rsid w:val="004E1C0A"/>
    <w:rsid w:val="004E2B06"/>
    <w:rsid w:val="004E30C5"/>
    <w:rsid w:val="004E45EC"/>
    <w:rsid w:val="004E4AA5"/>
    <w:rsid w:val="004E4AEE"/>
    <w:rsid w:val="004E57AD"/>
    <w:rsid w:val="004E59E3"/>
    <w:rsid w:val="004E5A4E"/>
    <w:rsid w:val="004E67C0"/>
    <w:rsid w:val="004E7E71"/>
    <w:rsid w:val="004F28B7"/>
    <w:rsid w:val="004F391A"/>
    <w:rsid w:val="004F3CFB"/>
    <w:rsid w:val="004F6456"/>
    <w:rsid w:val="004F696E"/>
    <w:rsid w:val="004F6C71"/>
    <w:rsid w:val="0050046E"/>
    <w:rsid w:val="00501139"/>
    <w:rsid w:val="005014B4"/>
    <w:rsid w:val="0050363E"/>
    <w:rsid w:val="005039BC"/>
    <w:rsid w:val="005043BB"/>
    <w:rsid w:val="00504969"/>
    <w:rsid w:val="00504A3D"/>
    <w:rsid w:val="00505767"/>
    <w:rsid w:val="00505994"/>
    <w:rsid w:val="005073F0"/>
    <w:rsid w:val="00510A0F"/>
    <w:rsid w:val="00510A7B"/>
    <w:rsid w:val="00512F6E"/>
    <w:rsid w:val="00513038"/>
    <w:rsid w:val="005130F0"/>
    <w:rsid w:val="00514174"/>
    <w:rsid w:val="00516088"/>
    <w:rsid w:val="00516B0B"/>
    <w:rsid w:val="005173B1"/>
    <w:rsid w:val="00520917"/>
    <w:rsid w:val="005215E4"/>
    <w:rsid w:val="00521BE2"/>
    <w:rsid w:val="005220EC"/>
    <w:rsid w:val="005239F0"/>
    <w:rsid w:val="00523F95"/>
    <w:rsid w:val="0052498A"/>
    <w:rsid w:val="00524D65"/>
    <w:rsid w:val="00525458"/>
    <w:rsid w:val="00525B16"/>
    <w:rsid w:val="005268CD"/>
    <w:rsid w:val="00527D83"/>
    <w:rsid w:val="005328B0"/>
    <w:rsid w:val="00533D04"/>
    <w:rsid w:val="00534804"/>
    <w:rsid w:val="00534BDF"/>
    <w:rsid w:val="005354EA"/>
    <w:rsid w:val="0053585F"/>
    <w:rsid w:val="00535EC4"/>
    <w:rsid w:val="00535ED9"/>
    <w:rsid w:val="0053692B"/>
    <w:rsid w:val="005406C7"/>
    <w:rsid w:val="00541853"/>
    <w:rsid w:val="00541CD9"/>
    <w:rsid w:val="00543297"/>
    <w:rsid w:val="00543BDA"/>
    <w:rsid w:val="005441CC"/>
    <w:rsid w:val="005479DA"/>
    <w:rsid w:val="00547BCC"/>
    <w:rsid w:val="0055013B"/>
    <w:rsid w:val="00550360"/>
    <w:rsid w:val="00550840"/>
    <w:rsid w:val="00551F6F"/>
    <w:rsid w:val="00553CC6"/>
    <w:rsid w:val="00555044"/>
    <w:rsid w:val="0055506C"/>
    <w:rsid w:val="0055512D"/>
    <w:rsid w:val="005565FB"/>
    <w:rsid w:val="00557DD1"/>
    <w:rsid w:val="00561475"/>
    <w:rsid w:val="0056179C"/>
    <w:rsid w:val="00562E90"/>
    <w:rsid w:val="00563A9A"/>
    <w:rsid w:val="0056487B"/>
    <w:rsid w:val="00564FB9"/>
    <w:rsid w:val="005675C6"/>
    <w:rsid w:val="00573D9E"/>
    <w:rsid w:val="0057602F"/>
    <w:rsid w:val="005801E3"/>
    <w:rsid w:val="00581802"/>
    <w:rsid w:val="005836A8"/>
    <w:rsid w:val="00583F51"/>
    <w:rsid w:val="0058409C"/>
    <w:rsid w:val="00584262"/>
    <w:rsid w:val="00584748"/>
    <w:rsid w:val="00586630"/>
    <w:rsid w:val="00587ADD"/>
    <w:rsid w:val="00591E27"/>
    <w:rsid w:val="005932A2"/>
    <w:rsid w:val="00596160"/>
    <w:rsid w:val="005966E2"/>
    <w:rsid w:val="00597007"/>
    <w:rsid w:val="005A0966"/>
    <w:rsid w:val="005A11B7"/>
    <w:rsid w:val="005A16B0"/>
    <w:rsid w:val="005A260B"/>
    <w:rsid w:val="005A29B4"/>
    <w:rsid w:val="005A3102"/>
    <w:rsid w:val="005A4A1B"/>
    <w:rsid w:val="005A62A9"/>
    <w:rsid w:val="005A7830"/>
    <w:rsid w:val="005A7C8F"/>
    <w:rsid w:val="005A7FCE"/>
    <w:rsid w:val="005B0ECA"/>
    <w:rsid w:val="005B0F3F"/>
    <w:rsid w:val="005B1058"/>
    <w:rsid w:val="005B1AAA"/>
    <w:rsid w:val="005B1B9D"/>
    <w:rsid w:val="005B1F24"/>
    <w:rsid w:val="005B3FE3"/>
    <w:rsid w:val="005B4903"/>
    <w:rsid w:val="005B51CE"/>
    <w:rsid w:val="005B5885"/>
    <w:rsid w:val="005B5CD7"/>
    <w:rsid w:val="005B6CF6"/>
    <w:rsid w:val="005B7422"/>
    <w:rsid w:val="005C21DB"/>
    <w:rsid w:val="005C29B8"/>
    <w:rsid w:val="005C5F21"/>
    <w:rsid w:val="005C6207"/>
    <w:rsid w:val="005C7156"/>
    <w:rsid w:val="005C7CAC"/>
    <w:rsid w:val="005D0B77"/>
    <w:rsid w:val="005D0C75"/>
    <w:rsid w:val="005D1FF7"/>
    <w:rsid w:val="005D23E7"/>
    <w:rsid w:val="005D4171"/>
    <w:rsid w:val="005D47F2"/>
    <w:rsid w:val="005D5711"/>
    <w:rsid w:val="005D5A76"/>
    <w:rsid w:val="005D6A95"/>
    <w:rsid w:val="005D6B2C"/>
    <w:rsid w:val="005D6D47"/>
    <w:rsid w:val="005D6D9C"/>
    <w:rsid w:val="005E1E0A"/>
    <w:rsid w:val="005E2335"/>
    <w:rsid w:val="005E34CA"/>
    <w:rsid w:val="005E3C18"/>
    <w:rsid w:val="005E532D"/>
    <w:rsid w:val="005E5751"/>
    <w:rsid w:val="005E6586"/>
    <w:rsid w:val="005E6812"/>
    <w:rsid w:val="005E7881"/>
    <w:rsid w:val="005E78E0"/>
    <w:rsid w:val="005E7D22"/>
    <w:rsid w:val="005F0D9C"/>
    <w:rsid w:val="005F284E"/>
    <w:rsid w:val="005F28E0"/>
    <w:rsid w:val="005F4712"/>
    <w:rsid w:val="005F6276"/>
    <w:rsid w:val="005F7C29"/>
    <w:rsid w:val="0060109B"/>
    <w:rsid w:val="006015CE"/>
    <w:rsid w:val="00601EEA"/>
    <w:rsid w:val="00601F40"/>
    <w:rsid w:val="00603225"/>
    <w:rsid w:val="00604784"/>
    <w:rsid w:val="00604D97"/>
    <w:rsid w:val="00606419"/>
    <w:rsid w:val="00607D29"/>
    <w:rsid w:val="00612221"/>
    <w:rsid w:val="00612952"/>
    <w:rsid w:val="00614CC1"/>
    <w:rsid w:val="00615A9D"/>
    <w:rsid w:val="00617387"/>
    <w:rsid w:val="006205D6"/>
    <w:rsid w:val="006209B8"/>
    <w:rsid w:val="006217C1"/>
    <w:rsid w:val="006220AF"/>
    <w:rsid w:val="00622D69"/>
    <w:rsid w:val="006233AA"/>
    <w:rsid w:val="00623507"/>
    <w:rsid w:val="00624D3B"/>
    <w:rsid w:val="006252D8"/>
    <w:rsid w:val="006259BC"/>
    <w:rsid w:val="00625B99"/>
    <w:rsid w:val="0062636B"/>
    <w:rsid w:val="0062754F"/>
    <w:rsid w:val="0063137A"/>
    <w:rsid w:val="00632182"/>
    <w:rsid w:val="00632AE0"/>
    <w:rsid w:val="00633C17"/>
    <w:rsid w:val="00634D9E"/>
    <w:rsid w:val="00635C9C"/>
    <w:rsid w:val="00636E3E"/>
    <w:rsid w:val="006379F7"/>
    <w:rsid w:val="00637C84"/>
    <w:rsid w:val="00637E4D"/>
    <w:rsid w:val="00640620"/>
    <w:rsid w:val="00641A1F"/>
    <w:rsid w:val="006429A6"/>
    <w:rsid w:val="00644D9B"/>
    <w:rsid w:val="00645904"/>
    <w:rsid w:val="00645C90"/>
    <w:rsid w:val="0064662C"/>
    <w:rsid w:val="006501A4"/>
    <w:rsid w:val="00651ACB"/>
    <w:rsid w:val="00651C47"/>
    <w:rsid w:val="00651F3F"/>
    <w:rsid w:val="006526C1"/>
    <w:rsid w:val="00652920"/>
    <w:rsid w:val="00652AB2"/>
    <w:rsid w:val="0065356E"/>
    <w:rsid w:val="00653C0D"/>
    <w:rsid w:val="00653FED"/>
    <w:rsid w:val="00654EC0"/>
    <w:rsid w:val="0065525B"/>
    <w:rsid w:val="00655D4F"/>
    <w:rsid w:val="00656D29"/>
    <w:rsid w:val="006640E5"/>
    <w:rsid w:val="006646F1"/>
    <w:rsid w:val="00664929"/>
    <w:rsid w:val="00664C48"/>
    <w:rsid w:val="00664F62"/>
    <w:rsid w:val="00664FA0"/>
    <w:rsid w:val="006655E1"/>
    <w:rsid w:val="00666DEA"/>
    <w:rsid w:val="00667010"/>
    <w:rsid w:val="0067094D"/>
    <w:rsid w:val="006714B8"/>
    <w:rsid w:val="00672060"/>
    <w:rsid w:val="006725AB"/>
    <w:rsid w:val="00672AC0"/>
    <w:rsid w:val="00672AEC"/>
    <w:rsid w:val="00672BFD"/>
    <w:rsid w:val="00676FD5"/>
    <w:rsid w:val="006770F4"/>
    <w:rsid w:val="00677A84"/>
    <w:rsid w:val="0068026D"/>
    <w:rsid w:val="00680A27"/>
    <w:rsid w:val="00680E3E"/>
    <w:rsid w:val="006816A4"/>
    <w:rsid w:val="006819B8"/>
    <w:rsid w:val="0068239F"/>
    <w:rsid w:val="006836E0"/>
    <w:rsid w:val="006840A6"/>
    <w:rsid w:val="00684F45"/>
    <w:rsid w:val="006850CD"/>
    <w:rsid w:val="0068546D"/>
    <w:rsid w:val="00685AAB"/>
    <w:rsid w:val="00691AF8"/>
    <w:rsid w:val="0069436A"/>
    <w:rsid w:val="00695D22"/>
    <w:rsid w:val="0069718D"/>
    <w:rsid w:val="006A0318"/>
    <w:rsid w:val="006A07AA"/>
    <w:rsid w:val="006A0B99"/>
    <w:rsid w:val="006A25E5"/>
    <w:rsid w:val="006A2B46"/>
    <w:rsid w:val="006A336D"/>
    <w:rsid w:val="006A37B9"/>
    <w:rsid w:val="006A3988"/>
    <w:rsid w:val="006A68E7"/>
    <w:rsid w:val="006A7F8E"/>
    <w:rsid w:val="006B07BC"/>
    <w:rsid w:val="006B1736"/>
    <w:rsid w:val="006B1BC9"/>
    <w:rsid w:val="006B2672"/>
    <w:rsid w:val="006B3DE5"/>
    <w:rsid w:val="006B46FE"/>
    <w:rsid w:val="006B54BF"/>
    <w:rsid w:val="006B5F44"/>
    <w:rsid w:val="006B5F90"/>
    <w:rsid w:val="006B62E4"/>
    <w:rsid w:val="006B636F"/>
    <w:rsid w:val="006B64C6"/>
    <w:rsid w:val="006C1BBA"/>
    <w:rsid w:val="006C2079"/>
    <w:rsid w:val="006C2A9A"/>
    <w:rsid w:val="006C5016"/>
    <w:rsid w:val="006C5453"/>
    <w:rsid w:val="006C5A62"/>
    <w:rsid w:val="006C5D68"/>
    <w:rsid w:val="006C645C"/>
    <w:rsid w:val="006C6976"/>
    <w:rsid w:val="006C6DD0"/>
    <w:rsid w:val="006D04EA"/>
    <w:rsid w:val="006D0831"/>
    <w:rsid w:val="006D0AB7"/>
    <w:rsid w:val="006D120B"/>
    <w:rsid w:val="006D16BD"/>
    <w:rsid w:val="006D16C4"/>
    <w:rsid w:val="006D1FBA"/>
    <w:rsid w:val="006D210C"/>
    <w:rsid w:val="006D3E96"/>
    <w:rsid w:val="006D4515"/>
    <w:rsid w:val="006D4BB1"/>
    <w:rsid w:val="006D6593"/>
    <w:rsid w:val="006E23EA"/>
    <w:rsid w:val="006E2F2D"/>
    <w:rsid w:val="006E5215"/>
    <w:rsid w:val="006E6B71"/>
    <w:rsid w:val="006F0264"/>
    <w:rsid w:val="006F03A8"/>
    <w:rsid w:val="006F2050"/>
    <w:rsid w:val="006F2ACA"/>
    <w:rsid w:val="006F2ADC"/>
    <w:rsid w:val="006F2BFE"/>
    <w:rsid w:val="006F31E9"/>
    <w:rsid w:val="006F3FBA"/>
    <w:rsid w:val="006F6284"/>
    <w:rsid w:val="007002C5"/>
    <w:rsid w:val="0070336A"/>
    <w:rsid w:val="00704387"/>
    <w:rsid w:val="007074DB"/>
    <w:rsid w:val="00707669"/>
    <w:rsid w:val="00710E5C"/>
    <w:rsid w:val="0071175B"/>
    <w:rsid w:val="00711CBA"/>
    <w:rsid w:val="00711FB5"/>
    <w:rsid w:val="007128DC"/>
    <w:rsid w:val="00712A01"/>
    <w:rsid w:val="0071427D"/>
    <w:rsid w:val="00714EC1"/>
    <w:rsid w:val="00714F58"/>
    <w:rsid w:val="007157DF"/>
    <w:rsid w:val="00720374"/>
    <w:rsid w:val="00722FBF"/>
    <w:rsid w:val="00722FC2"/>
    <w:rsid w:val="00724879"/>
    <w:rsid w:val="00724E1B"/>
    <w:rsid w:val="00725949"/>
    <w:rsid w:val="00727FA2"/>
    <w:rsid w:val="00730402"/>
    <w:rsid w:val="007322D9"/>
    <w:rsid w:val="007323F4"/>
    <w:rsid w:val="00732BC0"/>
    <w:rsid w:val="00734E13"/>
    <w:rsid w:val="0073720F"/>
    <w:rsid w:val="00737796"/>
    <w:rsid w:val="00740857"/>
    <w:rsid w:val="007412B6"/>
    <w:rsid w:val="00741355"/>
    <w:rsid w:val="0074165C"/>
    <w:rsid w:val="00742C35"/>
    <w:rsid w:val="007432CA"/>
    <w:rsid w:val="007439EB"/>
    <w:rsid w:val="00743CB4"/>
    <w:rsid w:val="00743F0A"/>
    <w:rsid w:val="007444E8"/>
    <w:rsid w:val="00744DBD"/>
    <w:rsid w:val="0074548E"/>
    <w:rsid w:val="00745640"/>
    <w:rsid w:val="00745773"/>
    <w:rsid w:val="007461A6"/>
    <w:rsid w:val="00746216"/>
    <w:rsid w:val="00746800"/>
    <w:rsid w:val="007501A8"/>
    <w:rsid w:val="00750D61"/>
    <w:rsid w:val="00750EE1"/>
    <w:rsid w:val="007527AE"/>
    <w:rsid w:val="00752AE9"/>
    <w:rsid w:val="00752B4D"/>
    <w:rsid w:val="00753517"/>
    <w:rsid w:val="00754389"/>
    <w:rsid w:val="007548E4"/>
    <w:rsid w:val="0075495D"/>
    <w:rsid w:val="00755402"/>
    <w:rsid w:val="00756B26"/>
    <w:rsid w:val="00756EDF"/>
    <w:rsid w:val="00757DA8"/>
    <w:rsid w:val="007600E3"/>
    <w:rsid w:val="00760217"/>
    <w:rsid w:val="00760779"/>
    <w:rsid w:val="00762F4F"/>
    <w:rsid w:val="007658F4"/>
    <w:rsid w:val="00765C43"/>
    <w:rsid w:val="00765EFB"/>
    <w:rsid w:val="00766794"/>
    <w:rsid w:val="00766FD1"/>
    <w:rsid w:val="007671CA"/>
    <w:rsid w:val="00767C61"/>
    <w:rsid w:val="0077008A"/>
    <w:rsid w:val="007712DC"/>
    <w:rsid w:val="00771A37"/>
    <w:rsid w:val="00773C1F"/>
    <w:rsid w:val="00774A95"/>
    <w:rsid w:val="00774DA4"/>
    <w:rsid w:val="00776599"/>
    <w:rsid w:val="00777F85"/>
    <w:rsid w:val="0078114B"/>
    <w:rsid w:val="00781DD2"/>
    <w:rsid w:val="00783ECF"/>
    <w:rsid w:val="0078413A"/>
    <w:rsid w:val="00785A35"/>
    <w:rsid w:val="00787468"/>
    <w:rsid w:val="007903FB"/>
    <w:rsid w:val="00790AFA"/>
    <w:rsid w:val="0079278C"/>
    <w:rsid w:val="00794AD2"/>
    <w:rsid w:val="007959E8"/>
    <w:rsid w:val="00795E9C"/>
    <w:rsid w:val="00797795"/>
    <w:rsid w:val="007A0521"/>
    <w:rsid w:val="007A2E12"/>
    <w:rsid w:val="007A3475"/>
    <w:rsid w:val="007A41C8"/>
    <w:rsid w:val="007A54CE"/>
    <w:rsid w:val="007A6FD9"/>
    <w:rsid w:val="007A7FB7"/>
    <w:rsid w:val="007A7FFA"/>
    <w:rsid w:val="007B04EB"/>
    <w:rsid w:val="007B0D4F"/>
    <w:rsid w:val="007B3F25"/>
    <w:rsid w:val="007B5A3D"/>
    <w:rsid w:val="007B5B95"/>
    <w:rsid w:val="007B68EA"/>
    <w:rsid w:val="007B7453"/>
    <w:rsid w:val="007C1E8B"/>
    <w:rsid w:val="007C2D89"/>
    <w:rsid w:val="007C32DA"/>
    <w:rsid w:val="007C3375"/>
    <w:rsid w:val="007C4593"/>
    <w:rsid w:val="007C4C80"/>
    <w:rsid w:val="007C5309"/>
    <w:rsid w:val="007C6069"/>
    <w:rsid w:val="007C6DC4"/>
    <w:rsid w:val="007D06C4"/>
    <w:rsid w:val="007D0859"/>
    <w:rsid w:val="007D0FB7"/>
    <w:rsid w:val="007D1352"/>
    <w:rsid w:val="007D1F1F"/>
    <w:rsid w:val="007D2508"/>
    <w:rsid w:val="007D346A"/>
    <w:rsid w:val="007D3ADA"/>
    <w:rsid w:val="007D64E0"/>
    <w:rsid w:val="007D6518"/>
    <w:rsid w:val="007D684C"/>
    <w:rsid w:val="007D6943"/>
    <w:rsid w:val="007D727C"/>
    <w:rsid w:val="007D76BD"/>
    <w:rsid w:val="007D772C"/>
    <w:rsid w:val="007E0970"/>
    <w:rsid w:val="007E0BF1"/>
    <w:rsid w:val="007E1DBA"/>
    <w:rsid w:val="007E350F"/>
    <w:rsid w:val="007E4545"/>
    <w:rsid w:val="007E4B28"/>
    <w:rsid w:val="007F0ED8"/>
    <w:rsid w:val="007F0F63"/>
    <w:rsid w:val="007F0F78"/>
    <w:rsid w:val="007F4BA4"/>
    <w:rsid w:val="007F72DC"/>
    <w:rsid w:val="007F75CE"/>
    <w:rsid w:val="00800066"/>
    <w:rsid w:val="00800BF6"/>
    <w:rsid w:val="008013A4"/>
    <w:rsid w:val="00801F55"/>
    <w:rsid w:val="008027CE"/>
    <w:rsid w:val="00802F42"/>
    <w:rsid w:val="008030EA"/>
    <w:rsid w:val="00804383"/>
    <w:rsid w:val="00804BB7"/>
    <w:rsid w:val="00804D41"/>
    <w:rsid w:val="0080583F"/>
    <w:rsid w:val="00806058"/>
    <w:rsid w:val="00807649"/>
    <w:rsid w:val="00810257"/>
    <w:rsid w:val="008104F5"/>
    <w:rsid w:val="00811072"/>
    <w:rsid w:val="00811369"/>
    <w:rsid w:val="00815419"/>
    <w:rsid w:val="00815CDA"/>
    <w:rsid w:val="008163C8"/>
    <w:rsid w:val="008164A1"/>
    <w:rsid w:val="00816C85"/>
    <w:rsid w:val="00817325"/>
    <w:rsid w:val="008204D5"/>
    <w:rsid w:val="008209E6"/>
    <w:rsid w:val="00820E6F"/>
    <w:rsid w:val="00821543"/>
    <w:rsid w:val="0082282F"/>
    <w:rsid w:val="00823303"/>
    <w:rsid w:val="008233B2"/>
    <w:rsid w:val="00823A9F"/>
    <w:rsid w:val="00823C85"/>
    <w:rsid w:val="00825074"/>
    <w:rsid w:val="00825138"/>
    <w:rsid w:val="00826550"/>
    <w:rsid w:val="008269DD"/>
    <w:rsid w:val="00830621"/>
    <w:rsid w:val="00830E39"/>
    <w:rsid w:val="0083326E"/>
    <w:rsid w:val="0083348C"/>
    <w:rsid w:val="00833ACB"/>
    <w:rsid w:val="00835075"/>
    <w:rsid w:val="008351AD"/>
    <w:rsid w:val="00835F92"/>
    <w:rsid w:val="008373D3"/>
    <w:rsid w:val="00840617"/>
    <w:rsid w:val="00840F84"/>
    <w:rsid w:val="00842A47"/>
    <w:rsid w:val="00843C13"/>
    <w:rsid w:val="00845259"/>
    <w:rsid w:val="008454F8"/>
    <w:rsid w:val="00847797"/>
    <w:rsid w:val="00847D84"/>
    <w:rsid w:val="0085173A"/>
    <w:rsid w:val="008530E1"/>
    <w:rsid w:val="00853DDA"/>
    <w:rsid w:val="0085544F"/>
    <w:rsid w:val="00856316"/>
    <w:rsid w:val="00860332"/>
    <w:rsid w:val="008603CE"/>
    <w:rsid w:val="008620FC"/>
    <w:rsid w:val="0086250C"/>
    <w:rsid w:val="008627A5"/>
    <w:rsid w:val="00863E05"/>
    <w:rsid w:val="00865ACA"/>
    <w:rsid w:val="00865D28"/>
    <w:rsid w:val="00865F85"/>
    <w:rsid w:val="00867C10"/>
    <w:rsid w:val="00870439"/>
    <w:rsid w:val="00870A2A"/>
    <w:rsid w:val="00870DA1"/>
    <w:rsid w:val="0087477E"/>
    <w:rsid w:val="00876A46"/>
    <w:rsid w:val="00877B69"/>
    <w:rsid w:val="00880B1D"/>
    <w:rsid w:val="00880C0A"/>
    <w:rsid w:val="00881D0E"/>
    <w:rsid w:val="00883F93"/>
    <w:rsid w:val="00884DB3"/>
    <w:rsid w:val="00885647"/>
    <w:rsid w:val="00885A9D"/>
    <w:rsid w:val="008864F6"/>
    <w:rsid w:val="00887A5E"/>
    <w:rsid w:val="00887BC0"/>
    <w:rsid w:val="0089049D"/>
    <w:rsid w:val="0089056C"/>
    <w:rsid w:val="008926EF"/>
    <w:rsid w:val="008928C9"/>
    <w:rsid w:val="008930CB"/>
    <w:rsid w:val="0089386A"/>
    <w:rsid w:val="008938DC"/>
    <w:rsid w:val="00893FD1"/>
    <w:rsid w:val="00894836"/>
    <w:rsid w:val="00895023"/>
    <w:rsid w:val="00895172"/>
    <w:rsid w:val="00895680"/>
    <w:rsid w:val="0089676C"/>
    <w:rsid w:val="008967BE"/>
    <w:rsid w:val="00896DFF"/>
    <w:rsid w:val="00897290"/>
    <w:rsid w:val="0089762C"/>
    <w:rsid w:val="008A1893"/>
    <w:rsid w:val="008A3215"/>
    <w:rsid w:val="008A39C6"/>
    <w:rsid w:val="008A4DD3"/>
    <w:rsid w:val="008A5710"/>
    <w:rsid w:val="008A57E6"/>
    <w:rsid w:val="008A6856"/>
    <w:rsid w:val="008A6AC7"/>
    <w:rsid w:val="008A6F81"/>
    <w:rsid w:val="008A769A"/>
    <w:rsid w:val="008B0C9C"/>
    <w:rsid w:val="008B166D"/>
    <w:rsid w:val="008B17F4"/>
    <w:rsid w:val="008B2506"/>
    <w:rsid w:val="008B3302"/>
    <w:rsid w:val="008B3615"/>
    <w:rsid w:val="008B3A17"/>
    <w:rsid w:val="008B4AC4"/>
    <w:rsid w:val="008B50C8"/>
    <w:rsid w:val="008B5281"/>
    <w:rsid w:val="008B55B2"/>
    <w:rsid w:val="008B62FC"/>
    <w:rsid w:val="008B652F"/>
    <w:rsid w:val="008B7E05"/>
    <w:rsid w:val="008C0686"/>
    <w:rsid w:val="008C1797"/>
    <w:rsid w:val="008C219C"/>
    <w:rsid w:val="008C356B"/>
    <w:rsid w:val="008C475E"/>
    <w:rsid w:val="008C619A"/>
    <w:rsid w:val="008C6758"/>
    <w:rsid w:val="008D02D0"/>
    <w:rsid w:val="008D0CE8"/>
    <w:rsid w:val="008D2BF3"/>
    <w:rsid w:val="008D2D1D"/>
    <w:rsid w:val="008D441E"/>
    <w:rsid w:val="008D453D"/>
    <w:rsid w:val="008D53AD"/>
    <w:rsid w:val="008D562B"/>
    <w:rsid w:val="008D5733"/>
    <w:rsid w:val="008D622B"/>
    <w:rsid w:val="008D666C"/>
    <w:rsid w:val="008D6C6A"/>
    <w:rsid w:val="008D7B54"/>
    <w:rsid w:val="008D7BA3"/>
    <w:rsid w:val="008E07DF"/>
    <w:rsid w:val="008E0C9D"/>
    <w:rsid w:val="008E1648"/>
    <w:rsid w:val="008E1B3E"/>
    <w:rsid w:val="008E2319"/>
    <w:rsid w:val="008E3362"/>
    <w:rsid w:val="008E4BB6"/>
    <w:rsid w:val="008E5338"/>
    <w:rsid w:val="008E5518"/>
    <w:rsid w:val="008E6A84"/>
    <w:rsid w:val="008F0CDC"/>
    <w:rsid w:val="008F0DDA"/>
    <w:rsid w:val="008F17A3"/>
    <w:rsid w:val="008F1ACF"/>
    <w:rsid w:val="008F1ED3"/>
    <w:rsid w:val="008F23A5"/>
    <w:rsid w:val="008F3159"/>
    <w:rsid w:val="008F40C0"/>
    <w:rsid w:val="008F4C29"/>
    <w:rsid w:val="008F70BD"/>
    <w:rsid w:val="008F788F"/>
    <w:rsid w:val="008F7E1A"/>
    <w:rsid w:val="008F7EA2"/>
    <w:rsid w:val="00901096"/>
    <w:rsid w:val="00902117"/>
    <w:rsid w:val="009022D3"/>
    <w:rsid w:val="00902722"/>
    <w:rsid w:val="009027BC"/>
    <w:rsid w:val="0090358B"/>
    <w:rsid w:val="00903DF4"/>
    <w:rsid w:val="0090515A"/>
    <w:rsid w:val="009062E6"/>
    <w:rsid w:val="00906303"/>
    <w:rsid w:val="00906931"/>
    <w:rsid w:val="0090748B"/>
    <w:rsid w:val="009113A1"/>
    <w:rsid w:val="009117BA"/>
    <w:rsid w:val="00911BE5"/>
    <w:rsid w:val="00912652"/>
    <w:rsid w:val="00913CA9"/>
    <w:rsid w:val="009145AE"/>
    <w:rsid w:val="009146CE"/>
    <w:rsid w:val="00914CA7"/>
    <w:rsid w:val="0091576D"/>
    <w:rsid w:val="00915C3E"/>
    <w:rsid w:val="009161A8"/>
    <w:rsid w:val="00917106"/>
    <w:rsid w:val="00920867"/>
    <w:rsid w:val="00922E30"/>
    <w:rsid w:val="00924328"/>
    <w:rsid w:val="009245F5"/>
    <w:rsid w:val="009249EC"/>
    <w:rsid w:val="009273B3"/>
    <w:rsid w:val="009275FD"/>
    <w:rsid w:val="009305B5"/>
    <w:rsid w:val="00930AA7"/>
    <w:rsid w:val="00930BED"/>
    <w:rsid w:val="00930DCB"/>
    <w:rsid w:val="0093408E"/>
    <w:rsid w:val="009340E3"/>
    <w:rsid w:val="00934DE0"/>
    <w:rsid w:val="009357B9"/>
    <w:rsid w:val="0094042D"/>
    <w:rsid w:val="009413BE"/>
    <w:rsid w:val="00941EF9"/>
    <w:rsid w:val="009422BB"/>
    <w:rsid w:val="009429D5"/>
    <w:rsid w:val="00942BF1"/>
    <w:rsid w:val="0094330E"/>
    <w:rsid w:val="00945180"/>
    <w:rsid w:val="00945428"/>
    <w:rsid w:val="0094607B"/>
    <w:rsid w:val="00950598"/>
    <w:rsid w:val="0095150A"/>
    <w:rsid w:val="00952A0C"/>
    <w:rsid w:val="00953604"/>
    <w:rsid w:val="0095496B"/>
    <w:rsid w:val="009610DC"/>
    <w:rsid w:val="00961490"/>
    <w:rsid w:val="0096381A"/>
    <w:rsid w:val="00965E04"/>
    <w:rsid w:val="009674AD"/>
    <w:rsid w:val="00970CDC"/>
    <w:rsid w:val="009712D4"/>
    <w:rsid w:val="00972FB8"/>
    <w:rsid w:val="00974479"/>
    <w:rsid w:val="00975610"/>
    <w:rsid w:val="00976E49"/>
    <w:rsid w:val="00977010"/>
    <w:rsid w:val="00977BF5"/>
    <w:rsid w:val="00977D02"/>
    <w:rsid w:val="009809BB"/>
    <w:rsid w:val="0098246B"/>
    <w:rsid w:val="0098247A"/>
    <w:rsid w:val="0098364B"/>
    <w:rsid w:val="00985077"/>
    <w:rsid w:val="00986356"/>
    <w:rsid w:val="009908CA"/>
    <w:rsid w:val="00990B84"/>
    <w:rsid w:val="009911AF"/>
    <w:rsid w:val="00991875"/>
    <w:rsid w:val="00991F92"/>
    <w:rsid w:val="00992985"/>
    <w:rsid w:val="00993889"/>
    <w:rsid w:val="0099551B"/>
    <w:rsid w:val="00997959"/>
    <w:rsid w:val="00997BF1"/>
    <w:rsid w:val="009A053F"/>
    <w:rsid w:val="009A089C"/>
    <w:rsid w:val="009A0D8A"/>
    <w:rsid w:val="009A0DC5"/>
    <w:rsid w:val="009A10A2"/>
    <w:rsid w:val="009A118E"/>
    <w:rsid w:val="009A21CD"/>
    <w:rsid w:val="009A278C"/>
    <w:rsid w:val="009A2BC2"/>
    <w:rsid w:val="009A3E70"/>
    <w:rsid w:val="009A42C1"/>
    <w:rsid w:val="009A5429"/>
    <w:rsid w:val="009A6F12"/>
    <w:rsid w:val="009A721D"/>
    <w:rsid w:val="009A72AD"/>
    <w:rsid w:val="009B0520"/>
    <w:rsid w:val="009B05DB"/>
    <w:rsid w:val="009B09E0"/>
    <w:rsid w:val="009B0BC5"/>
    <w:rsid w:val="009B1247"/>
    <w:rsid w:val="009B26F9"/>
    <w:rsid w:val="009B46F9"/>
    <w:rsid w:val="009B5580"/>
    <w:rsid w:val="009B5DCA"/>
    <w:rsid w:val="009B6029"/>
    <w:rsid w:val="009B6971"/>
    <w:rsid w:val="009B7E2A"/>
    <w:rsid w:val="009C0A57"/>
    <w:rsid w:val="009C0BB3"/>
    <w:rsid w:val="009C276D"/>
    <w:rsid w:val="009C27F1"/>
    <w:rsid w:val="009C3152"/>
    <w:rsid w:val="009C37FD"/>
    <w:rsid w:val="009C4CFA"/>
    <w:rsid w:val="009C5070"/>
    <w:rsid w:val="009C611C"/>
    <w:rsid w:val="009C6DC5"/>
    <w:rsid w:val="009D112C"/>
    <w:rsid w:val="009D291F"/>
    <w:rsid w:val="009D30D5"/>
    <w:rsid w:val="009D47FA"/>
    <w:rsid w:val="009D4C5B"/>
    <w:rsid w:val="009D50D2"/>
    <w:rsid w:val="009D6BCA"/>
    <w:rsid w:val="009D6E00"/>
    <w:rsid w:val="009E027C"/>
    <w:rsid w:val="009E0F62"/>
    <w:rsid w:val="009E0F75"/>
    <w:rsid w:val="009E1160"/>
    <w:rsid w:val="009E3038"/>
    <w:rsid w:val="009E3ED5"/>
    <w:rsid w:val="009E4A58"/>
    <w:rsid w:val="009E5A2D"/>
    <w:rsid w:val="009E5AB2"/>
    <w:rsid w:val="009E6219"/>
    <w:rsid w:val="009E6836"/>
    <w:rsid w:val="009F03B3"/>
    <w:rsid w:val="009F17E4"/>
    <w:rsid w:val="009F38CA"/>
    <w:rsid w:val="009F5DF1"/>
    <w:rsid w:val="009F6552"/>
    <w:rsid w:val="009F6AFC"/>
    <w:rsid w:val="00A002AF"/>
    <w:rsid w:val="00A008B8"/>
    <w:rsid w:val="00A0096C"/>
    <w:rsid w:val="00A01757"/>
    <w:rsid w:val="00A0203F"/>
    <w:rsid w:val="00A028C0"/>
    <w:rsid w:val="00A02A22"/>
    <w:rsid w:val="00A02BAE"/>
    <w:rsid w:val="00A06A6B"/>
    <w:rsid w:val="00A07DAD"/>
    <w:rsid w:val="00A07E47"/>
    <w:rsid w:val="00A129D0"/>
    <w:rsid w:val="00A12C33"/>
    <w:rsid w:val="00A132E0"/>
    <w:rsid w:val="00A134C0"/>
    <w:rsid w:val="00A138BA"/>
    <w:rsid w:val="00A13F2B"/>
    <w:rsid w:val="00A14C8E"/>
    <w:rsid w:val="00A153D9"/>
    <w:rsid w:val="00A15DBD"/>
    <w:rsid w:val="00A15F09"/>
    <w:rsid w:val="00A169B6"/>
    <w:rsid w:val="00A204D3"/>
    <w:rsid w:val="00A21173"/>
    <w:rsid w:val="00A223A7"/>
    <w:rsid w:val="00A2271D"/>
    <w:rsid w:val="00A22ACA"/>
    <w:rsid w:val="00A23406"/>
    <w:rsid w:val="00A237D5"/>
    <w:rsid w:val="00A23E4F"/>
    <w:rsid w:val="00A248E0"/>
    <w:rsid w:val="00A25B7A"/>
    <w:rsid w:val="00A2676B"/>
    <w:rsid w:val="00A30EFC"/>
    <w:rsid w:val="00A31984"/>
    <w:rsid w:val="00A32D73"/>
    <w:rsid w:val="00A3312C"/>
    <w:rsid w:val="00A334AA"/>
    <w:rsid w:val="00A3367B"/>
    <w:rsid w:val="00A33C9D"/>
    <w:rsid w:val="00A342DB"/>
    <w:rsid w:val="00A35929"/>
    <w:rsid w:val="00A3597D"/>
    <w:rsid w:val="00A36DD1"/>
    <w:rsid w:val="00A36E9F"/>
    <w:rsid w:val="00A4006C"/>
    <w:rsid w:val="00A40091"/>
    <w:rsid w:val="00A4030F"/>
    <w:rsid w:val="00A41C79"/>
    <w:rsid w:val="00A41CB5"/>
    <w:rsid w:val="00A42CDF"/>
    <w:rsid w:val="00A440B4"/>
    <w:rsid w:val="00A4452E"/>
    <w:rsid w:val="00A4472C"/>
    <w:rsid w:val="00A44E69"/>
    <w:rsid w:val="00A4661E"/>
    <w:rsid w:val="00A47BD2"/>
    <w:rsid w:val="00A47FAB"/>
    <w:rsid w:val="00A503FD"/>
    <w:rsid w:val="00A50CE7"/>
    <w:rsid w:val="00A50DD6"/>
    <w:rsid w:val="00A52915"/>
    <w:rsid w:val="00A53A76"/>
    <w:rsid w:val="00A53C90"/>
    <w:rsid w:val="00A544F1"/>
    <w:rsid w:val="00A54E8C"/>
    <w:rsid w:val="00A55BD6"/>
    <w:rsid w:val="00A55D50"/>
    <w:rsid w:val="00A56968"/>
    <w:rsid w:val="00A57142"/>
    <w:rsid w:val="00A57767"/>
    <w:rsid w:val="00A61FEF"/>
    <w:rsid w:val="00A62533"/>
    <w:rsid w:val="00A62C4C"/>
    <w:rsid w:val="00A6309F"/>
    <w:rsid w:val="00A634B1"/>
    <w:rsid w:val="00A648CD"/>
    <w:rsid w:val="00A6537A"/>
    <w:rsid w:val="00A654AE"/>
    <w:rsid w:val="00A66B86"/>
    <w:rsid w:val="00A6712B"/>
    <w:rsid w:val="00A67866"/>
    <w:rsid w:val="00A679A9"/>
    <w:rsid w:val="00A70B07"/>
    <w:rsid w:val="00A723F8"/>
    <w:rsid w:val="00A738BE"/>
    <w:rsid w:val="00A76061"/>
    <w:rsid w:val="00A771BD"/>
    <w:rsid w:val="00A77344"/>
    <w:rsid w:val="00A77CCB"/>
    <w:rsid w:val="00A81D79"/>
    <w:rsid w:val="00A8357C"/>
    <w:rsid w:val="00A83CEC"/>
    <w:rsid w:val="00A83D8D"/>
    <w:rsid w:val="00A83E7D"/>
    <w:rsid w:val="00A8446B"/>
    <w:rsid w:val="00A8473F"/>
    <w:rsid w:val="00A862D6"/>
    <w:rsid w:val="00A86D44"/>
    <w:rsid w:val="00A8715E"/>
    <w:rsid w:val="00A87D4F"/>
    <w:rsid w:val="00A91828"/>
    <w:rsid w:val="00A91D0E"/>
    <w:rsid w:val="00A9295B"/>
    <w:rsid w:val="00A93516"/>
    <w:rsid w:val="00A93B09"/>
    <w:rsid w:val="00A94247"/>
    <w:rsid w:val="00A942F6"/>
    <w:rsid w:val="00A952D7"/>
    <w:rsid w:val="00A963F7"/>
    <w:rsid w:val="00A96AD8"/>
    <w:rsid w:val="00A97315"/>
    <w:rsid w:val="00AA052C"/>
    <w:rsid w:val="00AA1003"/>
    <w:rsid w:val="00AA1E45"/>
    <w:rsid w:val="00AA4286"/>
    <w:rsid w:val="00AA456B"/>
    <w:rsid w:val="00AA50DD"/>
    <w:rsid w:val="00AA57F5"/>
    <w:rsid w:val="00AA672E"/>
    <w:rsid w:val="00AA6EC9"/>
    <w:rsid w:val="00AB2367"/>
    <w:rsid w:val="00AB2913"/>
    <w:rsid w:val="00AB41D5"/>
    <w:rsid w:val="00AB4B2A"/>
    <w:rsid w:val="00AB5E82"/>
    <w:rsid w:val="00AB6309"/>
    <w:rsid w:val="00AB6C5F"/>
    <w:rsid w:val="00AB7129"/>
    <w:rsid w:val="00AC0A07"/>
    <w:rsid w:val="00AC1CB2"/>
    <w:rsid w:val="00AC27A6"/>
    <w:rsid w:val="00AC30F7"/>
    <w:rsid w:val="00AC3A5A"/>
    <w:rsid w:val="00AC404A"/>
    <w:rsid w:val="00AC43D9"/>
    <w:rsid w:val="00AC4C5F"/>
    <w:rsid w:val="00AC4D95"/>
    <w:rsid w:val="00AC5B2D"/>
    <w:rsid w:val="00AC5DF4"/>
    <w:rsid w:val="00AC6892"/>
    <w:rsid w:val="00AC7CDA"/>
    <w:rsid w:val="00AD0AEF"/>
    <w:rsid w:val="00AD11B7"/>
    <w:rsid w:val="00AD1A94"/>
    <w:rsid w:val="00AD1C05"/>
    <w:rsid w:val="00AD1D49"/>
    <w:rsid w:val="00AD289C"/>
    <w:rsid w:val="00AD325A"/>
    <w:rsid w:val="00AD4126"/>
    <w:rsid w:val="00AD421C"/>
    <w:rsid w:val="00AD44FA"/>
    <w:rsid w:val="00AD6FED"/>
    <w:rsid w:val="00AE070A"/>
    <w:rsid w:val="00AE101C"/>
    <w:rsid w:val="00AE1283"/>
    <w:rsid w:val="00AE12B3"/>
    <w:rsid w:val="00AE2055"/>
    <w:rsid w:val="00AE21C8"/>
    <w:rsid w:val="00AE2914"/>
    <w:rsid w:val="00AE37E5"/>
    <w:rsid w:val="00AE511B"/>
    <w:rsid w:val="00AE5EB4"/>
    <w:rsid w:val="00AE6D43"/>
    <w:rsid w:val="00AE7D95"/>
    <w:rsid w:val="00AF0C18"/>
    <w:rsid w:val="00AF274A"/>
    <w:rsid w:val="00AF2B6A"/>
    <w:rsid w:val="00AF3A58"/>
    <w:rsid w:val="00AF47C5"/>
    <w:rsid w:val="00AF4C69"/>
    <w:rsid w:val="00AF4F3E"/>
    <w:rsid w:val="00AF5398"/>
    <w:rsid w:val="00AF6581"/>
    <w:rsid w:val="00B00EAE"/>
    <w:rsid w:val="00B03CDB"/>
    <w:rsid w:val="00B049AF"/>
    <w:rsid w:val="00B04DBA"/>
    <w:rsid w:val="00B05237"/>
    <w:rsid w:val="00B07100"/>
    <w:rsid w:val="00B07242"/>
    <w:rsid w:val="00B10534"/>
    <w:rsid w:val="00B106F8"/>
    <w:rsid w:val="00B113DB"/>
    <w:rsid w:val="00B11D8A"/>
    <w:rsid w:val="00B12981"/>
    <w:rsid w:val="00B12F00"/>
    <w:rsid w:val="00B1320B"/>
    <w:rsid w:val="00B147DD"/>
    <w:rsid w:val="00B14904"/>
    <w:rsid w:val="00B150EE"/>
    <w:rsid w:val="00B156FD"/>
    <w:rsid w:val="00B16F35"/>
    <w:rsid w:val="00B21F61"/>
    <w:rsid w:val="00B261F1"/>
    <w:rsid w:val="00B265BC"/>
    <w:rsid w:val="00B30F38"/>
    <w:rsid w:val="00B31FB1"/>
    <w:rsid w:val="00B3334C"/>
    <w:rsid w:val="00B335AA"/>
    <w:rsid w:val="00B33952"/>
    <w:rsid w:val="00B33C5E"/>
    <w:rsid w:val="00B342F4"/>
    <w:rsid w:val="00B34369"/>
    <w:rsid w:val="00B34DC2"/>
    <w:rsid w:val="00B378E5"/>
    <w:rsid w:val="00B37B04"/>
    <w:rsid w:val="00B37F2D"/>
    <w:rsid w:val="00B400B6"/>
    <w:rsid w:val="00B4225A"/>
    <w:rsid w:val="00B43390"/>
    <w:rsid w:val="00B4346D"/>
    <w:rsid w:val="00B440F4"/>
    <w:rsid w:val="00B447A5"/>
    <w:rsid w:val="00B44E88"/>
    <w:rsid w:val="00B4654C"/>
    <w:rsid w:val="00B465D9"/>
    <w:rsid w:val="00B46AF0"/>
    <w:rsid w:val="00B471CB"/>
    <w:rsid w:val="00B471D4"/>
    <w:rsid w:val="00B47293"/>
    <w:rsid w:val="00B506E8"/>
    <w:rsid w:val="00B50E50"/>
    <w:rsid w:val="00B51F82"/>
    <w:rsid w:val="00B52120"/>
    <w:rsid w:val="00B5422A"/>
    <w:rsid w:val="00B5441C"/>
    <w:rsid w:val="00B54ABC"/>
    <w:rsid w:val="00B54DDE"/>
    <w:rsid w:val="00B55AE2"/>
    <w:rsid w:val="00B569AC"/>
    <w:rsid w:val="00B56FBE"/>
    <w:rsid w:val="00B60ACF"/>
    <w:rsid w:val="00B60EC3"/>
    <w:rsid w:val="00B61108"/>
    <w:rsid w:val="00B61BF9"/>
    <w:rsid w:val="00B626DD"/>
    <w:rsid w:val="00B628BD"/>
    <w:rsid w:val="00B628F2"/>
    <w:rsid w:val="00B62B58"/>
    <w:rsid w:val="00B64955"/>
    <w:rsid w:val="00B65149"/>
    <w:rsid w:val="00B66154"/>
    <w:rsid w:val="00B66567"/>
    <w:rsid w:val="00B66F52"/>
    <w:rsid w:val="00B66FE5"/>
    <w:rsid w:val="00B7009C"/>
    <w:rsid w:val="00B70525"/>
    <w:rsid w:val="00B70DCF"/>
    <w:rsid w:val="00B7175E"/>
    <w:rsid w:val="00B72880"/>
    <w:rsid w:val="00B7364D"/>
    <w:rsid w:val="00B7412F"/>
    <w:rsid w:val="00B75177"/>
    <w:rsid w:val="00B758BF"/>
    <w:rsid w:val="00B75F7B"/>
    <w:rsid w:val="00B77EC8"/>
    <w:rsid w:val="00B827A6"/>
    <w:rsid w:val="00B831CE"/>
    <w:rsid w:val="00B83958"/>
    <w:rsid w:val="00B8660B"/>
    <w:rsid w:val="00B86677"/>
    <w:rsid w:val="00B87131"/>
    <w:rsid w:val="00B90307"/>
    <w:rsid w:val="00B927C6"/>
    <w:rsid w:val="00B939B1"/>
    <w:rsid w:val="00B93DA3"/>
    <w:rsid w:val="00B94937"/>
    <w:rsid w:val="00B96D40"/>
    <w:rsid w:val="00B97261"/>
    <w:rsid w:val="00B97386"/>
    <w:rsid w:val="00BA1320"/>
    <w:rsid w:val="00BA1EBD"/>
    <w:rsid w:val="00BA263B"/>
    <w:rsid w:val="00BA42B2"/>
    <w:rsid w:val="00BA484F"/>
    <w:rsid w:val="00BA58D4"/>
    <w:rsid w:val="00BA5B9E"/>
    <w:rsid w:val="00BA7664"/>
    <w:rsid w:val="00BA7C9A"/>
    <w:rsid w:val="00BB04D7"/>
    <w:rsid w:val="00BB1E5C"/>
    <w:rsid w:val="00BB203B"/>
    <w:rsid w:val="00BB2865"/>
    <w:rsid w:val="00BB5F8F"/>
    <w:rsid w:val="00BB6527"/>
    <w:rsid w:val="00BB657A"/>
    <w:rsid w:val="00BB680D"/>
    <w:rsid w:val="00BC1A4E"/>
    <w:rsid w:val="00BC260D"/>
    <w:rsid w:val="00BC335D"/>
    <w:rsid w:val="00BC4790"/>
    <w:rsid w:val="00BC5071"/>
    <w:rsid w:val="00BC5DC7"/>
    <w:rsid w:val="00BC61CB"/>
    <w:rsid w:val="00BC66E0"/>
    <w:rsid w:val="00BC6B8B"/>
    <w:rsid w:val="00BC7086"/>
    <w:rsid w:val="00BC73D8"/>
    <w:rsid w:val="00BD17B0"/>
    <w:rsid w:val="00BD1ADA"/>
    <w:rsid w:val="00BD3601"/>
    <w:rsid w:val="00BD52D7"/>
    <w:rsid w:val="00BD5AD2"/>
    <w:rsid w:val="00BD630D"/>
    <w:rsid w:val="00BD688F"/>
    <w:rsid w:val="00BD7088"/>
    <w:rsid w:val="00BE22F3"/>
    <w:rsid w:val="00BE5B52"/>
    <w:rsid w:val="00BE72EB"/>
    <w:rsid w:val="00BE7B8D"/>
    <w:rsid w:val="00BE7DF1"/>
    <w:rsid w:val="00BF0993"/>
    <w:rsid w:val="00BF10A9"/>
    <w:rsid w:val="00BF1703"/>
    <w:rsid w:val="00BF1866"/>
    <w:rsid w:val="00BF231C"/>
    <w:rsid w:val="00BF406E"/>
    <w:rsid w:val="00BF47ED"/>
    <w:rsid w:val="00BF51E5"/>
    <w:rsid w:val="00BF584E"/>
    <w:rsid w:val="00BF74A6"/>
    <w:rsid w:val="00BF75FE"/>
    <w:rsid w:val="00C00265"/>
    <w:rsid w:val="00C00CA3"/>
    <w:rsid w:val="00C0118F"/>
    <w:rsid w:val="00C013AD"/>
    <w:rsid w:val="00C0165B"/>
    <w:rsid w:val="00C02CCA"/>
    <w:rsid w:val="00C03594"/>
    <w:rsid w:val="00C04904"/>
    <w:rsid w:val="00C04C0A"/>
    <w:rsid w:val="00C056B3"/>
    <w:rsid w:val="00C103E5"/>
    <w:rsid w:val="00C125F1"/>
    <w:rsid w:val="00C12D03"/>
    <w:rsid w:val="00C13319"/>
    <w:rsid w:val="00C13EE9"/>
    <w:rsid w:val="00C1453A"/>
    <w:rsid w:val="00C14975"/>
    <w:rsid w:val="00C16415"/>
    <w:rsid w:val="00C20C3D"/>
    <w:rsid w:val="00C21540"/>
    <w:rsid w:val="00C21906"/>
    <w:rsid w:val="00C21BFA"/>
    <w:rsid w:val="00C22148"/>
    <w:rsid w:val="00C22BD8"/>
    <w:rsid w:val="00C24C8D"/>
    <w:rsid w:val="00C24CB9"/>
    <w:rsid w:val="00C2531F"/>
    <w:rsid w:val="00C25FE2"/>
    <w:rsid w:val="00C26B53"/>
    <w:rsid w:val="00C2750D"/>
    <w:rsid w:val="00C27826"/>
    <w:rsid w:val="00C279B2"/>
    <w:rsid w:val="00C307DF"/>
    <w:rsid w:val="00C33E50"/>
    <w:rsid w:val="00C34691"/>
    <w:rsid w:val="00C34C20"/>
    <w:rsid w:val="00C35700"/>
    <w:rsid w:val="00C35A3E"/>
    <w:rsid w:val="00C35DF7"/>
    <w:rsid w:val="00C400FF"/>
    <w:rsid w:val="00C4118D"/>
    <w:rsid w:val="00C412C7"/>
    <w:rsid w:val="00C41828"/>
    <w:rsid w:val="00C42130"/>
    <w:rsid w:val="00C423A4"/>
    <w:rsid w:val="00C4319C"/>
    <w:rsid w:val="00C43454"/>
    <w:rsid w:val="00C44BF5"/>
    <w:rsid w:val="00C45652"/>
    <w:rsid w:val="00C45F29"/>
    <w:rsid w:val="00C465CD"/>
    <w:rsid w:val="00C5032C"/>
    <w:rsid w:val="00C51F57"/>
    <w:rsid w:val="00C521D6"/>
    <w:rsid w:val="00C52354"/>
    <w:rsid w:val="00C54F63"/>
    <w:rsid w:val="00C55232"/>
    <w:rsid w:val="00C553A4"/>
    <w:rsid w:val="00C557D3"/>
    <w:rsid w:val="00C55A06"/>
    <w:rsid w:val="00C55D03"/>
    <w:rsid w:val="00C56412"/>
    <w:rsid w:val="00C601BC"/>
    <w:rsid w:val="00C618BE"/>
    <w:rsid w:val="00C6329F"/>
    <w:rsid w:val="00C63340"/>
    <w:rsid w:val="00C637AB"/>
    <w:rsid w:val="00C64332"/>
    <w:rsid w:val="00C643F9"/>
    <w:rsid w:val="00C64E95"/>
    <w:rsid w:val="00C65346"/>
    <w:rsid w:val="00C65757"/>
    <w:rsid w:val="00C6770C"/>
    <w:rsid w:val="00C71372"/>
    <w:rsid w:val="00C71971"/>
    <w:rsid w:val="00C72410"/>
    <w:rsid w:val="00C72519"/>
    <w:rsid w:val="00C7287F"/>
    <w:rsid w:val="00C7420D"/>
    <w:rsid w:val="00C74F21"/>
    <w:rsid w:val="00C765EE"/>
    <w:rsid w:val="00C76D0B"/>
    <w:rsid w:val="00C80982"/>
    <w:rsid w:val="00C80CB8"/>
    <w:rsid w:val="00C819F8"/>
    <w:rsid w:val="00C82126"/>
    <w:rsid w:val="00C8248C"/>
    <w:rsid w:val="00C84E33"/>
    <w:rsid w:val="00C8544C"/>
    <w:rsid w:val="00C85CED"/>
    <w:rsid w:val="00C86D6F"/>
    <w:rsid w:val="00C905FC"/>
    <w:rsid w:val="00C92D03"/>
    <w:rsid w:val="00C9319C"/>
    <w:rsid w:val="00C9435D"/>
    <w:rsid w:val="00C94DF2"/>
    <w:rsid w:val="00C96741"/>
    <w:rsid w:val="00CA037F"/>
    <w:rsid w:val="00CA2D1B"/>
    <w:rsid w:val="00CA375D"/>
    <w:rsid w:val="00CA391F"/>
    <w:rsid w:val="00CA485C"/>
    <w:rsid w:val="00CA662A"/>
    <w:rsid w:val="00CA6897"/>
    <w:rsid w:val="00CA70B6"/>
    <w:rsid w:val="00CA7AFD"/>
    <w:rsid w:val="00CA7C3C"/>
    <w:rsid w:val="00CB0189"/>
    <w:rsid w:val="00CB0BA2"/>
    <w:rsid w:val="00CB1A42"/>
    <w:rsid w:val="00CB1B0C"/>
    <w:rsid w:val="00CB2C0B"/>
    <w:rsid w:val="00CB304B"/>
    <w:rsid w:val="00CB4D6B"/>
    <w:rsid w:val="00CB517D"/>
    <w:rsid w:val="00CB5B84"/>
    <w:rsid w:val="00CB6805"/>
    <w:rsid w:val="00CC038D"/>
    <w:rsid w:val="00CC06F2"/>
    <w:rsid w:val="00CC08DB"/>
    <w:rsid w:val="00CC1121"/>
    <w:rsid w:val="00CC1872"/>
    <w:rsid w:val="00CC2BB7"/>
    <w:rsid w:val="00CC39FF"/>
    <w:rsid w:val="00CC3C2F"/>
    <w:rsid w:val="00CC3EFE"/>
    <w:rsid w:val="00CC48C7"/>
    <w:rsid w:val="00CC4AC8"/>
    <w:rsid w:val="00CC5127"/>
    <w:rsid w:val="00CC515C"/>
    <w:rsid w:val="00CC5233"/>
    <w:rsid w:val="00CC5DE6"/>
    <w:rsid w:val="00CC66EF"/>
    <w:rsid w:val="00CC6E4E"/>
    <w:rsid w:val="00CC6FE8"/>
    <w:rsid w:val="00CC7202"/>
    <w:rsid w:val="00CD03D2"/>
    <w:rsid w:val="00CD0692"/>
    <w:rsid w:val="00CD2808"/>
    <w:rsid w:val="00CD28BF"/>
    <w:rsid w:val="00CD2FE4"/>
    <w:rsid w:val="00CD3D76"/>
    <w:rsid w:val="00CD4092"/>
    <w:rsid w:val="00CD4A20"/>
    <w:rsid w:val="00CD4AFF"/>
    <w:rsid w:val="00CD4C7A"/>
    <w:rsid w:val="00CD50A1"/>
    <w:rsid w:val="00CD519E"/>
    <w:rsid w:val="00CD561D"/>
    <w:rsid w:val="00CD7745"/>
    <w:rsid w:val="00CE0C4F"/>
    <w:rsid w:val="00CE30EA"/>
    <w:rsid w:val="00CE4A00"/>
    <w:rsid w:val="00CE78C9"/>
    <w:rsid w:val="00CF048A"/>
    <w:rsid w:val="00CF155A"/>
    <w:rsid w:val="00CF2947"/>
    <w:rsid w:val="00CF2BB7"/>
    <w:rsid w:val="00CF3CB0"/>
    <w:rsid w:val="00CF4D43"/>
    <w:rsid w:val="00CF4DD6"/>
    <w:rsid w:val="00CF686F"/>
    <w:rsid w:val="00CF6E60"/>
    <w:rsid w:val="00CF70F6"/>
    <w:rsid w:val="00CF7BCA"/>
    <w:rsid w:val="00D008FD"/>
    <w:rsid w:val="00D0321C"/>
    <w:rsid w:val="00D033D1"/>
    <w:rsid w:val="00D035EC"/>
    <w:rsid w:val="00D06416"/>
    <w:rsid w:val="00D06AB1"/>
    <w:rsid w:val="00D072ED"/>
    <w:rsid w:val="00D07A0C"/>
    <w:rsid w:val="00D07A16"/>
    <w:rsid w:val="00D102ED"/>
    <w:rsid w:val="00D1067E"/>
    <w:rsid w:val="00D10F50"/>
    <w:rsid w:val="00D11272"/>
    <w:rsid w:val="00D126F5"/>
    <w:rsid w:val="00D12E8E"/>
    <w:rsid w:val="00D13A7B"/>
    <w:rsid w:val="00D1459A"/>
    <w:rsid w:val="00D1489E"/>
    <w:rsid w:val="00D15192"/>
    <w:rsid w:val="00D20737"/>
    <w:rsid w:val="00D21D37"/>
    <w:rsid w:val="00D21E81"/>
    <w:rsid w:val="00D223DE"/>
    <w:rsid w:val="00D2329B"/>
    <w:rsid w:val="00D25E37"/>
    <w:rsid w:val="00D2661A"/>
    <w:rsid w:val="00D27582"/>
    <w:rsid w:val="00D27EC4"/>
    <w:rsid w:val="00D31DC7"/>
    <w:rsid w:val="00D32719"/>
    <w:rsid w:val="00D32F00"/>
    <w:rsid w:val="00D33333"/>
    <w:rsid w:val="00D33457"/>
    <w:rsid w:val="00D352A2"/>
    <w:rsid w:val="00D363E6"/>
    <w:rsid w:val="00D3660F"/>
    <w:rsid w:val="00D40EC6"/>
    <w:rsid w:val="00D4162B"/>
    <w:rsid w:val="00D41914"/>
    <w:rsid w:val="00D41FC4"/>
    <w:rsid w:val="00D4296C"/>
    <w:rsid w:val="00D42A5D"/>
    <w:rsid w:val="00D43C59"/>
    <w:rsid w:val="00D4514F"/>
    <w:rsid w:val="00D451E2"/>
    <w:rsid w:val="00D455F6"/>
    <w:rsid w:val="00D45E89"/>
    <w:rsid w:val="00D45E8D"/>
    <w:rsid w:val="00D46496"/>
    <w:rsid w:val="00D466AE"/>
    <w:rsid w:val="00D4734F"/>
    <w:rsid w:val="00D51B6A"/>
    <w:rsid w:val="00D51BF3"/>
    <w:rsid w:val="00D52114"/>
    <w:rsid w:val="00D528CC"/>
    <w:rsid w:val="00D55A6B"/>
    <w:rsid w:val="00D60FF1"/>
    <w:rsid w:val="00D6251F"/>
    <w:rsid w:val="00D64C38"/>
    <w:rsid w:val="00D662E8"/>
    <w:rsid w:val="00D66846"/>
    <w:rsid w:val="00D671DC"/>
    <w:rsid w:val="00D675FB"/>
    <w:rsid w:val="00D67C75"/>
    <w:rsid w:val="00D70333"/>
    <w:rsid w:val="00D70EB3"/>
    <w:rsid w:val="00D71F25"/>
    <w:rsid w:val="00D72A9C"/>
    <w:rsid w:val="00D77031"/>
    <w:rsid w:val="00D80C6C"/>
    <w:rsid w:val="00D8195B"/>
    <w:rsid w:val="00D82033"/>
    <w:rsid w:val="00D824A1"/>
    <w:rsid w:val="00D84941"/>
    <w:rsid w:val="00D84FA1"/>
    <w:rsid w:val="00D851F0"/>
    <w:rsid w:val="00D86DB7"/>
    <w:rsid w:val="00D91E17"/>
    <w:rsid w:val="00D9264E"/>
    <w:rsid w:val="00D926D0"/>
    <w:rsid w:val="00D93030"/>
    <w:rsid w:val="00D95046"/>
    <w:rsid w:val="00D950E1"/>
    <w:rsid w:val="00D952A6"/>
    <w:rsid w:val="00D97F99"/>
    <w:rsid w:val="00DA17DE"/>
    <w:rsid w:val="00DA1E08"/>
    <w:rsid w:val="00DA24F8"/>
    <w:rsid w:val="00DA28E8"/>
    <w:rsid w:val="00DA38D3"/>
    <w:rsid w:val="00DA38E3"/>
    <w:rsid w:val="00DA3932"/>
    <w:rsid w:val="00DA3AFC"/>
    <w:rsid w:val="00DA5191"/>
    <w:rsid w:val="00DA64F8"/>
    <w:rsid w:val="00DA6C15"/>
    <w:rsid w:val="00DA7239"/>
    <w:rsid w:val="00DA7D2C"/>
    <w:rsid w:val="00DB0258"/>
    <w:rsid w:val="00DB1768"/>
    <w:rsid w:val="00DB38EE"/>
    <w:rsid w:val="00DB498B"/>
    <w:rsid w:val="00DB526C"/>
    <w:rsid w:val="00DB66CA"/>
    <w:rsid w:val="00DB6BCA"/>
    <w:rsid w:val="00DB6E80"/>
    <w:rsid w:val="00DB73F7"/>
    <w:rsid w:val="00DC0321"/>
    <w:rsid w:val="00DC1521"/>
    <w:rsid w:val="00DC16C4"/>
    <w:rsid w:val="00DC2894"/>
    <w:rsid w:val="00DC3067"/>
    <w:rsid w:val="00DC370B"/>
    <w:rsid w:val="00DC5B13"/>
    <w:rsid w:val="00DC5B90"/>
    <w:rsid w:val="00DC7E3E"/>
    <w:rsid w:val="00DD00FF"/>
    <w:rsid w:val="00DD0619"/>
    <w:rsid w:val="00DD07FB"/>
    <w:rsid w:val="00DD25C6"/>
    <w:rsid w:val="00DD4362"/>
    <w:rsid w:val="00DD4FE5"/>
    <w:rsid w:val="00DD54B0"/>
    <w:rsid w:val="00DD5689"/>
    <w:rsid w:val="00DD57EE"/>
    <w:rsid w:val="00DD66F2"/>
    <w:rsid w:val="00DD6BCC"/>
    <w:rsid w:val="00DD751E"/>
    <w:rsid w:val="00DD7FAA"/>
    <w:rsid w:val="00DE02DD"/>
    <w:rsid w:val="00DE0A4B"/>
    <w:rsid w:val="00DE1027"/>
    <w:rsid w:val="00DE180C"/>
    <w:rsid w:val="00DE2410"/>
    <w:rsid w:val="00DE2939"/>
    <w:rsid w:val="00DE4BB0"/>
    <w:rsid w:val="00DE5744"/>
    <w:rsid w:val="00DE6E81"/>
    <w:rsid w:val="00DE703F"/>
    <w:rsid w:val="00DE7441"/>
    <w:rsid w:val="00DE7595"/>
    <w:rsid w:val="00DF11A8"/>
    <w:rsid w:val="00DF12F7"/>
    <w:rsid w:val="00DF1961"/>
    <w:rsid w:val="00DF2EF7"/>
    <w:rsid w:val="00DF44DE"/>
    <w:rsid w:val="00DF5F11"/>
    <w:rsid w:val="00DF6ED0"/>
    <w:rsid w:val="00E00D7A"/>
    <w:rsid w:val="00E01138"/>
    <w:rsid w:val="00E02DFB"/>
    <w:rsid w:val="00E030F9"/>
    <w:rsid w:val="00E0311A"/>
    <w:rsid w:val="00E03138"/>
    <w:rsid w:val="00E05EE2"/>
    <w:rsid w:val="00E063D4"/>
    <w:rsid w:val="00E06404"/>
    <w:rsid w:val="00E065D2"/>
    <w:rsid w:val="00E10005"/>
    <w:rsid w:val="00E10907"/>
    <w:rsid w:val="00E11A85"/>
    <w:rsid w:val="00E12495"/>
    <w:rsid w:val="00E141D8"/>
    <w:rsid w:val="00E14F7E"/>
    <w:rsid w:val="00E151AB"/>
    <w:rsid w:val="00E15CCD"/>
    <w:rsid w:val="00E169B4"/>
    <w:rsid w:val="00E202EF"/>
    <w:rsid w:val="00E203F0"/>
    <w:rsid w:val="00E2092C"/>
    <w:rsid w:val="00E210B5"/>
    <w:rsid w:val="00E23D99"/>
    <w:rsid w:val="00E2542C"/>
    <w:rsid w:val="00E2552F"/>
    <w:rsid w:val="00E25B9A"/>
    <w:rsid w:val="00E26507"/>
    <w:rsid w:val="00E27607"/>
    <w:rsid w:val="00E278D0"/>
    <w:rsid w:val="00E30397"/>
    <w:rsid w:val="00E303EF"/>
    <w:rsid w:val="00E3137A"/>
    <w:rsid w:val="00E3209C"/>
    <w:rsid w:val="00E32474"/>
    <w:rsid w:val="00E32CCF"/>
    <w:rsid w:val="00E339AB"/>
    <w:rsid w:val="00E33AE5"/>
    <w:rsid w:val="00E3407B"/>
    <w:rsid w:val="00E34A98"/>
    <w:rsid w:val="00E34C89"/>
    <w:rsid w:val="00E35D1E"/>
    <w:rsid w:val="00E364F9"/>
    <w:rsid w:val="00E365FA"/>
    <w:rsid w:val="00E36789"/>
    <w:rsid w:val="00E44A83"/>
    <w:rsid w:val="00E44E83"/>
    <w:rsid w:val="00E502C1"/>
    <w:rsid w:val="00E502DD"/>
    <w:rsid w:val="00E50D3A"/>
    <w:rsid w:val="00E51387"/>
    <w:rsid w:val="00E51E68"/>
    <w:rsid w:val="00E5276D"/>
    <w:rsid w:val="00E52EFD"/>
    <w:rsid w:val="00E53CDA"/>
    <w:rsid w:val="00E5408A"/>
    <w:rsid w:val="00E553AF"/>
    <w:rsid w:val="00E5636E"/>
    <w:rsid w:val="00E56800"/>
    <w:rsid w:val="00E60C63"/>
    <w:rsid w:val="00E61CF6"/>
    <w:rsid w:val="00E62FF9"/>
    <w:rsid w:val="00E635D6"/>
    <w:rsid w:val="00E639BC"/>
    <w:rsid w:val="00E642D7"/>
    <w:rsid w:val="00E647FE"/>
    <w:rsid w:val="00E661D6"/>
    <w:rsid w:val="00E664CC"/>
    <w:rsid w:val="00E70388"/>
    <w:rsid w:val="00E70721"/>
    <w:rsid w:val="00E70F92"/>
    <w:rsid w:val="00E72114"/>
    <w:rsid w:val="00E74399"/>
    <w:rsid w:val="00E74C54"/>
    <w:rsid w:val="00E77A03"/>
    <w:rsid w:val="00E77DBE"/>
    <w:rsid w:val="00E80654"/>
    <w:rsid w:val="00E822E8"/>
    <w:rsid w:val="00E82554"/>
    <w:rsid w:val="00E82606"/>
    <w:rsid w:val="00E8299B"/>
    <w:rsid w:val="00E83799"/>
    <w:rsid w:val="00E846C8"/>
    <w:rsid w:val="00E84957"/>
    <w:rsid w:val="00E84A55"/>
    <w:rsid w:val="00E85594"/>
    <w:rsid w:val="00E85BFF"/>
    <w:rsid w:val="00E8640B"/>
    <w:rsid w:val="00E87AEB"/>
    <w:rsid w:val="00E87F73"/>
    <w:rsid w:val="00E90391"/>
    <w:rsid w:val="00E906C2"/>
    <w:rsid w:val="00E93024"/>
    <w:rsid w:val="00E9311F"/>
    <w:rsid w:val="00E934D1"/>
    <w:rsid w:val="00E94AF0"/>
    <w:rsid w:val="00E95D13"/>
    <w:rsid w:val="00E95DD3"/>
    <w:rsid w:val="00E9631B"/>
    <w:rsid w:val="00E96904"/>
    <w:rsid w:val="00E969D5"/>
    <w:rsid w:val="00EA04B3"/>
    <w:rsid w:val="00EA1B77"/>
    <w:rsid w:val="00EA2F7F"/>
    <w:rsid w:val="00EA34F0"/>
    <w:rsid w:val="00EA525A"/>
    <w:rsid w:val="00EA5541"/>
    <w:rsid w:val="00EA58D1"/>
    <w:rsid w:val="00EA61BC"/>
    <w:rsid w:val="00EA6363"/>
    <w:rsid w:val="00EA681A"/>
    <w:rsid w:val="00EA735B"/>
    <w:rsid w:val="00EA763B"/>
    <w:rsid w:val="00EA7B48"/>
    <w:rsid w:val="00EB0446"/>
    <w:rsid w:val="00EB17DE"/>
    <w:rsid w:val="00EB1E69"/>
    <w:rsid w:val="00EB2086"/>
    <w:rsid w:val="00EB45A9"/>
    <w:rsid w:val="00EB5EDF"/>
    <w:rsid w:val="00EB60FE"/>
    <w:rsid w:val="00EB74DB"/>
    <w:rsid w:val="00EB794D"/>
    <w:rsid w:val="00EC0D43"/>
    <w:rsid w:val="00EC1B2D"/>
    <w:rsid w:val="00EC272E"/>
    <w:rsid w:val="00EC2984"/>
    <w:rsid w:val="00EC4894"/>
    <w:rsid w:val="00EC5359"/>
    <w:rsid w:val="00EC562A"/>
    <w:rsid w:val="00EC7A23"/>
    <w:rsid w:val="00ED067A"/>
    <w:rsid w:val="00ED0BAC"/>
    <w:rsid w:val="00ED0DF8"/>
    <w:rsid w:val="00ED2B50"/>
    <w:rsid w:val="00ED412D"/>
    <w:rsid w:val="00ED44BD"/>
    <w:rsid w:val="00ED7C8B"/>
    <w:rsid w:val="00EE0350"/>
    <w:rsid w:val="00EE0719"/>
    <w:rsid w:val="00EE0E80"/>
    <w:rsid w:val="00EE1929"/>
    <w:rsid w:val="00EE1F29"/>
    <w:rsid w:val="00EE3A8B"/>
    <w:rsid w:val="00EE54A6"/>
    <w:rsid w:val="00EE613F"/>
    <w:rsid w:val="00EE6632"/>
    <w:rsid w:val="00EE7295"/>
    <w:rsid w:val="00EE741A"/>
    <w:rsid w:val="00EE7869"/>
    <w:rsid w:val="00EF054A"/>
    <w:rsid w:val="00EF0D91"/>
    <w:rsid w:val="00EF152F"/>
    <w:rsid w:val="00EF159A"/>
    <w:rsid w:val="00EF15D3"/>
    <w:rsid w:val="00EF3235"/>
    <w:rsid w:val="00EF351D"/>
    <w:rsid w:val="00EF43AD"/>
    <w:rsid w:val="00EF7E3C"/>
    <w:rsid w:val="00EF7E72"/>
    <w:rsid w:val="00F0017D"/>
    <w:rsid w:val="00F04803"/>
    <w:rsid w:val="00F066E6"/>
    <w:rsid w:val="00F06D37"/>
    <w:rsid w:val="00F07B9D"/>
    <w:rsid w:val="00F07C7E"/>
    <w:rsid w:val="00F11586"/>
    <w:rsid w:val="00F1183B"/>
    <w:rsid w:val="00F11C9F"/>
    <w:rsid w:val="00F11EDF"/>
    <w:rsid w:val="00F12263"/>
    <w:rsid w:val="00F1409D"/>
    <w:rsid w:val="00F14214"/>
    <w:rsid w:val="00F157A9"/>
    <w:rsid w:val="00F20562"/>
    <w:rsid w:val="00F21EA9"/>
    <w:rsid w:val="00F2386F"/>
    <w:rsid w:val="00F245F1"/>
    <w:rsid w:val="00F2585E"/>
    <w:rsid w:val="00F25BB6"/>
    <w:rsid w:val="00F26924"/>
    <w:rsid w:val="00F26B7E"/>
    <w:rsid w:val="00F27A3B"/>
    <w:rsid w:val="00F31025"/>
    <w:rsid w:val="00F33314"/>
    <w:rsid w:val="00F33817"/>
    <w:rsid w:val="00F35040"/>
    <w:rsid w:val="00F3585A"/>
    <w:rsid w:val="00F3726B"/>
    <w:rsid w:val="00F40E36"/>
    <w:rsid w:val="00F41592"/>
    <w:rsid w:val="00F420D5"/>
    <w:rsid w:val="00F42634"/>
    <w:rsid w:val="00F44051"/>
    <w:rsid w:val="00F451EA"/>
    <w:rsid w:val="00F45447"/>
    <w:rsid w:val="00F456C6"/>
    <w:rsid w:val="00F4577B"/>
    <w:rsid w:val="00F45E07"/>
    <w:rsid w:val="00F46496"/>
    <w:rsid w:val="00F474D0"/>
    <w:rsid w:val="00F50179"/>
    <w:rsid w:val="00F50D4A"/>
    <w:rsid w:val="00F51540"/>
    <w:rsid w:val="00F515EE"/>
    <w:rsid w:val="00F52C6A"/>
    <w:rsid w:val="00F56208"/>
    <w:rsid w:val="00F5629D"/>
    <w:rsid w:val="00F56511"/>
    <w:rsid w:val="00F576E1"/>
    <w:rsid w:val="00F61575"/>
    <w:rsid w:val="00F6194E"/>
    <w:rsid w:val="00F623AC"/>
    <w:rsid w:val="00F62A9F"/>
    <w:rsid w:val="00F6412A"/>
    <w:rsid w:val="00F65893"/>
    <w:rsid w:val="00F666CA"/>
    <w:rsid w:val="00F66A4A"/>
    <w:rsid w:val="00F6756C"/>
    <w:rsid w:val="00F70094"/>
    <w:rsid w:val="00F71E22"/>
    <w:rsid w:val="00F72142"/>
    <w:rsid w:val="00F72AE7"/>
    <w:rsid w:val="00F73D94"/>
    <w:rsid w:val="00F74AAF"/>
    <w:rsid w:val="00F763A2"/>
    <w:rsid w:val="00F763C7"/>
    <w:rsid w:val="00F77138"/>
    <w:rsid w:val="00F80301"/>
    <w:rsid w:val="00F80A77"/>
    <w:rsid w:val="00F81141"/>
    <w:rsid w:val="00F82781"/>
    <w:rsid w:val="00F833BA"/>
    <w:rsid w:val="00F8448E"/>
    <w:rsid w:val="00F84FD0"/>
    <w:rsid w:val="00F859A8"/>
    <w:rsid w:val="00F8696F"/>
    <w:rsid w:val="00F86D87"/>
    <w:rsid w:val="00F902F3"/>
    <w:rsid w:val="00F9108B"/>
    <w:rsid w:val="00F91349"/>
    <w:rsid w:val="00F91648"/>
    <w:rsid w:val="00F91D50"/>
    <w:rsid w:val="00F925B4"/>
    <w:rsid w:val="00F93027"/>
    <w:rsid w:val="00F9352D"/>
    <w:rsid w:val="00F93A8A"/>
    <w:rsid w:val="00F949E1"/>
    <w:rsid w:val="00F95248"/>
    <w:rsid w:val="00F956A9"/>
    <w:rsid w:val="00F95B33"/>
    <w:rsid w:val="00F963ED"/>
    <w:rsid w:val="00F966CF"/>
    <w:rsid w:val="00F96CAE"/>
    <w:rsid w:val="00F97C99"/>
    <w:rsid w:val="00FA0B76"/>
    <w:rsid w:val="00FA2FF4"/>
    <w:rsid w:val="00FA49D8"/>
    <w:rsid w:val="00FA4DAC"/>
    <w:rsid w:val="00FA56AF"/>
    <w:rsid w:val="00FA662D"/>
    <w:rsid w:val="00FA73B1"/>
    <w:rsid w:val="00FB0CB9"/>
    <w:rsid w:val="00FB231D"/>
    <w:rsid w:val="00FB2DA5"/>
    <w:rsid w:val="00FB42CE"/>
    <w:rsid w:val="00FB45F1"/>
    <w:rsid w:val="00FB4757"/>
    <w:rsid w:val="00FB4A72"/>
    <w:rsid w:val="00FB54E8"/>
    <w:rsid w:val="00FB7054"/>
    <w:rsid w:val="00FB7E18"/>
    <w:rsid w:val="00FC17B7"/>
    <w:rsid w:val="00FC2CB7"/>
    <w:rsid w:val="00FC4090"/>
    <w:rsid w:val="00FC4B8A"/>
    <w:rsid w:val="00FC55B4"/>
    <w:rsid w:val="00FC5BB0"/>
    <w:rsid w:val="00FD00E6"/>
    <w:rsid w:val="00FD09A1"/>
    <w:rsid w:val="00FD0E13"/>
    <w:rsid w:val="00FD2A7C"/>
    <w:rsid w:val="00FD52C7"/>
    <w:rsid w:val="00FD59EB"/>
    <w:rsid w:val="00FD6EC8"/>
    <w:rsid w:val="00FD7299"/>
    <w:rsid w:val="00FD742E"/>
    <w:rsid w:val="00FD7D34"/>
    <w:rsid w:val="00FE1FBE"/>
    <w:rsid w:val="00FE344E"/>
    <w:rsid w:val="00FE3901"/>
    <w:rsid w:val="00FE39D3"/>
    <w:rsid w:val="00FE4BCE"/>
    <w:rsid w:val="00FE4DD9"/>
    <w:rsid w:val="00FE54AE"/>
    <w:rsid w:val="00FE576A"/>
    <w:rsid w:val="00FE68BD"/>
    <w:rsid w:val="00FE7E79"/>
    <w:rsid w:val="00FF04E3"/>
    <w:rsid w:val="00FF21FC"/>
    <w:rsid w:val="00FF2CAD"/>
    <w:rsid w:val="00FF3077"/>
    <w:rsid w:val="00FF3E7D"/>
    <w:rsid w:val="00FF3FC4"/>
    <w:rsid w:val="00FF4585"/>
    <w:rsid w:val="00FF5B99"/>
    <w:rsid w:val="00FF730C"/>
    <w:rsid w:val="00FF73F4"/>
    <w:rsid w:val="00FF7CE4"/>
    <w:rsid w:val="00FF7E39"/>
    <w:rsid w:val="00FF7E7B"/>
    <w:rsid w:val="1F7F8145"/>
    <w:rsid w:val="27EF1F37"/>
    <w:rsid w:val="29C7B0FE"/>
    <w:rsid w:val="2A5FE621"/>
    <w:rsid w:val="2D3FD939"/>
    <w:rsid w:val="2DF798B8"/>
    <w:rsid w:val="2F9FFFDF"/>
    <w:rsid w:val="37BD6071"/>
    <w:rsid w:val="3B6DDE56"/>
    <w:rsid w:val="3BDE4718"/>
    <w:rsid w:val="3BF5637A"/>
    <w:rsid w:val="3BFD190B"/>
    <w:rsid w:val="3EFF3439"/>
    <w:rsid w:val="481F8FF1"/>
    <w:rsid w:val="496B8F8C"/>
    <w:rsid w:val="4BA7D1B6"/>
    <w:rsid w:val="4D7F6341"/>
    <w:rsid w:val="4FE33B0E"/>
    <w:rsid w:val="57DE2059"/>
    <w:rsid w:val="5ACFB8B5"/>
    <w:rsid w:val="5DE39984"/>
    <w:rsid w:val="5DFE9139"/>
    <w:rsid w:val="5E0BF711"/>
    <w:rsid w:val="5E5F4768"/>
    <w:rsid w:val="5EA9E4D5"/>
    <w:rsid w:val="5F6F6213"/>
    <w:rsid w:val="5FB5FD26"/>
    <w:rsid w:val="5FB89449"/>
    <w:rsid w:val="6EEBB83C"/>
    <w:rsid w:val="6F7B3398"/>
    <w:rsid w:val="6F9F4BA7"/>
    <w:rsid w:val="6FF755BD"/>
    <w:rsid w:val="6FF91123"/>
    <w:rsid w:val="74EFC94D"/>
    <w:rsid w:val="7597AD07"/>
    <w:rsid w:val="79B7E590"/>
    <w:rsid w:val="79ECCB1F"/>
    <w:rsid w:val="79EED521"/>
    <w:rsid w:val="7B75848E"/>
    <w:rsid w:val="7BF5EDD8"/>
    <w:rsid w:val="7BFB8AA2"/>
    <w:rsid w:val="7CFF8970"/>
    <w:rsid w:val="7D756E6C"/>
    <w:rsid w:val="7DEBF496"/>
    <w:rsid w:val="7DFD74EB"/>
    <w:rsid w:val="7EB66C90"/>
    <w:rsid w:val="7EDEB0C1"/>
    <w:rsid w:val="7F3F97A8"/>
    <w:rsid w:val="7F6F05F9"/>
    <w:rsid w:val="7F77D58A"/>
    <w:rsid w:val="7F7D9B2B"/>
    <w:rsid w:val="7F95574A"/>
    <w:rsid w:val="7FFFDFD0"/>
    <w:rsid w:val="8BEE8157"/>
    <w:rsid w:val="8EF7A1B6"/>
    <w:rsid w:val="8F6DF07B"/>
    <w:rsid w:val="97FC29A2"/>
    <w:rsid w:val="9BFD6345"/>
    <w:rsid w:val="9D7CFABA"/>
    <w:rsid w:val="9F6DCCA9"/>
    <w:rsid w:val="A7FF4FC6"/>
    <w:rsid w:val="ADF70A35"/>
    <w:rsid w:val="B2BD7A40"/>
    <w:rsid w:val="B7F7724D"/>
    <w:rsid w:val="B7FFFAF2"/>
    <w:rsid w:val="BA9DF44F"/>
    <w:rsid w:val="BDBAC2D0"/>
    <w:rsid w:val="BE718357"/>
    <w:rsid w:val="DAEBCFD5"/>
    <w:rsid w:val="DBFF490E"/>
    <w:rsid w:val="DEFC1149"/>
    <w:rsid w:val="DFEF474A"/>
    <w:rsid w:val="DFFC3C6B"/>
    <w:rsid w:val="E7FEB5DD"/>
    <w:rsid w:val="EB960AF8"/>
    <w:rsid w:val="ED6762B3"/>
    <w:rsid w:val="ED9E298B"/>
    <w:rsid w:val="EF3B0845"/>
    <w:rsid w:val="EFBC69DE"/>
    <w:rsid w:val="EFCDC7EC"/>
    <w:rsid w:val="EFFB75B7"/>
    <w:rsid w:val="F27BD76E"/>
    <w:rsid w:val="F33DD381"/>
    <w:rsid w:val="F375BD87"/>
    <w:rsid w:val="F3B7CD40"/>
    <w:rsid w:val="F5BFCD04"/>
    <w:rsid w:val="F73D89AA"/>
    <w:rsid w:val="F78FD078"/>
    <w:rsid w:val="F7BF4832"/>
    <w:rsid w:val="F7FF9810"/>
    <w:rsid w:val="F9FF6E18"/>
    <w:rsid w:val="FA8B4076"/>
    <w:rsid w:val="FB6521E6"/>
    <w:rsid w:val="FB759D96"/>
    <w:rsid w:val="FB7E6469"/>
    <w:rsid w:val="FBDFC6FA"/>
    <w:rsid w:val="FDDB1C83"/>
    <w:rsid w:val="FE6B5018"/>
    <w:rsid w:val="FE7F9921"/>
    <w:rsid w:val="FEFF4986"/>
    <w:rsid w:val="FF331787"/>
    <w:rsid w:val="FF5F3834"/>
    <w:rsid w:val="FFA737A8"/>
    <w:rsid w:val="FFD7886A"/>
    <w:rsid w:val="FFEEFEE3"/>
    <w:rsid w:val="FFF69F23"/>
    <w:rsid w:val="FFFFC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60"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unhideWhenUsed/>
    <w:qFormat/>
    <w:uiPriority w:val="0"/>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5"/>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after="160"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after="160"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spacing w:after="160" w:line="278" w:lineRule="auto"/>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spacing w:after="160" w:line="278" w:lineRule="auto"/>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line="278" w:lineRule="auto"/>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spacing w:after="160" w:line="278" w:lineRule="auto"/>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line="278" w:lineRule="auto"/>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line="278" w:lineRule="auto"/>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line="278" w:lineRule="auto"/>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line="278" w:lineRule="auto"/>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line="278" w:lineRule="auto"/>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line="278" w:lineRule="auto"/>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line="278" w:lineRule="auto"/>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line="278" w:lineRule="auto"/>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160" w:afterLines="5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line="278" w:lineRule="auto"/>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spacing w:after="160" w:line="278" w:lineRule="auto"/>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spacing w:after="160" w:line="278" w:lineRule="auto"/>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line="278" w:lineRule="auto"/>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line="278" w:lineRule="auto"/>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line="278" w:lineRule="auto"/>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spacing w:after="160" w:line="278" w:lineRule="auto"/>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spacing w:after="160" w:line="278" w:lineRule="auto"/>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spacing w:after="160" w:line="278" w:lineRule="auto"/>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spacing w:after="160" w:line="278" w:lineRule="auto"/>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spacing w:after="160" w:line="278" w:lineRule="auto"/>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spacing w:after="160" w:line="278" w:lineRule="auto"/>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after="16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after="16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after="160"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after="16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line="278" w:lineRule="auto"/>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spacing w:after="160" w:line="278" w:lineRule="auto"/>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spacing w:after="160" w:line="278" w:lineRule="auto"/>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spacing w:after="160" w:line="278" w:lineRule="auto"/>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after="160"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after="160"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spacing w:after="160" w:line="278" w:lineRule="auto"/>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spacing w:after="160" w:line="278" w:lineRule="auto"/>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after="160"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pPr>
      <w:spacing w:after="160" w:line="278" w:lineRule="auto"/>
    </w:pPr>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spacing w:after="160" w:line="278" w:lineRule="auto"/>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spacing w:after="160" w:line="278" w:lineRule="auto"/>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after="160"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spacing w:after="160" w:line="278" w:lineRule="auto"/>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after="160"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修订1"/>
    <w:hidden/>
    <w:unhideWhenUsed/>
    <w:qFormat/>
    <w:uiPriority w:val="99"/>
    <w:pPr>
      <w:spacing w:after="160" w:line="278" w:lineRule="auto"/>
    </w:pPr>
    <w:rPr>
      <w:rFonts w:ascii="Calibri" w:hAnsi="Calibri" w:eastAsia="宋体" w:cs="Times New Roman"/>
      <w:kern w:val="2"/>
      <w:sz w:val="21"/>
      <w:szCs w:val="21"/>
      <w:lang w:val="en-US" w:eastAsia="zh-CN" w:bidi="ar-SA"/>
    </w:rPr>
  </w:style>
  <w:style w:type="character" w:customStyle="1" w:styleId="234">
    <w:name w:val="批注文字 字符"/>
    <w:basedOn w:val="30"/>
    <w:link w:val="13"/>
    <w:qFormat/>
    <w:uiPriority w:val="0"/>
    <w:rPr>
      <w:kern w:val="2"/>
      <w:sz w:val="21"/>
      <w:szCs w:val="21"/>
    </w:rPr>
  </w:style>
  <w:style w:type="character" w:customStyle="1" w:styleId="235">
    <w:name w:val="批注主题 字符"/>
    <w:basedOn w:val="234"/>
    <w:link w:val="27"/>
    <w:semiHidden/>
    <w:qFormat/>
    <w:uiPriority w:val="99"/>
    <w:rPr>
      <w:b/>
      <w:bCs/>
      <w:kern w:val="2"/>
      <w:sz w:val="21"/>
      <w:szCs w:val="21"/>
    </w:rPr>
  </w:style>
  <w:style w:type="paragraph" w:customStyle="1" w:styleId="236">
    <w:name w:val="修订2"/>
    <w:hidden/>
    <w:unhideWhenUsed/>
    <w:qFormat/>
    <w:uiPriority w:val="99"/>
    <w:pPr>
      <w:spacing w:after="160" w:line="278" w:lineRule="auto"/>
    </w:pPr>
    <w:rPr>
      <w:rFonts w:ascii="Calibri" w:hAnsi="Calibri" w:eastAsia="宋体" w:cs="Times New Roman"/>
      <w:kern w:val="2"/>
      <w:sz w:val="21"/>
      <w:szCs w:val="21"/>
      <w:lang w:val="en-US" w:eastAsia="zh-CN" w:bidi="ar-SA"/>
    </w:rPr>
  </w:style>
  <w:style w:type="paragraph" w:customStyle="1" w:styleId="237">
    <w:name w:val="MTDisplayEquation"/>
    <w:basedOn w:val="1"/>
    <w:next w:val="1"/>
    <w:link w:val="238"/>
    <w:qFormat/>
    <w:uiPriority w:val="0"/>
    <w:pPr>
      <w:widowControl/>
      <w:tabs>
        <w:tab w:val="center" w:pos="4820"/>
        <w:tab w:val="right" w:pos="9640"/>
      </w:tabs>
      <w:suppressAutoHyphens/>
      <w:snapToGrid w:val="0"/>
      <w:ind w:firstLine="420" w:firstLineChars="200"/>
      <w:jc w:val="right"/>
    </w:pPr>
    <w:rPr>
      <w:rFonts w:ascii="Times New Roman" w:hAnsi="Times New Roman"/>
    </w:rPr>
  </w:style>
  <w:style w:type="character" w:customStyle="1" w:styleId="238">
    <w:name w:val="MTDisplayEquation 字符"/>
    <w:basedOn w:val="30"/>
    <w:link w:val="237"/>
    <w:qFormat/>
    <w:uiPriority w:val="0"/>
    <w:rPr>
      <w:rFonts w:ascii="Times New Roman" w:hAnsi="Times New Roman"/>
      <w:kern w:val="2"/>
      <w:sz w:val="21"/>
      <w:szCs w:val="21"/>
    </w:rPr>
  </w:style>
  <w:style w:type="paragraph" w:customStyle="1" w:styleId="239">
    <w:name w:val="修订3"/>
    <w:hidden/>
    <w:unhideWhenUsed/>
    <w:qFormat/>
    <w:uiPriority w:val="99"/>
    <w:rPr>
      <w:rFonts w:ascii="Calibri" w:hAnsi="Calibri" w:eastAsia="宋体" w:cs="Times New Roman"/>
      <w:kern w:val="2"/>
      <w:sz w:val="21"/>
      <w:szCs w:val="21"/>
      <w:lang w:val="en-US" w:eastAsia="zh-CN" w:bidi="ar-SA"/>
    </w:rPr>
  </w:style>
  <w:style w:type="character" w:customStyle="1" w:styleId="240">
    <w:name w:val="未处理的提及1"/>
    <w:basedOn w:val="30"/>
    <w:semiHidden/>
    <w:unhideWhenUsed/>
    <w:qFormat/>
    <w:uiPriority w:val="99"/>
    <w:rPr>
      <w:color w:val="605E5C"/>
      <w:shd w:val="clear" w:color="auto" w:fill="E1DFDD"/>
    </w:rPr>
  </w:style>
  <w:style w:type="paragraph" w:customStyle="1" w:styleId="241">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glossaryDocument" Target="glossary/document.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2.emf"/><Relationship Id="rId36" Type="http://schemas.openxmlformats.org/officeDocument/2006/relationships/image" Target="media/image1.wmf"/><Relationship Id="rId35" Type="http://schemas.openxmlformats.org/officeDocument/2006/relationships/oleObject" Target="embeddings/oleObject1.bin"/><Relationship Id="rId34" Type="http://schemas.openxmlformats.org/officeDocument/2006/relationships/image" Target="media/image1.tiff"/><Relationship Id="rId33" Type="http://schemas.openxmlformats.org/officeDocument/2006/relationships/theme" Target="theme/theme1.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A23ECDEC03D47AA8BACE2BB8AC16EC4"/>
        <w:style w:val=""/>
        <w:category>
          <w:name w:val="常规"/>
          <w:gallery w:val="placeholder"/>
        </w:category>
        <w:types>
          <w:type w:val="bbPlcHdr"/>
        </w:types>
        <w:behaviors>
          <w:behavior w:val="content"/>
        </w:behaviors>
        <w:description w:val=""/>
        <w:guid w:val="{394CD707-B2C0-4F49-8A09-B67E85C66B07}"/>
      </w:docPartPr>
      <w:docPartBody>
        <w:p>
          <w:pPr>
            <w:pStyle w:val="5"/>
            <w:rPr>
              <w:rFonts w:hint="eastAsia"/>
            </w:rPr>
          </w:pPr>
          <w:r>
            <w:rPr>
              <w:rStyle w:val="4"/>
              <w:rFonts w:hint="eastAsia"/>
            </w:rPr>
            <w:t>单击或点击此处输入文字。</w:t>
          </w:r>
        </w:p>
      </w:docPartBody>
    </w:docPart>
    <w:docPart>
      <w:docPartPr>
        <w:name w:val="47F730CC4EF04E6C881C11A3A1159FCC"/>
        <w:style w:val=""/>
        <w:category>
          <w:name w:val="常规"/>
          <w:gallery w:val="placeholder"/>
        </w:category>
        <w:types>
          <w:type w:val="bbPlcHdr"/>
        </w:types>
        <w:behaviors>
          <w:behavior w:val="content"/>
        </w:behaviors>
        <w:description w:val=""/>
        <w:guid w:val="{1E7BD635-C150-4C3C-89D7-67F2CDCEDB0A}"/>
      </w:docPartPr>
      <w:docPartBody>
        <w:p>
          <w:pPr>
            <w:pStyle w:val="6"/>
            <w:rPr>
              <w:rFonts w:hint="eastAsia"/>
            </w:rPr>
          </w:pPr>
          <w:r>
            <w:rPr>
              <w:rStyle w:val="4"/>
              <w:rFonts w:hint="eastAsia"/>
            </w:rPr>
            <w:t>选择一项。</w:t>
          </w:r>
        </w:p>
      </w:docPartBody>
    </w:docPart>
    <w:docPart>
      <w:docPartPr>
        <w:name w:val="DB5ED441CF7649F596F60792833B7E3F"/>
        <w:style w:val=""/>
        <w:category>
          <w:name w:val="常规"/>
          <w:gallery w:val="placeholder"/>
        </w:category>
        <w:types>
          <w:type w:val="bbPlcHdr"/>
        </w:types>
        <w:behaviors>
          <w:behavior w:val="content"/>
        </w:behaviors>
        <w:description w:val=""/>
        <w:guid w:val="{D246AAE4-F943-468C-9754-5277AE8EAB6A}"/>
      </w:docPartPr>
      <w:docPartBody>
        <w:p>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C3"/>
    <w:rsid w:val="0000080E"/>
    <w:rsid w:val="00014387"/>
    <w:rsid w:val="00031429"/>
    <w:rsid w:val="00034FAD"/>
    <w:rsid w:val="000430E6"/>
    <w:rsid w:val="00044B16"/>
    <w:rsid w:val="00070AA5"/>
    <w:rsid w:val="00076EAE"/>
    <w:rsid w:val="00097EB4"/>
    <w:rsid w:val="000B255D"/>
    <w:rsid w:val="000C33C3"/>
    <w:rsid w:val="000C4425"/>
    <w:rsid w:val="000D4EFC"/>
    <w:rsid w:val="000D542A"/>
    <w:rsid w:val="000D645B"/>
    <w:rsid w:val="00113754"/>
    <w:rsid w:val="001175F1"/>
    <w:rsid w:val="00120ED7"/>
    <w:rsid w:val="00140A53"/>
    <w:rsid w:val="00143329"/>
    <w:rsid w:val="001863F8"/>
    <w:rsid w:val="00197CB9"/>
    <w:rsid w:val="001A186E"/>
    <w:rsid w:val="001C5B9D"/>
    <w:rsid w:val="001C737E"/>
    <w:rsid w:val="001D5FCC"/>
    <w:rsid w:val="001E631A"/>
    <w:rsid w:val="00231CF7"/>
    <w:rsid w:val="00240E4D"/>
    <w:rsid w:val="00251AD1"/>
    <w:rsid w:val="002607E5"/>
    <w:rsid w:val="002809B2"/>
    <w:rsid w:val="002828BA"/>
    <w:rsid w:val="00283EC5"/>
    <w:rsid w:val="002B3B78"/>
    <w:rsid w:val="002B4E36"/>
    <w:rsid w:val="002C3A67"/>
    <w:rsid w:val="002D724A"/>
    <w:rsid w:val="002E648A"/>
    <w:rsid w:val="002F40EC"/>
    <w:rsid w:val="002F5409"/>
    <w:rsid w:val="00302DF4"/>
    <w:rsid w:val="003063B1"/>
    <w:rsid w:val="0032696B"/>
    <w:rsid w:val="00332A62"/>
    <w:rsid w:val="00334E46"/>
    <w:rsid w:val="00341934"/>
    <w:rsid w:val="00347774"/>
    <w:rsid w:val="003530DC"/>
    <w:rsid w:val="00360D2E"/>
    <w:rsid w:val="003620CF"/>
    <w:rsid w:val="003632BA"/>
    <w:rsid w:val="0036395D"/>
    <w:rsid w:val="003679D1"/>
    <w:rsid w:val="003738CD"/>
    <w:rsid w:val="00376214"/>
    <w:rsid w:val="00376EF1"/>
    <w:rsid w:val="0038034B"/>
    <w:rsid w:val="003D1E22"/>
    <w:rsid w:val="003D68B0"/>
    <w:rsid w:val="00401001"/>
    <w:rsid w:val="0040787E"/>
    <w:rsid w:val="00421473"/>
    <w:rsid w:val="004325E0"/>
    <w:rsid w:val="004422F6"/>
    <w:rsid w:val="004534D9"/>
    <w:rsid w:val="00454529"/>
    <w:rsid w:val="00455A13"/>
    <w:rsid w:val="00455AA7"/>
    <w:rsid w:val="00457F1D"/>
    <w:rsid w:val="00483B82"/>
    <w:rsid w:val="0049169A"/>
    <w:rsid w:val="00495C19"/>
    <w:rsid w:val="004A2E47"/>
    <w:rsid w:val="004B638D"/>
    <w:rsid w:val="004C1164"/>
    <w:rsid w:val="004C64A1"/>
    <w:rsid w:val="004D0183"/>
    <w:rsid w:val="004F55B5"/>
    <w:rsid w:val="005014B4"/>
    <w:rsid w:val="00504969"/>
    <w:rsid w:val="005226E6"/>
    <w:rsid w:val="0053784F"/>
    <w:rsid w:val="005477FC"/>
    <w:rsid w:val="00560CF2"/>
    <w:rsid w:val="005675C6"/>
    <w:rsid w:val="005932A2"/>
    <w:rsid w:val="005A2298"/>
    <w:rsid w:val="005A3D0B"/>
    <w:rsid w:val="005A67D4"/>
    <w:rsid w:val="005C7CAC"/>
    <w:rsid w:val="00612CB7"/>
    <w:rsid w:val="006209B8"/>
    <w:rsid w:val="006220AF"/>
    <w:rsid w:val="00625B99"/>
    <w:rsid w:val="00635C9C"/>
    <w:rsid w:val="006461C4"/>
    <w:rsid w:val="0065356E"/>
    <w:rsid w:val="00661B1B"/>
    <w:rsid w:val="006855D0"/>
    <w:rsid w:val="00687458"/>
    <w:rsid w:val="006B720B"/>
    <w:rsid w:val="006C4D67"/>
    <w:rsid w:val="006E715E"/>
    <w:rsid w:val="006F2050"/>
    <w:rsid w:val="006F49CF"/>
    <w:rsid w:val="00716C09"/>
    <w:rsid w:val="007211E1"/>
    <w:rsid w:val="00730402"/>
    <w:rsid w:val="007445DF"/>
    <w:rsid w:val="00766FD1"/>
    <w:rsid w:val="0078710D"/>
    <w:rsid w:val="00797BC2"/>
    <w:rsid w:val="007A26CE"/>
    <w:rsid w:val="007A4492"/>
    <w:rsid w:val="007A7FB7"/>
    <w:rsid w:val="007B5010"/>
    <w:rsid w:val="007B6285"/>
    <w:rsid w:val="007B7DD9"/>
    <w:rsid w:val="007C4218"/>
    <w:rsid w:val="007D1F1F"/>
    <w:rsid w:val="007E350F"/>
    <w:rsid w:val="007E6207"/>
    <w:rsid w:val="007E6B32"/>
    <w:rsid w:val="0081090F"/>
    <w:rsid w:val="008126D2"/>
    <w:rsid w:val="008157AC"/>
    <w:rsid w:val="00815CDA"/>
    <w:rsid w:val="00831386"/>
    <w:rsid w:val="008351AD"/>
    <w:rsid w:val="00835F92"/>
    <w:rsid w:val="00836039"/>
    <w:rsid w:val="00836F0C"/>
    <w:rsid w:val="00837D1F"/>
    <w:rsid w:val="00846F75"/>
    <w:rsid w:val="00863A3F"/>
    <w:rsid w:val="00864F1D"/>
    <w:rsid w:val="0087433F"/>
    <w:rsid w:val="00877F79"/>
    <w:rsid w:val="0089386A"/>
    <w:rsid w:val="008C453F"/>
    <w:rsid w:val="008C6758"/>
    <w:rsid w:val="008D441E"/>
    <w:rsid w:val="0090423F"/>
    <w:rsid w:val="009152F0"/>
    <w:rsid w:val="00924328"/>
    <w:rsid w:val="009C0A57"/>
    <w:rsid w:val="009C276D"/>
    <w:rsid w:val="009C37FD"/>
    <w:rsid w:val="009F5205"/>
    <w:rsid w:val="00A00CDB"/>
    <w:rsid w:val="00A034C7"/>
    <w:rsid w:val="00A03864"/>
    <w:rsid w:val="00A23406"/>
    <w:rsid w:val="00A3312C"/>
    <w:rsid w:val="00A44094"/>
    <w:rsid w:val="00A52915"/>
    <w:rsid w:val="00A634B1"/>
    <w:rsid w:val="00A679A9"/>
    <w:rsid w:val="00A762D5"/>
    <w:rsid w:val="00A77344"/>
    <w:rsid w:val="00A81D79"/>
    <w:rsid w:val="00A83CEC"/>
    <w:rsid w:val="00A87D4F"/>
    <w:rsid w:val="00AB16C9"/>
    <w:rsid w:val="00AB7E19"/>
    <w:rsid w:val="00AC0A07"/>
    <w:rsid w:val="00AC404A"/>
    <w:rsid w:val="00AD046D"/>
    <w:rsid w:val="00AD325A"/>
    <w:rsid w:val="00AE1283"/>
    <w:rsid w:val="00AE465D"/>
    <w:rsid w:val="00AF598C"/>
    <w:rsid w:val="00B17F8F"/>
    <w:rsid w:val="00B17FAE"/>
    <w:rsid w:val="00B30F38"/>
    <w:rsid w:val="00B471D4"/>
    <w:rsid w:val="00B70525"/>
    <w:rsid w:val="00B75F7B"/>
    <w:rsid w:val="00B80033"/>
    <w:rsid w:val="00B83B8D"/>
    <w:rsid w:val="00B927C6"/>
    <w:rsid w:val="00BC7086"/>
    <w:rsid w:val="00BD01A4"/>
    <w:rsid w:val="00C05A0E"/>
    <w:rsid w:val="00C07620"/>
    <w:rsid w:val="00C66EFD"/>
    <w:rsid w:val="00C80537"/>
    <w:rsid w:val="00C857CA"/>
    <w:rsid w:val="00CB239D"/>
    <w:rsid w:val="00CE1C5E"/>
    <w:rsid w:val="00CF2BB7"/>
    <w:rsid w:val="00CF4361"/>
    <w:rsid w:val="00D07A0C"/>
    <w:rsid w:val="00D4296C"/>
    <w:rsid w:val="00D70333"/>
    <w:rsid w:val="00D76CEE"/>
    <w:rsid w:val="00D82033"/>
    <w:rsid w:val="00DA1E69"/>
    <w:rsid w:val="00DA36F9"/>
    <w:rsid w:val="00DA4E66"/>
    <w:rsid w:val="00DA7D2C"/>
    <w:rsid w:val="00DB4283"/>
    <w:rsid w:val="00DC3F35"/>
    <w:rsid w:val="00DC79AE"/>
    <w:rsid w:val="00DC7E3E"/>
    <w:rsid w:val="00DE02DD"/>
    <w:rsid w:val="00DF5280"/>
    <w:rsid w:val="00DF6855"/>
    <w:rsid w:val="00DF7DCB"/>
    <w:rsid w:val="00E25A9D"/>
    <w:rsid w:val="00E3407B"/>
    <w:rsid w:val="00E72114"/>
    <w:rsid w:val="00E87F73"/>
    <w:rsid w:val="00ED18EB"/>
    <w:rsid w:val="00EE3A8B"/>
    <w:rsid w:val="00EF15D3"/>
    <w:rsid w:val="00EF777A"/>
    <w:rsid w:val="00F00FFF"/>
    <w:rsid w:val="00F053BF"/>
    <w:rsid w:val="00F666CA"/>
    <w:rsid w:val="00F77ECA"/>
    <w:rsid w:val="00F80301"/>
    <w:rsid w:val="00F8448E"/>
    <w:rsid w:val="00F87345"/>
    <w:rsid w:val="00FA0B76"/>
    <w:rsid w:val="00FA25F9"/>
    <w:rsid w:val="00FC5BB0"/>
    <w:rsid w:val="00FD6003"/>
    <w:rsid w:val="00FD742E"/>
    <w:rsid w:val="00FF3077"/>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A23ECDEC03D47AA8BACE2BB8AC16E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47F730CC4EF04E6C881C11A3A1159FC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B5ED441CF7649F596F60792833B7E3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20</Pages>
  <Words>5175</Words>
  <Characters>6056</Characters>
  <Lines>242</Lines>
  <Paragraphs>280</Paragraphs>
  <TotalTime>1</TotalTime>
  <ScaleCrop>false</ScaleCrop>
  <LinksUpToDate>false</LinksUpToDate>
  <CharactersWithSpaces>10951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2025-06-19T00:36:00Z</dcterms:created>
  <dc:creator>Lenovo</dc:creator>
  <dc:description>&lt;config cover="true" show_menu="true" version="1.0.0" doctype="SDKXY"&gt;_x000d_
&lt;/config&gt;</dc:description>
  <cp:lastModifiedBy>uosr</cp:lastModifiedBy>
  <cp:lastPrinted>2025-10-02T02:09:00Z</cp:lastPrinted>
  <dcterms:modified xsi:type="dcterms:W3CDTF">2025-11-18T17:07:45Z</dcterms:modified>
  <dc:title>地方标准</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2052-11.8.2.11764</vt:lpwstr>
  </property>
  <property fmtid="{D5CDD505-2E9C-101B-9397-08002B2CF9AE}" pid="16" name="ICV">
    <vt:lpwstr>0538D77B921327A0854DF667F120DDFC</vt:lpwstr>
  </property>
  <property fmtid="{D5CDD505-2E9C-101B-9397-08002B2CF9AE}" pid="17" name="MTWinEqns">
    <vt:bool>true</vt:bool>
  </property>
</Properties>
</file>