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0"/>
        <w:pageBreakBefore w:val="0"/>
        <w:kinsoku/>
        <w:wordWrap/>
        <w:topLinePunct w:val="0"/>
        <w:autoSpaceDE/>
        <w:autoSpaceDN/>
        <w:bidi w:val="0"/>
        <w:adjustRightInd/>
        <w:spacing w:line="360" w:lineRule="auto"/>
        <w:ind w:firstLine="0" w:firstLineChars="0"/>
        <w:rPr>
          <w:rFonts w:hint="default" w:ascii="Times New Roman" w:hAnsi="Times New Roman" w:eastAsia="方正小标宋简体" w:cs="Times New Roman"/>
          <w:bCs/>
          <w:color w:val="auto"/>
          <w:kern w:val="2"/>
          <w:highlight w:val="none"/>
          <w:lang w:val="en-US" w:eastAsia="zh-CN" w:bidi="ar-SA"/>
        </w:rPr>
      </w:pPr>
    </w:p>
    <w:p>
      <w:pPr>
        <w:pStyle w:val="80"/>
        <w:pageBreakBefore w:val="0"/>
        <w:kinsoku/>
        <w:wordWrap/>
        <w:topLinePunct w:val="0"/>
        <w:autoSpaceDE/>
        <w:autoSpaceDN/>
        <w:bidi w:val="0"/>
        <w:adjustRightInd/>
        <w:spacing w:line="360" w:lineRule="auto"/>
        <w:ind w:firstLine="0" w:firstLineChars="0"/>
        <w:rPr>
          <w:rFonts w:hint="default" w:ascii="Times New Roman" w:hAnsi="Times New Roman" w:eastAsia="方正小标宋简体" w:cs="Times New Roman"/>
          <w:bCs/>
          <w:color w:val="auto"/>
          <w:kern w:val="2"/>
          <w:highlight w:val="none"/>
          <w:lang w:val="en-US" w:eastAsia="zh-CN" w:bidi="ar-SA"/>
        </w:rPr>
      </w:pPr>
    </w:p>
    <w:p>
      <w:pPr>
        <w:pStyle w:val="8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方正小标宋简体" w:cs="Times New Roman"/>
          <w:bCs/>
          <w:color w:val="auto"/>
          <w:kern w:val="2"/>
          <w:highlight w:val="none"/>
          <w:lang w:val="en-US" w:eastAsia="zh-CN" w:bidi="ar-SA"/>
        </w:rPr>
      </w:pPr>
      <w:r>
        <w:rPr>
          <w:rFonts w:hint="default" w:ascii="Times New Roman" w:hAnsi="Times New Roman" w:eastAsia="方正小标宋简体" w:cs="Times New Roman"/>
          <w:bCs/>
          <w:color w:val="auto"/>
          <w:kern w:val="2"/>
          <w:highlight w:val="none"/>
          <w:lang w:val="en-US" w:eastAsia="zh-CN" w:bidi="ar-SA"/>
        </w:rPr>
        <w:t>北京市地方标准编制说明</w:t>
      </w:r>
    </w:p>
    <w:p>
      <w:pPr>
        <w:pStyle w:val="8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方正小标宋简体" w:cs="Times New Roman"/>
          <w:bCs/>
          <w:color w:val="auto"/>
          <w:kern w:val="2"/>
          <w:highlight w:val="none"/>
          <w:lang w:val="en-US" w:eastAsia="zh-CN" w:bidi="ar-SA"/>
        </w:rPr>
      </w:pPr>
      <w:r>
        <w:rPr>
          <w:rFonts w:hint="default" w:ascii="Times New Roman" w:hAnsi="Times New Roman" w:eastAsia="方正小标宋简体" w:cs="Times New Roman"/>
          <w:bCs/>
          <w:color w:val="auto"/>
          <w:kern w:val="2"/>
          <w:highlight w:val="none"/>
          <w:lang w:val="en-US" w:eastAsia="zh-CN" w:bidi="ar-SA"/>
        </w:rPr>
        <w:t>《生活垃圾焚烧大气污染物排放标准》</w:t>
      </w:r>
    </w:p>
    <w:p>
      <w:pPr>
        <w:pStyle w:val="80"/>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方正小标宋简体" w:cs="Times New Roman"/>
          <w:bCs/>
          <w:color w:val="auto"/>
          <w:kern w:val="2"/>
          <w:highlight w:val="none"/>
          <w:lang w:val="en-US" w:eastAsia="zh-CN" w:bidi="ar-SA"/>
        </w:rPr>
      </w:pPr>
      <w:r>
        <w:rPr>
          <w:rFonts w:hint="default" w:ascii="Times New Roman" w:hAnsi="Times New Roman" w:eastAsia="方正小标宋简体" w:cs="Times New Roman"/>
          <w:bCs/>
          <w:color w:val="auto"/>
          <w:kern w:val="2"/>
          <w:highlight w:val="none"/>
          <w:lang w:val="en-US" w:eastAsia="zh-CN" w:bidi="ar-SA"/>
        </w:rPr>
        <w:t>（</w:t>
      </w:r>
      <w:r>
        <w:rPr>
          <w:rFonts w:hint="eastAsia" w:ascii="Times New Roman" w:hAnsi="Times New Roman" w:cs="Times New Roman"/>
          <w:bCs/>
          <w:color w:val="auto"/>
          <w:kern w:val="2"/>
          <w:highlight w:val="none"/>
          <w:lang w:val="en-US" w:eastAsia="zh-CN" w:bidi="ar-SA"/>
        </w:rPr>
        <w:t>征求意见</w:t>
      </w:r>
      <w:r>
        <w:rPr>
          <w:rFonts w:hint="default" w:ascii="Times New Roman" w:hAnsi="Times New Roman" w:eastAsia="方正小标宋简体" w:cs="Times New Roman"/>
          <w:bCs/>
          <w:color w:val="auto"/>
          <w:kern w:val="2"/>
          <w:highlight w:val="none"/>
          <w:lang w:val="en-US" w:eastAsia="zh-CN" w:bidi="ar-SA"/>
        </w:rPr>
        <w:t>稿）</w:t>
      </w:r>
    </w:p>
    <w:p>
      <w:pPr>
        <w:pageBreakBefore w:val="0"/>
        <w:kinsoku/>
        <w:wordWrap/>
        <w:topLinePunct w:val="0"/>
        <w:autoSpaceDE/>
        <w:autoSpaceDN/>
        <w:bidi w:val="0"/>
        <w:adjustRightInd/>
        <w:spacing w:before="120" w:after="120" w:line="360" w:lineRule="auto"/>
        <w:ind w:left="0"/>
        <w:jc w:val="left"/>
        <w:rPr>
          <w:rFonts w:hint="default" w:ascii="Times New Roman" w:hAnsi="Times New Roman" w:eastAsia="等线" w:cs="Times New Roman"/>
          <w:color w:val="auto"/>
          <w:sz w:val="22"/>
          <w:highlight w:val="none"/>
        </w:rPr>
      </w:pPr>
    </w:p>
    <w:p>
      <w:pPr>
        <w:pageBreakBefore w:val="0"/>
        <w:kinsoku/>
        <w:wordWrap/>
        <w:topLinePunct w:val="0"/>
        <w:autoSpaceDE/>
        <w:autoSpaceDN/>
        <w:bidi w:val="0"/>
        <w:adjustRightInd/>
        <w:spacing w:before="120" w:after="120" w:line="360" w:lineRule="auto"/>
        <w:ind w:left="0"/>
        <w:jc w:val="left"/>
        <w:rPr>
          <w:rFonts w:hint="default" w:ascii="Times New Roman" w:hAnsi="Times New Roman" w:eastAsia="等线" w:cs="Times New Roman"/>
          <w:color w:val="auto"/>
          <w:sz w:val="22"/>
          <w:highlight w:val="none"/>
        </w:rPr>
      </w:pPr>
    </w:p>
    <w:p>
      <w:pPr>
        <w:pageBreakBefore w:val="0"/>
        <w:kinsoku/>
        <w:wordWrap/>
        <w:topLinePunct w:val="0"/>
        <w:autoSpaceDE/>
        <w:autoSpaceDN/>
        <w:bidi w:val="0"/>
        <w:adjustRightInd/>
        <w:spacing w:before="120" w:after="120" w:line="360" w:lineRule="auto"/>
        <w:ind w:left="0"/>
        <w:jc w:val="left"/>
        <w:rPr>
          <w:rFonts w:hint="default" w:ascii="Times New Roman" w:hAnsi="Times New Roman" w:eastAsia="等线" w:cs="Times New Roman"/>
          <w:color w:val="auto"/>
          <w:sz w:val="22"/>
          <w:highlight w:val="none"/>
        </w:rPr>
      </w:pPr>
    </w:p>
    <w:p>
      <w:pPr>
        <w:pageBreakBefore w:val="0"/>
        <w:kinsoku/>
        <w:wordWrap/>
        <w:topLinePunct w:val="0"/>
        <w:autoSpaceDE/>
        <w:autoSpaceDN/>
        <w:bidi w:val="0"/>
        <w:adjustRightInd/>
        <w:spacing w:before="120" w:after="120" w:line="360" w:lineRule="auto"/>
        <w:ind w:left="0"/>
        <w:jc w:val="left"/>
        <w:rPr>
          <w:rFonts w:hint="default" w:ascii="Times New Roman" w:hAnsi="Times New Roman" w:eastAsia="等线" w:cs="Times New Roman"/>
          <w:color w:val="auto"/>
          <w:sz w:val="22"/>
          <w:highlight w:val="none"/>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jc w:val="center"/>
        <w:rPr>
          <w:rFonts w:hint="default" w:ascii="Times New Roman" w:hAnsi="Times New Roman" w:eastAsia="仿宋" w:cs="Times New Roman"/>
          <w:b/>
          <w:bCs/>
          <w:color w:val="auto"/>
          <w:kern w:val="2"/>
          <w:sz w:val="32"/>
          <w:szCs w:val="32"/>
          <w:highlight w:val="none"/>
          <w:lang w:val="en-US" w:eastAsia="zh-CN" w:bidi="ar-SA"/>
        </w:rPr>
      </w:pPr>
    </w:p>
    <w:p>
      <w:pPr>
        <w:pageBreakBefore w:val="0"/>
        <w:kinsoku/>
        <w:wordWrap/>
        <w:topLinePunct w:val="0"/>
        <w:autoSpaceDE/>
        <w:autoSpaceDN/>
        <w:bidi w:val="0"/>
        <w:adjustRightInd/>
        <w:spacing w:line="360" w:lineRule="auto"/>
        <w:ind w:right="85" w:firstLine="0" w:firstLineChars="0"/>
        <w:jc w:val="center"/>
        <w:rPr>
          <w:rFonts w:hint="default" w:ascii="Times New Roman" w:hAnsi="Times New Roman" w:eastAsia="仿宋" w:cs="Times New Roman"/>
          <w:b/>
          <w:bCs/>
          <w:color w:val="auto"/>
          <w:kern w:val="2"/>
          <w:sz w:val="32"/>
          <w:szCs w:val="32"/>
          <w:highlight w:val="none"/>
          <w:lang w:val="en-US" w:eastAsia="zh-CN" w:bidi="ar-SA"/>
        </w:rPr>
      </w:pPr>
      <w:r>
        <w:rPr>
          <w:rFonts w:hint="default" w:ascii="Times New Roman" w:hAnsi="Times New Roman" w:eastAsia="仿宋" w:cs="Times New Roman"/>
          <w:b/>
          <w:bCs/>
          <w:color w:val="auto"/>
          <w:kern w:val="2"/>
          <w:sz w:val="32"/>
          <w:szCs w:val="32"/>
          <w:highlight w:val="none"/>
          <w:lang w:val="en-US" w:eastAsia="zh-CN" w:bidi="ar-SA"/>
        </w:rPr>
        <w:t>标准编制组</w:t>
      </w:r>
    </w:p>
    <w:p>
      <w:pPr>
        <w:pageBreakBefore w:val="0"/>
        <w:kinsoku/>
        <w:wordWrap/>
        <w:topLinePunct w:val="0"/>
        <w:autoSpaceDE/>
        <w:autoSpaceDN/>
        <w:bidi w:val="0"/>
        <w:adjustRightInd/>
        <w:spacing w:line="360" w:lineRule="auto"/>
        <w:ind w:right="85" w:firstLine="0" w:firstLineChars="0"/>
        <w:jc w:val="center"/>
        <w:rPr>
          <w:rFonts w:hint="default" w:ascii="Times New Roman" w:hAnsi="Times New Roman" w:eastAsia="仿宋" w:cs="Times New Roman"/>
          <w:b/>
          <w:bCs/>
          <w:color w:val="auto"/>
          <w:kern w:val="2"/>
          <w:sz w:val="32"/>
          <w:szCs w:val="32"/>
          <w:highlight w:val="none"/>
          <w:lang w:val="en-US" w:eastAsia="zh-CN" w:bidi="ar-SA"/>
        </w:rPr>
      </w:pPr>
      <w:r>
        <w:rPr>
          <w:rFonts w:hint="default" w:ascii="Times New Roman" w:hAnsi="Times New Roman" w:eastAsia="仿宋" w:cs="Times New Roman"/>
          <w:b/>
          <w:bCs/>
          <w:color w:val="auto"/>
          <w:kern w:val="2"/>
          <w:sz w:val="32"/>
          <w:szCs w:val="32"/>
          <w:highlight w:val="none"/>
          <w:lang w:val="en-US" w:eastAsia="zh-CN" w:bidi="ar-SA"/>
        </w:rPr>
        <w:t>二〇二六年</w:t>
      </w:r>
      <w:r>
        <w:rPr>
          <w:rFonts w:hint="eastAsia" w:ascii="Times New Roman" w:hAnsi="Times New Roman" w:eastAsia="仿宋" w:cs="Times New Roman"/>
          <w:b/>
          <w:bCs/>
          <w:color w:val="auto"/>
          <w:kern w:val="2"/>
          <w:sz w:val="32"/>
          <w:szCs w:val="32"/>
          <w:highlight w:val="none"/>
          <w:lang w:val="en-US" w:eastAsia="zh-CN" w:bidi="ar-SA"/>
        </w:rPr>
        <w:t>四</w:t>
      </w:r>
      <w:r>
        <w:rPr>
          <w:rFonts w:hint="default" w:ascii="Times New Roman" w:hAnsi="Times New Roman" w:eastAsia="仿宋" w:cs="Times New Roman"/>
          <w:b/>
          <w:bCs/>
          <w:color w:val="auto"/>
          <w:kern w:val="2"/>
          <w:sz w:val="32"/>
          <w:szCs w:val="32"/>
          <w:highlight w:val="none"/>
          <w:lang w:val="en-US" w:eastAsia="zh-CN" w:bidi="ar-SA"/>
        </w:rPr>
        <w:t>月</w:t>
      </w:r>
    </w:p>
    <w:p>
      <w:pPr>
        <w:pageBreakBefore w:val="0"/>
        <w:kinsoku/>
        <w:wordWrap/>
        <w:topLinePunct w:val="0"/>
        <w:autoSpaceDE/>
        <w:autoSpaceDN/>
        <w:bidi w:val="0"/>
        <w:adjustRightInd/>
        <w:spacing w:before="320" w:after="120" w:line="360" w:lineRule="auto"/>
        <w:ind w:left="0"/>
        <w:jc w:val="left"/>
        <w:outlineLvl w:val="1"/>
        <w:rPr>
          <w:rFonts w:hint="default" w:ascii="Times New Roman" w:hAnsi="Times New Roman" w:eastAsia="等线" w:cs="Times New Roman"/>
          <w:b/>
          <w:color w:val="auto"/>
          <w:sz w:val="32"/>
          <w:highlight w:val="none"/>
        </w:rPr>
        <w:sectPr>
          <w:pgSz w:w="11905" w:h="16840"/>
          <w:pgNumType w:fmt="decimal"/>
          <w:cols w:space="720" w:num="1"/>
        </w:sectPr>
      </w:pPr>
      <w:bookmarkStart w:id="0" w:name="heading_0"/>
    </w:p>
    <w:bookmarkEnd w:id="0"/>
    <w:p>
      <w:pPr>
        <w:spacing w:before="0" w:beforeLines="0" w:after="0" w:afterLines="0" w:line="240" w:lineRule="auto"/>
        <w:ind w:left="0" w:leftChars="0" w:right="0" w:rightChars="0" w:firstLine="0" w:firstLineChars="0"/>
        <w:jc w:val="center"/>
        <w:rPr>
          <w:rFonts w:hint="eastAsia" w:ascii="黑体" w:hAnsi="黑体" w:eastAsia="黑体" w:cs="黑体"/>
          <w:color w:val="auto"/>
          <w:sz w:val="40"/>
          <w:szCs w:val="36"/>
          <w:highlight w:val="none"/>
        </w:rPr>
      </w:pPr>
      <w:bookmarkStart w:id="1" w:name="heading_1"/>
      <w:r>
        <w:rPr>
          <w:rFonts w:hint="eastAsia" w:ascii="黑体" w:hAnsi="黑体" w:eastAsia="黑体" w:cs="黑体"/>
          <w:color w:val="auto"/>
          <w:sz w:val="32"/>
          <w:szCs w:val="36"/>
          <w:highlight w:val="none"/>
        </w:rPr>
        <w:t>目</w:t>
      </w:r>
      <w:bookmarkStart w:id="153" w:name="_GoBack"/>
      <w:bookmarkEnd w:id="153"/>
      <w:r>
        <w:rPr>
          <w:rFonts w:hint="eastAsia" w:ascii="黑体" w:hAnsi="黑体" w:eastAsia="黑体" w:cs="黑体"/>
          <w:color w:val="auto"/>
          <w:sz w:val="32"/>
          <w:szCs w:val="36"/>
          <w:highlight w:val="none"/>
        </w:rPr>
        <w:t>录</w:t>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_Toc1570724390 </w:instrText>
      </w:r>
      <w:r>
        <w:rPr>
          <w:highlight w:val="none"/>
        </w:rPr>
        <w:fldChar w:fldCharType="separate"/>
      </w:r>
      <w:r>
        <w:rPr>
          <w:rFonts w:hint="default" w:ascii="Times New Roman" w:hAnsi="Times New Roman" w:eastAsia="宋体" w:cs="Times New Roman"/>
          <w:szCs w:val="32"/>
          <w:highlight w:val="none"/>
          <w:lang w:val="en-US" w:eastAsia="zh-CN"/>
        </w:rPr>
        <w:t>一、</w:t>
      </w:r>
      <w:r>
        <w:rPr>
          <w:rFonts w:hint="eastAsia" w:ascii="Times New Roman" w:hAnsi="Times New Roman" w:eastAsia="宋体" w:cs="Times New Roman"/>
          <w:szCs w:val="32"/>
          <w:highlight w:val="none"/>
          <w:lang w:val="en-US" w:eastAsia="zh-CN"/>
        </w:rPr>
        <w:t>任务来源，起草单位，协作单位，主要起草人</w:t>
      </w:r>
      <w:r>
        <w:tab/>
      </w:r>
      <w:r>
        <w:fldChar w:fldCharType="begin"/>
      </w:r>
      <w:r>
        <w:instrText xml:space="preserve"> PAGEREF _Toc1570724390 \h </w:instrText>
      </w:r>
      <w:r>
        <w:fldChar w:fldCharType="separate"/>
      </w:r>
      <w:r>
        <w:t>1</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_Toc1302056114 </w:instrText>
      </w:r>
      <w:r>
        <w:rPr>
          <w:highlight w:val="none"/>
        </w:rPr>
        <w:fldChar w:fldCharType="separate"/>
      </w:r>
      <w:r>
        <w:rPr>
          <w:rFonts w:hint="default" w:ascii="Times New Roman" w:hAnsi="Times New Roman" w:cs="Times New Roman"/>
          <w:szCs w:val="30"/>
          <w:highlight w:val="none"/>
          <w:lang w:val="en-US" w:eastAsia="zh-CN"/>
        </w:rPr>
        <w:t>1.1 任务来源</w:t>
      </w:r>
      <w:r>
        <w:tab/>
      </w:r>
      <w:r>
        <w:fldChar w:fldCharType="begin"/>
      </w:r>
      <w:r>
        <w:instrText xml:space="preserve"> PAGEREF _Toc1302056114 \h </w:instrText>
      </w:r>
      <w:r>
        <w:fldChar w:fldCharType="separate"/>
      </w:r>
      <w:r>
        <w:t>1</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_Toc749525119 </w:instrText>
      </w:r>
      <w:r>
        <w:rPr>
          <w:highlight w:val="none"/>
        </w:rPr>
        <w:fldChar w:fldCharType="separate"/>
      </w:r>
      <w:r>
        <w:rPr>
          <w:rFonts w:hint="default" w:ascii="Times New Roman" w:hAnsi="Times New Roman" w:eastAsia="宋体" w:cs="Times New Roman"/>
          <w:szCs w:val="30"/>
          <w:highlight w:val="none"/>
          <w:lang w:val="en-US" w:eastAsia="zh-CN"/>
        </w:rPr>
        <w:t>1.2 起草单位和主要起草人</w:t>
      </w:r>
      <w:r>
        <w:tab/>
      </w:r>
      <w:r>
        <w:fldChar w:fldCharType="begin"/>
      </w:r>
      <w:r>
        <w:instrText xml:space="preserve"> PAGEREF _Toc749525119 \h </w:instrText>
      </w:r>
      <w:r>
        <w:fldChar w:fldCharType="separate"/>
      </w:r>
      <w:r>
        <w:t>1</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_Toc196340988 </w:instrText>
      </w:r>
      <w:r>
        <w:rPr>
          <w:highlight w:val="none"/>
        </w:rPr>
        <w:fldChar w:fldCharType="separate"/>
      </w:r>
      <w:r>
        <w:rPr>
          <w:rFonts w:hint="default" w:ascii="Times New Roman" w:hAnsi="Times New Roman" w:eastAsia="宋体" w:cs="Times New Roman"/>
          <w:szCs w:val="32"/>
          <w:highlight w:val="none"/>
          <w:lang w:val="en-US" w:eastAsia="zh-CN"/>
        </w:rPr>
        <w:t>二、</w:t>
      </w:r>
      <w:r>
        <w:rPr>
          <w:rFonts w:hint="eastAsia" w:ascii="Times New Roman" w:hAnsi="Times New Roman" w:eastAsia="宋体" w:cs="Times New Roman"/>
          <w:szCs w:val="32"/>
          <w:highlight w:val="none"/>
          <w:lang w:val="en-US" w:eastAsia="zh-CN"/>
        </w:rPr>
        <w:t>制定标准</w:t>
      </w:r>
      <w:r>
        <w:rPr>
          <w:rFonts w:hint="default" w:ascii="Times New Roman" w:hAnsi="Times New Roman" w:eastAsia="宋体" w:cs="Times New Roman"/>
          <w:szCs w:val="32"/>
          <w:highlight w:val="none"/>
          <w:lang w:val="en-US" w:eastAsia="zh-CN"/>
        </w:rPr>
        <w:t>的必要性和意义</w:t>
      </w:r>
      <w:r>
        <w:tab/>
      </w:r>
      <w:r>
        <w:fldChar w:fldCharType="begin"/>
      </w:r>
      <w:r>
        <w:instrText xml:space="preserve"> PAGEREF _Toc196340988 \h </w:instrText>
      </w:r>
      <w:r>
        <w:fldChar w:fldCharType="separate"/>
      </w:r>
      <w:r>
        <w:t>1</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_Toc870662326 </w:instrText>
      </w:r>
      <w:r>
        <w:rPr>
          <w:highlight w:val="none"/>
        </w:rPr>
        <w:fldChar w:fldCharType="separate"/>
      </w:r>
      <w:r>
        <w:rPr>
          <w:rFonts w:hint="default" w:ascii="Times New Roman" w:hAnsi="Times New Roman" w:eastAsia="宋体" w:cs="Times New Roman"/>
          <w:szCs w:val="30"/>
          <w:highlight w:val="none"/>
          <w:lang w:val="en-US" w:eastAsia="zh-CN"/>
        </w:rPr>
        <w:t>2.1落实督察整改要求，填补地</w:t>
      </w:r>
      <w:r>
        <w:rPr>
          <w:rFonts w:hint="default" w:ascii="Times New Roman" w:hAnsi="Times New Roman" w:cs="Times New Roman"/>
          <w:szCs w:val="30"/>
          <w:highlight w:val="none"/>
          <w:lang w:val="en-US" w:eastAsia="zh-CN"/>
        </w:rPr>
        <w:t>方</w:t>
      </w:r>
      <w:r>
        <w:rPr>
          <w:rFonts w:hint="default" w:ascii="Times New Roman" w:hAnsi="Times New Roman" w:eastAsia="宋体" w:cs="Times New Roman"/>
          <w:szCs w:val="30"/>
          <w:highlight w:val="none"/>
          <w:lang w:val="en-US" w:eastAsia="zh-CN"/>
        </w:rPr>
        <w:t>标</w:t>
      </w:r>
      <w:r>
        <w:rPr>
          <w:rFonts w:hint="default" w:ascii="Times New Roman" w:hAnsi="Times New Roman" w:cs="Times New Roman"/>
          <w:szCs w:val="30"/>
          <w:highlight w:val="none"/>
          <w:lang w:val="en-US" w:eastAsia="zh-CN"/>
        </w:rPr>
        <w:t>准</w:t>
      </w:r>
      <w:r>
        <w:rPr>
          <w:rFonts w:hint="default" w:ascii="Times New Roman" w:hAnsi="Times New Roman" w:eastAsia="宋体" w:cs="Times New Roman"/>
          <w:szCs w:val="30"/>
          <w:highlight w:val="none"/>
          <w:lang w:val="en-US" w:eastAsia="zh-CN"/>
        </w:rPr>
        <w:t>空白</w:t>
      </w:r>
      <w:r>
        <w:tab/>
      </w:r>
      <w:r>
        <w:fldChar w:fldCharType="begin"/>
      </w:r>
      <w:r>
        <w:instrText xml:space="preserve"> PAGEREF _Toc870662326 \h </w:instrText>
      </w:r>
      <w:r>
        <w:fldChar w:fldCharType="separate"/>
      </w:r>
      <w:r>
        <w:t>2</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_Toc1932029136 </w:instrText>
      </w:r>
      <w:r>
        <w:rPr>
          <w:highlight w:val="none"/>
        </w:rPr>
        <w:fldChar w:fldCharType="separate"/>
      </w:r>
      <w:r>
        <w:rPr>
          <w:rFonts w:hint="default" w:ascii="Times New Roman" w:hAnsi="Times New Roman" w:eastAsia="宋体" w:cs="Times New Roman"/>
          <w:szCs w:val="30"/>
          <w:highlight w:val="none"/>
          <w:lang w:val="en-US" w:eastAsia="zh-CN"/>
        </w:rPr>
        <w:t>2.</w:t>
      </w:r>
      <w:r>
        <w:rPr>
          <w:rFonts w:hint="default" w:ascii="Times New Roman" w:hAnsi="Times New Roman" w:cs="Times New Roman"/>
          <w:szCs w:val="30"/>
          <w:highlight w:val="none"/>
          <w:lang w:val="en-US" w:eastAsia="zh-CN"/>
        </w:rPr>
        <w:t>2</w:t>
      </w:r>
      <w:r>
        <w:rPr>
          <w:rFonts w:hint="default" w:ascii="Times New Roman" w:hAnsi="Times New Roman" w:eastAsia="宋体" w:cs="Times New Roman"/>
          <w:szCs w:val="30"/>
          <w:highlight w:val="none"/>
          <w:lang w:val="en-US" w:eastAsia="zh-CN"/>
        </w:rPr>
        <w:t xml:space="preserve"> 回应公众优质环境诉求，补齐管控精细化短板</w:t>
      </w:r>
      <w:r>
        <w:tab/>
      </w:r>
      <w:r>
        <w:fldChar w:fldCharType="begin"/>
      </w:r>
      <w:r>
        <w:instrText xml:space="preserve"> PAGEREF _Toc1932029136 \h </w:instrText>
      </w:r>
      <w:r>
        <w:fldChar w:fldCharType="separate"/>
      </w:r>
      <w:r>
        <w:t>2</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_Toc1801123852 </w:instrText>
      </w:r>
      <w:r>
        <w:rPr>
          <w:highlight w:val="none"/>
        </w:rPr>
        <w:fldChar w:fldCharType="separate"/>
      </w:r>
      <w:r>
        <w:rPr>
          <w:rFonts w:hint="default" w:ascii="Times New Roman" w:hAnsi="Times New Roman" w:eastAsia="宋体" w:cs="Times New Roman"/>
          <w:szCs w:val="30"/>
          <w:highlight w:val="none"/>
          <w:lang w:val="en-US" w:eastAsia="zh-CN"/>
        </w:rPr>
        <w:t>2.</w:t>
      </w:r>
      <w:r>
        <w:rPr>
          <w:rFonts w:hint="default" w:ascii="Times New Roman" w:hAnsi="Times New Roman" w:cs="Times New Roman"/>
          <w:szCs w:val="30"/>
          <w:highlight w:val="none"/>
          <w:lang w:val="en-US" w:eastAsia="zh-CN"/>
        </w:rPr>
        <w:t>3</w:t>
      </w:r>
      <w:r>
        <w:rPr>
          <w:rFonts w:hint="default" w:ascii="Times New Roman" w:hAnsi="Times New Roman" w:eastAsia="宋体" w:cs="Times New Roman"/>
          <w:szCs w:val="30"/>
          <w:highlight w:val="none"/>
          <w:lang w:val="en-US" w:eastAsia="zh-CN"/>
        </w:rPr>
        <w:t xml:space="preserve"> 聚焦重点行业减排攻坚，持续削减大气污染物排放</w:t>
      </w:r>
      <w:r>
        <w:tab/>
      </w:r>
      <w:r>
        <w:fldChar w:fldCharType="begin"/>
      </w:r>
      <w:r>
        <w:instrText xml:space="preserve"> PAGEREF _Toc1801123852 \h </w:instrText>
      </w:r>
      <w:r>
        <w:fldChar w:fldCharType="separate"/>
      </w:r>
      <w:r>
        <w:t>3</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_Toc15896575 </w:instrText>
      </w:r>
      <w:r>
        <w:rPr>
          <w:highlight w:val="none"/>
        </w:rPr>
        <w:fldChar w:fldCharType="separate"/>
      </w:r>
      <w:r>
        <w:rPr>
          <w:rFonts w:hint="eastAsia" w:ascii="Times New Roman" w:hAnsi="Times New Roman" w:eastAsia="宋体" w:cs="Times New Roman"/>
          <w:bCs/>
          <w:kern w:val="44"/>
          <w:szCs w:val="32"/>
          <w:highlight w:val="none"/>
          <w:lang w:val="en-US" w:eastAsia="zh-CN" w:bidi="ar-SA"/>
        </w:rPr>
        <w:t>三、</w:t>
      </w:r>
      <w:r>
        <w:rPr>
          <w:rFonts w:hint="eastAsia" w:ascii="Times New Roman" w:hAnsi="Times New Roman" w:eastAsia="宋体" w:cs="Times New Roman"/>
          <w:szCs w:val="32"/>
          <w:highlight w:val="none"/>
          <w:lang w:val="en-US" w:eastAsia="zh-CN"/>
        </w:rPr>
        <w:t>适用对象基本情况</w:t>
      </w:r>
      <w:r>
        <w:tab/>
      </w:r>
      <w:r>
        <w:fldChar w:fldCharType="begin"/>
      </w:r>
      <w:r>
        <w:instrText xml:space="preserve"> PAGEREF _Toc15896575 \h </w:instrText>
      </w:r>
      <w:r>
        <w:fldChar w:fldCharType="separate"/>
      </w:r>
      <w:r>
        <w:t>3</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_Toc1360946224 </w:instrText>
      </w:r>
      <w:r>
        <w:rPr>
          <w:highlight w:val="none"/>
        </w:rPr>
        <w:fldChar w:fldCharType="separate"/>
      </w:r>
      <w:r>
        <w:rPr>
          <w:rFonts w:hint="eastAsia" w:ascii="Times New Roman" w:hAnsi="Times New Roman" w:eastAsia="宋体" w:cs="Times New Roman"/>
          <w:szCs w:val="30"/>
          <w:highlight w:val="none"/>
          <w:lang w:val="en-US" w:eastAsia="zh-CN"/>
        </w:rPr>
        <w:t>3</w:t>
      </w:r>
      <w:r>
        <w:rPr>
          <w:rFonts w:hint="default" w:ascii="Times New Roman" w:hAnsi="Times New Roman" w:eastAsia="宋体" w:cs="Times New Roman"/>
          <w:szCs w:val="30"/>
          <w:highlight w:val="none"/>
          <w:lang w:val="en-US" w:eastAsia="zh-CN"/>
        </w:rPr>
        <w:t xml:space="preserve">.1 </w:t>
      </w:r>
      <w:r>
        <w:rPr>
          <w:rFonts w:hint="eastAsia" w:ascii="Times New Roman" w:hAnsi="Times New Roman" w:eastAsia="宋体" w:cs="Times New Roman"/>
          <w:szCs w:val="30"/>
          <w:highlight w:val="none"/>
          <w:lang w:val="zh-CN" w:eastAsia="zh-CN"/>
        </w:rPr>
        <w:t>适用的对象范围</w:t>
      </w:r>
      <w:r>
        <w:tab/>
      </w:r>
      <w:r>
        <w:fldChar w:fldCharType="begin"/>
      </w:r>
      <w:r>
        <w:instrText xml:space="preserve"> PAGEREF _Toc1360946224 \h </w:instrText>
      </w:r>
      <w:r>
        <w:fldChar w:fldCharType="separate"/>
      </w:r>
      <w:r>
        <w:t>3</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_Toc1678018133 </w:instrText>
      </w:r>
      <w:r>
        <w:rPr>
          <w:highlight w:val="none"/>
        </w:rPr>
        <w:fldChar w:fldCharType="separate"/>
      </w:r>
      <w:r>
        <w:rPr>
          <w:rFonts w:hint="eastAsia" w:ascii="Times New Roman" w:hAnsi="Times New Roman" w:eastAsia="宋体" w:cs="Times New Roman"/>
          <w:szCs w:val="30"/>
          <w:highlight w:val="none"/>
          <w:lang w:val="en-US" w:eastAsia="zh-CN"/>
        </w:rPr>
        <w:t>3</w:t>
      </w:r>
      <w:r>
        <w:rPr>
          <w:rFonts w:hint="default" w:ascii="Times New Roman" w:hAnsi="Times New Roman" w:eastAsia="宋体" w:cs="Times New Roman"/>
          <w:szCs w:val="30"/>
          <w:highlight w:val="none"/>
          <w:lang w:val="en-US" w:eastAsia="zh-CN"/>
        </w:rPr>
        <w:t>.2</w:t>
      </w:r>
      <w:r>
        <w:rPr>
          <w:rFonts w:hint="default" w:ascii="Times New Roman" w:hAnsi="Times New Roman" w:eastAsia="宋体" w:cs="Times New Roman"/>
          <w:szCs w:val="30"/>
          <w:highlight w:val="none"/>
          <w:lang w:val="zh-CN" w:eastAsia="zh-CN"/>
        </w:rPr>
        <w:t xml:space="preserve"> </w:t>
      </w:r>
      <w:r>
        <w:rPr>
          <w:rFonts w:hint="eastAsia" w:ascii="Times New Roman" w:hAnsi="Times New Roman" w:eastAsia="宋体" w:cs="Times New Roman"/>
          <w:szCs w:val="30"/>
          <w:highlight w:val="none"/>
          <w:lang w:val="en-US" w:eastAsia="zh-CN"/>
        </w:rPr>
        <w:t>行业</w:t>
      </w:r>
      <w:r>
        <w:rPr>
          <w:rFonts w:hint="default" w:ascii="Times New Roman" w:hAnsi="Times New Roman" w:eastAsia="宋体" w:cs="Times New Roman"/>
          <w:szCs w:val="30"/>
          <w:highlight w:val="none"/>
          <w:lang w:val="zh-CN" w:eastAsia="zh-CN"/>
        </w:rPr>
        <w:t>产排污环节</w:t>
      </w:r>
      <w:r>
        <w:tab/>
      </w:r>
      <w:r>
        <w:fldChar w:fldCharType="begin"/>
      </w:r>
      <w:r>
        <w:instrText xml:space="preserve"> PAGEREF _Toc1678018133 \h </w:instrText>
      </w:r>
      <w:r>
        <w:fldChar w:fldCharType="separate"/>
      </w:r>
      <w:r>
        <w:t>3</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_Toc494142866 </w:instrText>
      </w:r>
      <w:r>
        <w:rPr>
          <w:highlight w:val="none"/>
        </w:rPr>
        <w:fldChar w:fldCharType="separate"/>
      </w:r>
      <w:r>
        <w:rPr>
          <w:rFonts w:hint="eastAsia" w:ascii="Times New Roman" w:hAnsi="Times New Roman" w:eastAsia="宋体" w:cs="Times New Roman"/>
          <w:szCs w:val="30"/>
          <w:highlight w:val="none"/>
          <w:lang w:val="en-US" w:eastAsia="zh-CN"/>
        </w:rPr>
        <w:t>3</w:t>
      </w:r>
      <w:r>
        <w:rPr>
          <w:rFonts w:hint="default" w:ascii="Times New Roman" w:hAnsi="Times New Roman" w:eastAsia="宋体" w:cs="Times New Roman"/>
          <w:szCs w:val="30"/>
          <w:highlight w:val="none"/>
          <w:lang w:val="en-US" w:eastAsia="zh-CN"/>
        </w:rPr>
        <w:t>.3</w:t>
      </w:r>
      <w:r>
        <w:rPr>
          <w:rFonts w:hint="default" w:ascii="Times New Roman" w:hAnsi="Times New Roman" w:eastAsia="宋体" w:cs="Times New Roman"/>
          <w:szCs w:val="30"/>
          <w:highlight w:val="none"/>
          <w:lang w:val="zh-CN" w:eastAsia="zh-CN"/>
        </w:rPr>
        <w:t xml:space="preserve"> 污染控制技术</w:t>
      </w:r>
      <w:r>
        <w:tab/>
      </w:r>
      <w:r>
        <w:fldChar w:fldCharType="begin"/>
      </w:r>
      <w:r>
        <w:instrText xml:space="preserve"> PAGEREF _Toc494142866 \h </w:instrText>
      </w:r>
      <w:r>
        <w:fldChar w:fldCharType="separate"/>
      </w:r>
      <w:r>
        <w:t>5</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_Toc2137632202 </w:instrText>
      </w:r>
      <w:r>
        <w:rPr>
          <w:highlight w:val="none"/>
        </w:rPr>
        <w:fldChar w:fldCharType="separate"/>
      </w:r>
      <w:r>
        <w:rPr>
          <w:rFonts w:hint="eastAsia" w:ascii="Times New Roman" w:hAnsi="Times New Roman" w:eastAsia="宋体" w:cs="Times New Roman"/>
          <w:szCs w:val="30"/>
          <w:highlight w:val="none"/>
          <w:lang w:val="en-US" w:eastAsia="zh-CN"/>
        </w:rPr>
        <w:t>3.</w:t>
      </w:r>
      <w:r>
        <w:rPr>
          <w:rFonts w:hint="eastAsia" w:ascii="Times New Roman" w:hAnsi="Times New Roman" w:cs="Times New Roman"/>
          <w:szCs w:val="30"/>
          <w:highlight w:val="none"/>
          <w:lang w:val="en-US" w:eastAsia="zh-CN"/>
        </w:rPr>
        <w:t>4</w:t>
      </w:r>
      <w:r>
        <w:rPr>
          <w:rFonts w:hint="eastAsia" w:ascii="Times New Roman" w:hAnsi="Times New Roman" w:eastAsia="宋体" w:cs="Times New Roman"/>
          <w:szCs w:val="30"/>
          <w:highlight w:val="none"/>
          <w:lang w:val="en-US" w:eastAsia="zh-CN"/>
        </w:rPr>
        <w:t>预估</w:t>
      </w:r>
      <w:r>
        <w:rPr>
          <w:rFonts w:hint="default" w:ascii="Times New Roman" w:hAnsi="Times New Roman" w:eastAsia="宋体" w:cs="Times New Roman"/>
          <w:szCs w:val="30"/>
          <w:highlight w:val="none"/>
          <w:lang w:val="en-US" w:eastAsia="zh-CN"/>
        </w:rPr>
        <w:t>环境效益</w:t>
      </w:r>
      <w:r>
        <w:tab/>
      </w:r>
      <w:r>
        <w:fldChar w:fldCharType="begin"/>
      </w:r>
      <w:r>
        <w:instrText xml:space="preserve"> PAGEREF _Toc2137632202 \h </w:instrText>
      </w:r>
      <w:r>
        <w:fldChar w:fldCharType="separate"/>
      </w:r>
      <w:r>
        <w:t>15</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_Toc1302446733 </w:instrText>
      </w:r>
      <w:r>
        <w:rPr>
          <w:highlight w:val="none"/>
        </w:rPr>
        <w:fldChar w:fldCharType="separate"/>
      </w:r>
      <w:r>
        <w:rPr>
          <w:rFonts w:hint="eastAsia" w:ascii="Times New Roman" w:hAnsi="Times New Roman" w:eastAsia="宋体" w:cs="Times New Roman"/>
          <w:szCs w:val="32"/>
          <w:highlight w:val="none"/>
          <w:lang w:val="en-US" w:eastAsia="zh-CN"/>
        </w:rPr>
        <w:t>四</w:t>
      </w:r>
      <w:r>
        <w:rPr>
          <w:rFonts w:hint="default" w:ascii="Times New Roman" w:hAnsi="Times New Roman" w:eastAsia="宋体" w:cs="Times New Roman"/>
          <w:szCs w:val="32"/>
          <w:highlight w:val="none"/>
          <w:lang w:val="en-US" w:eastAsia="zh-CN"/>
        </w:rPr>
        <w:t>、主要</w:t>
      </w:r>
      <w:r>
        <w:rPr>
          <w:rFonts w:hint="eastAsia" w:ascii="Times New Roman" w:hAnsi="Times New Roman" w:eastAsia="宋体" w:cs="Times New Roman"/>
          <w:szCs w:val="32"/>
          <w:highlight w:val="none"/>
          <w:lang w:val="en-US" w:eastAsia="zh-CN"/>
        </w:rPr>
        <w:t>起草</w:t>
      </w:r>
      <w:r>
        <w:rPr>
          <w:rFonts w:hint="default" w:ascii="Times New Roman" w:hAnsi="Times New Roman" w:eastAsia="宋体" w:cs="Times New Roman"/>
          <w:szCs w:val="32"/>
          <w:highlight w:val="none"/>
          <w:lang w:val="en-US" w:eastAsia="zh-CN"/>
        </w:rPr>
        <w:t>过程</w:t>
      </w:r>
      <w:r>
        <w:tab/>
      </w:r>
      <w:r>
        <w:fldChar w:fldCharType="begin"/>
      </w:r>
      <w:r>
        <w:instrText xml:space="preserve"> PAGEREF _Toc1302446733 \h </w:instrText>
      </w:r>
      <w:r>
        <w:fldChar w:fldCharType="separate"/>
      </w:r>
      <w:r>
        <w:t>15</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_Toc1144464800 </w:instrText>
      </w:r>
      <w:r>
        <w:rPr>
          <w:highlight w:val="none"/>
        </w:rPr>
        <w:fldChar w:fldCharType="separate"/>
      </w:r>
      <w:r>
        <w:rPr>
          <w:rFonts w:hint="eastAsia" w:ascii="Times New Roman" w:hAnsi="Times New Roman" w:eastAsia="宋体" w:cs="Times New Roman"/>
          <w:szCs w:val="32"/>
          <w:highlight w:val="none"/>
          <w:lang w:val="en-US" w:eastAsia="zh-CN"/>
        </w:rPr>
        <w:t>五</w:t>
      </w:r>
      <w:r>
        <w:rPr>
          <w:rFonts w:hint="default" w:ascii="Times New Roman" w:hAnsi="Times New Roman" w:eastAsia="宋体" w:cs="Times New Roman"/>
          <w:szCs w:val="32"/>
          <w:highlight w:val="none"/>
          <w:lang w:val="en-US" w:eastAsia="zh-CN"/>
        </w:rPr>
        <w:t>、制定标准的原则和依据，与现行法律、法规、标准的关系，与国内外同类标准水平的对比情况</w:t>
      </w:r>
      <w:r>
        <w:tab/>
      </w:r>
      <w:r>
        <w:fldChar w:fldCharType="begin"/>
      </w:r>
      <w:r>
        <w:instrText xml:space="preserve"> PAGEREF _Toc1144464800 \h </w:instrText>
      </w:r>
      <w:r>
        <w:fldChar w:fldCharType="separate"/>
      </w:r>
      <w:r>
        <w:t>17</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_Toc721155943 </w:instrText>
      </w:r>
      <w:r>
        <w:rPr>
          <w:highlight w:val="none"/>
        </w:rPr>
        <w:fldChar w:fldCharType="separate"/>
      </w:r>
      <w:r>
        <w:rPr>
          <w:rFonts w:hint="eastAsia" w:ascii="Times New Roman" w:hAnsi="Times New Roman" w:eastAsia="宋体" w:cs="Times New Roman"/>
          <w:szCs w:val="30"/>
          <w:highlight w:val="none"/>
          <w:lang w:val="en-US" w:eastAsia="zh-CN"/>
        </w:rPr>
        <w:t>5</w:t>
      </w:r>
      <w:r>
        <w:rPr>
          <w:rFonts w:hint="default" w:ascii="Times New Roman" w:hAnsi="Times New Roman" w:eastAsia="宋体" w:cs="Times New Roman"/>
          <w:szCs w:val="30"/>
          <w:highlight w:val="none"/>
          <w:lang w:val="en-US" w:eastAsia="zh-CN"/>
        </w:rPr>
        <w:t>.1 标准制订原则和依据</w:t>
      </w:r>
      <w:r>
        <w:tab/>
      </w:r>
      <w:r>
        <w:fldChar w:fldCharType="begin"/>
      </w:r>
      <w:r>
        <w:instrText xml:space="preserve"> PAGEREF _Toc721155943 \h </w:instrText>
      </w:r>
      <w:r>
        <w:fldChar w:fldCharType="separate"/>
      </w:r>
      <w:r>
        <w:t>17</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_Toc1858298012 </w:instrText>
      </w:r>
      <w:r>
        <w:rPr>
          <w:highlight w:val="none"/>
        </w:rPr>
        <w:fldChar w:fldCharType="separate"/>
      </w:r>
      <w:r>
        <w:rPr>
          <w:rFonts w:hint="eastAsia" w:ascii="Times New Roman" w:hAnsi="Times New Roman" w:eastAsia="宋体" w:cs="Times New Roman"/>
          <w:szCs w:val="30"/>
          <w:highlight w:val="none"/>
          <w:lang w:val="en-US" w:eastAsia="zh-CN"/>
        </w:rPr>
        <w:t>5</w:t>
      </w:r>
      <w:r>
        <w:rPr>
          <w:rFonts w:hint="default" w:ascii="Times New Roman" w:hAnsi="Times New Roman" w:eastAsia="宋体" w:cs="Times New Roman"/>
          <w:szCs w:val="30"/>
          <w:highlight w:val="none"/>
          <w:lang w:val="en-US" w:eastAsia="zh-CN"/>
        </w:rPr>
        <w:t>.</w:t>
      </w:r>
      <w:r>
        <w:rPr>
          <w:rFonts w:hint="eastAsia" w:ascii="Times New Roman" w:hAnsi="Times New Roman" w:eastAsia="宋体" w:cs="Times New Roman"/>
          <w:szCs w:val="30"/>
          <w:highlight w:val="none"/>
          <w:lang w:val="en-US" w:eastAsia="zh-CN"/>
        </w:rPr>
        <w:t>2</w:t>
      </w:r>
      <w:r>
        <w:rPr>
          <w:rFonts w:hint="default" w:ascii="Times New Roman" w:hAnsi="Times New Roman" w:eastAsia="宋体" w:cs="Times New Roman"/>
          <w:szCs w:val="30"/>
          <w:highlight w:val="none"/>
          <w:lang w:val="en-US" w:eastAsia="zh-CN"/>
        </w:rPr>
        <w:t xml:space="preserve"> 与现行法律、法规和标准的关系</w:t>
      </w:r>
      <w:r>
        <w:tab/>
      </w:r>
      <w:r>
        <w:fldChar w:fldCharType="begin"/>
      </w:r>
      <w:r>
        <w:instrText xml:space="preserve"> PAGEREF _Toc1858298012 \h </w:instrText>
      </w:r>
      <w:r>
        <w:fldChar w:fldCharType="separate"/>
      </w:r>
      <w:r>
        <w:t>17</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_Toc630071745 </w:instrText>
      </w:r>
      <w:r>
        <w:rPr>
          <w:highlight w:val="none"/>
        </w:rPr>
        <w:fldChar w:fldCharType="separate"/>
      </w:r>
      <w:r>
        <w:rPr>
          <w:rFonts w:hint="eastAsia" w:ascii="Times New Roman" w:hAnsi="Times New Roman" w:eastAsia="宋体" w:cs="Times New Roman"/>
          <w:szCs w:val="30"/>
          <w:highlight w:val="none"/>
          <w:lang w:val="en-US" w:eastAsia="zh-CN"/>
        </w:rPr>
        <w:t>5.3</w:t>
      </w:r>
      <w:r>
        <w:rPr>
          <w:rFonts w:hint="default" w:ascii="Times New Roman" w:hAnsi="Times New Roman" w:eastAsia="宋体" w:cs="Times New Roman"/>
          <w:szCs w:val="30"/>
          <w:highlight w:val="none"/>
          <w:lang w:val="en-US" w:eastAsia="zh-CN"/>
        </w:rPr>
        <w:t>与国内外同类标准水平的对比情况</w:t>
      </w:r>
      <w:r>
        <w:tab/>
      </w:r>
      <w:r>
        <w:fldChar w:fldCharType="begin"/>
      </w:r>
      <w:r>
        <w:instrText xml:space="preserve"> PAGEREF _Toc630071745 \h </w:instrText>
      </w:r>
      <w:r>
        <w:fldChar w:fldCharType="separate"/>
      </w:r>
      <w:r>
        <w:t>18</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_Toc1631009228 </w:instrText>
      </w:r>
      <w:r>
        <w:rPr>
          <w:highlight w:val="none"/>
        </w:rPr>
        <w:fldChar w:fldCharType="separate"/>
      </w:r>
      <w:r>
        <w:rPr>
          <w:rFonts w:hint="default" w:ascii="Times New Roman" w:hAnsi="Times New Roman" w:eastAsia="宋体" w:cs="Times New Roman"/>
          <w:szCs w:val="32"/>
          <w:highlight w:val="none"/>
          <w:lang w:val="en-US" w:eastAsia="zh-CN"/>
        </w:rPr>
        <w:t>六、主要条款及条款编制依据的说明，主要技术指标、参数、实验验证的论述</w:t>
      </w:r>
      <w:r>
        <w:tab/>
      </w:r>
      <w:r>
        <w:fldChar w:fldCharType="begin"/>
      </w:r>
      <w:r>
        <w:instrText xml:space="preserve"> PAGEREF _Toc1631009228 \h </w:instrText>
      </w:r>
      <w:r>
        <w:fldChar w:fldCharType="separate"/>
      </w:r>
      <w:r>
        <w:t>25</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_Toc1798352913 </w:instrText>
      </w:r>
      <w:r>
        <w:rPr>
          <w:highlight w:val="none"/>
        </w:rPr>
        <w:fldChar w:fldCharType="separate"/>
      </w:r>
      <w:r>
        <w:rPr>
          <w:rFonts w:hint="default" w:ascii="Times New Roman" w:hAnsi="Times New Roman" w:eastAsia="宋体" w:cs="Times New Roman"/>
          <w:szCs w:val="30"/>
          <w:highlight w:val="none"/>
          <w:lang w:val="en-US" w:eastAsia="zh-CN"/>
        </w:rPr>
        <w:t>6.1标准内容结构</w:t>
      </w:r>
      <w:r>
        <w:tab/>
      </w:r>
      <w:r>
        <w:fldChar w:fldCharType="begin"/>
      </w:r>
      <w:r>
        <w:instrText xml:space="preserve"> PAGEREF _Toc1798352913 \h </w:instrText>
      </w:r>
      <w:r>
        <w:fldChar w:fldCharType="separate"/>
      </w:r>
      <w:r>
        <w:t>25</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_Toc45815783 </w:instrText>
      </w:r>
      <w:r>
        <w:rPr>
          <w:highlight w:val="none"/>
        </w:rPr>
        <w:fldChar w:fldCharType="separate"/>
      </w:r>
      <w:r>
        <w:rPr>
          <w:rFonts w:hint="default" w:ascii="Times New Roman" w:hAnsi="Times New Roman" w:eastAsia="宋体" w:cs="Times New Roman"/>
          <w:szCs w:val="30"/>
          <w:highlight w:val="none"/>
          <w:lang w:val="en-US" w:eastAsia="zh-CN"/>
        </w:rPr>
        <w:t>6.2 确定范围</w:t>
      </w:r>
      <w:r>
        <w:tab/>
      </w:r>
      <w:r>
        <w:fldChar w:fldCharType="begin"/>
      </w:r>
      <w:r>
        <w:instrText xml:space="preserve"> PAGEREF _Toc45815783 \h </w:instrText>
      </w:r>
      <w:r>
        <w:fldChar w:fldCharType="separate"/>
      </w:r>
      <w:r>
        <w:t>25</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_Toc1004959874 </w:instrText>
      </w:r>
      <w:r>
        <w:rPr>
          <w:highlight w:val="none"/>
        </w:rPr>
        <w:fldChar w:fldCharType="separate"/>
      </w:r>
      <w:r>
        <w:rPr>
          <w:rFonts w:hint="default" w:ascii="Times New Roman" w:hAnsi="Times New Roman" w:eastAsia="宋体" w:cs="Times New Roman"/>
          <w:szCs w:val="30"/>
          <w:highlight w:val="none"/>
          <w:lang w:val="en-US" w:eastAsia="zh-CN"/>
        </w:rPr>
        <w:t>6.</w:t>
      </w:r>
      <w:r>
        <w:rPr>
          <w:rFonts w:hint="eastAsia" w:ascii="Times New Roman" w:hAnsi="Times New Roman" w:eastAsia="宋体" w:cs="Times New Roman"/>
          <w:szCs w:val="30"/>
          <w:highlight w:val="none"/>
          <w:lang w:val="en-US" w:eastAsia="zh-CN"/>
        </w:rPr>
        <w:t>3 术语和定义</w:t>
      </w:r>
      <w:r>
        <w:tab/>
      </w:r>
      <w:r>
        <w:fldChar w:fldCharType="begin"/>
      </w:r>
      <w:r>
        <w:instrText xml:space="preserve"> PAGEREF _Toc1004959874 \h </w:instrText>
      </w:r>
      <w:r>
        <w:fldChar w:fldCharType="separate"/>
      </w:r>
      <w:r>
        <w:t>26</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_Toc901604700 </w:instrText>
      </w:r>
      <w:r>
        <w:rPr>
          <w:highlight w:val="none"/>
        </w:rPr>
        <w:fldChar w:fldCharType="separate"/>
      </w:r>
      <w:r>
        <w:rPr>
          <w:rFonts w:hint="default" w:ascii="Times New Roman" w:hAnsi="Times New Roman" w:eastAsia="宋体" w:cs="Times New Roman"/>
          <w:szCs w:val="30"/>
          <w:highlight w:val="none"/>
          <w:lang w:val="en-US" w:eastAsia="zh-CN"/>
        </w:rPr>
        <w:t>6.</w:t>
      </w:r>
      <w:r>
        <w:rPr>
          <w:rFonts w:hint="eastAsia" w:ascii="Times New Roman" w:hAnsi="Times New Roman" w:eastAsia="宋体" w:cs="Times New Roman"/>
          <w:szCs w:val="30"/>
          <w:highlight w:val="none"/>
          <w:lang w:val="en-US" w:eastAsia="zh-CN"/>
        </w:rPr>
        <w:t>4</w:t>
      </w:r>
      <w:r>
        <w:rPr>
          <w:rFonts w:hint="default" w:ascii="Times New Roman" w:hAnsi="Times New Roman" w:eastAsia="宋体" w:cs="Times New Roman"/>
          <w:szCs w:val="30"/>
          <w:highlight w:val="none"/>
          <w:lang w:val="en-US" w:eastAsia="zh-CN"/>
        </w:rPr>
        <w:t>确定标准限值</w:t>
      </w:r>
      <w:r>
        <w:tab/>
      </w:r>
      <w:r>
        <w:fldChar w:fldCharType="begin"/>
      </w:r>
      <w:r>
        <w:instrText xml:space="preserve"> PAGEREF _Toc901604700 \h </w:instrText>
      </w:r>
      <w:r>
        <w:fldChar w:fldCharType="separate"/>
      </w:r>
      <w:r>
        <w:t>27</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_Toc622854389 </w:instrText>
      </w:r>
      <w:r>
        <w:rPr>
          <w:highlight w:val="none"/>
        </w:rPr>
        <w:fldChar w:fldCharType="separate"/>
      </w:r>
      <w:r>
        <w:rPr>
          <w:rFonts w:hint="default" w:ascii="Times New Roman" w:hAnsi="Times New Roman" w:eastAsia="宋体" w:cs="Times New Roman"/>
          <w:szCs w:val="30"/>
          <w:highlight w:val="none"/>
          <w:lang w:val="en-US" w:eastAsia="zh-CN"/>
        </w:rPr>
        <w:t>6.</w:t>
      </w:r>
      <w:r>
        <w:rPr>
          <w:rFonts w:hint="eastAsia" w:ascii="Times New Roman" w:hAnsi="Times New Roman" w:eastAsia="宋体" w:cs="Times New Roman"/>
          <w:szCs w:val="30"/>
          <w:highlight w:val="none"/>
          <w:lang w:val="en-US" w:eastAsia="zh-CN"/>
        </w:rPr>
        <w:t>5</w:t>
      </w:r>
      <w:r>
        <w:rPr>
          <w:rFonts w:hint="default" w:ascii="Times New Roman" w:hAnsi="Times New Roman" w:eastAsia="宋体" w:cs="Times New Roman"/>
          <w:szCs w:val="30"/>
          <w:highlight w:val="none"/>
          <w:lang w:val="en-US" w:eastAsia="zh-CN"/>
        </w:rPr>
        <w:t xml:space="preserve"> 污染控制技术要求</w:t>
      </w:r>
      <w:r>
        <w:tab/>
      </w:r>
      <w:r>
        <w:fldChar w:fldCharType="begin"/>
      </w:r>
      <w:r>
        <w:instrText xml:space="preserve"> PAGEREF _Toc622854389 \h </w:instrText>
      </w:r>
      <w:r>
        <w:fldChar w:fldCharType="separate"/>
      </w:r>
      <w:r>
        <w:t>34</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_Toc890393687 </w:instrText>
      </w:r>
      <w:r>
        <w:rPr>
          <w:highlight w:val="none"/>
        </w:rPr>
        <w:fldChar w:fldCharType="separate"/>
      </w:r>
      <w:r>
        <w:rPr>
          <w:rFonts w:hint="default" w:ascii="Times New Roman" w:hAnsi="Times New Roman" w:eastAsia="宋体" w:cs="Times New Roman"/>
          <w:szCs w:val="30"/>
          <w:highlight w:val="none"/>
          <w:lang w:val="en-US" w:eastAsia="zh-CN"/>
        </w:rPr>
        <w:t>6.</w:t>
      </w:r>
      <w:r>
        <w:rPr>
          <w:rFonts w:hint="eastAsia" w:ascii="Times New Roman" w:hAnsi="Times New Roman" w:eastAsia="宋体" w:cs="Times New Roman"/>
          <w:szCs w:val="30"/>
          <w:highlight w:val="none"/>
          <w:lang w:val="en-US" w:eastAsia="zh-CN"/>
        </w:rPr>
        <w:t>6</w:t>
      </w:r>
      <w:r>
        <w:rPr>
          <w:rFonts w:hint="default" w:ascii="Times New Roman" w:hAnsi="Times New Roman" w:eastAsia="宋体" w:cs="Times New Roman"/>
          <w:szCs w:val="30"/>
          <w:highlight w:val="none"/>
          <w:lang w:val="en-US" w:eastAsia="zh-CN"/>
        </w:rPr>
        <w:t xml:space="preserve"> 污染物监测要求</w:t>
      </w:r>
      <w:r>
        <w:tab/>
      </w:r>
      <w:r>
        <w:fldChar w:fldCharType="begin"/>
      </w:r>
      <w:r>
        <w:instrText xml:space="preserve"> PAGEREF _Toc890393687 \h </w:instrText>
      </w:r>
      <w:r>
        <w:fldChar w:fldCharType="separate"/>
      </w:r>
      <w:r>
        <w:t>37</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_Toc122757374 </w:instrText>
      </w:r>
      <w:r>
        <w:rPr>
          <w:highlight w:val="none"/>
        </w:rPr>
        <w:fldChar w:fldCharType="separate"/>
      </w:r>
      <w:r>
        <w:rPr>
          <w:rFonts w:hint="default" w:ascii="Times New Roman" w:hAnsi="Times New Roman" w:eastAsia="宋体" w:cs="Times New Roman"/>
          <w:szCs w:val="30"/>
          <w:highlight w:val="none"/>
          <w:lang w:val="en-US" w:eastAsia="zh-CN"/>
        </w:rPr>
        <w:t>6.</w:t>
      </w:r>
      <w:r>
        <w:rPr>
          <w:rFonts w:hint="eastAsia" w:ascii="Times New Roman" w:hAnsi="Times New Roman" w:eastAsia="宋体" w:cs="Times New Roman"/>
          <w:szCs w:val="30"/>
          <w:highlight w:val="none"/>
          <w:lang w:val="en-US" w:eastAsia="zh-CN"/>
        </w:rPr>
        <w:t>7</w:t>
      </w:r>
      <w:r>
        <w:rPr>
          <w:rFonts w:hint="default" w:ascii="Times New Roman" w:hAnsi="Times New Roman" w:eastAsia="宋体" w:cs="Times New Roman"/>
          <w:szCs w:val="30"/>
          <w:highlight w:val="none"/>
          <w:lang w:val="en-US" w:eastAsia="zh-CN"/>
        </w:rPr>
        <w:t>实施与监督</w:t>
      </w:r>
      <w:r>
        <w:tab/>
      </w:r>
      <w:r>
        <w:fldChar w:fldCharType="begin"/>
      </w:r>
      <w:r>
        <w:instrText xml:space="preserve"> PAGEREF _Toc122757374 \h </w:instrText>
      </w:r>
      <w:r>
        <w:fldChar w:fldCharType="separate"/>
      </w:r>
      <w:r>
        <w:t>42</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_Toc1412707453 </w:instrText>
      </w:r>
      <w:r>
        <w:rPr>
          <w:highlight w:val="none"/>
        </w:rPr>
        <w:fldChar w:fldCharType="separate"/>
      </w:r>
      <w:r>
        <w:rPr>
          <w:rFonts w:hint="eastAsia" w:ascii="Times New Roman" w:hAnsi="Times New Roman" w:eastAsia="宋体" w:cs="Times New Roman"/>
          <w:bCs/>
          <w:kern w:val="44"/>
          <w:szCs w:val="32"/>
          <w:highlight w:val="none"/>
          <w:lang w:val="en-US" w:eastAsia="zh-CN" w:bidi="ar-SA"/>
        </w:rPr>
        <w:t>七、</w:t>
      </w:r>
      <w:r>
        <w:rPr>
          <w:rFonts w:hint="eastAsia" w:ascii="Times New Roman" w:hAnsi="Times New Roman" w:eastAsia="宋体" w:cs="Times New Roman"/>
          <w:szCs w:val="32"/>
          <w:highlight w:val="none"/>
          <w:lang w:val="en-US" w:eastAsia="zh-CN"/>
        </w:rPr>
        <w:t>公平竞争审查情况</w:t>
      </w:r>
      <w:r>
        <w:tab/>
      </w:r>
      <w:r>
        <w:fldChar w:fldCharType="begin"/>
      </w:r>
      <w:r>
        <w:instrText xml:space="preserve"> PAGEREF _Toc1412707453 \h </w:instrText>
      </w:r>
      <w:r>
        <w:fldChar w:fldCharType="separate"/>
      </w:r>
      <w:r>
        <w:t>43</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_Toc1744685513 </w:instrText>
      </w:r>
      <w:r>
        <w:rPr>
          <w:highlight w:val="none"/>
        </w:rPr>
        <w:fldChar w:fldCharType="separate"/>
      </w:r>
      <w:r>
        <w:rPr>
          <w:rFonts w:hint="eastAsia" w:ascii="Times New Roman" w:hAnsi="Times New Roman" w:eastAsia="宋体" w:cs="Times New Roman"/>
          <w:bCs/>
          <w:kern w:val="44"/>
          <w:szCs w:val="32"/>
          <w:highlight w:val="none"/>
          <w:lang w:val="en-US" w:eastAsia="zh-CN" w:bidi="ar-SA"/>
        </w:rPr>
        <w:t>八、</w:t>
      </w:r>
      <w:r>
        <w:rPr>
          <w:rFonts w:hint="eastAsia" w:ascii="Times New Roman" w:hAnsi="Times New Roman" w:eastAsia="宋体" w:cs="Times New Roman"/>
          <w:szCs w:val="32"/>
          <w:highlight w:val="none"/>
          <w:lang w:val="en-US" w:eastAsia="zh-CN"/>
        </w:rPr>
        <w:t>重大意见分歧的处理依据和结果</w:t>
      </w:r>
      <w:r>
        <w:tab/>
      </w:r>
      <w:r>
        <w:fldChar w:fldCharType="begin"/>
      </w:r>
      <w:r>
        <w:instrText xml:space="preserve"> PAGEREF _Toc1744685513 \h </w:instrText>
      </w:r>
      <w:r>
        <w:fldChar w:fldCharType="separate"/>
      </w:r>
      <w:r>
        <w:t>43</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_Toc1977450303 </w:instrText>
      </w:r>
      <w:r>
        <w:rPr>
          <w:highlight w:val="none"/>
        </w:rPr>
        <w:fldChar w:fldCharType="separate"/>
      </w:r>
      <w:r>
        <w:rPr>
          <w:rFonts w:hint="default" w:ascii="Times New Roman" w:hAnsi="Times New Roman" w:eastAsia="宋体" w:cs="Times New Roman"/>
          <w:szCs w:val="32"/>
          <w:highlight w:val="none"/>
          <w:lang w:val="en-US" w:eastAsia="zh-CN"/>
        </w:rPr>
        <w:t>九、作为推荐性标准或者强制性标准的建议及其理由</w:t>
      </w:r>
      <w:r>
        <w:tab/>
      </w:r>
      <w:r>
        <w:fldChar w:fldCharType="begin"/>
      </w:r>
      <w:r>
        <w:instrText xml:space="preserve"> PAGEREF _Toc1977450303 \h </w:instrText>
      </w:r>
      <w:r>
        <w:fldChar w:fldCharType="separate"/>
      </w:r>
      <w:r>
        <w:t>43</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_Toc483841979 </w:instrText>
      </w:r>
      <w:r>
        <w:rPr>
          <w:highlight w:val="none"/>
        </w:rPr>
        <w:fldChar w:fldCharType="separate"/>
      </w:r>
      <w:r>
        <w:rPr>
          <w:rFonts w:hint="default" w:ascii="Times New Roman" w:hAnsi="Times New Roman" w:eastAsia="宋体" w:cs="Times New Roman"/>
          <w:szCs w:val="30"/>
          <w:highlight w:val="none"/>
          <w:lang w:val="en-US" w:eastAsia="zh-CN"/>
        </w:rPr>
        <w:t>9.1</w:t>
      </w:r>
      <w:r>
        <w:rPr>
          <w:rFonts w:hint="eastAsia" w:ascii="Times New Roman" w:hAnsi="Times New Roman" w:eastAsia="宋体" w:cs="Times New Roman"/>
          <w:szCs w:val="30"/>
          <w:highlight w:val="none"/>
          <w:lang w:val="en-US" w:eastAsia="zh-CN"/>
        </w:rPr>
        <w:t xml:space="preserve"> </w:t>
      </w:r>
      <w:r>
        <w:rPr>
          <w:rFonts w:hint="default" w:ascii="Times New Roman" w:hAnsi="Times New Roman" w:eastAsia="宋体" w:cs="Times New Roman"/>
          <w:szCs w:val="30"/>
          <w:highlight w:val="none"/>
          <w:lang w:val="en-US" w:eastAsia="zh-CN"/>
        </w:rPr>
        <w:t>国家层面法定授权与强制要求</w:t>
      </w:r>
      <w:r>
        <w:tab/>
      </w:r>
      <w:r>
        <w:fldChar w:fldCharType="begin"/>
      </w:r>
      <w:r>
        <w:instrText xml:space="preserve"> PAGEREF _Toc483841979 \h </w:instrText>
      </w:r>
      <w:r>
        <w:fldChar w:fldCharType="separate"/>
      </w:r>
      <w:r>
        <w:t>43</w:t>
      </w:r>
      <w:r>
        <w:fldChar w:fldCharType="end"/>
      </w:r>
      <w:r>
        <w:rPr>
          <w:color w:val="auto"/>
          <w:highlight w:val="none"/>
        </w:rPr>
        <w:fldChar w:fldCharType="end"/>
      </w:r>
    </w:p>
    <w:p>
      <w:pPr>
        <w:pStyle w:val="19"/>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_Toc1979105433 </w:instrText>
      </w:r>
      <w:r>
        <w:rPr>
          <w:highlight w:val="none"/>
        </w:rPr>
        <w:fldChar w:fldCharType="separate"/>
      </w:r>
      <w:r>
        <w:rPr>
          <w:rFonts w:hint="default" w:ascii="Times New Roman" w:hAnsi="Times New Roman" w:eastAsia="宋体" w:cs="Times New Roman"/>
          <w:szCs w:val="30"/>
          <w:highlight w:val="none"/>
          <w:lang w:val="en-US" w:eastAsia="zh-CN"/>
        </w:rPr>
        <w:t>9.</w:t>
      </w:r>
      <w:r>
        <w:rPr>
          <w:rFonts w:hint="eastAsia" w:ascii="Times New Roman" w:hAnsi="Times New Roman" w:eastAsia="宋体" w:cs="Times New Roman"/>
          <w:szCs w:val="30"/>
          <w:highlight w:val="none"/>
          <w:lang w:val="en-US" w:eastAsia="zh-CN"/>
        </w:rPr>
        <w:t xml:space="preserve">2 </w:t>
      </w:r>
      <w:r>
        <w:rPr>
          <w:rFonts w:hint="default" w:ascii="Times New Roman" w:hAnsi="Times New Roman" w:eastAsia="宋体" w:cs="Times New Roman"/>
          <w:szCs w:val="30"/>
          <w:highlight w:val="none"/>
          <w:lang w:val="en-US" w:eastAsia="zh-CN"/>
        </w:rPr>
        <w:t>地方层面强制实施授权与落地要求</w:t>
      </w:r>
      <w:r>
        <w:tab/>
      </w:r>
      <w:r>
        <w:fldChar w:fldCharType="begin"/>
      </w:r>
      <w:r>
        <w:instrText xml:space="preserve"> PAGEREF _Toc1979105433 \h </w:instrText>
      </w:r>
      <w:r>
        <w:fldChar w:fldCharType="separate"/>
      </w:r>
      <w:r>
        <w:t>44</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_Toc1550184386 </w:instrText>
      </w:r>
      <w:r>
        <w:rPr>
          <w:highlight w:val="none"/>
        </w:rPr>
        <w:fldChar w:fldCharType="separate"/>
      </w:r>
      <w:r>
        <w:rPr>
          <w:rFonts w:hint="eastAsia" w:ascii="Times New Roman" w:hAnsi="Times New Roman" w:eastAsia="宋体" w:cs="Times New Roman"/>
          <w:bCs/>
          <w:kern w:val="44"/>
          <w:szCs w:val="32"/>
          <w:highlight w:val="none"/>
          <w:lang w:val="en-US" w:eastAsia="zh-CN" w:bidi="ar-SA"/>
        </w:rPr>
        <w:t>十、</w:t>
      </w:r>
      <w:r>
        <w:rPr>
          <w:rFonts w:hint="default" w:ascii="Times New Roman" w:hAnsi="Times New Roman" w:eastAsia="宋体" w:cs="Times New Roman"/>
          <w:szCs w:val="32"/>
          <w:highlight w:val="none"/>
          <w:lang w:val="en-US" w:eastAsia="zh-CN"/>
        </w:rPr>
        <w:t>强制性标准实施的风险点、风险程度、风险防控措施和预案</w:t>
      </w:r>
      <w:r>
        <w:tab/>
      </w:r>
      <w:r>
        <w:fldChar w:fldCharType="begin"/>
      </w:r>
      <w:r>
        <w:instrText xml:space="preserve"> PAGEREF _Toc1550184386 \h </w:instrText>
      </w:r>
      <w:r>
        <w:fldChar w:fldCharType="separate"/>
      </w:r>
      <w:r>
        <w:t>45</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_Toc2054566370 </w:instrText>
      </w:r>
      <w:r>
        <w:rPr>
          <w:highlight w:val="none"/>
        </w:rPr>
        <w:fldChar w:fldCharType="separate"/>
      </w:r>
      <w:r>
        <w:rPr>
          <w:rFonts w:hint="default" w:ascii="Times New Roman" w:hAnsi="Times New Roman" w:eastAsia="宋体" w:cs="Times New Roman"/>
          <w:szCs w:val="32"/>
          <w:highlight w:val="none"/>
          <w:lang w:val="en-US" w:eastAsia="zh-CN"/>
        </w:rPr>
        <w:t>十一、实施本标准的措施</w:t>
      </w:r>
      <w:r>
        <w:tab/>
      </w:r>
      <w:r>
        <w:fldChar w:fldCharType="begin"/>
      </w:r>
      <w:r>
        <w:instrText xml:space="preserve"> PAGEREF _Toc2054566370 \h </w:instrText>
      </w:r>
      <w:r>
        <w:fldChar w:fldCharType="separate"/>
      </w:r>
      <w:r>
        <w:t>45</w:t>
      </w:r>
      <w:r>
        <w:fldChar w:fldCharType="end"/>
      </w:r>
      <w:r>
        <w:rPr>
          <w:color w:val="auto"/>
          <w:highlight w:val="none"/>
        </w:rPr>
        <w:fldChar w:fldCharType="end"/>
      </w:r>
    </w:p>
    <w:p>
      <w:pPr>
        <w:pStyle w:val="17"/>
        <w:keepNext w:val="0"/>
        <w:keepLines w:val="0"/>
        <w:pageBreakBefore w:val="0"/>
        <w:widowControl w:val="0"/>
        <w:tabs>
          <w:tab w:val="right" w:leader="dot" w:pos="8305"/>
        </w:tabs>
        <w:kinsoku/>
        <w:wordWrap/>
        <w:overflowPunct/>
        <w:topLinePunct w:val="0"/>
        <w:autoSpaceDE/>
        <w:autoSpaceDN/>
        <w:bidi w:val="0"/>
        <w:adjustRightInd/>
        <w:snapToGrid/>
        <w:spacing w:line="264" w:lineRule="auto"/>
        <w:ind w:left="0" w:leftChars="0" w:firstLine="0" w:firstLineChars="0"/>
        <w:textAlignment w:val="auto"/>
      </w:pPr>
      <w:r>
        <w:rPr>
          <w:color w:val="auto"/>
          <w:highlight w:val="none"/>
        </w:rPr>
        <w:fldChar w:fldCharType="begin"/>
      </w:r>
      <w:r>
        <w:rPr>
          <w:highlight w:val="none"/>
        </w:rPr>
        <w:instrText xml:space="preserve"> HYPERLINK \l _Toc1133677900 </w:instrText>
      </w:r>
      <w:r>
        <w:rPr>
          <w:highlight w:val="none"/>
        </w:rPr>
        <w:fldChar w:fldCharType="separate"/>
      </w:r>
      <w:r>
        <w:rPr>
          <w:rFonts w:hint="default" w:ascii="Times New Roman" w:hAnsi="Times New Roman" w:eastAsia="宋体" w:cs="Times New Roman"/>
          <w:szCs w:val="32"/>
          <w:highlight w:val="none"/>
          <w:lang w:val="en-US" w:eastAsia="zh-CN"/>
        </w:rPr>
        <w:t>十二、其他应说明的事项</w:t>
      </w:r>
      <w:r>
        <w:tab/>
      </w:r>
      <w:r>
        <w:fldChar w:fldCharType="begin"/>
      </w:r>
      <w:r>
        <w:instrText xml:space="preserve"> PAGEREF _Toc1133677900 \h </w:instrText>
      </w:r>
      <w:r>
        <w:fldChar w:fldCharType="separate"/>
      </w:r>
      <w:r>
        <w:t>46</w:t>
      </w:r>
      <w:r>
        <w:fldChar w:fldCharType="end"/>
      </w:r>
      <w:r>
        <w:rPr>
          <w:color w:val="auto"/>
          <w:highlight w:val="none"/>
        </w:rPr>
        <w:fldChar w:fldCharType="end"/>
      </w:r>
    </w:p>
    <w:p>
      <w:pPr>
        <w:keepNext w:val="0"/>
        <w:keepLines w:val="0"/>
        <w:pageBreakBefore w:val="0"/>
        <w:widowControl w:val="0"/>
        <w:kinsoku/>
        <w:wordWrap/>
        <w:overflowPunct/>
        <w:topLinePunct w:val="0"/>
        <w:autoSpaceDE/>
        <w:autoSpaceDN/>
        <w:bidi w:val="0"/>
        <w:adjustRightInd/>
        <w:snapToGrid/>
        <w:spacing w:line="264" w:lineRule="auto"/>
        <w:ind w:left="0" w:leftChars="0" w:firstLine="0" w:firstLineChars="0"/>
        <w:textAlignment w:val="auto"/>
        <w:rPr>
          <w:color w:val="auto"/>
          <w:highlight w:val="none"/>
        </w:rPr>
        <w:sectPr>
          <w:footerReference r:id="rId5" w:type="default"/>
          <w:footerReference r:id="rId6" w:type="even"/>
          <w:pgSz w:w="11905" w:h="16840"/>
          <w:pgMar w:top="1440" w:right="1800" w:bottom="1440" w:left="1800" w:header="720" w:footer="720" w:gutter="0"/>
          <w:pgNumType w:fmt="upperRoman" w:start="1"/>
          <w:cols w:space="720" w:num="1"/>
        </w:sectPr>
      </w:pPr>
      <w:r>
        <w:rPr>
          <w:color w:val="auto"/>
          <w:highlight w:val="none"/>
        </w:rPr>
        <w:fldChar w:fldCharType="end"/>
      </w:r>
    </w:p>
    <w:p>
      <w:pPr>
        <w:rPr>
          <w:color w:val="auto"/>
          <w:highlight w:val="none"/>
        </w:rPr>
      </w:pP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2" w:name="_Toc19095"/>
      <w:bookmarkStart w:id="3" w:name="_Toc1570724390"/>
      <w:bookmarkStart w:id="4" w:name="_Toc17184"/>
      <w:r>
        <w:rPr>
          <w:rFonts w:hint="default" w:ascii="Times New Roman" w:hAnsi="Times New Roman" w:eastAsia="宋体" w:cs="Times New Roman"/>
          <w:color w:val="auto"/>
          <w:sz w:val="32"/>
          <w:szCs w:val="32"/>
          <w:highlight w:val="none"/>
          <w:lang w:val="en-US" w:eastAsia="zh-CN"/>
        </w:rPr>
        <w:t>一、</w:t>
      </w:r>
      <w:bookmarkEnd w:id="1"/>
      <w:bookmarkEnd w:id="2"/>
      <w:r>
        <w:rPr>
          <w:rFonts w:hint="eastAsia" w:ascii="Times New Roman" w:hAnsi="Times New Roman" w:eastAsia="宋体" w:cs="Times New Roman"/>
          <w:color w:val="auto"/>
          <w:sz w:val="32"/>
          <w:szCs w:val="32"/>
          <w:highlight w:val="none"/>
          <w:lang w:val="en-US" w:eastAsia="zh-CN"/>
        </w:rPr>
        <w:t>任务来源，起草单位，协作单位，主要起草人</w:t>
      </w:r>
      <w:bookmarkEnd w:id="3"/>
      <w:bookmarkEnd w:id="4"/>
    </w:p>
    <w:p>
      <w:pPr>
        <w:pStyle w:val="3"/>
        <w:keepNext w:val="0"/>
        <w:keepLines w:val="0"/>
        <w:overflowPunct w:val="0"/>
        <w:spacing w:before="0" w:after="0" w:line="360" w:lineRule="auto"/>
        <w:ind w:left="0" w:leftChars="0" w:firstLine="0" w:firstLineChars="0"/>
        <w:rPr>
          <w:rFonts w:hint="default" w:ascii="Times New Roman" w:hAnsi="Times New Roman" w:cs="Times New Roman"/>
          <w:color w:val="auto"/>
          <w:sz w:val="30"/>
          <w:szCs w:val="30"/>
          <w:highlight w:val="none"/>
          <w:lang w:val="en-US" w:eastAsia="zh-CN"/>
        </w:rPr>
      </w:pPr>
      <w:bookmarkStart w:id="5" w:name="_Toc21540"/>
      <w:bookmarkStart w:id="6" w:name="_Toc24939"/>
      <w:bookmarkStart w:id="7" w:name="heading_2"/>
      <w:bookmarkStart w:id="8" w:name="_Toc1302056114"/>
      <w:r>
        <w:rPr>
          <w:rFonts w:hint="default" w:ascii="Times New Roman" w:hAnsi="Times New Roman" w:cs="Times New Roman"/>
          <w:color w:val="auto"/>
          <w:sz w:val="30"/>
          <w:szCs w:val="30"/>
          <w:highlight w:val="none"/>
          <w:lang w:val="en-US" w:eastAsia="zh-CN"/>
        </w:rPr>
        <w:t>1.1 任务来源</w:t>
      </w:r>
      <w:bookmarkEnd w:id="5"/>
      <w:bookmarkEnd w:id="6"/>
      <w:bookmarkEnd w:id="7"/>
      <w:bookmarkEnd w:id="8"/>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随着北京市城镇化进程加快和生活水平提升，生活垃圾产生量持续增长，垃圾焚烧因占地小、减量效果显著、余热可利用等优势，已成为本市生活垃圾处理的主流方式，是</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无废城市</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建设的核心环节。截至202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年，北京市已建成13家生活垃圾焚烧厂，日处理能力达2.39万吨，承担着全市生活垃圾减量化、无害化、资源化的重要任务。</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垃圾焚烧过程中会产生颗粒物、氮氧化物（NOₓ）、二氧化硫（SO₂）、重金属、二噁英类等多种大气污染物，其中2024年北京市垃圾焚烧NOₓ排放量约占全市工业企业的1/4，是大气污染防治的重点管控领域。当前全市垃圾焚烧企业执行的国家《生活垃圾焚烧污染控制标准》（GB 18485-2014）已难以适应新形势下的生态环境保护要求：</w:t>
      </w:r>
      <w:r>
        <w:rPr>
          <w:rFonts w:ascii="Times New Roman" w:hAnsi="Times New Roman" w:eastAsia="宋体" w:cs="Times New Roman"/>
          <w:color w:val="auto"/>
          <w:sz w:val="24"/>
          <w:szCs w:val="24"/>
          <w:highlight w:val="none"/>
        </w:rPr>
        <w:t>一方面，</w:t>
      </w:r>
      <w:r>
        <w:rPr>
          <w:rFonts w:ascii="Times New Roman" w:hAnsi="Times New Roman" w:eastAsia="宋体" w:cs="Times New Roman"/>
          <w:b w:val="0"/>
          <w:bCs w:val="0"/>
          <w:color w:val="auto"/>
          <w:sz w:val="24"/>
          <w:szCs w:val="24"/>
          <w:highlight w:val="none"/>
        </w:rPr>
        <w:t>中央</w:t>
      </w:r>
      <w:r>
        <w:rPr>
          <w:rFonts w:hint="eastAsia" w:ascii="Times New Roman" w:hAnsi="Times New Roman" w:cs="Times New Roman"/>
          <w:b w:val="0"/>
          <w:bCs w:val="0"/>
          <w:color w:val="auto"/>
          <w:sz w:val="24"/>
          <w:szCs w:val="24"/>
          <w:highlight w:val="none"/>
          <w:lang w:val="en-US" w:eastAsia="zh-CN"/>
        </w:rPr>
        <w:t>第三轮</w:t>
      </w:r>
      <w:r>
        <w:rPr>
          <w:rFonts w:ascii="Times New Roman" w:hAnsi="Times New Roman" w:eastAsia="宋体" w:cs="Times New Roman"/>
          <w:b w:val="0"/>
          <w:bCs w:val="0"/>
          <w:color w:val="auto"/>
          <w:sz w:val="24"/>
          <w:szCs w:val="24"/>
          <w:highlight w:val="none"/>
        </w:rPr>
        <w:t>生态环境保护督察</w:t>
      </w:r>
      <w:r>
        <w:rPr>
          <w:rFonts w:hint="eastAsia" w:ascii="Times New Roman" w:hAnsi="Times New Roman" w:cs="Times New Roman"/>
          <w:b w:val="0"/>
          <w:bCs w:val="0"/>
          <w:color w:val="auto"/>
          <w:sz w:val="24"/>
          <w:szCs w:val="24"/>
          <w:highlight w:val="none"/>
          <w:lang w:val="en-US" w:eastAsia="zh-CN"/>
        </w:rPr>
        <w:t>已</w:t>
      </w:r>
      <w:r>
        <w:rPr>
          <w:rFonts w:ascii="Times New Roman" w:hAnsi="Times New Roman" w:eastAsia="宋体" w:cs="Times New Roman"/>
          <w:b w:val="0"/>
          <w:bCs w:val="0"/>
          <w:color w:val="auto"/>
          <w:sz w:val="24"/>
          <w:szCs w:val="24"/>
          <w:highlight w:val="none"/>
        </w:rPr>
        <w:t>明确指出</w:t>
      </w:r>
      <w:r>
        <w:rPr>
          <w:rFonts w:hint="default" w:ascii="Times New Roman" w:hAnsi="Times New Roman" w:eastAsia="宋体" w:cs="Times New Roman"/>
          <w:color w:val="auto"/>
          <w:sz w:val="24"/>
          <w:szCs w:val="24"/>
          <w:highlight w:val="none"/>
          <w:lang w:val="en-US" w:eastAsia="zh-CN"/>
        </w:rPr>
        <w:t>北京市尚未制定生活垃圾焚烧大气污染控制地方标准，垃圾焚烧行业</w:t>
      </w:r>
      <w:r>
        <w:rPr>
          <w:rFonts w:hint="eastAsia" w:ascii="Times New Roman" w:hAnsi="Times New Roman" w:cs="Times New Roman"/>
          <w:color w:val="auto"/>
          <w:sz w:val="24"/>
          <w:szCs w:val="24"/>
          <w:highlight w:val="none"/>
          <w:lang w:val="en-US" w:eastAsia="zh-CN"/>
        </w:rPr>
        <w:t>主要污染物</w:t>
      </w:r>
      <w:r>
        <w:rPr>
          <w:rFonts w:hint="default" w:ascii="Times New Roman" w:hAnsi="Times New Roman" w:eastAsia="宋体" w:cs="Times New Roman"/>
          <w:color w:val="auto"/>
          <w:sz w:val="24"/>
          <w:szCs w:val="24"/>
          <w:highlight w:val="none"/>
          <w:lang w:val="en-US" w:eastAsia="zh-CN"/>
        </w:rPr>
        <w:t>平均排放浓度高于周边地区</w:t>
      </w:r>
      <w:r>
        <w:rPr>
          <w:rFonts w:hint="eastAsia" w:ascii="宋体" w:hAnsi="宋体" w:eastAsia="宋体" w:cs="宋体"/>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另一方面，现行国家标准管控针对性不足，未设置氨有组织排放限值，无法有效控制氨逃逸；同时对无组织排放管控薄弱，缺少对厂区关键环节的系统性要求，难以满足本市精细化管理需要。</w:t>
      </w:r>
    </w:p>
    <w:p>
      <w:pPr>
        <w:pageBreakBefore w:val="0"/>
        <w:kinsoku/>
        <w:wordWrap/>
        <w:overflowPunct w:val="0"/>
        <w:topLinePunct w:val="0"/>
        <w:autoSpaceDE/>
        <w:autoSpaceDN/>
        <w:bidi w:val="0"/>
        <w:adjustRightInd/>
        <w:spacing w:line="360" w:lineRule="auto"/>
        <w:ind w:firstLine="480" w:firstLineChars="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为此，</w:t>
      </w:r>
      <w:r>
        <w:rPr>
          <w:rFonts w:hint="default" w:ascii="Times New Roman" w:hAnsi="Times New Roman" w:cs="Times New Roman"/>
          <w:color w:val="auto"/>
          <w:sz w:val="24"/>
          <w:szCs w:val="24"/>
          <w:highlight w:val="none"/>
          <w:lang w:val="en-US" w:eastAsia="zh-CN"/>
        </w:rPr>
        <w:t>2026年3月11日，北京市市场监督管理局</w:t>
      </w:r>
      <w:r>
        <w:rPr>
          <w:rFonts w:hint="eastAsia" w:ascii="Times New Roman" w:hAnsi="Times New Roman" w:eastAsia="宋体" w:cs="Times New Roman"/>
          <w:i w:val="0"/>
          <w:iCs w:val="0"/>
          <w:caps w:val="0"/>
          <w:color w:val="auto"/>
          <w:spacing w:val="0"/>
          <w:sz w:val="24"/>
          <w:szCs w:val="24"/>
          <w:highlight w:val="none"/>
        </w:rPr>
        <w:t>关于印发《2026年北京市地方标准制修订项目计划（第一批）》的</w:t>
      </w:r>
      <w:r>
        <w:rPr>
          <w:rFonts w:hint="default" w:ascii="Times New Roman" w:hAnsi="Times New Roman" w:cs="Times New Roman"/>
          <w:color w:val="auto"/>
          <w:sz w:val="24"/>
          <w:szCs w:val="24"/>
          <w:highlight w:val="none"/>
          <w:lang w:val="en-US" w:eastAsia="zh-CN"/>
        </w:rPr>
        <w:t>通知，将</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i w:val="0"/>
          <w:iCs w:val="0"/>
          <w:caps w:val="0"/>
          <w:color w:val="auto"/>
          <w:spacing w:val="0"/>
          <w:sz w:val="24"/>
          <w:szCs w:val="24"/>
          <w:highlight w:val="none"/>
          <w:vertAlign w:val="baseline"/>
        </w:rPr>
        <w:t>生活垃圾焚烧大气污染物排放标准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列入北京市地方标准制修订项目，项目编号为</w:t>
      </w:r>
      <w:r>
        <w:rPr>
          <w:rFonts w:hint="eastAsia" w:ascii="Times New Roman" w:hAnsi="Times New Roman" w:eastAsia="宋体" w:cs="Times New Roman"/>
          <w:i w:val="0"/>
          <w:iCs w:val="0"/>
          <w:caps w:val="0"/>
          <w:color w:val="auto"/>
          <w:spacing w:val="0"/>
          <w:sz w:val="24"/>
          <w:szCs w:val="24"/>
          <w:highlight w:val="none"/>
        </w:rPr>
        <w:t>20261022</w:t>
      </w:r>
      <w:r>
        <w:rPr>
          <w:rFonts w:hint="default" w:ascii="Times New Roman" w:hAnsi="Times New Roman" w:cs="Times New Roman"/>
          <w:color w:val="auto"/>
          <w:sz w:val="24"/>
          <w:szCs w:val="24"/>
          <w:highlight w:val="none"/>
          <w:lang w:val="en-US" w:eastAsia="zh-CN"/>
        </w:rPr>
        <w:t>，由北京市生态环境局提出并归口。</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9" w:name="_Toc749525119"/>
      <w:bookmarkStart w:id="10" w:name="_Toc24775"/>
      <w:r>
        <w:rPr>
          <w:rFonts w:hint="default" w:ascii="Times New Roman" w:hAnsi="Times New Roman" w:eastAsia="宋体" w:cs="Times New Roman"/>
          <w:color w:val="auto"/>
          <w:sz w:val="30"/>
          <w:szCs w:val="30"/>
          <w:highlight w:val="none"/>
          <w:lang w:val="en-US" w:eastAsia="zh-CN"/>
        </w:rPr>
        <w:t xml:space="preserve">1.2 </w:t>
      </w:r>
      <w:bookmarkStart w:id="11" w:name="_Toc178090461"/>
      <w:bookmarkStart w:id="12" w:name="_Toc6161"/>
      <w:r>
        <w:rPr>
          <w:rFonts w:hint="default" w:ascii="Times New Roman" w:hAnsi="Times New Roman" w:eastAsia="宋体" w:cs="Times New Roman"/>
          <w:color w:val="auto"/>
          <w:sz w:val="30"/>
          <w:szCs w:val="30"/>
          <w:highlight w:val="none"/>
          <w:lang w:val="en-US" w:eastAsia="zh-CN"/>
        </w:rPr>
        <w:t>起草单位和主要起草人</w:t>
      </w:r>
      <w:bookmarkEnd w:id="9"/>
      <w:bookmarkEnd w:id="10"/>
      <w:bookmarkEnd w:id="11"/>
      <w:bookmarkEnd w:id="12"/>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主要起草单位为：</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主要起草人为：</w:t>
      </w: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3" w:name="heading_3"/>
      <w:bookmarkStart w:id="14" w:name="_Toc24618"/>
      <w:bookmarkStart w:id="15" w:name="_Toc9389"/>
      <w:bookmarkStart w:id="16" w:name="_Toc196340988"/>
      <w:r>
        <w:rPr>
          <w:rFonts w:hint="default" w:ascii="Times New Roman" w:hAnsi="Times New Roman" w:eastAsia="宋体" w:cs="Times New Roman"/>
          <w:color w:val="auto"/>
          <w:sz w:val="32"/>
          <w:szCs w:val="32"/>
          <w:highlight w:val="none"/>
          <w:lang w:val="en-US" w:eastAsia="zh-CN"/>
        </w:rPr>
        <w:t>二、</w:t>
      </w:r>
      <w:bookmarkEnd w:id="13"/>
      <w:bookmarkEnd w:id="14"/>
      <w:bookmarkStart w:id="17" w:name="_Toc1795"/>
      <w:bookmarkStart w:id="18" w:name="heading_4"/>
      <w:r>
        <w:rPr>
          <w:rFonts w:hint="eastAsia" w:ascii="Times New Roman" w:hAnsi="Times New Roman" w:eastAsia="宋体" w:cs="Times New Roman"/>
          <w:color w:val="auto"/>
          <w:sz w:val="32"/>
          <w:szCs w:val="32"/>
          <w:highlight w:val="none"/>
          <w:lang w:val="en-US" w:eastAsia="zh-CN"/>
        </w:rPr>
        <w:t>制定标准</w:t>
      </w:r>
      <w:r>
        <w:rPr>
          <w:rFonts w:hint="default" w:ascii="Times New Roman" w:hAnsi="Times New Roman" w:eastAsia="宋体" w:cs="Times New Roman"/>
          <w:color w:val="auto"/>
          <w:sz w:val="32"/>
          <w:szCs w:val="32"/>
          <w:highlight w:val="none"/>
          <w:lang w:val="en-US" w:eastAsia="zh-CN"/>
        </w:rPr>
        <w:t>的必要性</w:t>
      </w:r>
      <w:bookmarkEnd w:id="17"/>
      <w:bookmarkEnd w:id="18"/>
      <w:r>
        <w:rPr>
          <w:rFonts w:hint="default" w:ascii="Times New Roman" w:hAnsi="Times New Roman" w:eastAsia="宋体" w:cs="Times New Roman"/>
          <w:color w:val="auto"/>
          <w:sz w:val="32"/>
          <w:szCs w:val="32"/>
          <w:highlight w:val="none"/>
          <w:lang w:val="en-US" w:eastAsia="zh-CN"/>
        </w:rPr>
        <w:t>和意义</w:t>
      </w:r>
      <w:bookmarkEnd w:id="15"/>
      <w:bookmarkEnd w:id="16"/>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19" w:name="_Toc8936"/>
      <w:bookmarkStart w:id="20" w:name="heading_5"/>
      <w:bookmarkStart w:id="21" w:name="_Toc870662326"/>
      <w:bookmarkStart w:id="22" w:name="_Toc24828"/>
      <w:r>
        <w:rPr>
          <w:rFonts w:hint="default" w:ascii="Times New Roman" w:hAnsi="Times New Roman" w:eastAsia="宋体" w:cs="Times New Roman"/>
          <w:color w:val="auto"/>
          <w:sz w:val="30"/>
          <w:szCs w:val="30"/>
          <w:highlight w:val="none"/>
          <w:lang w:val="en-US" w:eastAsia="zh-CN"/>
        </w:rPr>
        <w:t>2.1落实督察整改要求，填补地</w:t>
      </w:r>
      <w:r>
        <w:rPr>
          <w:rFonts w:hint="default" w:ascii="Times New Roman" w:hAnsi="Times New Roman" w:cs="Times New Roman"/>
          <w:color w:val="auto"/>
          <w:sz w:val="30"/>
          <w:szCs w:val="30"/>
          <w:highlight w:val="none"/>
          <w:lang w:val="en-US" w:eastAsia="zh-CN"/>
        </w:rPr>
        <w:t>方</w:t>
      </w:r>
      <w:r>
        <w:rPr>
          <w:rFonts w:hint="default" w:ascii="Times New Roman" w:hAnsi="Times New Roman" w:eastAsia="宋体" w:cs="Times New Roman"/>
          <w:color w:val="auto"/>
          <w:sz w:val="30"/>
          <w:szCs w:val="30"/>
          <w:highlight w:val="none"/>
          <w:lang w:val="en-US" w:eastAsia="zh-CN"/>
        </w:rPr>
        <w:t>标</w:t>
      </w:r>
      <w:r>
        <w:rPr>
          <w:rFonts w:hint="default" w:ascii="Times New Roman" w:hAnsi="Times New Roman" w:cs="Times New Roman"/>
          <w:color w:val="auto"/>
          <w:sz w:val="30"/>
          <w:szCs w:val="30"/>
          <w:highlight w:val="none"/>
          <w:lang w:val="en-US" w:eastAsia="zh-CN"/>
        </w:rPr>
        <w:t>准</w:t>
      </w:r>
      <w:r>
        <w:rPr>
          <w:rFonts w:hint="default" w:ascii="Times New Roman" w:hAnsi="Times New Roman" w:eastAsia="宋体" w:cs="Times New Roman"/>
          <w:color w:val="auto"/>
          <w:sz w:val="30"/>
          <w:szCs w:val="30"/>
          <w:highlight w:val="none"/>
          <w:lang w:val="en-US" w:eastAsia="zh-CN"/>
        </w:rPr>
        <w:t>空白</w:t>
      </w:r>
      <w:bookmarkEnd w:id="19"/>
      <w:bookmarkEnd w:id="20"/>
      <w:bookmarkEnd w:id="21"/>
      <w:bookmarkEnd w:id="22"/>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我国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双碳</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战略与城镇生活垃圾处理领域政策均明确要求强化污染源头管控、提升环境治理水平，生活垃圾焚烧作为重点环保领域，其污染控制能力提升是落实国家生态环境保护要求的核心环节。北京市作为首都，肩负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四个中心</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功能建设与生态环境示范引领重任，需以更高标准适配国家战略部署。当前，京津冀地区河北、天津已将生活垃圾焚烧 NOₓ日均值收紧至 120mg/m³ 以下、SO₂日均值收紧至 20mg/m³，上海、深圳等超大城市也均出台严于国标的地方标准，而本市仍沿用国标（NOₓ日均值 250mg/m³、SO₂日均值 80mg/m³），区域标准落差明显，协同治污效能受影响。</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2026 年 3 月 19 日中央第一生态环境保护督察组向北京市反馈第三轮生态环境保护督察报告</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明确指出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北京市尚未制定生活垃圾焚烧大气污染控制地方标准，垃圾焚烧行业氮氧化物、二氧化硫平均排放浓度高于周边地区</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。制定本标准既是坚决落实中央生态环境保护督察整改要求的政治任务，也是填补地方专项标准空白、构建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国标保底线、地标提要求</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管控格局的关键举措，可有效破解区域标准失衡难题，切实提升首都生态环境治理示范效应，契合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国际一流和谐宜居之都</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建设定位。</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23" w:name="_Toc7512"/>
      <w:bookmarkStart w:id="24" w:name="_Toc20820"/>
      <w:bookmarkStart w:id="25" w:name="heading_7"/>
      <w:bookmarkStart w:id="26" w:name="_Toc1932029136"/>
      <w:r>
        <w:rPr>
          <w:rFonts w:hint="default" w:ascii="Times New Roman" w:hAnsi="Times New Roman" w:eastAsia="宋体" w:cs="Times New Roman"/>
          <w:color w:val="auto"/>
          <w:sz w:val="30"/>
          <w:szCs w:val="30"/>
          <w:highlight w:val="none"/>
          <w:lang w:val="en-US" w:eastAsia="zh-CN"/>
        </w:rPr>
        <w:t>2.</w:t>
      </w:r>
      <w:r>
        <w:rPr>
          <w:rFonts w:hint="default" w:ascii="Times New Roman" w:hAnsi="Times New Roman"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 xml:space="preserve"> 回应公众优质环境诉求，补齐管控精细化短板</w:t>
      </w:r>
      <w:bookmarkEnd w:id="23"/>
      <w:bookmarkEnd w:id="24"/>
      <w:bookmarkEnd w:id="25"/>
      <w:bookmarkEnd w:id="26"/>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随着北京市生态环境质量持续改善，公众对居住环境的期待已从</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污染物达标排放</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升级为</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无异味、高舒适度</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对垃圾焚烧排放透明度、环境感知体验的关注度显著提升。尽管全市垃圾焚烧厂常规污染物排放符合现行国标，但在设备检修、极端气象条件等特殊场景下，部分区域仍存在环境感知诉求，成为精细化治理的薄弱环节。</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当前，</w:t>
      </w:r>
      <w:r>
        <w:rPr>
          <w:rFonts w:hint="eastAsia" w:ascii="Times New Roman" w:hAnsi="Times New Roman" w:cs="Times New Roman"/>
          <w:color w:val="auto"/>
          <w:sz w:val="24"/>
          <w:szCs w:val="24"/>
          <w:highlight w:val="none"/>
          <w:lang w:val="en-US" w:eastAsia="zh-CN"/>
        </w:rPr>
        <w:t>北京市</w:t>
      </w:r>
      <w:r>
        <w:rPr>
          <w:rFonts w:hint="default" w:ascii="Times New Roman" w:hAnsi="Times New Roman" w:eastAsia="宋体" w:cs="Times New Roman"/>
          <w:color w:val="auto"/>
          <w:sz w:val="24"/>
          <w:szCs w:val="24"/>
          <w:highlight w:val="none"/>
          <w:lang w:val="en-US" w:eastAsia="zh-CN"/>
        </w:rPr>
        <w:t>正深入推进美丽北京建设，着力构建更高水平的首都生态环境治理体系，人民群众对优美生态环境的需求日益增长。对标国际一流和谐宜居之都建设目标，亟需以更高标准、更严要求推动垃圾焚烧行业规范化、精细化发展。本标准通过强化全过程环境管理、完善监测监控与信息公开机制，进一步提升行业环境治理水平和环境表现，切实增强人民群众生态环境获得感、幸福感、安全感。</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27" w:name="heading_8"/>
      <w:bookmarkStart w:id="28" w:name="_Toc6953"/>
      <w:bookmarkStart w:id="29" w:name="_Toc1801123852"/>
      <w:bookmarkStart w:id="30" w:name="_Toc22609"/>
      <w:r>
        <w:rPr>
          <w:rFonts w:hint="default" w:ascii="Times New Roman" w:hAnsi="Times New Roman" w:eastAsia="宋体" w:cs="Times New Roman"/>
          <w:color w:val="auto"/>
          <w:sz w:val="30"/>
          <w:szCs w:val="30"/>
          <w:highlight w:val="none"/>
          <w:lang w:val="en-US" w:eastAsia="zh-CN"/>
        </w:rPr>
        <w:t>2.</w:t>
      </w:r>
      <w:r>
        <w:rPr>
          <w:rFonts w:hint="default" w:ascii="Times New Roman" w:hAnsi="Times New Roman"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 xml:space="preserve"> 聚焦重点行业减排攻坚，持续削减大气污染物排放</w:t>
      </w:r>
      <w:bookmarkEnd w:id="27"/>
      <w:bookmarkEnd w:id="28"/>
      <w:bookmarkEnd w:id="29"/>
      <w:bookmarkEnd w:id="30"/>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生活垃圾焚烧是本市工业源大气污染物排放的重点行业，2024 年全市垃圾焚烧 NOₓ排放量约占工业企业排放总量的 1/4，在固定源污染防治中占据关键地位。随着本市生活垃圾无害化处理以焚烧为主，焚烧设施处理规模与负荷仍将保持高位，污染物排放总量管控压力持续加大。</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立足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十五五</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时期生态环境持续改善总体要求 ，实施更加严格的地方排放标准，是推动重点行业深度减排、巩固提升空气质量的关键举措。通过加严主要污染物排放限值，倒逼治理设施提质增效、优化运行管控，推动垃圾焚烧行业实现绿色低碳高质量发展，为持续改善首都大气环境质量、筑牢生态安全屏障提供坚实标准支撑。</w:t>
      </w:r>
    </w:p>
    <w:p>
      <w:pPr>
        <w:pStyle w:val="2"/>
        <w:keepNext w:val="0"/>
        <w:keepLines w:val="0"/>
        <w:numPr>
          <w:ilvl w:val="0"/>
          <w:numId w:val="0"/>
        </w:numPr>
        <w:overflowPunct w:val="0"/>
        <w:spacing w:before="0" w:after="0" w:line="360" w:lineRule="auto"/>
        <w:ind w:left="0" w:leftChars="0" w:firstLine="0" w:firstLineChars="0"/>
        <w:rPr>
          <w:rFonts w:hint="eastAsia" w:ascii="Times New Roman" w:hAnsi="Times New Roman" w:eastAsia="宋体" w:cs="Times New Roman"/>
          <w:color w:val="auto"/>
          <w:sz w:val="32"/>
          <w:szCs w:val="32"/>
          <w:highlight w:val="none"/>
          <w:lang w:val="en-US" w:eastAsia="zh-CN"/>
        </w:rPr>
      </w:pPr>
      <w:bookmarkStart w:id="31" w:name="_Toc26969"/>
      <w:bookmarkStart w:id="32" w:name="_Toc15896575"/>
      <w:r>
        <w:rPr>
          <w:rFonts w:hint="eastAsia" w:ascii="Times New Roman" w:hAnsi="Times New Roman" w:eastAsia="宋体" w:cs="Times New Roman"/>
          <w:b/>
          <w:bCs/>
          <w:color w:val="auto"/>
          <w:kern w:val="44"/>
          <w:sz w:val="32"/>
          <w:szCs w:val="32"/>
          <w:highlight w:val="none"/>
          <w:lang w:val="en-US" w:eastAsia="zh-CN" w:bidi="ar-SA"/>
        </w:rPr>
        <w:t>三、</w:t>
      </w:r>
      <w:r>
        <w:rPr>
          <w:rFonts w:hint="eastAsia" w:ascii="Times New Roman" w:hAnsi="Times New Roman" w:eastAsia="宋体" w:cs="Times New Roman"/>
          <w:color w:val="auto"/>
          <w:sz w:val="32"/>
          <w:szCs w:val="32"/>
          <w:highlight w:val="none"/>
          <w:lang w:val="en-US" w:eastAsia="zh-CN"/>
        </w:rPr>
        <w:t>适用对象基本情况</w:t>
      </w:r>
      <w:bookmarkEnd w:id="31"/>
      <w:bookmarkEnd w:id="32"/>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33" w:name="_Toc1360946224"/>
      <w:bookmarkStart w:id="34" w:name="_Toc16619"/>
      <w:bookmarkStart w:id="35" w:name="_Toc7091"/>
      <w:bookmarkStart w:id="36" w:name="heading_9"/>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 xml:space="preserve">.1 </w:t>
      </w:r>
      <w:r>
        <w:rPr>
          <w:rFonts w:hint="eastAsia" w:ascii="Times New Roman" w:hAnsi="Times New Roman" w:eastAsia="宋体" w:cs="Times New Roman"/>
          <w:color w:val="auto"/>
          <w:sz w:val="30"/>
          <w:szCs w:val="30"/>
          <w:highlight w:val="none"/>
          <w:lang w:val="zh-CN" w:eastAsia="zh-CN"/>
        </w:rPr>
        <w:t>适用的对象范围</w:t>
      </w:r>
      <w:bookmarkEnd w:id="33"/>
      <w:bookmarkEnd w:id="34"/>
    </w:p>
    <w:p>
      <w:pPr>
        <w:bidi w:val="0"/>
        <w:ind w:left="0" w:firstLine="880"/>
        <w:rPr>
          <w:rFonts w:hint="eastAsia" w:ascii="Times New Roman" w:hAnsi="Times New Roman" w:eastAsia="宋体" w:cs="Times New Roman"/>
          <w:color w:val="auto"/>
          <w:sz w:val="24"/>
          <w:szCs w:val="24"/>
          <w:highlight w:val="none"/>
          <w:lang w:val="en-US" w:eastAsia="zh-CN"/>
        </w:rPr>
      </w:pPr>
      <w:r>
        <w:rPr>
          <w:rFonts w:hint="eastAsia" w:ascii="Times New Roman"/>
          <w:color w:val="000000" w:themeColor="text1"/>
          <w:highlight w:val="none"/>
          <w14:textFill>
            <w14:solidFill>
              <w14:schemeClr w14:val="tx1"/>
            </w14:solidFill>
          </w14:textFill>
        </w:rPr>
        <w:t>本</w:t>
      </w:r>
      <w:r>
        <w:rPr>
          <w:rFonts w:hint="eastAsia" w:ascii="Times New Roman"/>
          <w:color w:val="000000" w:themeColor="text1"/>
          <w:highlight w:val="none"/>
          <w:lang w:eastAsia="zh-CN"/>
          <w14:textFill>
            <w14:solidFill>
              <w14:schemeClr w14:val="tx1"/>
            </w14:solidFill>
          </w14:textFill>
        </w:rPr>
        <w:t>文件</w:t>
      </w:r>
      <w:r>
        <w:rPr>
          <w:rFonts w:hint="eastAsia" w:ascii="Times New Roman"/>
          <w:color w:val="000000" w:themeColor="text1"/>
          <w:highlight w:val="none"/>
          <w14:textFill>
            <w14:solidFill>
              <w14:schemeClr w14:val="tx1"/>
            </w14:solidFill>
          </w14:textFill>
        </w:rPr>
        <w:t>规定了生活垃圾焚烧</w:t>
      </w:r>
      <w:r>
        <w:rPr>
          <w:rFonts w:hint="eastAsia" w:ascii="Times New Roman"/>
          <w:color w:val="000000" w:themeColor="text1"/>
          <w:highlight w:val="none"/>
          <w:lang w:val="en-US" w:eastAsia="zh-CN"/>
          <w14:textFill>
            <w14:solidFill>
              <w14:schemeClr w14:val="tx1"/>
            </w14:solidFill>
          </w14:textFill>
        </w:rPr>
        <w:t>企业</w:t>
      </w:r>
      <w:r>
        <w:rPr>
          <w:rFonts w:hint="eastAsia" w:ascii="Times New Roman"/>
          <w:color w:val="000000" w:themeColor="text1"/>
          <w:highlight w:val="none"/>
          <w14:textFill>
            <w14:solidFill>
              <w14:schemeClr w14:val="tx1"/>
            </w14:solidFill>
          </w14:textFill>
        </w:rPr>
        <w:t>大气污染物排放控制</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、污染控制技术</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、监测</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实施与监督</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w:t>
      </w:r>
    </w:p>
    <w:p>
      <w:pPr>
        <w:bidi w:val="0"/>
        <w:ind w:left="0" w:firstLine="8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本文件适用于现有生活垃圾焚烧设施的大气污染物排放控制，以及新建生活垃圾焚烧设施项目的环境影响评价、环境保护设施设计、竣工环境保护验收、排污许可证核发及其投产后的大气污染物排放管理。</w:t>
      </w:r>
    </w:p>
    <w:p>
      <w:pPr>
        <w:bidi w:val="0"/>
        <w:ind w:left="0" w:firstLine="88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掺加生活垃圾质量超过入炉（窑）物料总质量30%的工业炉窑以及生活污水处理设施产生的污泥、一般工业固体废物的专用焚烧炉的污染控制参照本文件执行。</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37" w:name="_Toc25667"/>
      <w:bookmarkStart w:id="38" w:name="_Toc1678018133"/>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zh-CN" w:eastAsia="zh-CN"/>
        </w:rPr>
        <w:t xml:space="preserve"> </w:t>
      </w:r>
      <w:r>
        <w:rPr>
          <w:rFonts w:hint="eastAsia" w:ascii="Times New Roman" w:hAnsi="Times New Roman" w:eastAsia="宋体" w:cs="Times New Roman"/>
          <w:color w:val="auto"/>
          <w:sz w:val="30"/>
          <w:szCs w:val="30"/>
          <w:highlight w:val="none"/>
          <w:lang w:val="en-US" w:eastAsia="zh-CN"/>
        </w:rPr>
        <w:t>行业</w:t>
      </w:r>
      <w:r>
        <w:rPr>
          <w:rFonts w:hint="default" w:ascii="Times New Roman" w:hAnsi="Times New Roman" w:eastAsia="宋体" w:cs="Times New Roman"/>
          <w:color w:val="auto"/>
          <w:sz w:val="30"/>
          <w:szCs w:val="30"/>
          <w:highlight w:val="none"/>
          <w:lang w:val="zh-CN" w:eastAsia="zh-CN"/>
        </w:rPr>
        <w:t>产排污环节</w:t>
      </w:r>
      <w:bookmarkEnd w:id="37"/>
      <w:bookmarkEnd w:id="38"/>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zh-CN" w:eastAsia="zh-CN"/>
        </w:rPr>
        <w:t>.1 生产过程</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处理的核心流程为：垃圾由专用密闭车辆运输至厂区，经地磅称重后卸入垃圾储坑，堆存发酵2-7天进行均质化和脱水；通过抓斗将垃圾送入焚烧炉，在炉膛内经干燥、燃烧、燃烬、冷却四个阶段完成焚烧；燃烧产生的热量由锅炉吸收，产生蒸汽驱动汽轮发电机组发电或供暖；焚烧产生的烟气经净化处理后通过排气筒排放；炉渣经冷却、破碎、筛分后资源化利用；飞灰经稳定化处理后按危险废物处置。</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主要生产设施包括：垃圾卸料平台、垃圾仓、焚烧炉、余热锅炉、汽轮发电系统、烟气净化系统、渗滤液处理系统、灰渣处理系统等。</w:t>
      </w:r>
    </w:p>
    <w:p>
      <w:pPr>
        <w:bidi w:val="0"/>
        <w:ind w:left="0" w:leftChars="0" w:firstLine="0" w:firstLineChars="0"/>
        <w:rPr>
          <w:rFonts w:hint="default" w:ascii="Times New Roman" w:hAnsi="Times New Roman" w:eastAsia="宋体" w:cs="Times New Roman"/>
          <w:color w:val="auto"/>
          <w:highlight w:val="none"/>
          <w:lang w:val="en-US" w:eastAsia="zh-CN"/>
        </w:rPr>
      </w:pPr>
      <w:r>
        <w:rPr>
          <w:color w:val="auto"/>
          <w:highlight w:val="none"/>
        </w:rPr>
        <w:drawing>
          <wp:inline distT="0" distB="0" distL="114300" distR="114300">
            <wp:extent cx="5601970" cy="3624580"/>
            <wp:effectExtent l="0" t="0" r="11430" b="7620"/>
            <wp:docPr id="1"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true"/>
                    </pic:cNvPicPr>
                  </pic:nvPicPr>
                  <pic:blipFill>
                    <a:blip r:embed="rId10"/>
                    <a:stretch>
                      <a:fillRect/>
                    </a:stretch>
                  </pic:blipFill>
                  <pic:spPr>
                    <a:xfrm>
                      <a:off x="0" y="0"/>
                      <a:ext cx="5601970" cy="3624580"/>
                    </a:xfrm>
                    <a:prstGeom prst="rect">
                      <a:avLst/>
                    </a:prstGeom>
                    <a:noFill/>
                    <a:ln>
                      <a:noFill/>
                    </a:ln>
                  </pic:spPr>
                </pic:pic>
              </a:graphicData>
            </a:graphic>
          </wp:inline>
        </w:drawing>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图3-1 生活垃圾焚烧生产工艺流程示意图</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2.2</w:t>
      </w:r>
      <w:r>
        <w:rPr>
          <w:rFonts w:hint="default" w:ascii="Times New Roman" w:hAnsi="Times New Roman" w:eastAsia="宋体" w:cs="Times New Roman"/>
          <w:color w:val="auto"/>
          <w:sz w:val="30"/>
          <w:szCs w:val="30"/>
          <w:highlight w:val="none"/>
          <w:lang w:val="zh-CN" w:eastAsia="zh-CN"/>
        </w:rPr>
        <w:t xml:space="preserve"> 废气产排污环节</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生活垃圾焚烧过程中的废气主要产生于三个环节，具体产排污情况见表</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-2。</w:t>
      </w:r>
    </w:p>
    <w:p>
      <w:pPr>
        <w:keepNext/>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-2生活垃圾焚烧厂产排污环节及污染物一览表</w:t>
      </w:r>
    </w:p>
    <w:tbl>
      <w:tblPr>
        <w:tblStyle w:val="23"/>
        <w:tblW w:w="0" w:type="auto"/>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366"/>
        <w:gridCol w:w="1867"/>
        <w:gridCol w:w="1233"/>
        <w:gridCol w:w="983"/>
        <w:gridCol w:w="3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trPr>
        <w:tc>
          <w:tcPr>
            <w:tcW w:w="1366"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生产单元</w:t>
            </w:r>
          </w:p>
        </w:tc>
        <w:tc>
          <w:tcPr>
            <w:tcW w:w="1867"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生产设施</w:t>
            </w:r>
          </w:p>
        </w:tc>
        <w:tc>
          <w:tcPr>
            <w:tcW w:w="123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产排污环节</w:t>
            </w:r>
          </w:p>
        </w:tc>
        <w:tc>
          <w:tcPr>
            <w:tcW w:w="98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排放形式</w:t>
            </w:r>
          </w:p>
        </w:tc>
        <w:tc>
          <w:tcPr>
            <w:tcW w:w="3395"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主要污染物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rPr>
        <w:tc>
          <w:tcPr>
            <w:tcW w:w="1366"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焚烧（发电）生产单元</w:t>
            </w:r>
          </w:p>
        </w:tc>
        <w:tc>
          <w:tcPr>
            <w:tcW w:w="1867"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焚烧炉、余热锅炉</w:t>
            </w:r>
          </w:p>
        </w:tc>
        <w:tc>
          <w:tcPr>
            <w:tcW w:w="123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焚烧烟气排放</w:t>
            </w:r>
          </w:p>
        </w:tc>
        <w:tc>
          <w:tcPr>
            <w:tcW w:w="98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有组织</w:t>
            </w:r>
          </w:p>
        </w:tc>
        <w:tc>
          <w:tcPr>
            <w:tcW w:w="3395"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颗粒物、氮氧化物（NOₓ）、二氧化硫（SO₂）、一氧化碳（CO）、氨（NH₃，氨逃逸）、汞及其化合物、镉及其化合物、锑、砷、铅、铬、钴、铜、锰、镍及其化合物、二噁英类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rPr>
        <w:tc>
          <w:tcPr>
            <w:tcW w:w="1366"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装卸贮存预处理单元</w:t>
            </w:r>
          </w:p>
        </w:tc>
        <w:tc>
          <w:tcPr>
            <w:tcW w:w="1867"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垃圾卸料口、垃圾仓、飞灰暂存间、渗滤液车间</w:t>
            </w:r>
          </w:p>
        </w:tc>
        <w:tc>
          <w:tcPr>
            <w:tcW w:w="123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物料装卸、贮存、预处理过程</w:t>
            </w:r>
          </w:p>
        </w:tc>
        <w:tc>
          <w:tcPr>
            <w:tcW w:w="98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无组织</w:t>
            </w:r>
          </w:p>
        </w:tc>
        <w:tc>
          <w:tcPr>
            <w:tcW w:w="3395"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氨（NH₃）、臭气浓度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rPr>
        <w:tc>
          <w:tcPr>
            <w:tcW w:w="1366"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辅助单元</w:t>
            </w:r>
          </w:p>
        </w:tc>
        <w:tc>
          <w:tcPr>
            <w:tcW w:w="1867"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脱酸中和剂储罐、</w:t>
            </w:r>
            <w:r>
              <w:rPr>
                <w:rFonts w:hint="eastAsia" w:ascii="Times New Roman" w:hAnsi="Times New Roman" w:eastAsia="宋体" w:cs="Times New Roman"/>
                <w:color w:val="auto"/>
                <w:sz w:val="18"/>
                <w:szCs w:val="18"/>
                <w:highlight w:val="none"/>
                <w:lang w:eastAsia="zh-CN"/>
              </w:rPr>
              <w:t>脱硝药剂储存库、</w:t>
            </w:r>
            <w:r>
              <w:rPr>
                <w:rFonts w:hint="default" w:ascii="Times New Roman" w:hAnsi="Times New Roman" w:eastAsia="宋体" w:cs="Times New Roman"/>
                <w:color w:val="auto"/>
                <w:sz w:val="18"/>
                <w:szCs w:val="18"/>
                <w:highlight w:val="none"/>
              </w:rPr>
              <w:t>活性炭仓、炉渣库</w:t>
            </w:r>
          </w:p>
        </w:tc>
        <w:tc>
          <w:tcPr>
            <w:tcW w:w="123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物料装卸、贮存过程</w:t>
            </w:r>
          </w:p>
        </w:tc>
        <w:tc>
          <w:tcPr>
            <w:tcW w:w="983"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无组织/有组织</w:t>
            </w:r>
          </w:p>
        </w:tc>
        <w:tc>
          <w:tcPr>
            <w:tcW w:w="3395" w:type="dxa"/>
            <w:noWrap w:val="0"/>
            <w:tcMar>
              <w:top w:w="60" w:type="dxa"/>
              <w:left w:w="108" w:type="dxa"/>
              <w:bottom w:w="30" w:type="dxa"/>
              <w:right w:w="108" w:type="dxa"/>
            </w:tcMar>
            <w:vAlign w:val="center"/>
          </w:tcPr>
          <w:p>
            <w:pPr>
              <w:keepNext/>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eastAsia"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颗粒物</w:t>
            </w:r>
            <w:r>
              <w:rPr>
                <w:rFonts w:hint="eastAsia"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氨（NH₃）</w:t>
            </w:r>
          </w:p>
        </w:tc>
      </w:tr>
    </w:tbl>
    <w:p>
      <w:pPr>
        <w:bidi w:val="0"/>
        <w:ind w:left="0" w:leftChars="0" w:firstLine="0" w:firstLineChars="0"/>
        <w:rPr>
          <w:rFonts w:hint="default" w:ascii="Times New Roman" w:hAnsi="Times New Roman" w:eastAsia="宋体" w:cs="Times New Roman"/>
          <w:color w:val="auto"/>
          <w:highlight w:val="none"/>
          <w:lang w:val="en-US" w:eastAsia="zh-CN"/>
        </w:rPr>
      </w:pP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39" w:name="_Toc27335"/>
      <w:bookmarkStart w:id="40" w:name="_Toc494142866"/>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zh-CN" w:eastAsia="zh-CN"/>
        </w:rPr>
        <w:t xml:space="preserve"> 污染控制技术</w:t>
      </w:r>
      <w:bookmarkEnd w:id="39"/>
      <w:bookmarkEnd w:id="40"/>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北京市生活垃圾焚烧行业已形成成熟的污染控制技术体系，从工艺装备来看，全市焚烧企业普遍采用炉排炉技术，配套成熟的烟气净化系统：脱硝工艺以</w:t>
      </w:r>
      <w:r>
        <w:rPr>
          <w:rFonts w:hint="eastAsia" w:ascii="Times New Roman" w:hAnsi="Times New Roman" w:eastAsia="宋体" w:cs="Times New Roman"/>
          <w:color w:val="auto"/>
          <w:highlight w:val="none"/>
          <w:lang w:val="en-US" w:eastAsia="zh-CN"/>
        </w:rPr>
        <w:t>SNCR+SCR</w:t>
      </w:r>
      <w:r>
        <w:rPr>
          <w:rFonts w:hint="default" w:ascii="Times New Roman" w:hAnsi="Times New Roman" w:eastAsia="宋体" w:cs="Times New Roman"/>
          <w:color w:val="auto"/>
          <w:highlight w:val="none"/>
          <w:lang w:val="en-US" w:eastAsia="zh-CN"/>
        </w:rPr>
        <w:t>高效组合技术为主，脱酸工艺以干法+半干法组合工艺为主，部分采用半干法工艺；除尘系统均配套袋式除尘器+活性炭喷射系统，可协同去除颗粒物、二噁英类和重金属等污染物，行业整体技术水平处于国内领先地位主流工艺组合可满足严格的排放控制要求</w:t>
      </w:r>
      <w:r>
        <w:rPr>
          <w:rFonts w:hint="eastAsia" w:ascii="Times New Roman" w:hAnsi="Times New Roman" w:eastAsia="宋体" w:cs="Times New Roman"/>
          <w:color w:val="auto"/>
          <w:highlight w:val="none"/>
          <w:lang w:val="en-US" w:eastAsia="zh-CN"/>
        </w:rPr>
        <w:t>。</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zh-CN" w:eastAsia="zh-CN"/>
        </w:rPr>
        <w:t>.1 焚烧系统控制技术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全市焚烧炉均采用炉排炉技术，配备完善的燃烧控制系统，确保炉膛内烟气停留时间≥2.0秒，炉膛温度≥850℃（启炉、停炉及故障除外）；全部配备辅助燃烧器，在炉膛温度低于850℃时自动启动，保障燃烧充分；通过优化一、二次风配比和炉排运行参数，控制热灼减率≤5%，从源头减少不完全燃烧产物和污染物生成。</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zh-CN" w:eastAsia="zh-CN"/>
        </w:rPr>
        <w:t>.2 烟气净化系统技术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（1）颗粒物控制技术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在焚烧过程中会产生大量颗粒物，其主要成分为惰性无机物质，包括有害重金属氧化物、无机盐类、飞灰以及可凝结的气体污染物等。烟气中颗粒物的浓度受焚烧炉型、垃圾成分及运行工况等因素影响显著。</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目前，国内外生活垃圾焚烧尾气净化系统普遍采用袋式除尘器作为颗粒物控制的核心技术。袋式除尘器具有除尘效率高、运行稳定、维护方便等优点，且其净化效果不受粉尘比电阻和入口浓度的影响，同时对有机污染物（如二噁英）和重金属也具备良好的协同去除能力。袋式除尘器的工作原理是利用纤维滤料及沉积在表面的粉尘层，通过筛分、惯性、粘附、扩散与静电等综合作用，实现对烟尘的高效拦截。</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滤袋所用滤料主要分为普通滤料和覆膜滤料两类。普通滤料净化效率较低、使用寿命短；而覆膜滤料在基布表面复合一层具有微孔网状结构的薄膜，能有效阻隔不同粒径的粉尘，显著提升过滤精度与耐久性，已在钢铁、焦化等实施超低排放标准的行业广泛应用。</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（2）酸性气体控制技术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过程中产生的酸性气体主要包括氯化氢（HCl）、二氧化硫（SO₂）和三氧化硫（SO₃）等。目前主流的酸性气体控制技术包括干法、半干法和湿法脱酸，焚烧厂为提升净化效果，常将多种技术组合使用，其中</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半干法+干法</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是国内外生活垃圾焚烧发电企业应用最为广泛的脱酸工艺。</w:t>
      </w:r>
    </w:p>
    <w:p>
      <w:pPr>
        <w:bidi w:val="0"/>
        <w:ind w:left="0" w:firstLine="8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①</w:t>
      </w:r>
      <w:r>
        <w:rPr>
          <w:rFonts w:hint="default" w:ascii="Times New Roman" w:hAnsi="Times New Roman" w:eastAsia="宋体" w:cs="Times New Roman"/>
          <w:color w:val="auto"/>
          <w:highlight w:val="none"/>
          <w:lang w:val="en-US" w:eastAsia="zh-CN"/>
        </w:rPr>
        <w:t>干法脱酸技术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干法脱酸是将碱性固体粉末（通常为消石灰 Ca(OH)₂或碳酸氢钠 NaHCO₃）通过压缩空气直接喷入烟道或专用反应器中，使其与烟气中的酸性气体接触并发生中和反应，生成固态盐类产物。该工艺通常与袋式除尘器协同运行：未完全反应的吸收剂随烟气进入除尘器，在滤袋表面继续与酸性气体反应，进一步提高脱酸效率。</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干法脱酸具有系统结构简单、设备少、占地小、维护方便、无废水产生、引风机能耗低等优点。但因气固相接触时间短、传质效率有限，需投加过量吸收剂，导致药剂消耗量大，且整体脱酸效率低于半干法和湿法。</w:t>
      </w:r>
    </w:p>
    <w:p>
      <w:pPr>
        <w:pStyle w:val="64"/>
        <w:pageBreakBefore w:val="0"/>
        <w:kinsoku/>
        <w:wordWrap/>
        <w:topLinePunct w:val="0"/>
        <w:autoSpaceDE/>
        <w:autoSpaceDN/>
        <w:bidi w:val="0"/>
        <w:adjustRightInd/>
        <w:spacing w:line="36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mc:AlternateContent>
          <mc:Choice Requires="wpg">
            <w:drawing>
              <wp:inline distT="0" distB="0" distL="114300" distR="114300">
                <wp:extent cx="4671695" cy="2700020"/>
                <wp:effectExtent l="0" t="9525" r="1905" b="8255"/>
                <wp:docPr id="4" name="组合 40"/>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Rot="true" noChangeAspect="true"/>
                      </wpg:cNvGrpSpPr>
                      <wpg:grpSpPr>
                        <a:xfrm>
                          <a:off x="0" y="0"/>
                          <a:ext cx="4671695" cy="2700020"/>
                          <a:chOff x="5158" y="675636"/>
                          <a:chExt cx="6880" cy="3972"/>
                        </a:xfrm>
                        <a:effectLst/>
                      </wpg:grpSpPr>
                      <pic:pic xmlns:pic="http://schemas.openxmlformats.org/drawingml/2006/picture">
                        <pic:nvPicPr>
                          <pic:cNvPr id="12" name="IM 6"/>
                          <pic:cNvPicPr/>
                        </pic:nvPicPr>
                        <pic:blipFill>
                          <a:blip r:embed="rId11"/>
                          <a:stretch>
                            <a:fillRect/>
                          </a:stretch>
                        </pic:blipFill>
                        <pic:spPr>
                          <a:xfrm>
                            <a:off x="5158" y="675636"/>
                            <a:ext cx="6880" cy="3973"/>
                          </a:xfrm>
                          <a:prstGeom prst="rect">
                            <a:avLst/>
                          </a:prstGeom>
                          <a:noFill/>
                          <a:ln>
                            <a:noFill/>
                          </a:ln>
                          <a:effectLst/>
                        </pic:spPr>
                      </pic:pic>
                      <wps:wsp>
                        <wps:cNvPr id="13" name="任意多边形 42"/>
                        <wps:cNvSpPr/>
                        <wps:spPr>
                          <a:xfrm>
                            <a:off x="6185" y="675636"/>
                            <a:ext cx="2357" cy="3833"/>
                          </a:xfrm>
                          <a:custGeom>
                            <a:avLst/>
                            <a:gdLst/>
                            <a:ahLst/>
                            <a:cxnLst/>
                            <a:rect l="0" t="0" r="0" b="0"/>
                            <a:pathLst>
                              <a:path w="2356" h="3832">
                                <a:moveTo>
                                  <a:pt x="0" y="0"/>
                                </a:moveTo>
                                <a:lnTo>
                                  <a:pt x="0" y="3832"/>
                                </a:lnTo>
                                <a:lnTo>
                                  <a:pt x="2356" y="3832"/>
                                </a:lnTo>
                                <a:lnTo>
                                  <a:pt x="2356" y="0"/>
                                </a:lnTo>
                                <a:lnTo>
                                  <a:pt x="0" y="0"/>
                                </a:lnTo>
                              </a:path>
                            </a:pathLst>
                          </a:custGeom>
                          <a:noFill/>
                          <a:ln w="19050" cap="flat" cmpd="sng">
                            <a:solidFill>
                              <a:srgbClr val="FF0000"/>
                            </a:solidFill>
                            <a:prstDash val="dash"/>
                            <a:miter lim="0"/>
                            <a:headEnd type="none" w="med" len="med"/>
                            <a:tailEnd type="none" w="med" len="med"/>
                          </a:ln>
                          <a:effectLst/>
                        </wps:spPr>
                        <wps:bodyPr vert="horz" wrap="square" anchor="t" anchorCtr="false" upright="true"/>
                      </wps:wsp>
                    </wpg:wgp>
                  </a:graphicData>
                </a:graphic>
              </wp:inline>
            </w:drawing>
          </mc:Choice>
          <mc:Fallback>
            <w:pict>
              <v:group id="组合 40" o:spid="_x0000_s1026" o:spt="203" style="height:212.6pt;width:367.85pt;" coordorigin="5158,675636" coordsize="6880,3972" o:gfxdata="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">
                <o:lock v:ext="edit" rotation="t" aspectratio="t"/>
                <v:shape id="IM 6" o:spid="_x0000_s1026" o:spt="75" type="#_x0000_t75" style="position:absolute;left:5158;top:675636;height:3973;width:6880;" filled="f" o:preferrelative="t" stroked="f" coordsize="21600,21600" o:gfxdata="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AsPH2LoAAADbAAAADwAAAAAAAAABACAAAAA4AAAAZHJzL2Rvd25yZXYueG1s&#10;UEsBAhQAFAAAAAgAh07iQDMvBZ47AAAAOQAAABAAAAAAAAAAAQAgAAAAHwEAAGRycy9zaGFwZXht&#10;bC54bWxQSwUGAAAAAAYABgBbAQAAyQMAAAAA&#10;">
                  <v:fill on="f" focussize="0,0"/>
                  <v:stroke on="f"/>
                  <v:imagedata r:id="rId11" o:title=""/>
                  <o:lock v:ext="edit" aspectratio="f"/>
                </v:shape>
                <v:shape id="任意多边形 42" o:spid="_x0000_s1026" o:spt="100" style="position:absolute;left:6185;top:675636;height:3833;width:2357;" filled="f" stroked="t" coordsize="2356,3832" o:gfxdata="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NOEAS7AAAA2wAAAA8AAAAAAAAAAQAgAAAAOAAAAGRycy9kb3ducmV2Lnht&#10;bFBLAQIUABQAAAAIAIdO4kAzLwWeOwAAADkAAAAQAAAAAAAAAAEAIAAAACABAABkcnMvc2hhcGV4&#10;bWwueG1sUEsFBgAAAAAGAAYAWwEAAMoDAAAAAA==&#10;" path="m0,0l0,3832,2356,3832,2356,0,0,0e">
                  <v:fill on="f" focussize="0,0"/>
                  <v:stroke weight="1.5pt" color="#FF0000" miterlimit="0" joinstyle="miter" dashstyle="dash"/>
                  <v:imagedata o:title=""/>
                  <o:lock v:ext="edit" aspectratio="f"/>
                </v:shape>
                <w10:wrap type="none"/>
                <w10:anchorlock/>
              </v:group>
            </w:pict>
          </mc:Fallback>
        </mc:AlternateConten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2</w:t>
      </w:r>
      <w:r>
        <w:rPr>
          <w:rFonts w:hint="default" w:ascii="Times New Roman" w:hAnsi="Times New Roman" w:eastAsia="宋体" w:cs="Times New Roman"/>
          <w:b/>
          <w:color w:val="auto"/>
          <w:kern w:val="0"/>
          <w:sz w:val="21"/>
          <w:szCs w:val="21"/>
          <w:highlight w:val="none"/>
          <w:lang w:val="en-US" w:eastAsia="zh-CN"/>
        </w:rPr>
        <w:t xml:space="preserve">  干法脱酸工艺示意图</w:t>
      </w:r>
    </w:p>
    <w:p>
      <w:pPr>
        <w:bidi w:val="0"/>
        <w:ind w:left="0" w:firstLine="8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②</w:t>
      </w:r>
      <w:r>
        <w:rPr>
          <w:rFonts w:hint="default" w:ascii="Times New Roman" w:hAnsi="Times New Roman" w:eastAsia="宋体" w:cs="Times New Roman"/>
          <w:color w:val="auto"/>
          <w:highlight w:val="none"/>
          <w:lang w:val="en-US" w:eastAsia="zh-CN"/>
        </w:rPr>
        <w:t>半干法脱酸技术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半干法脱酸普遍采用喷雾干燥吸收系统。该系统利用高效雾化器将消石灰浆液雾化成直径约30 μm的微小液滴，从塔顶向下或塔底向上喷入反应塔，与焚烧烟气以同向流或逆向流方式充分接触。在中和反应的同时，烟气余热使浆液中的水分完全蒸发，最终产物以干态固体形式排出，不产生废水。典型反应如下：</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Ca(OH)₂ + 2HCl → CaCl₂ + 2H₂O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Ca(OH)₂ + SO₂ → CaSO₃ + H₂O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Ca(OH)₂ + SO₃ → CaSO₄ + H₂O</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未反应完的消石灰可随烟气进入后续袋式除尘器，在滤袋表面继续参与脱酸反应，从而提升吸收剂利用率和整体脱酸效率。</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半干法兼具干法无废水和湿法高效率的优点，工艺成熟、投资较低、能耗少、操作灵活、对负荷波动适应性强，且产物易处理、无二次污染。但其对运行控制要求较高，需精确调控加水量、烟气停留时间和进出口温差；同时存在喷嘴易堵塞、塔壁易结垢等问题，需加强维护。</w: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mc:AlternateContent>
          <mc:Choice Requires="wpg">
            <w:drawing>
              <wp:anchor distT="0" distB="0" distL="114300" distR="114300" simplePos="0" relativeHeight="251661312" behindDoc="0" locked="0" layoutInCell="1" allowOverlap="1">
                <wp:simplePos x="0" y="0"/>
                <wp:positionH relativeFrom="column">
                  <wp:posOffset>1891665</wp:posOffset>
                </wp:positionH>
                <wp:positionV relativeFrom="paragraph">
                  <wp:posOffset>100965</wp:posOffset>
                </wp:positionV>
                <wp:extent cx="1645920" cy="2520315"/>
                <wp:effectExtent l="0" t="0" r="0" b="6985"/>
                <wp:wrapTopAndBottom/>
                <wp:docPr id="23" name="组合 37"/>
                <wp:cNvGraphicFramePr>
                  <a:graphicFrameLocks xmlns:a="http://schemas.openxmlformats.org/drawingml/2006/main" noChangeAspect="true"/>
                </wp:cNvGraphicFramePr>
                <a:graphic xmlns:a="http://schemas.openxmlformats.org/drawingml/2006/main">
                  <a:graphicData uri="http://schemas.microsoft.com/office/word/2010/wordprocessingGroup">
                    <wpg:wgp>
                      <wpg:cNvGrpSpPr>
                        <a:grpSpLocks noChangeAspect="true"/>
                      </wpg:cNvGrpSpPr>
                      <wpg:grpSpPr>
                        <a:xfrm>
                          <a:off x="0" y="0"/>
                          <a:ext cx="1645920" cy="2520315"/>
                          <a:chOff x="-20" y="-110"/>
                          <a:chExt cx="2871" cy="4020"/>
                        </a:xfrm>
                        <a:effectLst/>
                      </wpg:grpSpPr>
                      <pic:pic xmlns:pic="http://schemas.openxmlformats.org/drawingml/2006/picture">
                        <pic:nvPicPr>
                          <pic:cNvPr id="20" name="图片 38"/>
                          <pic:cNvPicPr>
                            <a:picLocks noChangeAspect="true"/>
                          </pic:cNvPicPr>
                        </pic:nvPicPr>
                        <pic:blipFill>
                          <a:blip r:embed="rId12"/>
                          <a:stretch>
                            <a:fillRect/>
                          </a:stretch>
                        </pic:blipFill>
                        <pic:spPr>
                          <a:xfrm>
                            <a:off x="0" y="0"/>
                            <a:ext cx="2707" cy="3910"/>
                          </a:xfrm>
                          <a:prstGeom prst="rect">
                            <a:avLst/>
                          </a:prstGeom>
                          <a:noFill/>
                          <a:ln>
                            <a:noFill/>
                          </a:ln>
                          <a:effectLst/>
                        </pic:spPr>
                      </pic:pic>
                      <wps:wsp>
                        <wps:cNvPr id="21" name="文本框 39"/>
                        <wps:cNvSpPr txBox="true"/>
                        <wps:spPr>
                          <a:xfrm>
                            <a:off x="-20" y="-110"/>
                            <a:ext cx="2871" cy="3851"/>
                          </a:xfrm>
                          <a:prstGeom prst="rect">
                            <a:avLst/>
                          </a:prstGeom>
                          <a:noFill/>
                          <a:ln>
                            <a:noFill/>
                          </a:ln>
                          <a:effectLst/>
                        </wps:spPr>
                        <wps:txbx>
                          <w:txbxContent>
                            <w:p/>
                          </w:txbxContent>
                        </wps:txbx>
                        <wps:bodyPr vert="eaVert" wrap="square" lIns="0" tIns="0" rIns="0" bIns="0" upright="true"/>
                      </wps:wsp>
                    </wpg:wgp>
                  </a:graphicData>
                </a:graphic>
              </wp:anchor>
            </w:drawing>
          </mc:Choice>
          <mc:Fallback>
            <w:pict>
              <v:group id="组合 37" o:spid="_x0000_s1026" o:spt="203" style="position:absolute;left:0pt;margin-left:148.95pt;margin-top:7.95pt;height:198.45pt;width:129.6pt;mso-wrap-distance-bottom:0pt;mso-wrap-distance-top:0pt;z-index:251661312;mso-width-relative:page;mso-height-relative:page;" coordorigin="-20,-110" coordsize="2871,4020" o:gfxdata="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">
                <o:lock v:ext="edit" aspectratio="t"/>
                <v:shape id="图片 38" o:spid="_x0000_s1026" o:spt="75" type="#_x0000_t75" style="position:absolute;left:0;top:0;height:3910;width:2707;" filled="f" o:preferrelative="t" stroked="f" coordsize="21600,21600" o:gfxdata="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&#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H8F0a4AAAA2wAAAA8AAAAAAAAAAQAgAAAAOAAAAGRycy9kb3ducmV2LnhtbFBL&#10;AQIUABQAAAAIAIdO4kAzLwWeOwAAADkAAAAQAAAAAAAAAAEAIAAAAB0BAABkcnMvc2hhcGV4bWwu&#10;eG1sUEsFBgAAAAAGAAYAWwEAAMcDAAAAAA==&#10;">
                  <v:fill on="f" focussize="0,0"/>
                  <v:stroke on="f"/>
                  <v:imagedata r:id="rId12" o:title=""/>
                  <o:lock v:ext="edit" aspectratio="t"/>
                </v:shape>
                <v:shape id="文本框 39" o:spid="_x0000_s1026" o:spt="202" type="#_x0000_t202" style="position:absolute;left:-20;top:-110;height:3851;width:2871;" filled="f" stroked="f" coordsize="21600,21600" o:gfxdata="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9GZxcLoAAADbAAAADwAAAAAAAAABACAAAAA4AAAAZHJzL2Rvd25yZXYueG1s&#10;UEsBAhQAFAAAAAgAh07iQDMvBZ47AAAAOQAAABAAAAAAAAAAAQAgAAAAHwEAAGRycy9zaGFwZXht&#10;bC54bWxQSwUGAAAAAAYABgBbAQAAyQMAAAAA&#10;">
                  <v:fill on="f" focussize="0,0"/>
                  <v:stroke on="f"/>
                  <v:imagedata o:title=""/>
                  <o:lock v:ext="edit" aspectratio="f"/>
                  <v:textbox inset="0mm,0mm,0mm,0mm" style="layout-flow:vertical-ideographic;">
                    <w:txbxContent>
                      <w:p/>
                    </w:txbxContent>
                  </v:textbox>
                </v:shape>
                <w10:wrap type="topAndBottom"/>
              </v:group>
            </w:pict>
          </mc:Fallback>
        </mc:AlternateContent>
      </w: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 xml:space="preserve">  半干法脱酸塔结构图</w:t>
      </w:r>
    </w:p>
    <w:p>
      <w:pPr>
        <w:bidi w:val="0"/>
        <w:ind w:left="0" w:firstLine="8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③</w:t>
      </w:r>
      <w:r>
        <w:rPr>
          <w:rFonts w:hint="default" w:ascii="Times New Roman" w:hAnsi="Times New Roman" w:eastAsia="宋体" w:cs="Times New Roman"/>
          <w:color w:val="auto"/>
          <w:highlight w:val="none"/>
          <w:lang w:val="en-US" w:eastAsia="zh-CN"/>
        </w:rPr>
        <w:t>湿法脱酸技术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湿法脱酸采用碱性溶液（通常为NaOH或NaHCO₃溶液，较少使用石灰浆以避免结垢）在洗涤塔内与烟气充分接触，高效去除酸性气体。该系统一般设置在袋式除尘器下游，以防止颗粒物堵塞喷嘴；若置于除尘器前，高湿饱和烟气易导致滤袋</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糊袋</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，影响除尘效果。</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湿法脱酸对HCl的去除率可达95%以上，对SO₂亦可超过80%，同时可协同去除可溶性盐类及部分挥发性重金属（如汞）。但其系统复杂、设备投资和运行成本高、用水用电量大；会产生含高浓度无机盐和重金属的废水，需配套废水处理设施；此外，净化后烟气温度常低于露点，需增设烟气再热装置以避免烟囱出口出现</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白烟</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color w:val="auto"/>
          <w:kern w:val="2"/>
          <w:sz w:val="32"/>
          <w:szCs w:val="32"/>
          <w:highlight w:val="none"/>
          <w:lang w:val="en-US" w:eastAsia="zh-CN" w:bidi="ar-SA"/>
        </w:rPr>
      </w:pPr>
      <w:r>
        <w:rPr>
          <w:rFonts w:hint="default" w:ascii="Times New Roman" w:hAnsi="Times New Roman" w:cs="Times New Roman"/>
          <w:color w:val="auto"/>
          <w:position w:val="-74"/>
          <w:highlight w:val="none"/>
        </w:rPr>
        <w:drawing>
          <wp:inline distT="0" distB="0" distL="114300" distR="114300">
            <wp:extent cx="5330825" cy="2924810"/>
            <wp:effectExtent l="0" t="0" r="3175" b="8890"/>
            <wp:docPr id="2" name="图片 10"/>
            <wp:cNvGraphicFramePr/>
            <a:graphic xmlns:a="http://schemas.openxmlformats.org/drawingml/2006/main">
              <a:graphicData uri="http://schemas.openxmlformats.org/drawingml/2006/picture">
                <pic:pic xmlns:pic="http://schemas.openxmlformats.org/drawingml/2006/picture">
                  <pic:nvPicPr>
                    <pic:cNvPr id="2" name="图片 10"/>
                    <pic:cNvPicPr/>
                  </pic:nvPicPr>
                  <pic:blipFill>
                    <a:blip r:embed="rId13"/>
                    <a:srcRect r="368" b="1010"/>
                    <a:stretch>
                      <a:fillRect/>
                    </a:stretch>
                  </pic:blipFill>
                  <pic:spPr>
                    <a:xfrm>
                      <a:off x="0" y="0"/>
                      <a:ext cx="5330825" cy="2924810"/>
                    </a:xfrm>
                    <a:prstGeom prst="rect">
                      <a:avLst/>
                    </a:prstGeom>
                    <a:noFill/>
                    <a:ln>
                      <a:noFill/>
                    </a:ln>
                  </pic:spPr>
                </pic:pic>
              </a:graphicData>
            </a:graphic>
          </wp:inline>
        </w:drawing>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4</w:t>
      </w:r>
      <w:r>
        <w:rPr>
          <w:rFonts w:hint="default" w:ascii="Times New Roman" w:hAnsi="Times New Roman" w:eastAsia="宋体" w:cs="Times New Roman"/>
          <w:b/>
          <w:color w:val="auto"/>
          <w:kern w:val="0"/>
          <w:sz w:val="21"/>
          <w:szCs w:val="21"/>
          <w:highlight w:val="none"/>
          <w:lang w:val="en-US" w:eastAsia="zh-CN"/>
        </w:rPr>
        <w:t xml:space="preserve">  湿法脱酸工艺示意图</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三种脱酸技术各有优劣。干法简单经济但效率较低；半干法兼顾效率与经济性，且无废水问题；湿法效率最高但系统复杂、成本高。因此，实际工程中常采用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半干法+干法</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组合工艺，在保证达标排放的同时兼顾运行稳定性与经济性。</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lang w:val="en-US" w:eastAsia="zh-CN"/>
        </w:rPr>
        <w:t>）氮氧化物控制技术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目前常用的氮氧化物控制技术主要包括低氮燃烧技术、选择性催化还原技术（SCR）、选择性非催化还原技术（SNCR）等。</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①低氮燃烧技术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低氮燃烧技术包含低空燃比、分阶段燃烧、烟气再循环三部分。</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1）低空燃比：减少入炉一次风和二次风配比，降低焚烧炉的空气过剩系数，使得O2的量以用于生活垃圾焚烧但不足以生成大量的NOx和CO。</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2）分阶段燃烧：通过设置燃料和助燃空气的入口，实现垃圾分阶段焚烧的目的，逐步焚毁离开前面反应区时未被焚毁的污染物，避免垃圾焚烧区域局部氧气浓度过高。</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3）烟气再循环：将烟气循环回到高温焚烧区域，稀释入炉助燃空气中的O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浓度，同时降低焚烧温度。</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②SNCR脱硝技术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选择性非催化还原（Selective Non-Catalytic Reduction，SNCR）是一种炉内脱硝技术，无需使用催化剂。该技术将含氨基的还原剂（如氨水或尿素）喷入炉膛内温度为850～1250℃的烟气区域，在高温条件下，还原剂与NOₓ发生化学反应，将其还原为氮气（N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）和水（H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O）。典型反应如下：</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为还原剂：</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+4NO+O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→4N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+6H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+2 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→3N2+H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尿素为还原剂：</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NO+CO（NH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+1/2O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→2N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+CO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6CO(NH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+8NO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 10N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+6CO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+12H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NCR系统具有建设周期短、设备投资低、运行维护成本较低、占地面积小等优点，适用于现有设施改造。其脱硝效率一般为40%～60%，但由于反应不完全，易造成氨逃逸，带来二次污染问题。此外，该技术对炉膛内烟气流速、温度分布及NOₓ浓度分布敏感，影响脱硝效果稳定性。</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 SCR脱硝技术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选择性催化还原（Selective Catalytic Reduction，SCR）是一种炉外脱硝技术，需在催化剂作用下进行。还原剂通常为氨水或尿素，经分解后生成氨（NH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），在300～400℃的适宜温度范围内，与烟气中的NOx在催化剂表面发生反应，生成N₂和H₂O。催化剂成分主要为TiO₂、V₂O₅，典型反应如下：</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CO(NH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O→CO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+2NH</w:t>
      </w:r>
      <w:r>
        <w:rPr>
          <w:rFonts w:hint="default" w:ascii="Times New Roman" w:hAnsi="Times New Roman" w:eastAsia="宋体" w:cs="Times New Roman"/>
          <w:color w:val="auto"/>
          <w:highlight w:val="none"/>
          <w:vertAlign w:val="subscript"/>
          <w:lang w:val="en-US" w:eastAsia="zh-CN"/>
        </w:rPr>
        <w:t>3</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+NO+2NH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→2N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+3H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+2NO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→3N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+6H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4NH</w:t>
      </w:r>
      <w:r>
        <w:rPr>
          <w:rFonts w:hint="default" w:ascii="Times New Roman" w:hAnsi="Times New Roman" w:eastAsia="宋体"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+4NO+O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→4N</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+6H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SCR技术脱硝效率高，可达80%～90%，在 300～400℃条件下TiO₂-V₂O₅ 的脱硝率甚至可以达到 100%，且对氨逃逸控制较好</w:t>
      </w:r>
      <w:r>
        <w:rPr>
          <w:rFonts w:hint="eastAsia" w:ascii="Times New Roman" w:hAnsi="Times New Roman" w:cs="Times New Roman"/>
          <w:color w:val="auto"/>
          <w:highlight w:val="none"/>
          <w:lang w:val="en-US" w:eastAsia="zh-CN"/>
        </w:rPr>
        <w:t>，目前市场上也出现了反应温度在</w:t>
      </w:r>
      <w:r>
        <w:rPr>
          <w:rFonts w:hint="default" w:ascii="Times New Roman" w:hAnsi="Times New Roman" w:eastAsia="宋体" w:cs="Times New Roman"/>
          <w:color w:val="auto"/>
          <w:sz w:val="24"/>
          <w:szCs w:val="24"/>
          <w:highlight w:val="none"/>
        </w:rPr>
        <w:t>180℃～260℃</w:t>
      </w:r>
      <w:r>
        <w:rPr>
          <w:rFonts w:hint="default" w:ascii="Times New Roman" w:hAnsi="Times New Roman" w:eastAsia="宋体" w:cs="Times New Roman"/>
          <w:color w:val="auto"/>
          <w:sz w:val="24"/>
          <w:szCs w:val="24"/>
          <w:highlight w:val="none"/>
          <w:lang w:val="en-US" w:eastAsia="zh-CN"/>
        </w:rPr>
        <w:t>区间内的中低温催化剂。</w:t>
      </w:r>
      <w:r>
        <w:rPr>
          <w:rFonts w:hint="default" w:ascii="Times New Roman" w:hAnsi="Times New Roman" w:eastAsia="宋体" w:cs="Times New Roman"/>
          <w:color w:val="auto"/>
          <w:highlight w:val="none"/>
          <w:lang w:val="en-US" w:eastAsia="zh-CN"/>
        </w:rPr>
        <w:t>但其存在系统复杂、设备投资大（约800～1200万元/条生产线）、运行维护成本高、催化剂寿命约为3年且失活后产生危险废物等问题。同时，催化剂中金属成分（如V、Mn、Fe）可能促进SO₂氧化生成SO₃，进而形成硫酸氢铵（NH₄HSO₄），导致设备堵塞或腐蚀；此外，系统需增加引风机功率以应对较大的压力损失，且需对烟气进行再加热以维持反应温度，占地面积较大。</w:t>
      </w:r>
    </w:p>
    <w:p>
      <w:pPr>
        <w:pStyle w:val="64"/>
        <w:pageBreakBefore w:val="0"/>
        <w:kinsoku/>
        <w:wordWrap/>
        <w:topLinePunct w:val="0"/>
        <w:autoSpaceDE/>
        <w:autoSpaceDN/>
        <w:bidi w:val="0"/>
        <w:adjustRightInd/>
        <w:spacing w:before="120" w:beforeLines="50" w:after="120" w:afterLines="50" w:line="360" w:lineRule="auto"/>
        <w:ind w:firstLine="0" w:firstLineChars="0"/>
        <w:jc w:val="center"/>
        <w:rPr>
          <w:rFonts w:hint="default" w:ascii="Times New Roman" w:hAnsi="Times New Roman" w:eastAsia="黑体" w:cs="Times New Roman"/>
          <w:color w:val="auto"/>
          <w:sz w:val="28"/>
          <w:szCs w:val="28"/>
          <w:highlight w:val="none"/>
        </w:rPr>
      </w:pPr>
      <w:r>
        <w:rPr>
          <w:rFonts w:hint="default" w:ascii="Times New Roman" w:hAnsi="Times New Roman" w:cs="Times New Roman"/>
          <w:color w:val="auto"/>
          <w:highlight w:val="none"/>
        </w:rPr>
        <w:drawing>
          <wp:inline distT="0" distB="0" distL="114300" distR="114300">
            <wp:extent cx="5267325" cy="2576830"/>
            <wp:effectExtent l="0" t="0" r="3175" b="1270"/>
            <wp:docPr id="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true"/>
                    </pic:cNvPicPr>
                  </pic:nvPicPr>
                  <pic:blipFill>
                    <a:blip r:embed="rId14"/>
                    <a:stretch>
                      <a:fillRect/>
                    </a:stretch>
                  </pic:blipFill>
                  <pic:spPr>
                    <a:xfrm>
                      <a:off x="0" y="0"/>
                      <a:ext cx="5267325" cy="2576830"/>
                    </a:xfrm>
                    <a:prstGeom prst="rect">
                      <a:avLst/>
                    </a:prstGeom>
                    <a:noFill/>
                    <a:ln>
                      <a:noFill/>
                    </a:ln>
                  </pic:spPr>
                </pic:pic>
              </a:graphicData>
            </a:graphic>
          </wp:inline>
        </w:drawing>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5</w:t>
      </w:r>
      <w:r>
        <w:rPr>
          <w:rFonts w:hint="default" w:ascii="Times New Roman" w:hAnsi="Times New Roman" w:eastAsia="宋体" w:cs="Times New Roman"/>
          <w:b/>
          <w:color w:val="auto"/>
          <w:kern w:val="0"/>
          <w:sz w:val="21"/>
          <w:szCs w:val="21"/>
          <w:highlight w:val="none"/>
          <w:lang w:val="en-US" w:eastAsia="zh-CN"/>
        </w:rPr>
        <w:t xml:space="preserve">  SCR脱硝工艺示意图</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④PNCR脱硝技术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高分子脱硝工艺（Polymers Non-Catalytic Reduction，PNCR）是近年来发展起来的一种新型炉内脱硝技术。该技术采用粉体状高分子脱硝剂作为还原剂，其核心为以高分子材料为载体，负载氨基成分形成的复合材料。通过气力输送系统将脱硝剂送入炉膛800～900℃的最佳反应温区，高温下氨基与高分子链断裂释放出含氨自由基，与NOₓ发生还原反应，生成N₂、CO₂和H₂O。</w:t>
      </w:r>
    </w:p>
    <w:p>
      <w:pPr>
        <w:bidi w:val="0"/>
        <w:ind w:left="0" w:firstLine="88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总反应式可表示为：</w:t>
      </w:r>
      <w:r>
        <w:rPr>
          <w:rFonts w:hint="default" w:ascii="Times New Roman" w:hAnsi="Times New Roman" w:eastAsia="宋体" w:cs="Times New Roman"/>
          <w:color w:val="auto"/>
          <w:highlight w:val="none"/>
          <w:lang w:val="en-US" w:eastAsia="zh-CN"/>
        </w:rPr>
        <w:br w:type="textWrapping"/>
      </w:r>
      <m:oMathPara>
        <m:oMath>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C</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n</m:t>
              </m:r>
              <m:ctrlPr>
                <w:rPr>
                  <w:rFonts w:hint="default" w:ascii="Cambria Math" w:hAnsi="Cambria Math" w:cs="Times New Roman"/>
                  <w:i w:val="0"/>
                  <w:iCs/>
                  <w:color w:val="auto"/>
                  <w:highlight w:val="none"/>
                </w:rPr>
              </m:ctrlPr>
            </m:sub>
          </m:sSub>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H</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m</m:t>
              </m:r>
              <m:ctrlPr>
                <w:rPr>
                  <w:rFonts w:hint="default" w:ascii="Cambria Math" w:hAnsi="Cambria Math" w:cs="Times New Roman"/>
                  <w:i w:val="0"/>
                  <w:iCs/>
                  <w:color w:val="auto"/>
                  <w:highlight w:val="none"/>
                </w:rPr>
              </m:ctrlPr>
            </m:sub>
          </m:sSub>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N</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s</m:t>
              </m:r>
              <m:ctrlPr>
                <w:rPr>
                  <w:rFonts w:hint="default" w:ascii="Cambria Math" w:hAnsi="Cambria Math" w:cs="Times New Roman"/>
                  <w:i w:val="0"/>
                  <w:iCs/>
                  <w:color w:val="auto"/>
                  <w:highlight w:val="none"/>
                </w:rPr>
              </m:ctrlPr>
            </m:sub>
          </m:sSub>
          <m:d>
            <m:dPr>
              <m:ctrlPr>
                <w:rPr>
                  <w:rFonts w:hint="default" w:ascii="Cambria Math" w:hAnsi="Cambria Math" w:cs="Times New Roman"/>
                  <w:i w:val="0"/>
                  <w:iCs/>
                  <w:color w:val="auto"/>
                  <w:highlight w:val="none"/>
                </w:rPr>
              </m:ctrlPr>
            </m:dPr>
            <m:e>
              <m:r>
                <m:rPr>
                  <m:nor/>
                  <m:sty m:val="p"/>
                </m:rPr>
                <w:rPr>
                  <w:rFonts w:hint="default" w:ascii="Times New Roman" w:hAnsi="Times New Roman" w:cs="Times New Roman"/>
                  <w:b w:val="0"/>
                  <w:i w:val="0"/>
                  <w:iCs/>
                  <w:color w:val="auto"/>
                  <w:highlight w:val="none"/>
                </w:rPr>
                <m:t>PNCR</m:t>
              </m:r>
              <m:ctrlPr>
                <w:rPr>
                  <w:rFonts w:hint="default" w:ascii="Cambria Math" w:hAnsi="Cambria Math" w:cs="Times New Roman"/>
                  <w:i w:val="0"/>
                  <w:iCs/>
                  <w:color w:val="auto"/>
                  <w:highlight w:val="none"/>
                </w:rPr>
              </m:ctrlPr>
            </m:e>
          </m:d>
          <m:r>
            <m:rPr>
              <m:nor/>
              <m:sty m:val="p"/>
            </m:rPr>
            <w:rPr>
              <w:rFonts w:hint="default" w:ascii="Times New Roman" w:hAnsi="Times New Roman" w:cs="Times New Roman"/>
              <w:b w:val="0"/>
              <w:i w:val="0"/>
              <w:iCs/>
              <w:color w:val="auto"/>
              <w:highlight w:val="none"/>
            </w:rPr>
            <m:t>+</m:t>
          </m:r>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NO</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x</m:t>
              </m:r>
              <m:ctrlPr>
                <w:rPr>
                  <w:rFonts w:hint="default" w:ascii="Cambria Math" w:hAnsi="Cambria Math" w:cs="Times New Roman"/>
                  <w:i w:val="0"/>
                  <w:iCs/>
                  <w:color w:val="auto"/>
                  <w:highlight w:val="none"/>
                </w:rPr>
              </m:ctrlPr>
            </m:sub>
          </m:sSub>
          <m:box>
            <m:boxPr>
              <m:opEmu m:val="true"/>
              <m:ctrlPr>
                <w:rPr>
                  <w:rFonts w:hint="default" w:ascii="Cambria Math" w:hAnsi="Cambria Math" w:cs="Times New Roman"/>
                  <w:i w:val="0"/>
                  <w:iCs/>
                  <w:color w:val="auto"/>
                  <w:highlight w:val="none"/>
                </w:rPr>
              </m:ctrlPr>
            </m:boxPr>
            <m:e>
              <m:groupChr>
                <m:groupChrPr>
                  <m:chr m:val="→"/>
                  <m:vertJc m:val="bot"/>
                  <m:ctrlPr>
                    <w:rPr>
                      <w:rFonts w:hint="default" w:ascii="Cambria Math" w:hAnsi="Cambria Math" w:cs="Times New Roman"/>
                      <w:i w:val="0"/>
                      <w:iCs/>
                      <w:color w:val="auto"/>
                      <w:highlight w:val="none"/>
                    </w:rPr>
                  </m:ctrlPr>
                </m:groupChrPr>
                <m:e>
                  <m:r>
                    <m:rPr>
                      <m:nor/>
                      <m:sty m:val="p"/>
                    </m:rPr>
                    <w:rPr>
                      <w:rFonts w:hint="default" w:ascii="Times New Roman" w:hAnsi="Times New Roman" w:cs="Times New Roman"/>
                      <w:b w:val="0"/>
                      <w:i w:val="0"/>
                      <w:iCs/>
                      <w:color w:val="auto"/>
                      <w:highlight w:val="none"/>
                    </w:rPr>
                    <m:t>催化剂</m:t>
                  </m:r>
                  <m:ctrlPr>
                    <w:rPr>
                      <w:rFonts w:hint="default" w:ascii="Cambria Math" w:hAnsi="Cambria Math" w:cs="Times New Roman"/>
                      <w:i w:val="0"/>
                      <w:iCs/>
                      <w:color w:val="auto"/>
                      <w:highlight w:val="none"/>
                    </w:rPr>
                  </m:ctrlPr>
                </m:e>
              </m:groupChr>
              <m:ctrlPr>
                <w:rPr>
                  <w:rFonts w:hint="default" w:ascii="Cambria Math" w:hAnsi="Cambria Math" w:cs="Times New Roman"/>
                  <w:i w:val="0"/>
                  <w:iCs/>
                  <w:color w:val="auto"/>
                  <w:highlight w:val="none"/>
                </w:rPr>
              </m:ctrlPr>
            </m:e>
          </m:box>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CO</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2</m:t>
              </m:r>
              <m:ctrlPr>
                <w:rPr>
                  <w:rFonts w:hint="default" w:ascii="Cambria Math" w:hAnsi="Cambria Math" w:cs="Times New Roman"/>
                  <w:i w:val="0"/>
                  <w:iCs/>
                  <w:color w:val="auto"/>
                  <w:highlight w:val="none"/>
                </w:rPr>
              </m:ctrlPr>
            </m:sub>
          </m:sSub>
          <m:r>
            <m:rPr>
              <m:nor/>
              <m:sty m:val="p"/>
            </m:rPr>
            <w:rPr>
              <w:rFonts w:hint="default" w:ascii="Times New Roman" w:hAnsi="Times New Roman" w:cs="Times New Roman"/>
              <w:b w:val="0"/>
              <w:i w:val="0"/>
              <w:iCs/>
              <w:color w:val="auto"/>
              <w:highlight w:val="none"/>
            </w:rPr>
            <m:t>+</m:t>
          </m:r>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N</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2</m:t>
              </m:r>
              <m:ctrlPr>
                <w:rPr>
                  <w:rFonts w:hint="default" w:ascii="Cambria Math" w:hAnsi="Cambria Math" w:cs="Times New Roman"/>
                  <w:i w:val="0"/>
                  <w:iCs/>
                  <w:color w:val="auto"/>
                  <w:highlight w:val="none"/>
                </w:rPr>
              </m:ctrlPr>
            </m:sub>
          </m:sSub>
          <m:r>
            <m:rPr>
              <m:nor/>
              <m:sty m:val="p"/>
            </m:rPr>
            <w:rPr>
              <w:rFonts w:hint="default" w:ascii="Times New Roman" w:hAnsi="Times New Roman" w:cs="Times New Roman"/>
              <w:b w:val="0"/>
              <w:i w:val="0"/>
              <w:iCs/>
              <w:color w:val="auto"/>
              <w:highlight w:val="none"/>
            </w:rPr>
            <m:t>+</m:t>
          </m:r>
          <m:sSub>
            <m:sSubPr>
              <m:ctrlPr>
                <w:rPr>
                  <w:rFonts w:hint="default" w:ascii="Cambria Math" w:hAnsi="Cambria Math" w:cs="Times New Roman"/>
                  <w:i w:val="0"/>
                  <w:iCs/>
                  <w:color w:val="auto"/>
                  <w:highlight w:val="none"/>
                </w:rPr>
              </m:ctrlPr>
            </m:sSubPr>
            <m:e>
              <m:r>
                <m:rPr>
                  <m:nor/>
                  <m:sty m:val="p"/>
                </m:rPr>
                <w:rPr>
                  <w:rFonts w:hint="default" w:ascii="Times New Roman" w:hAnsi="Times New Roman" w:cs="Times New Roman"/>
                  <w:b w:val="0"/>
                  <w:i w:val="0"/>
                  <w:iCs/>
                  <w:color w:val="auto"/>
                  <w:highlight w:val="none"/>
                </w:rPr>
                <m:t>H</m:t>
              </m:r>
              <m:ctrlPr>
                <w:rPr>
                  <w:rFonts w:hint="default" w:ascii="Cambria Math" w:hAnsi="Cambria Math" w:cs="Times New Roman"/>
                  <w:i w:val="0"/>
                  <w:iCs/>
                  <w:color w:val="auto"/>
                  <w:highlight w:val="none"/>
                </w:rPr>
              </m:ctrlPr>
            </m:e>
            <m:sub>
              <m:r>
                <m:rPr>
                  <m:nor/>
                  <m:sty m:val="p"/>
                </m:rPr>
                <w:rPr>
                  <w:rFonts w:hint="default" w:ascii="Times New Roman" w:hAnsi="Times New Roman" w:cs="Times New Roman"/>
                  <w:b w:val="0"/>
                  <w:i w:val="0"/>
                  <w:iCs/>
                  <w:color w:val="auto"/>
                  <w:highlight w:val="none"/>
                </w:rPr>
                <m:t>2</m:t>
              </m:r>
              <m:ctrlPr>
                <w:rPr>
                  <w:rFonts w:hint="default" w:ascii="Cambria Math" w:hAnsi="Cambria Math" w:cs="Times New Roman"/>
                  <w:i w:val="0"/>
                  <w:iCs/>
                  <w:color w:val="auto"/>
                  <w:highlight w:val="none"/>
                </w:rPr>
              </m:ctrlPr>
            </m:sub>
          </m:sSub>
          <m:r>
            <m:rPr>
              <m:nor/>
              <m:sty m:val="p"/>
            </m:rPr>
            <w:rPr>
              <w:rFonts w:hint="default" w:ascii="Times New Roman" w:hAnsi="Times New Roman" w:cs="Times New Roman"/>
              <w:b w:val="0"/>
              <w:i w:val="0"/>
              <w:iCs/>
              <w:color w:val="auto"/>
              <w:highlight w:val="none"/>
            </w:rPr>
            <m:t>O</m:t>
          </m:r>
        </m:oMath>
      </m:oMathPara>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PNCR技术不使用催化剂，避免了催化剂中毒、老化及废催化剂处理等问题；系统无明显压力损失，占地小，建设周期短（约30天），工程造价约为300万元/条生产线，运行费用为7～11元/吨垃圾，显著低于SCR系统</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适合场地受限或需低成本提标改造的项目。其脱硝效率一般为70%～80%，略低于SCR，但高于SNCR。</w:t>
      </w:r>
      <w:r>
        <w:rPr>
          <w:rFonts w:hint="eastAsia" w:ascii="Times New Roman" w:hAnsi="Times New Roman" w:cs="Times New Roman"/>
          <w:color w:val="auto"/>
          <w:highlight w:val="none"/>
          <w:lang w:val="en-US" w:eastAsia="zh-CN"/>
        </w:rPr>
        <w:t>但生态环境部2025年印发的《国家污染防治技术指导目录》中并未将此项技术纳入鼓励类技术，其采用的高分子材料多为生产厂家自主研发的复核材料，其成分及反应机理多涉及商业机密，反应后产物不清，存在二次污染的风险，易被认定为《国家污染防治技术指导目录》低效类技术中“</w:t>
      </w:r>
      <w:r>
        <w:rPr>
          <w:rFonts w:ascii="宋体" w:hAnsi="宋体" w:eastAsia="宋体" w:cs="宋体"/>
          <w:color w:val="auto"/>
          <w:sz w:val="24"/>
          <w:szCs w:val="24"/>
          <w:highlight w:val="none"/>
        </w:rPr>
        <w:t>无法评估治理效果的脱硫、脱硝技术</w:t>
      </w:r>
      <w:r>
        <w:rPr>
          <w:rFonts w:hint="eastAsia" w:ascii="Times New Roman" w:hAnsi="Times New Roman" w:cs="Times New Roman"/>
          <w:color w:val="auto"/>
          <w:highlight w:val="none"/>
          <w:lang w:val="en-US" w:eastAsia="zh-CN"/>
        </w:rPr>
        <w:t>”。</w:t>
      </w:r>
    </w:p>
    <w:p>
      <w:pPr>
        <w:bidi w:val="0"/>
        <w:ind w:left="0" w:firstLine="88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cs="Times New Roman"/>
          <w:color w:val="auto"/>
          <w:highlight w:val="none"/>
        </w:rPr>
        <w:drawing>
          <wp:inline distT="0" distB="0" distL="114300" distR="114300">
            <wp:extent cx="5266690" cy="2705735"/>
            <wp:effectExtent l="0" t="0" r="3810" b="12065"/>
            <wp:docPr id="5"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3"/>
                    <pic:cNvPicPr>
                      <a:picLocks noChangeAspect="true"/>
                    </pic:cNvPicPr>
                  </pic:nvPicPr>
                  <pic:blipFill>
                    <a:blip r:embed="rId15"/>
                    <a:stretch>
                      <a:fillRect/>
                    </a:stretch>
                  </pic:blipFill>
                  <pic:spPr>
                    <a:xfrm>
                      <a:off x="0" y="0"/>
                      <a:ext cx="5266690" cy="2705735"/>
                    </a:xfrm>
                    <a:prstGeom prst="rect">
                      <a:avLst/>
                    </a:prstGeom>
                    <a:noFill/>
                    <a:ln>
                      <a:noFill/>
                    </a:ln>
                  </pic:spPr>
                </pic:pic>
              </a:graphicData>
            </a:graphic>
          </wp:inline>
        </w:drawing>
      </w:r>
      <w:r>
        <w:rPr>
          <w:rFonts w:hint="default" w:ascii="Times New Roman" w:hAnsi="Times New Roman" w:eastAsia="宋体" w:cs="Times New Roman"/>
          <w:b/>
          <w:color w:val="auto"/>
          <w:kern w:val="0"/>
          <w:sz w:val="21"/>
          <w:szCs w:val="21"/>
          <w:highlight w:val="none"/>
          <w:lang w:val="en-US" w:eastAsia="zh-CN"/>
        </w:rPr>
        <w:t>图</w:t>
      </w:r>
      <w:r>
        <w:rPr>
          <w:rFonts w:hint="eastAsia" w:ascii="Times New Roman" w:hAnsi="Times New Roman" w:eastAsia="宋体"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6</w:t>
      </w:r>
      <w:r>
        <w:rPr>
          <w:rFonts w:hint="default" w:ascii="Times New Roman" w:hAnsi="Times New Roman" w:eastAsia="宋体" w:cs="Times New Roman"/>
          <w:b/>
          <w:color w:val="auto"/>
          <w:kern w:val="0"/>
          <w:sz w:val="21"/>
          <w:szCs w:val="21"/>
          <w:highlight w:val="none"/>
          <w:lang w:val="en-US" w:eastAsia="zh-CN"/>
        </w:rPr>
        <w:t xml:space="preserve">  PNCR脱硝工艺示意图</w: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 xml:space="preserve">表 </w:t>
      </w:r>
      <w:r>
        <w:rPr>
          <w:rFonts w:hint="eastAsia" w:ascii="Times New Roman" w:hAnsi="Times New Roman"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lang w:val="en-US" w:eastAsia="zh-CN"/>
        </w:rPr>
        <w:t>-3  SCR、SNCR 与 PNCR 脱硝技术对比表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1680"/>
        <w:gridCol w:w="3163"/>
        <w:gridCol w:w="1825"/>
        <w:gridCol w:w="1852"/>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tblHeader/>
          <w:jc w:val="center"/>
        </w:trPr>
        <w:tc>
          <w:tcPr>
            <w:tcW w:w="1680" w:type="dxa"/>
            <w:tcBorders>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内容</w:t>
            </w:r>
          </w:p>
        </w:tc>
        <w:tc>
          <w:tcPr>
            <w:tcW w:w="316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SCR</w:t>
            </w:r>
          </w:p>
        </w:tc>
        <w:tc>
          <w:tcPr>
            <w:tcW w:w="182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SNCR</w:t>
            </w:r>
          </w:p>
        </w:tc>
        <w:tc>
          <w:tcPr>
            <w:tcW w:w="1852" w:type="dxa"/>
            <w:tcBorders>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PNCR</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反应温度</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300-400℃</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850-1150℃</w:t>
            </w:r>
          </w:p>
        </w:tc>
        <w:tc>
          <w:tcPr>
            <w:tcW w:w="1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800-900℃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催化剂</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催化剂，成分主要为TiO</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、V</w:t>
            </w:r>
            <w:r>
              <w:rPr>
                <w:rFonts w:hint="default" w:ascii="Times New Roman" w:hAnsi="Times New Roman" w:eastAsia="宋体" w:cs="Times New Roman"/>
                <w:color w:val="auto"/>
                <w:sz w:val="18"/>
                <w:szCs w:val="18"/>
                <w:highlight w:val="none"/>
                <w:vertAlign w:val="subscript"/>
              </w:rPr>
              <w:t>2</w:t>
            </w:r>
            <w:r>
              <w:rPr>
                <w:rFonts w:hint="default" w:ascii="Times New Roman" w:hAnsi="Times New Roman" w:eastAsia="宋体" w:cs="Times New Roman"/>
                <w:color w:val="auto"/>
                <w:sz w:val="18"/>
                <w:szCs w:val="18"/>
                <w:highlight w:val="none"/>
              </w:rPr>
              <w:t>O</w:t>
            </w:r>
            <w:r>
              <w:rPr>
                <w:rFonts w:hint="default" w:ascii="Times New Roman" w:hAnsi="Times New Roman" w:eastAsia="宋体" w:cs="Times New Roman"/>
                <w:color w:val="auto"/>
                <w:sz w:val="18"/>
                <w:szCs w:val="18"/>
                <w:highlight w:val="none"/>
                <w:vertAlign w:val="subscript"/>
              </w:rPr>
              <w:t>5</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不使用催化剂</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不使用催化剂</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脱硝效率</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80%以上</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40-60%</w:t>
            </w:r>
          </w:p>
        </w:tc>
        <w:tc>
          <w:tcPr>
            <w:tcW w:w="1852" w:type="dxa"/>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60-70%</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18"/>
                <w:szCs w:val="18"/>
                <w:highlight w:val="none"/>
                <w:lang w:eastAsia="zh-CN"/>
              </w:rPr>
            </w:pPr>
            <w:r>
              <w:rPr>
                <w:rFonts w:hint="default" w:ascii="Times New Roman" w:hAnsi="Times New Roman" w:eastAsia="宋体" w:cs="Times New Roman"/>
                <w:color w:val="auto"/>
                <w:spacing w:val="-11"/>
                <w:sz w:val="18"/>
                <w:szCs w:val="18"/>
                <w:highlight w:val="none"/>
                <w:lang w:eastAsia="zh-CN"/>
              </w:rPr>
              <w:t>反应剂喷射位置</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pacing w:val="-11"/>
                <w:sz w:val="18"/>
                <w:szCs w:val="18"/>
                <w:highlight w:val="none"/>
                <w:lang w:eastAsia="zh-CN"/>
              </w:rPr>
            </w:pPr>
            <w:r>
              <w:rPr>
                <w:rFonts w:hint="default" w:ascii="Times New Roman" w:hAnsi="Times New Roman" w:eastAsia="宋体" w:cs="Times New Roman"/>
                <w:color w:val="auto"/>
                <w:spacing w:val="-11"/>
                <w:sz w:val="18"/>
                <w:szCs w:val="18"/>
                <w:highlight w:val="none"/>
                <w:lang w:eastAsia="zh-CN"/>
              </w:rPr>
              <w:t>多选择于省煤器与SCR反应器烟道内</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通常炉膛内喷射</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适合温度窗口</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氨逃逸</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低</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高</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高</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对空气预热器影响</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0"/>
                <w:sz w:val="18"/>
                <w:szCs w:val="18"/>
                <w:highlight w:val="none"/>
                <w:lang w:eastAsia="zh-CN"/>
              </w:rPr>
              <w:t>催化剂中的V、Mn、Fe等多种金属会对SO</w:t>
            </w:r>
            <w:r>
              <w:rPr>
                <w:rFonts w:hint="default" w:ascii="Times New Roman" w:hAnsi="Times New Roman" w:eastAsia="宋体" w:cs="Times New Roman"/>
                <w:color w:val="auto"/>
                <w:spacing w:val="0"/>
                <w:sz w:val="18"/>
                <w:szCs w:val="18"/>
                <w:highlight w:val="none"/>
                <w:vertAlign w:val="subscript"/>
                <w:lang w:eastAsia="zh-CN"/>
              </w:rPr>
              <w:t>2</w:t>
            </w:r>
            <w:r>
              <w:rPr>
                <w:rFonts w:hint="default" w:ascii="Times New Roman" w:hAnsi="Times New Roman" w:eastAsia="宋体" w:cs="Times New Roman"/>
                <w:color w:val="auto"/>
                <w:spacing w:val="0"/>
                <w:sz w:val="18"/>
                <w:szCs w:val="18"/>
                <w:highlight w:val="none"/>
                <w:lang w:eastAsia="zh-CN"/>
              </w:rPr>
              <w:t>氧化起催化作用，SO</w:t>
            </w:r>
            <w:r>
              <w:rPr>
                <w:rFonts w:hint="default" w:ascii="Times New Roman" w:hAnsi="Times New Roman" w:eastAsia="宋体" w:cs="Times New Roman"/>
                <w:color w:val="auto"/>
                <w:spacing w:val="0"/>
                <w:sz w:val="18"/>
                <w:szCs w:val="18"/>
                <w:highlight w:val="none"/>
                <w:vertAlign w:val="subscript"/>
                <w:lang w:eastAsia="zh-CN"/>
              </w:rPr>
              <w:t>2</w:t>
            </w:r>
            <w:r>
              <w:rPr>
                <w:rFonts w:hint="default" w:ascii="Times New Roman" w:hAnsi="Times New Roman" w:eastAsia="宋体" w:cs="Times New Roman"/>
                <w:color w:val="auto"/>
                <w:spacing w:val="0"/>
                <w:sz w:val="18"/>
                <w:szCs w:val="18"/>
                <w:highlight w:val="none"/>
                <w:lang w:eastAsia="zh-CN"/>
              </w:rPr>
              <w:t>被氧化为SO</w:t>
            </w:r>
            <w:r>
              <w:rPr>
                <w:rFonts w:hint="default" w:ascii="Times New Roman" w:hAnsi="Times New Roman" w:eastAsia="宋体" w:cs="Times New Roman"/>
                <w:color w:val="auto"/>
                <w:spacing w:val="0"/>
                <w:sz w:val="18"/>
                <w:szCs w:val="18"/>
                <w:highlight w:val="none"/>
                <w:vertAlign w:val="subscript"/>
                <w:lang w:eastAsia="zh-CN"/>
              </w:rPr>
              <w:t>3</w:t>
            </w:r>
            <w:r>
              <w:rPr>
                <w:rFonts w:hint="default" w:ascii="Times New Roman" w:hAnsi="Times New Roman" w:eastAsia="宋体" w:cs="Times New Roman"/>
                <w:color w:val="auto"/>
                <w:spacing w:val="0"/>
                <w:sz w:val="18"/>
                <w:szCs w:val="18"/>
                <w:highlight w:val="none"/>
                <w:lang w:eastAsia="zh-CN"/>
              </w:rPr>
              <w:t>，而NH</w:t>
            </w:r>
            <w:r>
              <w:rPr>
                <w:rFonts w:hint="default" w:ascii="Times New Roman" w:hAnsi="Times New Roman" w:eastAsia="宋体" w:cs="Times New Roman"/>
                <w:color w:val="auto"/>
                <w:spacing w:val="0"/>
                <w:sz w:val="18"/>
                <w:szCs w:val="18"/>
                <w:highlight w:val="none"/>
                <w:vertAlign w:val="subscript"/>
                <w:lang w:eastAsia="zh-CN"/>
              </w:rPr>
              <w:t>3</w:t>
            </w:r>
            <w:r>
              <w:rPr>
                <w:rFonts w:hint="default" w:ascii="Times New Roman" w:hAnsi="Times New Roman" w:eastAsia="宋体" w:cs="Times New Roman"/>
                <w:color w:val="auto"/>
                <w:spacing w:val="0"/>
                <w:sz w:val="18"/>
                <w:szCs w:val="18"/>
                <w:highlight w:val="none"/>
                <w:lang w:eastAsia="zh-CN"/>
              </w:rPr>
              <w:t>与SO</w:t>
            </w:r>
            <w:r>
              <w:rPr>
                <w:rFonts w:hint="default" w:ascii="Times New Roman" w:hAnsi="Times New Roman" w:eastAsia="宋体" w:cs="Times New Roman"/>
                <w:color w:val="auto"/>
                <w:spacing w:val="0"/>
                <w:sz w:val="18"/>
                <w:szCs w:val="18"/>
                <w:highlight w:val="none"/>
                <w:vertAlign w:val="subscript"/>
                <w:lang w:eastAsia="zh-CN"/>
              </w:rPr>
              <w:t>3</w:t>
            </w:r>
            <w:r>
              <w:rPr>
                <w:rFonts w:hint="default" w:ascii="Times New Roman" w:hAnsi="Times New Roman" w:eastAsia="宋体" w:cs="Times New Roman"/>
                <w:color w:val="auto"/>
                <w:spacing w:val="0"/>
                <w:sz w:val="18"/>
                <w:szCs w:val="18"/>
                <w:highlight w:val="none"/>
                <w:lang w:eastAsia="zh-CN"/>
              </w:rPr>
              <w:t>易形成NH</w:t>
            </w:r>
            <w:r>
              <w:rPr>
                <w:rFonts w:hint="default" w:ascii="Times New Roman" w:hAnsi="Times New Roman" w:eastAsia="宋体" w:cs="Times New Roman"/>
                <w:color w:val="auto"/>
                <w:spacing w:val="0"/>
                <w:sz w:val="18"/>
                <w:szCs w:val="18"/>
                <w:highlight w:val="none"/>
                <w:vertAlign w:val="subscript"/>
                <w:lang w:eastAsia="zh-CN"/>
              </w:rPr>
              <w:t>4</w:t>
            </w:r>
            <w:r>
              <w:rPr>
                <w:rFonts w:hint="default" w:ascii="Times New Roman" w:hAnsi="Times New Roman" w:eastAsia="宋体" w:cs="Times New Roman"/>
                <w:color w:val="auto"/>
                <w:spacing w:val="0"/>
                <w:sz w:val="18"/>
                <w:szCs w:val="18"/>
                <w:highlight w:val="none"/>
                <w:lang w:eastAsia="zh-CN"/>
              </w:rPr>
              <w:t>HSO</w:t>
            </w:r>
            <w:r>
              <w:rPr>
                <w:rFonts w:hint="default" w:ascii="Times New Roman" w:hAnsi="Times New Roman" w:eastAsia="宋体" w:cs="Times New Roman"/>
                <w:color w:val="auto"/>
                <w:spacing w:val="0"/>
                <w:sz w:val="18"/>
                <w:szCs w:val="18"/>
                <w:highlight w:val="none"/>
                <w:vertAlign w:val="subscript"/>
                <w:lang w:eastAsia="zh-CN"/>
              </w:rPr>
              <w:t>4</w:t>
            </w:r>
            <w:r>
              <w:rPr>
                <w:rFonts w:hint="default" w:ascii="Times New Roman" w:hAnsi="Times New Roman" w:eastAsia="宋体" w:cs="Times New Roman"/>
                <w:color w:val="auto"/>
                <w:spacing w:val="0"/>
                <w:sz w:val="18"/>
                <w:szCs w:val="18"/>
                <w:highlight w:val="none"/>
                <w:lang w:eastAsia="zh-CN"/>
              </w:rPr>
              <w:t>造成堵塞或腐蚀</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不会因催化剂导致SO</w:t>
            </w:r>
            <w:r>
              <w:rPr>
                <w:rFonts w:hint="default" w:ascii="Times New Roman" w:hAnsi="Times New Roman" w:eastAsia="宋体" w:cs="Times New Roman"/>
                <w:color w:val="auto"/>
                <w:sz w:val="18"/>
                <w:szCs w:val="18"/>
                <w:highlight w:val="none"/>
                <w:vertAlign w:val="subscript"/>
                <w:lang w:eastAsia="zh-CN"/>
              </w:rPr>
              <w:t>2</w:t>
            </w:r>
            <w:r>
              <w:rPr>
                <w:rFonts w:hint="default" w:ascii="Times New Roman" w:hAnsi="Times New Roman" w:eastAsia="宋体" w:cs="Times New Roman"/>
                <w:color w:val="auto"/>
                <w:sz w:val="18"/>
                <w:szCs w:val="18"/>
                <w:highlight w:val="none"/>
                <w:lang w:eastAsia="zh-CN"/>
              </w:rPr>
              <w:t>氧化</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不会因催化剂导致SO</w:t>
            </w:r>
            <w:r>
              <w:rPr>
                <w:rFonts w:hint="default" w:ascii="Times New Roman" w:hAnsi="Times New Roman" w:eastAsia="宋体" w:cs="Times New Roman"/>
                <w:color w:val="auto"/>
                <w:sz w:val="18"/>
                <w:szCs w:val="18"/>
                <w:highlight w:val="none"/>
                <w:vertAlign w:val="subscript"/>
                <w:lang w:eastAsia="zh-CN"/>
              </w:rPr>
              <w:t>2</w:t>
            </w:r>
            <w:r>
              <w:rPr>
                <w:rFonts w:hint="default" w:ascii="Times New Roman" w:hAnsi="Times New Roman" w:eastAsia="宋体" w:cs="Times New Roman"/>
                <w:color w:val="auto"/>
                <w:sz w:val="18"/>
                <w:szCs w:val="18"/>
                <w:highlight w:val="none"/>
                <w:lang w:eastAsia="zh-CN"/>
              </w:rPr>
              <w:t>氧化</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系统压力损失</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催化剂会造成较大的压力损失</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基本没有压力损失</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基本没有压力损失</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燃料的影响</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11"/>
                <w:sz w:val="18"/>
                <w:szCs w:val="18"/>
                <w:highlight w:val="none"/>
                <w:lang w:eastAsia="zh-CN"/>
              </w:rPr>
              <w:t>高灰分、碱金属会使催化剂磨耗和中毒</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无影响</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无影响</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锅炉的影响</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受省煤器及出口烟气温度的影响</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受炉膛内烟气流速、温度分布及NOx分布的影响</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受烟气流速、温度的分布影响较小</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占地空间</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大（需增加大型催化剂反应器和供氨或尿素系统）</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11"/>
                <w:sz w:val="18"/>
                <w:szCs w:val="18"/>
                <w:highlight w:val="none"/>
                <w:lang w:eastAsia="zh-CN"/>
              </w:rPr>
              <w:t>中（无需增加催化剂反应器，需要供氨或尿素系统）</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中（无需增加催化剂反应器，需要供氨或尿素系统）</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安全性</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液氨法有安全隐患</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氨水有隐患</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pacing w:val="-11"/>
                <w:sz w:val="18"/>
                <w:szCs w:val="18"/>
                <w:highlight w:val="none"/>
                <w:lang w:eastAsia="zh-CN"/>
              </w:rPr>
              <w:t>PNCR脱硝剂为固体粉末状，运输、储存安全</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1"/>
                <w:sz w:val="18"/>
                <w:szCs w:val="18"/>
                <w:highlight w:val="none"/>
                <w:lang w:eastAsia="zh-CN"/>
              </w:rPr>
              <w:t>现有基础上改造</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工程复杂，工期较长，约2-3个月</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工程相对简单，安装周期约15-30天</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工程相对简单，安装周期约15-30天</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工程造价</w:t>
            </w:r>
          </w:p>
        </w:tc>
        <w:tc>
          <w:tcPr>
            <w:tcW w:w="3163"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800-1200万元/条生产线</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pacing w:val="-11"/>
                <w:sz w:val="18"/>
                <w:szCs w:val="18"/>
                <w:highlight w:val="none"/>
                <w:lang w:eastAsia="zh-CN"/>
              </w:rPr>
              <w:t>140万元/条生产线</w:t>
            </w:r>
          </w:p>
        </w:tc>
        <w:tc>
          <w:tcPr>
            <w:tcW w:w="1852" w:type="dxa"/>
            <w:tcBorders>
              <w:top w:val="single" w:color="auto" w:sz="4" w:space="0"/>
              <w:left w:val="single" w:color="auto" w:sz="4" w:space="0"/>
              <w:bottom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300万元/条生产线</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0" w:hRule="atLeast"/>
          <w:jc w:val="center"/>
        </w:trPr>
        <w:tc>
          <w:tcPr>
            <w:tcW w:w="1680" w:type="dxa"/>
            <w:tcBorders>
              <w:top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运行费用</w:t>
            </w:r>
          </w:p>
        </w:tc>
        <w:tc>
          <w:tcPr>
            <w:tcW w:w="3163" w:type="dxa"/>
            <w:tcBorders>
              <w:top w:val="single" w:color="auto" w:sz="4" w:space="0"/>
              <w:left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17.8-21.6元/吨垃圾</w:t>
            </w:r>
          </w:p>
        </w:tc>
        <w:tc>
          <w:tcPr>
            <w:tcW w:w="1825" w:type="dxa"/>
            <w:tcBorders>
              <w:top w:val="single" w:color="auto" w:sz="4" w:space="0"/>
              <w:left w:val="single" w:color="auto" w:sz="4" w:space="0"/>
              <w:righ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1.8-2.7元/吨垃圾</w:t>
            </w:r>
          </w:p>
        </w:tc>
        <w:tc>
          <w:tcPr>
            <w:tcW w:w="1852" w:type="dxa"/>
            <w:tcBorders>
              <w:top w:val="single" w:color="auto" w:sz="4" w:space="0"/>
              <w:left w:val="single" w:color="auto" w:sz="4" w:space="0"/>
            </w:tcBorders>
            <w:noWrap w:val="0"/>
            <w:vAlign w:val="center"/>
          </w:tcPr>
          <w:p>
            <w:pPr>
              <w:pStyle w:val="82"/>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6.8-9.0元/吨垃圾</w:t>
            </w:r>
          </w:p>
        </w:tc>
      </w:tr>
    </w:tbl>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（4）重金属控制技术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烟气中重金属主要以气态或吸附态形式存在。其去除机理主要依赖于物理形态的转化与吸附捕集：气化温度较高的重金属及其化合物在烟气降温过程中凝结成粒状物质，可直接被除尘设备收集；气化温度较低的重金属元素虽无法充分凝结，但在飞灰表面催化作用下可转化为较易凝结的金属氧化物或氯化物，或被喷入的活性炭粉末及飞灰吸附，进而通过除尘设备一并去除。总体而言，烟气净化系统温度越低，重金属的净化效果越好。</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目前，国内外垃圾焚烧厂普遍采用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活性炭喷射+袋式除尘器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组合工艺控制重金属排放。该技术是在袋式除尘器上游烟道设置活性炭喷入装置，利用活性炭的多孔结构及强吸附能力，吸附烟气中呈气态的重金属及其化合物、二噁英等污染物，同时捕集布袋除尘器难以捕集的超细粉尘及其吸附的重金属，最终由袋式除尘器高效拦截。该工艺技术成熟、效果显著，属于《排污许可证申请与核发技术规范 生活垃圾焚烧》(HJ1039-2019)中的可行技术。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（5）二噁英控制技术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控制生活垃圾焚烧厂烟气中二噁英类的排放，可从控制来源、减少炉内形成、避免炉外低温区再合成以及提高尾气净化效率四个方面着手。</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 控制来源。避免含二噁英类物质以及含有机氯高的废物进入焚烧炉。</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②减少炉内合成。目前广泛应用的是</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3T+E</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燃烧控制工艺，即保持焚烧温度不低于850℃；烟气在高温区停留时间不低于2.0秒；保持充分的气固湍动程度；以及控制烟气中O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浓度处于6~11%，从而确保生活垃圾中有害物质及不完全燃烧产物的分解，抑制二噁英生成。</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减少炉外低温再合成。二噁英炉外低温再合成的最佳温度区间为200℃~400℃，常发生在锅炉尾部（如节热器部位）及粒状污染物控制设备前，在铜或铁化合物催化下，前驱体物质易再次合成二噁英。因此，需在烟气排放管道中安装急冷设备（如喷淋冷却水），使高温烟气迅速冷却至200℃以下，以避开再合成温度区间。</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④提高尾气净化效率。二噁英主要以颗粒状态存在或吸附在飞灰上，目前通常采用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活性炭喷射+袋式除尘器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工艺。利用活性炭的多孔吸附能力捕集气态及颗粒态二噁英，随后通过袋式除尘器拦截吸附了二噁英的活性炭和飞灰，从而有效去除烟气中的二噁英类物质。</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（6）氨逃逸控制技术：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生活垃圾焚烧烟气脱硝普遍采用以氨或尿素为还原剂的氨法工艺，主要包括选择性非催化还原（SNCR）、选择性催化还原（SCR）或二者联合工艺。在脱硝过程中，未参与反应的游离氨（NH₃）随烟气排放形成</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氨逃逸</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，不仅造成还原剂浪费，还可能与烟气中SO₂、HCl等反应生成铵盐，导致下游设备堵塞、腐蚀，并作为PM₂.₅的前体物影响环境空气质量。</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针对氨逃逸的控制，目前主要采用以下控制策略：</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 优化喷氨系统设计。合理布置喷氨格栅（AIG）或喷枪位置，通过CFD模拟优化流场，确保还原剂在最佳反应温度窗口内与烟气充分混合，提升氨氮分布均匀性，避免局部过喷。</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②实施精准动态喷氨。建立基于入口NOₓ浓度及烟气量的反馈调节机制，动态调整喷氨量，控制氨氮摩尔比在合理范围，防止因过度喷氨导致逃逸。</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③配套氨逃逸在线监测。在脱硝反应器出口设置氨逃逸在线监测装置，实时监测NH₃浓度并接入控制系统，实现闭环调节。</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④强化运行维护与管理。定期校准监测仪表、检查催化剂活性，并建立运行台账。目前行业标准控制限值一般为：SNCR系统氨逃逸浓度≤8 mg/m³</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zh-CN" w:eastAsia="zh-CN"/>
        </w:rPr>
        <w:t>.3 无组织排放控制技术</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恶臭控制技术：生物除臭、氢氧化钠喷淋、活性炭吸附、化学洗涤、生物过滤、</w:t>
      </w:r>
      <w:r>
        <w:rPr>
          <w:rFonts w:hint="eastAsia" w:ascii="Times New Roman" w:hAnsi="Times New Roman" w:cs="Times New Roman"/>
          <w:color w:val="auto"/>
          <w:highlight w:val="none"/>
          <w:lang w:val="en-US" w:eastAsia="zh-CN"/>
        </w:rPr>
        <w:t>车间</w:t>
      </w:r>
      <w:r>
        <w:rPr>
          <w:rFonts w:hint="default" w:ascii="Times New Roman" w:hAnsi="Times New Roman" w:eastAsia="宋体" w:cs="Times New Roman"/>
          <w:color w:val="auto"/>
          <w:highlight w:val="none"/>
          <w:lang w:val="en-US" w:eastAsia="zh-CN"/>
        </w:rPr>
        <w:t>密闭</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生活垃圾焚烧过程中，恶臭主要产生于垃圾卸料、贮存及渗滤液处理等环节，典型污染物包括硫化氢（H</w:t>
      </w:r>
      <w:r>
        <w:rPr>
          <w:rFonts w:hint="eastAsia" w:ascii="Times New Roman" w:hAnsi="Times New Roman"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S）、氨（NH</w:t>
      </w:r>
      <w:r>
        <w:rPr>
          <w:rFonts w:hint="eastAsia" w:ascii="Times New Roman" w:hAnsi="Times New Roman"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）、甲硫醇等。控制技术主要遵循</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源头密闭、过程收集、末端治理</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的控制路径。</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密闭收集与管理。对垃圾卸料大厅、垃圾池等主要恶臭源实施全密闭设计，维持卸料大厅及垃圾池区域处于微负压状态，防止臭气外逸；同时加强日常管理，定期清理垃圾池底部的积存渗滤液和发酵物，减少恶臭产生源头。抽出的臭气作为一次风送入焚烧炉，在850℃以上高温下彻底分解，实现</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以烧代治</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，可削减80%以上的恶臭排放。</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②化学洗涤（如氢氧化钠喷淋）。利用酸碱中和原理，通过在洗涤塔内喷淋氢氧化钠等化学药剂溶液，与臭气中的硫化氢、氨气等酸性或碱性污染物发生化学反应，从而实现气体的净化。该技术对H</w:t>
      </w:r>
      <w:r>
        <w:rPr>
          <w:rFonts w:hint="eastAsia" w:ascii="Times New Roman" w:hAnsi="Times New Roman"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等水溶性气体去除率可达90%以上，常用于高浓度臭气处理，需配套废水处置措施。</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③生物除臭与生物过滤。利用微生物的新陈代谢作用，将恶臭物质H</w:t>
      </w:r>
      <w:r>
        <w:rPr>
          <w:rFonts w:hint="eastAsia" w:ascii="Times New Roman" w:hAnsi="Times New Roman"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S、NH</w:t>
      </w:r>
      <w:r>
        <w:rPr>
          <w:rFonts w:hint="eastAsia" w:ascii="Times New Roman" w:hAnsi="Times New Roman" w:cs="Times New Roman"/>
          <w:color w:val="auto"/>
          <w:highlight w:val="none"/>
          <w:vertAlign w:val="subscript"/>
          <w:lang w:val="en-US" w:eastAsia="zh-CN"/>
        </w:rPr>
        <w:t>3</w:t>
      </w:r>
      <w:r>
        <w:rPr>
          <w:rFonts w:hint="default" w:ascii="Times New Roman" w:hAnsi="Times New Roman" w:eastAsia="宋体" w:cs="Times New Roman"/>
          <w:color w:val="auto"/>
          <w:highlight w:val="none"/>
          <w:lang w:val="en-US" w:eastAsia="zh-CN"/>
        </w:rPr>
        <w:t>等转化为无害或低毒物质（如CO</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、H</w:t>
      </w:r>
      <w:r>
        <w:rPr>
          <w:rFonts w:hint="default" w:ascii="Times New Roman" w:hAnsi="Times New Roman" w:eastAsia="宋体" w:cs="Times New Roman"/>
          <w:color w:val="auto"/>
          <w:highlight w:val="none"/>
          <w:vertAlign w:val="subscript"/>
          <w:lang w:val="en-US" w:eastAsia="zh-CN"/>
        </w:rPr>
        <w:t>2</w:t>
      </w:r>
      <w:r>
        <w:rPr>
          <w:rFonts w:hint="default" w:ascii="Times New Roman" w:hAnsi="Times New Roman" w:eastAsia="宋体" w:cs="Times New Roman"/>
          <w:color w:val="auto"/>
          <w:highlight w:val="none"/>
          <w:lang w:val="en-US" w:eastAsia="zh-CN"/>
        </w:rPr>
        <w:t>O、无机盐等）。生物过滤技术具有安全环保、无二次污染、运行成本较低等优点，适用于处理低浓度、多组分的复杂臭气。</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④活性炭吸附。利用活性炭发达的孔隙结构和巨大的比表面积，物理吸附残留的恶臭物质。该技术通常作为末端深度处理环节，用于保障在高负荷或检修工况下的达标排放。</w:t>
      </w:r>
    </w:p>
    <w:p>
      <w:pPr>
        <w:bidi w:val="0"/>
        <w:ind w:left="0" w:firstLine="8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实际工程中，普遍采用</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密闭收集+必要时末端治理</w:t>
      </w:r>
      <w:r>
        <w:rPr>
          <w:rFonts w:hint="eastAsia" w:ascii="Times New Roman" w:hAnsi="Times New Roman" w:cs="Times New Roman"/>
          <w:color w:val="auto"/>
          <w:highlight w:val="none"/>
          <w:lang w:val="en-US" w:eastAsia="zh-CN"/>
        </w:rPr>
        <w:t>”</w:t>
      </w:r>
      <w:r>
        <w:rPr>
          <w:rFonts w:hint="default" w:ascii="Times New Roman" w:hAnsi="Times New Roman" w:eastAsia="宋体" w:cs="Times New Roman"/>
          <w:color w:val="auto"/>
          <w:highlight w:val="none"/>
          <w:lang w:val="en-US" w:eastAsia="zh-CN"/>
        </w:rPr>
        <w:t>的组合模式，优先依靠高温焚烧分解臭气，仅在辅助区域配置生物除臭、化学洗涤或活性炭吸附等措施。</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41" w:name="_Toc13300"/>
      <w:bookmarkStart w:id="42" w:name="_Toc19099"/>
      <w:bookmarkStart w:id="43" w:name="_Toc2137632202"/>
      <w:r>
        <w:rPr>
          <w:rFonts w:hint="eastAsia" w:ascii="Times New Roman" w:hAnsi="Times New Roman" w:eastAsia="宋体" w:cs="Times New Roman"/>
          <w:color w:val="auto"/>
          <w:sz w:val="30"/>
          <w:szCs w:val="30"/>
          <w:highlight w:val="none"/>
          <w:lang w:val="en-US" w:eastAsia="zh-CN"/>
        </w:rPr>
        <w:t>3.</w:t>
      </w:r>
      <w:r>
        <w:rPr>
          <w:rFonts w:hint="eastAsia" w:ascii="Times New Roman" w:hAnsi="Times New Roman" w:cs="Times New Roman"/>
          <w:color w:val="auto"/>
          <w:sz w:val="30"/>
          <w:szCs w:val="30"/>
          <w:highlight w:val="none"/>
          <w:lang w:val="en-US" w:eastAsia="zh-CN"/>
        </w:rPr>
        <w:t>4</w:t>
      </w:r>
      <w:r>
        <w:rPr>
          <w:rFonts w:hint="eastAsia" w:ascii="Times New Roman" w:hAnsi="Times New Roman" w:eastAsia="宋体" w:cs="Times New Roman"/>
          <w:color w:val="auto"/>
          <w:sz w:val="30"/>
          <w:szCs w:val="30"/>
          <w:highlight w:val="none"/>
          <w:lang w:val="en-US" w:eastAsia="zh-CN"/>
        </w:rPr>
        <w:t>预估</w:t>
      </w:r>
      <w:r>
        <w:rPr>
          <w:rFonts w:hint="default" w:ascii="Times New Roman" w:hAnsi="Times New Roman" w:eastAsia="宋体" w:cs="Times New Roman"/>
          <w:color w:val="auto"/>
          <w:sz w:val="30"/>
          <w:szCs w:val="30"/>
          <w:highlight w:val="none"/>
          <w:lang w:val="en-US" w:eastAsia="zh-CN"/>
        </w:rPr>
        <w:t>环境效益</w:t>
      </w:r>
      <w:bookmarkEnd w:id="41"/>
      <w:bookmarkEnd w:id="42"/>
      <w:bookmarkEnd w:id="43"/>
    </w:p>
    <w:p>
      <w:pPr>
        <w:autoSpaceDE w:val="0"/>
        <w:autoSpaceDN w:val="0"/>
        <w:adjustRightInd w:val="0"/>
        <w:ind w:firstLine="480"/>
        <w:jc w:val="left"/>
        <w:rPr>
          <w:rFonts w:hint="eastAsia"/>
        </w:rPr>
      </w:pPr>
      <w:r>
        <w:rPr>
          <w:rFonts w:hint="default" w:ascii="Times New Roman" w:hAnsi="Times New Roman" w:eastAsia="宋体" w:cs="Times New Roman"/>
          <w:color w:val="auto"/>
          <w:kern w:val="2"/>
          <w:sz w:val="24"/>
          <w:szCs w:val="24"/>
          <w:highlight w:val="none"/>
          <w:lang w:val="en-US" w:eastAsia="zh-CN" w:bidi="ar-SA"/>
        </w:rPr>
        <w:t>本标准实施后，</w:t>
      </w:r>
      <w:r>
        <w:rPr>
          <w:rFonts w:hint="default" w:ascii="Times New Roman" w:hAnsi="Times New Roman" w:eastAsia="宋体"/>
          <w:color w:val="auto"/>
          <w:szCs w:val="24"/>
          <w:highlight w:val="none"/>
        </w:rPr>
        <w:t>将有效</w:t>
      </w:r>
      <w:r>
        <w:rPr>
          <w:rFonts w:hint="default" w:ascii="Times New Roman" w:hAnsi="Times New Roman" w:eastAsia="宋体"/>
          <w:color w:val="auto"/>
          <w:szCs w:val="24"/>
          <w:highlight w:val="none"/>
          <w:lang w:eastAsia="zh-CN"/>
        </w:rPr>
        <w:t>压减</w:t>
      </w:r>
      <w:r>
        <w:rPr>
          <w:rFonts w:hint="default" w:ascii="Times New Roman" w:hAnsi="Times New Roman" w:eastAsia="宋体"/>
          <w:color w:val="auto"/>
          <w:szCs w:val="24"/>
          <w:highlight w:val="none"/>
        </w:rPr>
        <w:t>我市</w:t>
      </w:r>
      <w:r>
        <w:rPr>
          <w:rFonts w:hint="default" w:ascii="Times New Roman" w:hAnsi="Times New Roman" w:eastAsia="宋体"/>
          <w:color w:val="auto"/>
          <w:szCs w:val="24"/>
          <w:highlight w:val="none"/>
          <w:lang w:eastAsia="zh-CN"/>
        </w:rPr>
        <w:t>生活垃圾</w:t>
      </w:r>
      <w:r>
        <w:rPr>
          <w:rFonts w:hint="default" w:ascii="Times New Roman" w:hAnsi="Times New Roman" w:eastAsia="宋体"/>
          <w:color w:val="auto"/>
          <w:szCs w:val="24"/>
          <w:highlight w:val="none"/>
        </w:rPr>
        <w:t>焚烧行业的</w:t>
      </w:r>
      <w:r>
        <w:rPr>
          <w:rFonts w:hint="default" w:ascii="Times New Roman" w:hAnsi="Times New Roman" w:eastAsia="宋体"/>
          <w:color w:val="auto"/>
          <w:szCs w:val="24"/>
          <w:highlight w:val="none"/>
          <w:lang w:eastAsia="zh-CN"/>
        </w:rPr>
        <w:t>污染</w:t>
      </w:r>
      <w:r>
        <w:rPr>
          <w:rFonts w:hint="eastAsia" w:ascii="Times New Roman" w:hAnsi="Times New Roman" w:eastAsia="宋体"/>
          <w:color w:val="auto"/>
          <w:szCs w:val="24"/>
          <w:highlight w:val="none"/>
          <w:lang w:eastAsia="zh-CN"/>
        </w:rPr>
        <w:t>物</w:t>
      </w:r>
      <w:r>
        <w:rPr>
          <w:rFonts w:hint="default" w:ascii="Times New Roman" w:hAnsi="Times New Roman" w:eastAsia="宋体"/>
          <w:color w:val="auto"/>
          <w:szCs w:val="24"/>
          <w:highlight w:val="none"/>
          <w:lang w:eastAsia="zh-CN"/>
        </w:rPr>
        <w:t>排放总量</w:t>
      </w:r>
      <w:r>
        <w:rPr>
          <w:rFonts w:hint="default" w:ascii="Times New Roman" w:hAnsi="Times New Roman" w:eastAsia="宋体"/>
          <w:color w:val="auto"/>
          <w:szCs w:val="24"/>
          <w:highlight w:val="none"/>
        </w:rPr>
        <w:t>。通过加严大气污染物排放限值，</w:t>
      </w:r>
      <w:r>
        <w:rPr>
          <w:rFonts w:hint="default" w:ascii="Times New Roman" w:hAnsi="Times New Roman" w:eastAsia="宋体"/>
          <w:color w:val="auto"/>
          <w:szCs w:val="24"/>
          <w:highlight w:val="none"/>
          <w:lang w:eastAsia="zh-CN"/>
        </w:rPr>
        <w:t>促使</w:t>
      </w:r>
      <w:r>
        <w:rPr>
          <w:rFonts w:hint="default" w:ascii="Times New Roman" w:hAnsi="Times New Roman" w:eastAsia="宋体"/>
          <w:color w:val="auto"/>
          <w:szCs w:val="24"/>
          <w:highlight w:val="none"/>
        </w:rPr>
        <w:t>企业</w:t>
      </w:r>
      <w:r>
        <w:rPr>
          <w:rFonts w:hint="default" w:ascii="Times New Roman" w:hAnsi="Times New Roman" w:eastAsia="宋体"/>
          <w:color w:val="auto"/>
          <w:szCs w:val="24"/>
          <w:highlight w:val="none"/>
          <w:lang w:eastAsia="zh-CN"/>
        </w:rPr>
        <w:t>对现有烟气治理工艺进行更新换代</w:t>
      </w:r>
      <w:r>
        <w:rPr>
          <w:rFonts w:hint="default" w:ascii="Times New Roman" w:hAnsi="Times New Roman" w:eastAsia="宋体"/>
          <w:color w:val="auto"/>
          <w:szCs w:val="24"/>
          <w:highlight w:val="none"/>
        </w:rPr>
        <w:t>，</w:t>
      </w:r>
      <w:r>
        <w:rPr>
          <w:rFonts w:hint="default" w:ascii="Times New Roman" w:hAnsi="Times New Roman" w:eastAsia="宋体"/>
          <w:color w:val="auto"/>
          <w:szCs w:val="24"/>
          <w:highlight w:val="none"/>
          <w:lang w:eastAsia="zh-CN"/>
        </w:rPr>
        <w:t>并</w:t>
      </w:r>
      <w:r>
        <w:rPr>
          <w:rFonts w:hint="default" w:ascii="Times New Roman" w:hAnsi="Times New Roman" w:eastAsia="宋体"/>
          <w:color w:val="auto"/>
          <w:szCs w:val="24"/>
          <w:highlight w:val="none"/>
        </w:rPr>
        <w:t>加强日常运行管理，可</w:t>
      </w:r>
      <w:r>
        <w:rPr>
          <w:rFonts w:hint="default" w:ascii="Times New Roman" w:hAnsi="Times New Roman" w:eastAsia="宋体" w:cs="Times New Roman"/>
          <w:color w:val="auto"/>
          <w:kern w:val="2"/>
          <w:szCs w:val="24"/>
          <w:highlight w:val="none"/>
        </w:rPr>
        <w:t>确保烟气净化系统</w:t>
      </w:r>
      <w:r>
        <w:rPr>
          <w:rFonts w:hint="default" w:ascii="Times New Roman" w:hAnsi="Times New Roman" w:eastAsia="宋体" w:cs="Times New Roman"/>
          <w:color w:val="auto"/>
          <w:kern w:val="2"/>
          <w:szCs w:val="24"/>
          <w:highlight w:val="none"/>
          <w:lang w:eastAsia="zh-CN"/>
        </w:rPr>
        <w:t>高效</w:t>
      </w:r>
      <w:r>
        <w:rPr>
          <w:rFonts w:hint="default" w:ascii="Times New Roman" w:hAnsi="Times New Roman" w:eastAsia="宋体" w:cs="Times New Roman"/>
          <w:color w:val="auto"/>
          <w:kern w:val="2"/>
          <w:szCs w:val="24"/>
          <w:highlight w:val="none"/>
        </w:rPr>
        <w:t>稳定运行</w:t>
      </w:r>
      <w:r>
        <w:rPr>
          <w:rFonts w:hint="eastAsia" w:ascii="Times New Roman" w:hAnsi="Times New Roman" w:eastAsia="宋体" w:cs="Times New Roman"/>
          <w:color w:val="auto"/>
          <w:kern w:val="2"/>
          <w:szCs w:val="24"/>
          <w:highlight w:val="none"/>
          <w:lang w:eastAsia="zh-CN"/>
        </w:rPr>
        <w:t>，提升烟气中颗粒物、氮氧化物、二氧化硫</w:t>
      </w:r>
      <w:r>
        <w:rPr>
          <w:rFonts w:hint="eastAsia" w:ascii="Times New Roman" w:hAnsi="Times New Roman" w:cs="Times New Roman"/>
          <w:color w:val="auto"/>
          <w:kern w:val="2"/>
          <w:szCs w:val="24"/>
          <w:highlight w:val="none"/>
          <w:lang w:eastAsia="zh-CN"/>
        </w:rPr>
        <w:t>等污染物</w:t>
      </w:r>
      <w:r>
        <w:rPr>
          <w:rFonts w:hint="eastAsia" w:ascii="Times New Roman" w:hAnsi="Times New Roman" w:eastAsia="宋体" w:cs="Times New Roman"/>
          <w:color w:val="auto"/>
          <w:kern w:val="2"/>
          <w:szCs w:val="24"/>
          <w:highlight w:val="none"/>
          <w:lang w:eastAsia="zh-CN"/>
        </w:rPr>
        <w:t>的去除效率</w:t>
      </w:r>
      <w:r>
        <w:rPr>
          <w:rFonts w:hint="default" w:ascii="Times New Roman" w:hAnsi="Times New Roman" w:eastAsia="宋体" w:cs="Times New Roman"/>
          <w:color w:val="auto"/>
          <w:kern w:val="2"/>
          <w:szCs w:val="24"/>
          <w:highlight w:val="none"/>
          <w:lang w:eastAsia="zh-CN"/>
        </w:rPr>
        <w:t>。</w:t>
      </w:r>
      <w:r>
        <w:rPr>
          <w:rFonts w:hint="default" w:ascii="Times New Roman" w:hAnsi="Times New Roman" w:eastAsia="宋体" w:cs="Times New Roman"/>
          <w:color w:val="auto"/>
          <w:kern w:val="2"/>
          <w:szCs w:val="24"/>
          <w:highlight w:val="none"/>
          <w:lang w:val="en-US" w:eastAsia="zh-CN"/>
        </w:rPr>
        <w:t>本标准</w:t>
      </w:r>
      <w:r>
        <w:rPr>
          <w:rFonts w:hint="default" w:ascii="Times New Roman" w:hAnsi="Times New Roman" w:eastAsia="宋体" w:cs="Times New Roman"/>
          <w:color w:val="auto"/>
          <w:kern w:val="2"/>
          <w:szCs w:val="24"/>
          <w:highlight w:val="none"/>
        </w:rPr>
        <w:t>将对改善焚烧设施周边环境水平、提高我市整体环境质量，起到积极助推作用。</w:t>
      </w: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44" w:name="_Toc29406"/>
      <w:bookmarkStart w:id="45" w:name="_Toc1302446733"/>
      <w:r>
        <w:rPr>
          <w:rFonts w:hint="eastAsia" w:ascii="Times New Roman" w:hAnsi="Times New Roman" w:eastAsia="宋体" w:cs="Times New Roman"/>
          <w:color w:val="auto"/>
          <w:sz w:val="32"/>
          <w:szCs w:val="32"/>
          <w:highlight w:val="none"/>
          <w:lang w:val="en-US" w:eastAsia="zh-CN"/>
        </w:rPr>
        <w:t>四</w:t>
      </w:r>
      <w:r>
        <w:rPr>
          <w:rFonts w:hint="default" w:ascii="Times New Roman" w:hAnsi="Times New Roman" w:eastAsia="宋体" w:cs="Times New Roman"/>
          <w:color w:val="auto"/>
          <w:sz w:val="32"/>
          <w:szCs w:val="32"/>
          <w:highlight w:val="none"/>
          <w:lang w:val="en-US" w:eastAsia="zh-CN"/>
        </w:rPr>
        <w:t>、主要</w:t>
      </w:r>
      <w:r>
        <w:rPr>
          <w:rFonts w:hint="eastAsia" w:ascii="Times New Roman" w:hAnsi="Times New Roman" w:eastAsia="宋体" w:cs="Times New Roman"/>
          <w:color w:val="auto"/>
          <w:sz w:val="32"/>
          <w:szCs w:val="32"/>
          <w:highlight w:val="none"/>
          <w:lang w:val="en-US" w:eastAsia="zh-CN"/>
        </w:rPr>
        <w:t>起草</w:t>
      </w:r>
      <w:r>
        <w:rPr>
          <w:rFonts w:hint="default" w:ascii="Times New Roman" w:hAnsi="Times New Roman" w:eastAsia="宋体" w:cs="Times New Roman"/>
          <w:color w:val="auto"/>
          <w:sz w:val="32"/>
          <w:szCs w:val="32"/>
          <w:highlight w:val="none"/>
          <w:lang w:val="en-US" w:eastAsia="zh-CN"/>
        </w:rPr>
        <w:t>过程</w:t>
      </w:r>
      <w:bookmarkEnd w:id="44"/>
      <w:bookmarkEnd w:id="45"/>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（1）成立标准编制组</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2025年10月，编制组正式成立，明确工作目标、内容分工和时间节点，结合北京市行业实际和管理需求，制定详细工作计划。</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（2）收集整理相关资料</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2025年1</w:t>
      </w:r>
      <w:r>
        <w:rPr>
          <w:rFonts w:hint="eastAsia" w:ascii="Times New Roman" w:hAnsi="Times New Roman" w:cs="Times New Roman"/>
          <w:color w:val="auto"/>
          <w:sz w:val="24"/>
          <w:szCs w:val="24"/>
          <w:highlight w:val="none"/>
          <w:lang w:val="en-US" w:eastAsia="zh-CN"/>
        </w:rPr>
        <w:t>0</w:t>
      </w:r>
      <w:r>
        <w:rPr>
          <w:rFonts w:hint="default" w:ascii="Times New Roman" w:hAnsi="Times New Roman" w:eastAsia="宋体" w:cs="Times New Roman"/>
          <w:color w:val="auto"/>
          <w:sz w:val="24"/>
          <w:szCs w:val="24"/>
          <w:highlight w:val="none"/>
          <w:lang w:val="en-US" w:eastAsia="zh-CN"/>
        </w:rPr>
        <w:t>月-2026年2月，系统收集国家及地方相关法律法规、政策文件、国内外排放标准和污染防治技术资料、北京市生活垃圾焚烧行业排放监测数据等资料。</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（3）开展行业专项调研</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2026年1月-2026年2月，调研京津冀及国内超大城市相关地方标准实施经验。实地走访全市13家生活垃圾焚烧企业，对生产工艺、污染治理设施、污染物产排情况、监测水平等进行全面调研，重点掌握主流脱硝、脱酸、除尘等工艺的运行效果，以及企业在污染管控中面临的实际问题。</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（4）编制标准草案</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2026年</w:t>
      </w:r>
      <w:r>
        <w:rPr>
          <w:rFonts w:hint="default" w:ascii="Times New Roman" w:hAnsi="Times New Roman" w:eastAsia="宋体" w:cs="Times New Roman"/>
          <w:color w:val="auto"/>
          <w:sz w:val="24"/>
          <w:szCs w:val="24"/>
          <w:highlight w:val="none"/>
          <w:lang w:val="en-US" w:eastAsia="zh-CN"/>
        </w:rPr>
        <w:t>3月，统计分析全市焚烧厂2024-2025年在线监测和监督性监测数据，明确主要污染物排放现状及管控短板，确定标准框架和核心技术指标，起草形成标准草案</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编制说明初稿。</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（5）开展</w:t>
      </w:r>
      <w:r>
        <w:rPr>
          <w:rFonts w:hint="eastAsia" w:ascii="Times New Roman" w:hAnsi="Times New Roman" w:cs="Times New Roman"/>
          <w:color w:val="auto"/>
          <w:sz w:val="24"/>
          <w:szCs w:val="24"/>
          <w:highlight w:val="none"/>
          <w:lang w:val="en-US" w:eastAsia="zh-CN"/>
        </w:rPr>
        <w:t>定向</w:t>
      </w:r>
      <w:r>
        <w:rPr>
          <w:rFonts w:hint="default" w:ascii="Times New Roman" w:hAnsi="Times New Roman" w:eastAsia="宋体" w:cs="Times New Roman"/>
          <w:color w:val="auto"/>
          <w:sz w:val="24"/>
          <w:szCs w:val="24"/>
          <w:highlight w:val="none"/>
          <w:lang w:val="en-US" w:eastAsia="zh-CN"/>
        </w:rPr>
        <w:t>征求意见</w:t>
      </w:r>
    </w:p>
    <w:bookmarkEnd w:id="35"/>
    <w:bookmarkEnd w:id="36"/>
    <w:p>
      <w:pPr>
        <w:pageBreakBefore w:val="0"/>
        <w:kinsoku/>
        <w:wordWrap/>
        <w:overflowPunct w:val="0"/>
        <w:topLinePunct w:val="0"/>
        <w:autoSpaceDE/>
        <w:autoSpaceDN/>
        <w:bidi w:val="0"/>
        <w:adjustRightInd/>
        <w:spacing w:line="360" w:lineRule="auto"/>
        <w:ind w:firstLine="480" w:firstLineChars="200"/>
        <w:rPr>
          <w:rFonts w:hint="eastAsia" w:ascii="Times New Roman" w:hAnsi="Times New Roman" w:cs="Times New Roman"/>
          <w:color w:val="auto"/>
          <w:sz w:val="24"/>
          <w:szCs w:val="24"/>
          <w:highlight w:val="none"/>
          <w:lang w:val="en-US" w:eastAsia="zh-CN"/>
        </w:rPr>
      </w:pPr>
      <w:bookmarkStart w:id="46" w:name="_Toc7568"/>
      <w:bookmarkStart w:id="47" w:name="heading_25"/>
      <w:bookmarkStart w:id="48" w:name="_Toc11570"/>
      <w:r>
        <w:rPr>
          <w:rFonts w:hint="eastAsia" w:ascii="Times New Roman" w:hAnsi="Times New Roman" w:cs="Times New Roman"/>
          <w:color w:val="auto"/>
          <w:sz w:val="24"/>
          <w:szCs w:val="24"/>
          <w:highlight w:val="none"/>
          <w:lang w:val="en-US" w:eastAsia="zh-CN"/>
        </w:rPr>
        <w:t>市生态环境局组织对市城市管理委、市市场监管局、11个相关区、各垃圾焚烧企业及其主体单位</w:t>
      </w:r>
      <w:r>
        <w:rPr>
          <w:rFonts w:hint="default" w:ascii="Times New Roman" w:hAnsi="Times New Roman" w:eastAsia="宋体" w:cs="Times New Roman"/>
          <w:color w:val="auto"/>
          <w:sz w:val="24"/>
          <w:szCs w:val="24"/>
          <w:highlight w:val="none"/>
          <w:lang w:val="en-US" w:eastAsia="zh-CN"/>
        </w:rPr>
        <w:t>定向征求意见</w:t>
      </w:r>
      <w:r>
        <w:rPr>
          <w:rFonts w:hint="eastAsia" w:ascii="Times New Roman" w:hAnsi="Times New Roman" w:cs="Times New Roman"/>
          <w:color w:val="auto"/>
          <w:sz w:val="24"/>
          <w:szCs w:val="24"/>
          <w:highlight w:val="none"/>
          <w:lang w:val="en-US" w:eastAsia="zh-CN"/>
        </w:rPr>
        <w:t>。</w:t>
      </w:r>
      <w:r>
        <w:rPr>
          <w:rFonts w:hint="eastAsia"/>
          <w:lang w:val="en-US" w:eastAsia="zh-CN"/>
        </w:rPr>
        <w:t>回函并提出意见的单位数6个，回函无意见单位数11个；共收到意见数46条，其中采纳数31条，部分采纳数15条，不采纳数0条。</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（6）通过标准初审会</w:t>
      </w:r>
    </w:p>
    <w:p>
      <w:pPr>
        <w:pageBreakBefore w:val="0"/>
        <w:kinsoku/>
        <w:wordWrap/>
        <w:overflowPunct w:val="0"/>
        <w:topLinePunct w:val="0"/>
        <w:autoSpaceDE/>
        <w:autoSpaceDN/>
        <w:bidi w:val="0"/>
        <w:adjustRightInd/>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2026年</w:t>
      </w:r>
      <w:r>
        <w:rPr>
          <w:rFonts w:hint="eastAsia" w:ascii="Times New Roman" w:hAnsi="Times New Roman" w:cs="Times New Roman"/>
          <w:color w:val="auto"/>
          <w:sz w:val="24"/>
          <w:szCs w:val="24"/>
          <w:highlight w:val="none"/>
          <w:lang w:val="en-US" w:eastAsia="zh-CN"/>
        </w:rPr>
        <w:t>4月9日，市生态环境局组织召开标准初审会，来自中国城市建设研究院、北京工业大学、国家环境分析测试中心、中国环境科学研究院、中国标准化研究院、北京朝阳环境集团、北京环卫集团等单位的专家对标准进行审查，一致认为标准内容全面详实、适用性与可操作性强，符合国家及本市相关法律法规、标准规范与编制规则，与现行国家标准、行业标准、地方标准协调衔接。同时，提出细化数智化管理等修改意见。经审议，专家组一致同意该标准通过初审。</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编制组结合各方意见，修改完善</w:t>
      </w:r>
      <w:r>
        <w:rPr>
          <w:rFonts w:hint="eastAsia" w:ascii="Times New Roman" w:hAnsi="Times New Roman" w:cs="Times New Roman"/>
          <w:color w:val="auto"/>
          <w:sz w:val="24"/>
          <w:szCs w:val="24"/>
          <w:highlight w:val="none"/>
          <w:lang w:val="en-US" w:eastAsia="zh-CN"/>
        </w:rPr>
        <w:t>形成</w:t>
      </w:r>
      <w:r>
        <w:rPr>
          <w:rFonts w:hint="default" w:ascii="Times New Roman" w:hAnsi="Times New Roman" w:eastAsia="宋体" w:cs="Times New Roman"/>
          <w:color w:val="auto"/>
          <w:sz w:val="24"/>
          <w:szCs w:val="24"/>
          <w:highlight w:val="none"/>
          <w:lang w:val="en-US" w:eastAsia="zh-CN"/>
        </w:rPr>
        <w:t>标准</w:t>
      </w:r>
      <w:r>
        <w:rPr>
          <w:rFonts w:hint="eastAsia" w:ascii="Times New Roman" w:hAnsi="Times New Roman" w:cs="Times New Roman"/>
          <w:color w:val="auto"/>
          <w:sz w:val="24"/>
          <w:szCs w:val="24"/>
          <w:highlight w:val="none"/>
          <w:lang w:val="en-US" w:eastAsia="zh-CN"/>
        </w:rPr>
        <w:t>征求意见稿</w:t>
      </w:r>
      <w:r>
        <w:rPr>
          <w:rFonts w:hint="default" w:ascii="Times New Roman" w:hAnsi="Times New Roman" w:eastAsia="宋体" w:cs="Times New Roman"/>
          <w:color w:val="auto"/>
          <w:sz w:val="24"/>
          <w:szCs w:val="24"/>
          <w:highlight w:val="none"/>
          <w:lang w:val="en-US" w:eastAsia="zh-CN"/>
        </w:rPr>
        <w:t>。</w:t>
      </w: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49" w:name="_Toc1144464800"/>
      <w:r>
        <w:rPr>
          <w:rFonts w:hint="eastAsia" w:ascii="Times New Roman" w:hAnsi="Times New Roman" w:eastAsia="宋体" w:cs="Times New Roman"/>
          <w:color w:val="auto"/>
          <w:sz w:val="32"/>
          <w:szCs w:val="32"/>
          <w:highlight w:val="none"/>
          <w:lang w:val="en-US" w:eastAsia="zh-CN"/>
        </w:rPr>
        <w:t>五</w:t>
      </w:r>
      <w:r>
        <w:rPr>
          <w:rFonts w:hint="default" w:ascii="Times New Roman" w:hAnsi="Times New Roman" w:eastAsia="宋体" w:cs="Times New Roman"/>
          <w:color w:val="auto"/>
          <w:sz w:val="32"/>
          <w:szCs w:val="32"/>
          <w:highlight w:val="none"/>
          <w:lang w:val="en-US" w:eastAsia="zh-CN"/>
        </w:rPr>
        <w:t>、</w:t>
      </w:r>
      <w:bookmarkEnd w:id="46"/>
      <w:bookmarkEnd w:id="47"/>
      <w:r>
        <w:rPr>
          <w:rFonts w:hint="default" w:ascii="Times New Roman" w:hAnsi="Times New Roman" w:eastAsia="宋体" w:cs="Times New Roman"/>
          <w:color w:val="auto"/>
          <w:sz w:val="32"/>
          <w:szCs w:val="32"/>
          <w:highlight w:val="none"/>
          <w:lang w:val="en-US" w:eastAsia="zh-CN"/>
        </w:rPr>
        <w:t>制定标准的原则和依据，与现行法律、法规、标准的关系，与国内外同类标准水平的对比情况</w:t>
      </w:r>
      <w:bookmarkEnd w:id="48"/>
      <w:bookmarkEnd w:id="49"/>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50" w:name="_Toc32234"/>
      <w:bookmarkStart w:id="51" w:name="heading_26"/>
      <w:bookmarkStart w:id="52" w:name="_Toc721155943"/>
      <w:bookmarkStart w:id="53" w:name="_Toc5067"/>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 xml:space="preserve">.1 </w:t>
      </w:r>
      <w:bookmarkEnd w:id="50"/>
      <w:bookmarkEnd w:id="51"/>
      <w:r>
        <w:rPr>
          <w:rFonts w:hint="default" w:ascii="Times New Roman" w:hAnsi="Times New Roman" w:eastAsia="宋体" w:cs="Times New Roman"/>
          <w:color w:val="auto"/>
          <w:sz w:val="30"/>
          <w:szCs w:val="30"/>
          <w:highlight w:val="none"/>
          <w:lang w:val="en-US" w:eastAsia="zh-CN"/>
        </w:rPr>
        <w:t>标准制订原则和依据</w:t>
      </w:r>
      <w:bookmarkEnd w:id="52"/>
      <w:bookmarkEnd w:id="53"/>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标准按照GB/T 1.1-2020给出的规则进行制订</w:t>
      </w:r>
      <w:r>
        <w:rPr>
          <w:rFonts w:hint="eastAsia" w:ascii="Times New Roman" w:hAnsi="Times New Roman" w:eastAsia="宋体" w:cs="Times New Roman"/>
          <w:color w:val="auto"/>
          <w:sz w:val="24"/>
          <w:szCs w:val="24"/>
          <w:highlight w:val="none"/>
          <w:lang w:val="en-US" w:eastAsia="zh-CN"/>
        </w:rPr>
        <w:t>。</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依法合规，衔接上位：严格遵循《中华人民共和国大气污染防治法》《中华人民共和国固体废物污染环境防治法》《北京市大气污染防治条例》《北京市生活垃圾管理条例》等法律法规，符合国家和北京市关于</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双碳</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战略、无废城市建设、京津冀协同治污的相关要求，向上承接国家《生活垃圾焚烧污染控制标准》（GB 18485-2014），向下与北京市相关环保标准协调衔接。</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科学精准，贴合实际：基于北京市生活垃圾组分特性、行业技术水平和环境管理需求，结合全行业实测数据和污染控制技术可行性，科学设定排放限值和技术要求，确保标准具有针对性和可操作性，既满足生态环境质量改善需求，又不脱离行业实际承受能力。</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（3）严于国标，区域引领：充分考虑首都生态环境定位和京津冀协同治污需求，排放限值设定严于国家标准，关键指标达到国内先进水平，发挥示范引领作用，破解区域标准失衡难题。</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（4）全链管控，系统防控：覆盖生活垃圾焚烧全流程，包括焚烧系统运行、烟气净化、无组织排放控制、监测监管等各个环节，构建</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源头减排-过程控制-末端治理-监督管理</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的全链条污染控制体系，提升管控精细化水平。</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54" w:name="_Toc21110"/>
      <w:bookmarkStart w:id="55" w:name="_Toc1858298012"/>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 xml:space="preserve"> 与现行法律、法规和标准的关系</w:t>
      </w:r>
      <w:bookmarkEnd w:id="54"/>
      <w:bookmarkEnd w:id="55"/>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.1 与现行法律、法规的关系</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标准在满足国家及北京市现行大气污染防治、固体废物管理相关法律、法规的要求基础上，对上位法中原则性规定进行细化。将法律法规中法定要求，转化为生活垃圾焚烧行业具体的污染物排放限值、污染控制技术要求、监测规范及执法判定标准，让上位法的刚性要求在行业内具备可操作、可核查的实施路径，为环境执法监管提供了明确的技术依据，进一步强化了法律法规在生活垃圾焚烧行业的执行效力。</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.2 与现行国家标准的关系</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本标准与国家《生活垃圾焚烧污染控制标准》（GB 18485-2014）形成基础与提升、底线与高线的层级关系，以国标为核心技术基础，在其之上进行限值加严、指标补充、要求细化。全面加严颗粒物、NOₓ、SO₂等核心污染物排放限值，新增氨逃逸、厂区内氨无组织排放等管控指标，补充了无组织排放全流程防控等技术要求，解决了北京市精细化管控的需求，是国家标准在首都地区的强化版和升级版。</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.3 与现行北京市地方标准的关系</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标准隶属于北京市生态环境保护标准体系，与现有地方标准形成专项优先、通用补充、协同衔接的关系：一是与《北京市大气污染物综合排放标准》（DB11/501-2017）形成专项与通用的互补，本标准作为生活垃圾焚烧行业专属强制性标准，对行业特有污染物及管控要求作出明确规定；</w:t>
      </w:r>
      <w:r>
        <w:rPr>
          <w:rFonts w:hint="eastAsia" w:ascii="Times New Roman" w:hAnsi="Times New Roman" w:cs="Times New Roman"/>
          <w:color w:val="auto"/>
          <w:highlight w:val="none"/>
          <w:lang w:val="en-US" w:eastAsia="zh-CN"/>
        </w:rPr>
        <w:t xml:space="preserve">二 </w:t>
      </w:r>
      <w:r>
        <w:rPr>
          <w:rFonts w:hint="default" w:ascii="Times New Roman" w:hAnsi="Times New Roman" w:cs="Times New Roman"/>
          <w:color w:val="auto"/>
          <w:highlight w:val="none"/>
          <w:lang w:val="en-US" w:eastAsia="zh-CN"/>
        </w:rPr>
        <w:t>是与北京市其他大气污染管控相关标准保持一致，确保污染物监测方法、无组织排放管控要求等与全市生态环境管控要求统一。</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en-US" w:eastAsia="zh-CN"/>
        </w:rPr>
        <w:t>.4 与国内其他省市地方标准的关系</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标准与国内各省市已发布的生活垃圾焚烧大气污染物地方标准保持协同衔接、领跑加严的关系：在管控指标设置上，与京津冀、长三角等区域标准保持核心指标一致性，支撑跨区域大气污染联防联控，避免区域内标准</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洼地效应</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；在限值设定上，</w:t>
      </w:r>
      <w:r>
        <w:rPr>
          <w:rFonts w:hint="eastAsia" w:ascii="Times New Roman" w:hAnsi="Times New Roman" w:cs="Times New Roman"/>
          <w:color w:val="auto"/>
          <w:highlight w:val="none"/>
          <w:lang w:val="en-US" w:eastAsia="zh-CN"/>
        </w:rPr>
        <w:t>结合北京市生活垃圾焚烧企业排放水平，并参考</w:t>
      </w:r>
      <w:r>
        <w:rPr>
          <w:rFonts w:hint="default" w:ascii="Times New Roman" w:hAnsi="Times New Roman" w:cs="Times New Roman"/>
          <w:color w:val="auto"/>
          <w:highlight w:val="none"/>
          <w:lang w:val="en-US" w:eastAsia="zh-CN"/>
        </w:rPr>
        <w:t>天津、河北、上海、深圳等省市标准</w:t>
      </w:r>
      <w:r>
        <w:rPr>
          <w:rFonts w:hint="eastAsia" w:ascii="Times New Roman" w:hAnsi="Times New Roman" w:cs="Times New Roman"/>
          <w:color w:val="auto"/>
          <w:highlight w:val="none"/>
          <w:lang w:val="en-US" w:eastAsia="zh-CN"/>
        </w:rPr>
        <w:t>科学合理制定污染物排放限值</w:t>
      </w:r>
      <w:r>
        <w:rPr>
          <w:rFonts w:hint="default" w:ascii="Times New Roman" w:hAnsi="Times New Roman" w:cs="Times New Roman"/>
          <w:color w:val="auto"/>
          <w:highlight w:val="none"/>
          <w:lang w:val="en-US" w:eastAsia="zh-CN"/>
        </w:rPr>
        <w:t>；在管控要求上，新增数智化管理、清洁化运输等其他省市标准未覆盖的内容，体现首都生态环境标准的先进引领性，契合北京市建设国际一流和谐宜居之都的定位。</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56" w:name="_Toc630071745"/>
      <w:bookmarkStart w:id="57" w:name="_Toc25983"/>
      <w:r>
        <w:rPr>
          <w:rFonts w:hint="eastAsia" w:ascii="Times New Roman" w:hAnsi="Times New Roman" w:eastAsia="宋体" w:cs="Times New Roman"/>
          <w:color w:val="auto"/>
          <w:sz w:val="30"/>
          <w:szCs w:val="30"/>
          <w:highlight w:val="none"/>
          <w:lang w:val="en-US" w:eastAsia="zh-CN"/>
        </w:rPr>
        <w:t>5.3</w:t>
      </w:r>
      <w:r>
        <w:rPr>
          <w:rFonts w:hint="default" w:ascii="Times New Roman" w:hAnsi="Times New Roman" w:eastAsia="宋体" w:cs="Times New Roman"/>
          <w:color w:val="auto"/>
          <w:sz w:val="30"/>
          <w:szCs w:val="30"/>
          <w:highlight w:val="none"/>
          <w:lang w:val="en-US" w:eastAsia="zh-CN"/>
        </w:rPr>
        <w:t>与国内外同类标准水平的对比情况</w:t>
      </w:r>
      <w:bookmarkEnd w:id="56"/>
      <w:bookmarkEnd w:id="57"/>
    </w:p>
    <w:p>
      <w:pPr>
        <w:pStyle w:val="4"/>
        <w:keepNext w:val="0"/>
        <w:keepLines w:val="0"/>
        <w:overflowPunct w:val="0"/>
        <w:spacing w:before="0" w:after="0" w:line="360" w:lineRule="auto"/>
        <w:ind w:left="0" w:leftChars="0" w:firstLine="0" w:firstLineChars="0"/>
        <w:rPr>
          <w:rFonts w:hint="default" w:ascii="Times New Roman" w:hAnsi="Times New Roman" w:cs="Times New Roman"/>
          <w:color w:val="auto"/>
          <w:sz w:val="30"/>
          <w:szCs w:val="30"/>
          <w:highlight w:val="none"/>
          <w:lang w:val="en-US" w:eastAsia="zh-CN"/>
        </w:rPr>
      </w:pPr>
      <w:bookmarkStart w:id="58" w:name="_Toc28810"/>
      <w:bookmarkStart w:id="59" w:name="_Toc1647622829"/>
      <w:bookmarkStart w:id="60" w:name="_Toc590546026"/>
      <w:bookmarkStart w:id="61" w:name="_Toc1663210241"/>
      <w:bookmarkStart w:id="62" w:name="_Toc2133716729"/>
      <w:bookmarkStart w:id="63" w:name="_Toc1309693342"/>
      <w:bookmarkStart w:id="64" w:name="heading_54"/>
      <w:bookmarkStart w:id="65" w:name="_Toc31649"/>
      <w:r>
        <w:rPr>
          <w:rFonts w:hint="eastAsia" w:ascii="Times New Roman" w:hAnsi="Times New Roman" w:cs="Times New Roman"/>
          <w:color w:val="auto"/>
          <w:sz w:val="30"/>
          <w:szCs w:val="30"/>
          <w:highlight w:val="none"/>
          <w:lang w:val="en-US" w:eastAsia="zh-CN"/>
        </w:rPr>
        <w:t>5</w:t>
      </w:r>
      <w:r>
        <w:rPr>
          <w:rFonts w:hint="default" w:ascii="Times New Roman" w:hAnsi="Times New Roman" w:cs="Times New Roman"/>
          <w:color w:val="auto"/>
          <w:sz w:val="30"/>
          <w:szCs w:val="30"/>
          <w:highlight w:val="none"/>
          <w:lang w:val="en-US" w:eastAsia="zh-CN"/>
        </w:rPr>
        <w:t>.</w:t>
      </w:r>
      <w:r>
        <w:rPr>
          <w:rFonts w:hint="eastAsia" w:ascii="Times New Roman" w:hAnsi="Times New Roman" w:cs="Times New Roman"/>
          <w:color w:val="auto"/>
          <w:sz w:val="30"/>
          <w:szCs w:val="30"/>
          <w:highlight w:val="none"/>
          <w:lang w:val="en-US" w:eastAsia="zh-CN"/>
        </w:rPr>
        <w:t>3</w:t>
      </w:r>
      <w:r>
        <w:rPr>
          <w:rFonts w:hint="default" w:ascii="Times New Roman" w:hAnsi="Times New Roman" w:cs="Times New Roman"/>
          <w:color w:val="auto"/>
          <w:sz w:val="30"/>
          <w:szCs w:val="30"/>
          <w:highlight w:val="none"/>
          <w:lang w:val="en-US" w:eastAsia="zh-CN"/>
        </w:rPr>
        <w:t>.1国内相关标准</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国内生活垃圾焚烧大气污染物管控已形成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国标定底线、地方提精度、区域有协同</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 的成熟格局，国家及各省市标准在管控定位、核心内容、指标设置上各有侧重，为本标准编制提供了全面的对标参考。</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（1）国家标准：《生活垃圾焚烧污染控制标准》（GB 18485-2014）作为全国统一基础标准，核心定位是</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覆盖全国、保障基本环境安全</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。主要内容聚焦有组织排放末端限值，明确了颗粒物、SO₂、NOₓ等常规污染物及二噁英、重金属等特征污染物的基础管控要求，规定了焚烧炉炉膛温度≥850℃、烟气停留时间≥2 秒等核心工艺参数；控制指标以有组织排放为主，未涉及氨逃逸等精细化管控指标，无组织排放仅作原则性要求，限值设定宽松（如NOₓ日均值 250mg/m³、颗粒物日均值 20mg/m³），以适配全国不同地区技术水平差异。 </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（2）地方标准：各省市基于本地环境质量目标和行业技术现状，在国标基础上实现</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限值加严、指标补充、要求细化</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，形成差异化区域特色： </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①京津冀区域（河北、天津）：突出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协同管控、统一底线</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，核心指标限值保持高度一致，均将颗粒物日均值收紧至 8mg/m³、SO₂日均值 20mg/m³，NOₓ日均值分别设定为 120mg/m³（河北）、100mg/m³（天津）；新增氨逃逸管控指标（小时均值 8mg/m³），强化无组织排放中氨和臭气浓度的厂界监控，适配区域联防联控需求。</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 ②长三角区域（上海）：侧重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精准管控、分类施策</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 xml:space="preserve">，上海将 NOₓ日均值加严至 80mg/m³，与深圳持平，氯化氢日均值收紧至 8mg/m³，达到国内严格水平。 </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③南方地区（深圳）：凸显</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领先管控、对标国际</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，在国内率先将二噁英类限值收紧至 0.05ng</w:t>
      </w:r>
      <w:r>
        <w:rPr>
          <w:rFonts w:hint="eastAsia"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TEQ/m³，与国际先进水平接轨；NOₓ日均值 80mg/m³、颗粒物日均值 8mg/m³，同时强化了处理设施运行过程中的工艺参数监控，要求实时记录炉膛温度、烟气停留时间等数据，管控精度接近国际标准。 </w:t>
      </w:r>
    </w:p>
    <w:p>
      <w:pPr>
        <w:pageBreakBefore w:val="0"/>
        <w:kinsoku/>
        <w:wordWrap/>
        <w:overflowPunct w:val="0"/>
        <w:topLinePunct w:val="0"/>
        <w:autoSpaceDE/>
        <w:autoSpaceDN/>
        <w:bidi w:val="0"/>
        <w:adjustRightInd/>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④其他区域（河南、陕西）：立足 </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因地制宜、稳步提升</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，河南（DB41/2556-2023）将 SO₂日均值设定为 30mg/m³、陕西（DB61/1830-2024）将氯化氢日均值设定为 20mg/m³，均在国标基础上加严但低于京津冀、长三角核心城市，适配本地产业技术水平。</w:t>
      </w:r>
    </w:p>
    <w:p>
      <w:pPr>
        <w:pageBreakBefore w:val="0"/>
        <w:kinsoku/>
        <w:wordWrap/>
        <w:overflowPunct w:val="0"/>
        <w:topLinePunct w:val="0"/>
        <w:autoSpaceDE/>
        <w:autoSpaceDN/>
        <w:bidi w:val="0"/>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w:t>
      </w:r>
      <w:r>
        <w:rPr>
          <w:rFonts w:hint="eastAsia" w:ascii="Times New Roman" w:hAnsi="Times New Roman" w:eastAsia="宋体" w:cs="Times New Roman"/>
          <w:b/>
          <w:color w:val="auto"/>
          <w:kern w:val="0"/>
          <w:sz w:val="21"/>
          <w:szCs w:val="21"/>
          <w:highlight w:val="none"/>
          <w:lang w:val="en-US" w:eastAsia="zh-CN"/>
        </w:rPr>
        <w:t>5</w:t>
      </w:r>
      <w:r>
        <w:rPr>
          <w:rFonts w:hint="default" w:ascii="Times New Roman" w:hAnsi="Times New Roman" w:eastAsia="宋体" w:cs="Times New Roman"/>
          <w:b/>
          <w:color w:val="auto"/>
          <w:kern w:val="0"/>
          <w:sz w:val="21"/>
          <w:szCs w:val="21"/>
          <w:highlight w:val="none"/>
          <w:lang w:val="en-US" w:eastAsia="zh-CN"/>
        </w:rPr>
        <w:t>-1国内相关标准排放限值</w:t>
      </w:r>
    </w:p>
    <w:tbl>
      <w:tblPr>
        <w:tblStyle w:val="23"/>
        <w:tblW w:w="9105"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5"/>
        <w:gridCol w:w="615"/>
        <w:gridCol w:w="645"/>
        <w:gridCol w:w="582"/>
        <w:gridCol w:w="773"/>
        <w:gridCol w:w="773"/>
        <w:gridCol w:w="773"/>
        <w:gridCol w:w="827"/>
        <w:gridCol w:w="733"/>
        <w:gridCol w:w="680"/>
        <w:gridCol w:w="680"/>
        <w:gridCol w:w="10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trPr>
        <w:tc>
          <w:tcPr>
            <w:tcW w:w="162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污染物</w:t>
            </w:r>
            <w:r>
              <w:rPr>
                <w:rFonts w:hint="default" w:ascii="Times New Roman" w:hAnsi="Times New Roman" w:eastAsia="宋体" w:cs="Times New Roman"/>
                <w:b/>
                <w:bCs/>
                <w:i w:val="0"/>
                <w:iCs w:val="0"/>
                <w:color w:val="auto"/>
                <w:kern w:val="0"/>
                <w:sz w:val="18"/>
                <w:szCs w:val="18"/>
                <w:highlight w:val="none"/>
                <w:u w:val="none"/>
                <w:vertAlign w:val="superscript"/>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国标</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北京</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天津</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河北</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河南</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上海</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海南</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深圳</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陕西</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（关中）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blHeader/>
        </w:trPr>
        <w:tc>
          <w:tcPr>
            <w:tcW w:w="162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18"/>
                <w:szCs w:val="18"/>
                <w:highlight w:val="none"/>
                <w:u w:val="none"/>
              </w:rPr>
            </w:pP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GB18485-2014</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eastAsia" w:ascii="Times New Roman" w:hAnsi="Times New Roman" w:cs="Times New Roman"/>
                <w:b/>
                <w:bCs/>
                <w:i w:val="0"/>
                <w:iCs w:val="0"/>
                <w:color w:val="auto"/>
                <w:kern w:val="0"/>
                <w:sz w:val="18"/>
                <w:szCs w:val="18"/>
                <w:highlight w:val="none"/>
                <w:u w:val="none"/>
                <w:lang w:val="en-US" w:eastAsia="zh-CN" w:bidi="ar"/>
              </w:rPr>
              <w:t>征求意见稿</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DB12/1101-2021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DB13/5325-2021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DB41/2556-2023</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 31/ 768—2025</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DB46/484-2019</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SZDB/Z233-2017</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DB61/1830-2024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62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标准实施时间</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2014.7.1</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2022.1.1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2022.5.1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2024.1.1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2026.3.1</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2019.12.15</w:t>
            </w:r>
          </w:p>
        </w:tc>
        <w:tc>
          <w:tcPr>
            <w:tcW w:w="136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2017.3.1</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62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现有企业执行时间</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2016.1.1</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2023.11.1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2025.1.1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2025.1.1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2025.11.20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2024.1.1</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vertAlign w:val="superscript"/>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（2017.1.1）</w:t>
            </w:r>
            <w:r>
              <w:rPr>
                <w:rFonts w:hint="eastAsia" w:ascii="Times New Roman" w:hAnsi="Times New Roman" w:cs="Times New Roman"/>
                <w:i w:val="0"/>
                <w:iCs w:val="0"/>
                <w:color w:val="auto"/>
                <w:kern w:val="0"/>
                <w:sz w:val="18"/>
                <w:szCs w:val="18"/>
                <w:highlight w:val="none"/>
                <w:u w:val="none"/>
                <w:vertAlign w:val="superscript"/>
                <w:lang w:val="en-US" w:eastAsia="zh-CN" w:bidi="ar"/>
              </w:rPr>
              <w:t>3</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vertAlign w:val="superscript"/>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（2019.1.1）</w:t>
            </w:r>
            <w:r>
              <w:rPr>
                <w:rFonts w:hint="eastAsia" w:ascii="Times New Roman" w:hAnsi="Times New Roman" w:cs="Times New Roman"/>
                <w:i w:val="0"/>
                <w:iCs w:val="0"/>
                <w:color w:val="auto"/>
                <w:kern w:val="0"/>
                <w:sz w:val="18"/>
                <w:szCs w:val="18"/>
                <w:highlight w:val="none"/>
                <w:u w:val="none"/>
                <w:vertAlign w:val="superscript"/>
                <w:lang w:val="en-US" w:eastAsia="zh-CN" w:bidi="ar"/>
              </w:rPr>
              <w:t>2</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2025.4.15/2027.4.15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颗粒物</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10（20）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氮氧化物（NO</w:t>
            </w:r>
            <w:r>
              <w:rPr>
                <w:rFonts w:hint="default" w:ascii="Times New Roman" w:hAnsi="Times New Roman" w:eastAsia="宋体" w:cs="Times New Roman"/>
                <w:i w:val="0"/>
                <w:iCs w:val="0"/>
                <w:color w:val="auto"/>
                <w:kern w:val="0"/>
                <w:sz w:val="18"/>
                <w:szCs w:val="18"/>
                <w:highlight w:val="none"/>
                <w:u w:val="none"/>
                <w:vertAlign w:val="subscript"/>
                <w:lang w:val="en-US" w:eastAsia="zh-CN" w:bidi="ar"/>
              </w:rPr>
              <w:t>x</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cs="Times New Roman"/>
                <w:i w:val="0"/>
                <w:iCs w:val="0"/>
                <w:color w:val="auto"/>
                <w:kern w:val="0"/>
                <w:sz w:val="18"/>
                <w:szCs w:val="18"/>
                <w:highlight w:val="none"/>
                <w:u w:val="none"/>
                <w:lang w:val="en-US" w:eastAsia="zh-CN" w:bidi="ar"/>
              </w:rPr>
              <w:t>100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cs="Times New Roman"/>
                <w:i w:val="0"/>
                <w:iCs w:val="0"/>
                <w:color w:val="auto"/>
                <w:kern w:val="0"/>
                <w:sz w:val="18"/>
                <w:szCs w:val="18"/>
                <w:highlight w:val="none"/>
                <w:u w:val="none"/>
                <w:lang w:val="en-US" w:eastAsia="zh-CN" w:bidi="ar"/>
              </w:rPr>
              <w:t>60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80（120）</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二氧化硫（SO</w:t>
            </w:r>
            <w:r>
              <w:rPr>
                <w:rFonts w:hint="default" w:ascii="Times New Roman" w:hAnsi="Times New Roman" w:eastAsia="宋体" w:cs="Times New Roman"/>
                <w:i w:val="0"/>
                <w:iCs w:val="0"/>
                <w:color w:val="auto"/>
                <w:kern w:val="0"/>
                <w:sz w:val="18"/>
                <w:szCs w:val="18"/>
                <w:highlight w:val="none"/>
                <w:u w:val="none"/>
                <w:vertAlign w:val="sub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40（60）</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氯化氢（HCl）</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一氧化碳（CO）</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cs="Times New Roman"/>
                <w:i w:val="0"/>
                <w:iCs w:val="0"/>
                <w:color w:val="auto"/>
                <w:kern w:val="0"/>
                <w:sz w:val="18"/>
                <w:szCs w:val="18"/>
                <w:highlight w:val="none"/>
                <w:u w:val="none"/>
                <w:lang w:val="en-US" w:eastAsia="zh-CN" w:bidi="ar"/>
              </w:rPr>
              <w:t>8</w:t>
            </w: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氨（NH</w:t>
            </w:r>
            <w:r>
              <w:rPr>
                <w:rFonts w:hint="default" w:ascii="Times New Roman" w:hAnsi="Times New Roman" w:eastAsia="宋体" w:cs="Times New Roman"/>
                <w:i w:val="0"/>
                <w:iCs w:val="0"/>
                <w:color w:val="auto"/>
                <w:kern w:val="0"/>
                <w:sz w:val="18"/>
                <w:szCs w:val="18"/>
                <w:highlight w:val="none"/>
                <w:u w:val="none"/>
                <w:vertAlign w:val="sub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highlight w:val="none"/>
                <w:u w:val="none"/>
              </w:rPr>
            </w:pP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24h均值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汞及其化合物</w:t>
            </w:r>
            <w:r>
              <w:rPr>
                <w:rFonts w:hint="default" w:ascii="Times New Roman" w:hAnsi="Times New Roman" w:eastAsia="宋体" w:cs="Times New Roman"/>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i w:val="0"/>
                <w:iCs w:val="0"/>
                <w:color w:val="auto"/>
                <w:kern w:val="0"/>
                <w:sz w:val="18"/>
                <w:szCs w:val="18"/>
                <w:highlight w:val="none"/>
                <w:u w:val="none"/>
                <w:lang w:val="en-US" w:eastAsia="zh-CN" w:bidi="ar"/>
              </w:rPr>
              <w:t>（以 Hg 计）</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cs="Times New Roman"/>
                <w:i w:val="0"/>
                <w:iCs w:val="0"/>
                <w:color w:val="auto"/>
                <w:kern w:val="0"/>
                <w:sz w:val="18"/>
                <w:szCs w:val="18"/>
                <w:highlight w:val="none"/>
                <w:u w:val="none"/>
                <w:lang w:val="en-US" w:eastAsia="zh-CN" w:bidi="ar"/>
              </w:rPr>
              <w:t>2</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镉、铊及其化合物</w:t>
            </w:r>
            <w:r>
              <w:rPr>
                <w:rFonts w:hint="default" w:ascii="Times New Roman" w:hAnsi="Times New Roman" w:eastAsia="宋体" w:cs="Times New Roman"/>
                <w:i w:val="0"/>
                <w:iCs w:val="0"/>
                <w:color w:val="auto"/>
                <w:kern w:val="0"/>
                <w:sz w:val="18"/>
                <w:szCs w:val="18"/>
                <w:highlight w:val="none"/>
                <w:u w:val="none"/>
                <w:lang w:val="en-US" w:eastAsia="zh-CN" w:bidi="ar"/>
              </w:rPr>
              <w:br w:type="textWrapping"/>
            </w:r>
            <w:r>
              <w:rPr>
                <w:rFonts w:hint="default" w:ascii="Times New Roman" w:hAnsi="Times New Roman" w:eastAsia="宋体" w:cs="Times New Roman"/>
                <w:i w:val="0"/>
                <w:iCs w:val="0"/>
                <w:color w:val="auto"/>
                <w:kern w:val="0"/>
                <w:sz w:val="18"/>
                <w:szCs w:val="18"/>
                <w:highlight w:val="none"/>
                <w:u w:val="none"/>
                <w:lang w:val="en-US" w:eastAsia="zh-CN" w:bidi="ar"/>
              </w:rPr>
              <w:t>（以 Cd +Tl 计）</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0.03</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0.04</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锑、砷、铅、铬、钴、铜、锰、镍及其化合物（以 Sb+As+Pb+Cr+Co+Cu+Mn+Ni 计）</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二噁英类（ng TEQ/m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6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7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8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73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10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仿宋_GB2312" w:cs="Times New Roman"/>
          <w:color w:val="auto"/>
          <w:kern w:val="2"/>
          <w:sz w:val="32"/>
          <w:szCs w:val="32"/>
          <w:highlight w:val="none"/>
          <w:lang w:val="en-US" w:eastAsia="zh-CN" w:bidi="ar-SA"/>
        </w:rPr>
      </w:pP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w:t>
      </w: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en-US" w:eastAsia="zh-CN"/>
        </w:rPr>
        <w:t>.2国外相关标准、法规</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国际上以欧盟、美国、日本为代表的生活垃圾焚烧大气污染管控标准，已形成 </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过程控制 + 末端限值 + 公众监督</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 xml:space="preserve"> 的完整体系，其管控逻辑、指标设置和技术要求为本标准提供了重要借鉴：</w:t>
      </w:r>
    </w:p>
    <w:p>
      <w:pPr>
        <w:bidi w:val="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（1）欧盟（2010/75/EU《工业排放指令》）：主要内容突出 </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多污染物协同管控 + 最佳可用技术（BAT）强制应用</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控制指标覆盖颗粒物、SO₂、NOₓ、重金属、二噁英等全类别污染物，无组织排放聚焦恶臭和挥发性有机物防控；强调全过程管控，不仅规定末端排放限值，还明确了焚烧炉运行参数（如炉膛温度、烟气停留时间）、烟气净化系统配置等强制性要求；监测频次规范（如二噁英类每季度至少监测 1 次），数据公开要求严格，但部分工艺参数</w:t>
      </w:r>
      <w:r>
        <w:rPr>
          <w:rFonts w:hint="eastAsia" w:ascii="Times New Roman" w:hAnsi="Times New Roman" w:cs="Times New Roman"/>
          <w:color w:val="auto"/>
          <w:highlight w:val="none"/>
          <w:lang w:val="en-US" w:eastAsia="zh-CN"/>
        </w:rPr>
        <w:t>与</w:t>
      </w:r>
      <w:r>
        <w:rPr>
          <w:rFonts w:hint="default" w:ascii="Times New Roman" w:hAnsi="Times New Roman" w:cs="Times New Roman"/>
          <w:color w:val="auto"/>
          <w:highlight w:val="none"/>
          <w:lang w:val="en-US" w:eastAsia="zh-CN"/>
        </w:rPr>
        <w:t xml:space="preserve">我国适配性不足。 </w:t>
      </w:r>
    </w:p>
    <w:p>
      <w:pPr>
        <w:keepNext w:val="0"/>
        <w:keepLines w:val="0"/>
        <w:widowControl/>
        <w:suppressLineNumbers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（2）美国（40CFR Part 6</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lang w:val="en-US" w:eastAsia="zh-CN"/>
        </w:rPr>
        <w:t xml:space="preserve">《联邦法规汇编》）：核心定位是 </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分级管控、透明可追溯</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 xml:space="preserve">，主要内容以 </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焚烧炉处理能力</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 xml:space="preserve"> 为分级依据（</w:t>
      </w:r>
      <w:r>
        <w:rPr>
          <w:rFonts w:hint="default" w:ascii="Times New Roman" w:hAnsi="Times New Roman" w:eastAsia="宋体" w:cs="Times New Roman"/>
          <w:color w:val="auto"/>
          <w:kern w:val="2"/>
          <w:sz w:val="24"/>
          <w:szCs w:val="22"/>
          <w:highlight w:val="none"/>
          <w:lang w:val="en-US" w:eastAsia="zh-CN" w:bidi="ar-SA"/>
        </w:rPr>
        <w:t>250t/d 以上为大型焚烧炉、35~250t/d 为中型焚烧炉、35t/d 以下为小型焚烧炉</w:t>
      </w:r>
      <w:r>
        <w:rPr>
          <w:rFonts w:hint="default" w:ascii="Times New Roman" w:hAnsi="Times New Roman" w:cs="Times New Roman"/>
          <w:color w:val="auto"/>
          <w:highlight w:val="none"/>
          <w:lang w:val="en-US" w:eastAsia="zh-CN"/>
        </w:rPr>
        <w:t>），差异化设定限值。控制指标侧重常规污染物和特征重金属，无组织排放管控细化，要求企业制定泄漏检测与修复（LDAR）计划；强调监测数据的有效性和公众参与，企业需公开监测方案、排放数据和设施运行报告，技术可行性是限值设定的核心考量因素，但部分特征污染物（如铊）未纳入管控。</w:t>
      </w:r>
    </w:p>
    <w:p>
      <w:pPr>
        <w:keepNext w:val="0"/>
        <w:keepLines w:val="0"/>
        <w:widowControl/>
        <w:suppressLineNumbers w:val="0"/>
        <w:jc w:val="both"/>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xml:space="preserve">（3）日本（《大气污染防治法施行规则》）：主要内容结合日本垃圾 </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低水分、高热值</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 xml:space="preserve"> 特性，优化燃烧过程控制参数，聚焦烟尘、NOₓ、二噁英等核心污染物。控制指标简洁明确，无组织排放以厂界恶臭控制为主；突出资源化利用，要求焚烧设施配套余热回收系统，推动热电联产模式，但部分污染物限值相对宽松，未覆盖氨逃逸管控。</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eastAsia" w:ascii="Times New Roman" w:hAnsi="Times New Roman" w:eastAsia="宋体" w:cs="Times New Roman"/>
          <w:color w:val="auto"/>
          <w:sz w:val="30"/>
          <w:szCs w:val="30"/>
          <w:highlight w:val="none"/>
          <w:lang w:val="en-US" w:eastAsia="zh-CN"/>
        </w:rPr>
        <w:t>5.3.3</w:t>
      </w:r>
      <w:r>
        <w:rPr>
          <w:rFonts w:hint="default" w:ascii="Times New Roman" w:hAnsi="Times New Roman" w:eastAsia="宋体" w:cs="Times New Roman"/>
          <w:color w:val="auto"/>
          <w:sz w:val="30"/>
          <w:szCs w:val="30"/>
          <w:highlight w:val="none"/>
          <w:lang w:val="en-US" w:eastAsia="zh-CN"/>
        </w:rPr>
        <w:t>与国</w:t>
      </w:r>
      <w:r>
        <w:rPr>
          <w:rFonts w:hint="eastAsia" w:ascii="Times New Roman" w:hAnsi="Times New Roman" w:eastAsia="宋体" w:cs="Times New Roman"/>
          <w:color w:val="auto"/>
          <w:sz w:val="30"/>
          <w:szCs w:val="30"/>
          <w:highlight w:val="none"/>
          <w:lang w:val="en-US" w:eastAsia="zh-CN"/>
        </w:rPr>
        <w:t>内</w:t>
      </w:r>
      <w:r>
        <w:rPr>
          <w:rFonts w:hint="default" w:ascii="Times New Roman" w:hAnsi="Times New Roman" w:eastAsia="宋体" w:cs="Times New Roman"/>
          <w:color w:val="auto"/>
          <w:sz w:val="30"/>
          <w:szCs w:val="30"/>
          <w:highlight w:val="none"/>
          <w:lang w:val="en-US" w:eastAsia="zh-CN"/>
        </w:rPr>
        <w:t>外相关标准对</w:t>
      </w:r>
      <w:bookmarkStart w:id="66" w:name="_Toc1911438420"/>
      <w:bookmarkStart w:id="67" w:name="_Toc618860721"/>
      <w:bookmarkStart w:id="68" w:name="_Toc178148013"/>
      <w:bookmarkStart w:id="69" w:name="_Toc1656140909_WPSOffice_Level3"/>
      <w:bookmarkStart w:id="70" w:name="_Toc446195979"/>
      <w:r>
        <w:rPr>
          <w:rFonts w:hint="default" w:ascii="Times New Roman" w:hAnsi="Times New Roman" w:eastAsia="宋体" w:cs="Times New Roman"/>
          <w:color w:val="auto"/>
          <w:sz w:val="30"/>
          <w:szCs w:val="30"/>
          <w:highlight w:val="none"/>
          <w:lang w:val="en-US" w:eastAsia="zh-CN"/>
        </w:rPr>
        <w:t>比</w:t>
      </w:r>
      <w:bookmarkEnd w:id="58"/>
      <w:bookmarkEnd w:id="59"/>
      <w:bookmarkEnd w:id="60"/>
      <w:bookmarkEnd w:id="61"/>
      <w:bookmarkEnd w:id="62"/>
      <w:bookmarkEnd w:id="63"/>
    </w:p>
    <w:bookmarkEnd w:id="64"/>
    <w:bookmarkEnd w:id="65"/>
    <w:bookmarkEnd w:id="66"/>
    <w:bookmarkEnd w:id="67"/>
    <w:bookmarkEnd w:id="68"/>
    <w:bookmarkEnd w:id="69"/>
    <w:bookmarkEnd w:id="70"/>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highlight w:val="none"/>
          <w:lang w:val="en-US" w:eastAsia="zh-CN" w:bidi="ar"/>
        </w:rPr>
      </w:pPr>
      <w:bookmarkStart w:id="71" w:name="heading_58"/>
      <w:bookmarkStart w:id="72" w:name="_Toc28755"/>
      <w:r>
        <w:rPr>
          <w:rFonts w:hint="eastAsia" w:ascii="Times New Roman" w:hAnsi="Times New Roman" w:eastAsia="宋体" w:cs="Times New Roman"/>
          <w:color w:val="auto"/>
          <w:kern w:val="2"/>
          <w:sz w:val="24"/>
          <w:szCs w:val="24"/>
          <w:highlight w:val="none"/>
          <w:lang w:val="en-US" w:eastAsia="zh-CN" w:bidi="ar-SA"/>
        </w:rPr>
        <w:t>目前北京市执行的生活垃圾焚烧行业污染物控制标准为《生活垃圾焚烧污染控制标准》</w:t>
      </w:r>
      <w:r>
        <w:rPr>
          <w:rFonts w:hint="default" w:ascii="Times New Roman" w:hAnsi="Times New Roman" w:eastAsia="宋体" w:cs="Times New Roman"/>
          <w:color w:val="auto"/>
          <w:kern w:val="2"/>
          <w:sz w:val="24"/>
          <w:szCs w:val="24"/>
          <w:highlight w:val="none"/>
          <w:lang w:val="en-US" w:eastAsia="zh-CN" w:bidi="ar-SA"/>
        </w:rPr>
        <w:t>(GB18485-2014)</w:t>
      </w:r>
      <w:r>
        <w:rPr>
          <w:rFonts w:hint="eastAsia" w:ascii="Times New Roman" w:hAnsi="Times New Roman" w:eastAsia="宋体" w:cs="Times New Roman"/>
          <w:color w:val="auto"/>
          <w:kern w:val="2"/>
          <w:sz w:val="24"/>
          <w:szCs w:val="24"/>
          <w:highlight w:val="none"/>
          <w:lang w:val="en-US" w:eastAsia="zh-CN" w:bidi="ar-SA"/>
        </w:rPr>
        <w:t>。该标准规定了生活垃圾焚烧厂的选址要求、技术要求、 入炉废物要求、运行要求、排放控制、监测要求、实施与监督等内容，</w:t>
      </w:r>
      <w:r>
        <w:rPr>
          <w:rFonts w:hint="default" w:ascii="Times New Roman" w:hAnsi="Times New Roman" w:eastAsia="宋体" w:cs="Times New Roman"/>
          <w:color w:val="auto"/>
          <w:kern w:val="2"/>
          <w:sz w:val="24"/>
          <w:szCs w:val="24"/>
          <w:highlight w:val="none"/>
          <w:lang w:val="en-US" w:eastAsia="zh-CN" w:bidi="ar-SA"/>
        </w:rPr>
        <w:t>未涉及无组织排放精细化管控、氨逃逸管控、数智化管理等内容</w:t>
      </w:r>
      <w:r>
        <w:rPr>
          <w:rFonts w:hint="eastAsia" w:ascii="Times New Roman" w:hAnsi="Times New Roman" w:eastAsia="宋体" w:cs="Times New Roman"/>
          <w:color w:val="auto"/>
          <w:kern w:val="2"/>
          <w:sz w:val="24"/>
          <w:szCs w:val="24"/>
          <w:highlight w:val="none"/>
          <w:lang w:val="en-US" w:eastAsia="zh-CN" w:bidi="ar-SA"/>
        </w:rPr>
        <w:t>。随着国家对生活垃圾焚烧行业管控日趋严格，其他省市陆续出台了生活垃圾焚烧行业污</w:t>
      </w:r>
      <w:r>
        <w:rPr>
          <w:rFonts w:hint="eastAsia" w:ascii="宋体" w:hAnsi="宋体" w:eastAsia="宋体" w:cs="宋体"/>
          <w:color w:val="auto"/>
          <w:kern w:val="0"/>
          <w:sz w:val="24"/>
          <w:szCs w:val="24"/>
          <w:highlight w:val="none"/>
          <w:lang w:val="en-US" w:eastAsia="zh-CN" w:bidi="ar"/>
        </w:rPr>
        <w:t>染控制的相关标准，</w:t>
      </w:r>
      <w:r>
        <w:rPr>
          <w:rFonts w:hint="default" w:ascii="Times New Roman" w:hAnsi="Times New Roman" w:eastAsia="宋体" w:cs="Times New Roman"/>
          <w:color w:val="auto"/>
          <w:kern w:val="2"/>
          <w:sz w:val="24"/>
          <w:szCs w:val="24"/>
          <w:highlight w:val="none"/>
          <w:lang w:val="en-US" w:eastAsia="zh-CN" w:bidi="ar-SA"/>
        </w:rPr>
        <w:t>加严了部分污染物限值</w:t>
      </w:r>
      <w:r>
        <w:rPr>
          <w:rFonts w:hint="eastAsia" w:ascii="Times New Roman" w:hAnsi="Times New Roman" w:eastAsia="宋体" w:cs="Times New Roman"/>
          <w:color w:val="auto"/>
          <w:kern w:val="2"/>
          <w:sz w:val="24"/>
          <w:szCs w:val="24"/>
          <w:highlight w:val="none"/>
          <w:lang w:val="en-US" w:eastAsia="zh-CN" w:bidi="ar-SA"/>
        </w:rPr>
        <w:t>，</w:t>
      </w:r>
      <w:r>
        <w:rPr>
          <w:rFonts w:hint="eastAsia" w:ascii="宋体" w:hAnsi="宋体" w:eastAsia="宋体" w:cs="宋体"/>
          <w:color w:val="auto"/>
          <w:kern w:val="0"/>
          <w:sz w:val="24"/>
          <w:szCs w:val="24"/>
          <w:highlight w:val="none"/>
          <w:lang w:val="en-US" w:eastAsia="zh-CN" w:bidi="ar"/>
        </w:rPr>
        <w:t>从而加强对生活垃圾焚烧行业污染物的排放控制。</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国外</w:t>
      </w:r>
      <w:r>
        <w:rPr>
          <w:rFonts w:hint="eastAsia" w:ascii="Times New Roman" w:hAnsi="Times New Roman" w:eastAsia="宋体" w:cs="Times New Roman"/>
          <w:color w:val="auto"/>
          <w:kern w:val="2"/>
          <w:sz w:val="24"/>
          <w:szCs w:val="24"/>
          <w:highlight w:val="none"/>
          <w:lang w:val="en-US" w:eastAsia="zh-CN" w:bidi="ar-SA"/>
        </w:rPr>
        <w:t>相关</w:t>
      </w:r>
      <w:r>
        <w:rPr>
          <w:rFonts w:hint="default" w:ascii="Times New Roman" w:hAnsi="Times New Roman" w:eastAsia="宋体" w:cs="Times New Roman"/>
          <w:color w:val="auto"/>
          <w:kern w:val="2"/>
          <w:sz w:val="24"/>
          <w:szCs w:val="24"/>
          <w:highlight w:val="none"/>
          <w:lang w:val="en-US" w:eastAsia="zh-CN" w:bidi="ar-SA"/>
        </w:rPr>
        <w:t>标准核心管控思路为</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末端排放限值+焚烧过程基础控制</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：欧盟《工业排放指令》（2010/75/EU）侧重多污染物协同管控和最佳可用技术应用，强调监测频次规范化；美国《联邦法规汇编第40篇第6</w:t>
      </w:r>
      <w:r>
        <w:rPr>
          <w:rFonts w:hint="eastAsia" w:ascii="Times New Roman" w:hAnsi="Times New Roman"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部分》（40CFR Part 6</w:t>
      </w:r>
      <w:r>
        <w:rPr>
          <w:rFonts w:hint="eastAsia" w:ascii="Times New Roman" w:hAnsi="Times New Roman"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按焚烧炉处理能力分级管控，注重技术可行性与监测数据透明度；日本《大气污染防治法施行规则》结合本土垃圾特性优化燃烧工况，聚焦燃烧过程污染物生成控制。三者均以有组织排放末端治理为核心，对无组织排放仅作基础要求，未纳入氨逃逸专项管控、数智化全流程管理等理念。</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本标准在借鉴国</w:t>
      </w:r>
      <w:r>
        <w:rPr>
          <w:rFonts w:hint="eastAsia" w:ascii="Times New Roman" w:hAnsi="Times New Roman" w:eastAsia="宋体" w:cs="Times New Roman"/>
          <w:color w:val="auto"/>
          <w:kern w:val="2"/>
          <w:sz w:val="24"/>
          <w:szCs w:val="24"/>
          <w:highlight w:val="none"/>
          <w:lang w:val="en-US" w:eastAsia="zh-CN" w:bidi="ar-SA"/>
        </w:rPr>
        <w:t>内外</w:t>
      </w:r>
      <w:r>
        <w:rPr>
          <w:rFonts w:hint="default" w:ascii="Times New Roman" w:hAnsi="Times New Roman" w:eastAsia="宋体" w:cs="Times New Roman"/>
          <w:color w:val="auto"/>
          <w:kern w:val="2"/>
          <w:sz w:val="24"/>
          <w:szCs w:val="24"/>
          <w:highlight w:val="none"/>
          <w:lang w:val="en-US" w:eastAsia="zh-CN" w:bidi="ar-SA"/>
        </w:rPr>
        <w:t>先进全过程管控思路的基础上，结合北京市行业实际和管控需求，构建了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有组织+无组织</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全维度、</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末端治理+过程控制+源头管控</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全流程、</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常规污染物+特征污染物</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全覆盖的管控体系，新增氨逃逸专项管控、无组织排放全流程精细化防控、数智化管理、清洁化运输等要求，管控思路较国</w:t>
      </w:r>
      <w:r>
        <w:rPr>
          <w:rFonts w:hint="eastAsia" w:ascii="Times New Roman" w:hAnsi="Times New Roman" w:eastAsia="宋体" w:cs="Times New Roman"/>
          <w:color w:val="auto"/>
          <w:kern w:val="2"/>
          <w:sz w:val="24"/>
          <w:szCs w:val="24"/>
          <w:highlight w:val="none"/>
          <w:lang w:val="en-US" w:eastAsia="zh-CN" w:bidi="ar-SA"/>
        </w:rPr>
        <w:t>内</w:t>
      </w:r>
      <w:r>
        <w:rPr>
          <w:rFonts w:hint="default" w:ascii="Times New Roman" w:hAnsi="Times New Roman" w:eastAsia="宋体" w:cs="Times New Roman"/>
          <w:color w:val="auto"/>
          <w:kern w:val="2"/>
          <w:sz w:val="24"/>
          <w:szCs w:val="24"/>
          <w:highlight w:val="none"/>
          <w:lang w:val="en-US" w:eastAsia="zh-CN" w:bidi="ar-SA"/>
        </w:rPr>
        <w:t>外标准更全面</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精细化程度居国内</w:t>
      </w:r>
      <w:r>
        <w:rPr>
          <w:rFonts w:hint="eastAsia" w:ascii="Times New Roman" w:hAnsi="Times New Roman" w:eastAsia="宋体" w:cs="Times New Roman"/>
          <w:color w:val="auto"/>
          <w:kern w:val="2"/>
          <w:sz w:val="24"/>
          <w:szCs w:val="24"/>
          <w:highlight w:val="none"/>
          <w:lang w:val="en-US" w:eastAsia="zh-CN" w:bidi="ar-SA"/>
        </w:rPr>
        <w:t>外</w:t>
      </w:r>
      <w:r>
        <w:rPr>
          <w:rFonts w:hint="default" w:ascii="Times New Roman" w:hAnsi="Times New Roman" w:eastAsia="宋体" w:cs="Times New Roman"/>
          <w:color w:val="auto"/>
          <w:kern w:val="2"/>
          <w:sz w:val="24"/>
          <w:szCs w:val="24"/>
          <w:highlight w:val="none"/>
          <w:lang w:val="en-US" w:eastAsia="zh-CN" w:bidi="ar-SA"/>
        </w:rPr>
        <w:t>行业领先水平</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更</w:t>
      </w:r>
      <w:r>
        <w:rPr>
          <w:rFonts w:hint="eastAsia" w:ascii="Times New Roman" w:hAnsi="Times New Roman" w:eastAsia="宋体" w:cs="Times New Roman"/>
          <w:color w:val="auto"/>
          <w:kern w:val="2"/>
          <w:sz w:val="24"/>
          <w:szCs w:val="24"/>
          <w:highlight w:val="none"/>
          <w:lang w:val="en-US" w:eastAsia="zh-CN" w:bidi="ar-SA"/>
        </w:rPr>
        <w:t>符合</w:t>
      </w:r>
      <w:r>
        <w:rPr>
          <w:rFonts w:hint="default" w:ascii="Times New Roman" w:hAnsi="Times New Roman" w:cs="Times New Roman"/>
          <w:color w:val="auto"/>
          <w:highlight w:val="none"/>
          <w:lang w:val="en-US" w:eastAsia="zh-CN"/>
        </w:rPr>
        <w:t>北京市建设国际一流和谐宜居之都的定位</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leftChars="0" w:right="0" w:firstLine="0" w:firstLineChars="0"/>
        <w:jc w:val="left"/>
        <w:outlineLvl w:val="3"/>
        <w:rPr>
          <w:rFonts w:hint="default"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5.4.3.1</w:t>
      </w:r>
      <w:r>
        <w:rPr>
          <w:rFonts w:hint="default" w:ascii="Times New Roman" w:hAnsi="Times New Roman" w:eastAsia="宋体" w:cs="Times New Roman"/>
          <w:b/>
          <w:bCs/>
          <w:color w:val="auto"/>
          <w:kern w:val="2"/>
          <w:sz w:val="24"/>
          <w:szCs w:val="24"/>
          <w:highlight w:val="none"/>
          <w:lang w:val="en-US" w:eastAsia="zh-CN" w:bidi="ar-SA"/>
        </w:rPr>
        <w:t>排放控制要求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本标准核心污染物排放限值全面优于欧盟、美国、日本等国际主流标准，部分特征污染物限值达到国际领先水平，具体对比如表</w:t>
      </w:r>
      <w:r>
        <w:rPr>
          <w:rFonts w:hint="eastAsia" w:ascii="Times New Roman" w:hAnsi="Times New Roman" w:eastAsia="宋体" w:cs="Times New Roman"/>
          <w:color w:val="auto"/>
          <w:kern w:val="2"/>
          <w:sz w:val="24"/>
          <w:szCs w:val="24"/>
          <w:highlight w:val="none"/>
          <w:lang w:val="en-US" w:eastAsia="zh-CN" w:bidi="ar-SA"/>
        </w:rPr>
        <w:t>5-2</w:t>
      </w:r>
      <w:r>
        <w:rPr>
          <w:rFonts w:hint="default" w:ascii="Times New Roman" w:hAnsi="Times New Roman" w:eastAsia="宋体" w:cs="Times New Roman"/>
          <w:color w:val="auto"/>
          <w:kern w:val="2"/>
          <w:sz w:val="24"/>
          <w:szCs w:val="24"/>
          <w:highlight w:val="none"/>
          <w:lang w:val="en-US" w:eastAsia="zh-CN" w:bidi="ar-SA"/>
        </w:rPr>
        <w:t>（基准氧含量</w:t>
      </w:r>
      <w:r>
        <w:rPr>
          <w:rFonts w:hint="eastAsia" w:ascii="Times New Roman" w:hAnsi="Times New Roman" w:eastAsia="宋体" w:cs="Times New Roman"/>
          <w:color w:val="auto"/>
          <w:kern w:val="2"/>
          <w:sz w:val="24"/>
          <w:szCs w:val="24"/>
          <w:highlight w:val="none"/>
          <w:lang w:val="en-US" w:eastAsia="zh-CN" w:bidi="ar-SA"/>
        </w:rPr>
        <w:t>按照11</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统一换算，单位：mg/m³，二噁英类除外）。</w: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w:t>
      </w:r>
      <w:r>
        <w:rPr>
          <w:rFonts w:hint="eastAsia" w:ascii="Times New Roman" w:hAnsi="Times New Roman" w:eastAsia="宋体" w:cs="Times New Roman"/>
          <w:b/>
          <w:color w:val="auto"/>
          <w:kern w:val="0"/>
          <w:sz w:val="21"/>
          <w:szCs w:val="21"/>
          <w:highlight w:val="none"/>
          <w:lang w:val="en-US" w:eastAsia="zh-CN"/>
        </w:rPr>
        <w:t>5</w:t>
      </w:r>
      <w:r>
        <w:rPr>
          <w:rFonts w:hint="default" w:ascii="Times New Roman" w:hAnsi="Times New Roman" w:eastAsia="宋体" w:cs="Times New Roman"/>
          <w:b/>
          <w:color w:val="auto"/>
          <w:kern w:val="0"/>
          <w:sz w:val="21"/>
          <w:szCs w:val="21"/>
          <w:highlight w:val="none"/>
          <w:lang w:val="en-US" w:eastAsia="zh-CN"/>
        </w:rPr>
        <w:t>-</w:t>
      </w:r>
      <w:r>
        <w:rPr>
          <w:rFonts w:hint="eastAsia" w:ascii="Times New Roman" w:hAnsi="Times New Roman" w:cs="Times New Roman"/>
          <w:b/>
          <w:color w:val="auto"/>
          <w:kern w:val="0"/>
          <w:sz w:val="21"/>
          <w:szCs w:val="21"/>
          <w:highlight w:val="none"/>
          <w:lang w:val="en-US" w:eastAsia="zh-CN"/>
        </w:rPr>
        <w:t>2</w:t>
      </w:r>
      <w:r>
        <w:rPr>
          <w:rFonts w:hint="default" w:ascii="Times New Roman" w:hAnsi="Times New Roman" w:eastAsia="宋体" w:cs="Times New Roman"/>
          <w:b/>
          <w:color w:val="auto"/>
          <w:kern w:val="0"/>
          <w:sz w:val="21"/>
          <w:szCs w:val="21"/>
          <w:highlight w:val="none"/>
          <w:lang w:val="en-US" w:eastAsia="zh-CN"/>
        </w:rPr>
        <w:t>本标准与国外同类标准核心指标限值对比</w:t>
      </w:r>
    </w:p>
    <w:tbl>
      <w:tblPr>
        <w:tblStyle w:val="23"/>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88"/>
        <w:gridCol w:w="1012"/>
        <w:gridCol w:w="1118"/>
        <w:gridCol w:w="1465"/>
        <w:gridCol w:w="1172"/>
        <w:gridCol w:w="1294"/>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38"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污染物项目</w:t>
            </w:r>
          </w:p>
        </w:tc>
        <w:tc>
          <w:tcPr>
            <w:tcW w:w="1012"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限值类型</w:t>
            </w:r>
          </w:p>
        </w:tc>
        <w:tc>
          <w:tcPr>
            <w:tcW w:w="111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北京</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（本标准）</w:t>
            </w:r>
          </w:p>
        </w:tc>
        <w:tc>
          <w:tcPr>
            <w:tcW w:w="1465"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欧盟</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（2010/75/EU）</w:t>
            </w:r>
          </w:p>
        </w:tc>
        <w:tc>
          <w:tcPr>
            <w:tcW w:w="2466" w:type="dxa"/>
            <w:gridSpan w:val="2"/>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美国</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（40CFRPart6</w:t>
            </w:r>
            <w:r>
              <w:rPr>
                <w:rFonts w:hint="eastAsia" w:ascii="Times New Roman" w:hAnsi="Times New Roman" w:eastAsia="宋体" w:cs="Times New Roman"/>
                <w:i w:val="0"/>
                <w:iCs w:val="0"/>
                <w:color w:val="auto"/>
                <w:kern w:val="0"/>
                <w:sz w:val="18"/>
                <w:szCs w:val="18"/>
                <w:highlight w:val="none"/>
                <w:u w:val="none"/>
                <w:lang w:val="en-US" w:eastAsia="zh-CN" w:bidi="ar"/>
              </w:rPr>
              <w:t>0</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573"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日本（《大气污染防治法施行规则》）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338"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highlight w:val="none"/>
              </w:rPr>
            </w:pPr>
          </w:p>
        </w:tc>
        <w:tc>
          <w:tcPr>
            <w:tcW w:w="1012"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highlight w:val="none"/>
              </w:rPr>
            </w:pPr>
          </w:p>
        </w:tc>
        <w:tc>
          <w:tcPr>
            <w:tcW w:w="111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highlight w:val="none"/>
              </w:rPr>
            </w:pPr>
          </w:p>
        </w:tc>
        <w:tc>
          <w:tcPr>
            <w:tcW w:w="1465"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highlight w:val="none"/>
              </w:rPr>
            </w:pP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＞250t/d</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35~250t/d</w:t>
            </w:r>
          </w:p>
        </w:tc>
        <w:tc>
          <w:tcPr>
            <w:tcW w:w="1573"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颗粒物</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8</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15.3</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18.4</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 次均值）</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44.4</w:t>
            </w:r>
            <w:r>
              <w:rPr>
                <w:rFonts w:hint="default" w:ascii="Times New Roman" w:hAnsi="Times New Roman" w:eastAsia="宋体" w:cs="Times New Roman"/>
                <w:i w:val="0"/>
                <w:iCs w:val="0"/>
                <w:color w:val="auto"/>
                <w:kern w:val="0"/>
                <w:sz w:val="18"/>
                <w:szCs w:val="18"/>
                <w:highlight w:val="none"/>
                <w:u w:val="none"/>
                <w:lang w:val="en-US" w:eastAsia="zh-CN" w:bidi="ar"/>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81"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30（30分钟均值</w:t>
            </w:r>
            <w:r>
              <w:rPr>
                <w:rFonts w:hint="eastAsia" w:ascii="Times New Roman" w:hAnsi="Times New Roman" w:eastAsia="宋体" w:cs="Times New Roman"/>
                <w:i w:val="0"/>
                <w:iCs w:val="0"/>
                <w:color w:val="auto"/>
                <w:kern w:val="0"/>
                <w:sz w:val="18"/>
                <w:szCs w:val="18"/>
                <w:highlight w:val="none"/>
                <w:u w:val="none"/>
                <w:lang w:val="en-US" w:eastAsia="zh-CN" w:bidi="ar"/>
              </w:rPr>
              <w:t>，100%</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氮氧化物（NOₓ）</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60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236.1</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236~866</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 次均值）</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570.4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400</w:t>
            </w:r>
            <w:r>
              <w:rPr>
                <w:rFonts w:hint="default" w:ascii="Times New Roman" w:hAnsi="Times New Roman" w:eastAsia="宋体" w:cs="Times New Roman"/>
                <w:i w:val="0"/>
                <w:iCs w:val="0"/>
                <w:color w:val="auto"/>
                <w:kern w:val="0"/>
                <w:sz w:val="18"/>
                <w:szCs w:val="18"/>
                <w:highlight w:val="none"/>
                <w:u w:val="none"/>
                <w:lang w:val="en-US" w:eastAsia="zh-CN" w:bidi="ar"/>
              </w:rPr>
              <w:t>（30分钟均值</w:t>
            </w:r>
            <w:r>
              <w:rPr>
                <w:rFonts w:hint="eastAsia" w:ascii="Times New Roman" w:hAnsi="Times New Roman" w:eastAsia="宋体" w:cs="Times New Roman"/>
                <w:i w:val="0"/>
                <w:iCs w:val="0"/>
                <w:color w:val="auto"/>
                <w:kern w:val="0"/>
                <w:sz w:val="18"/>
                <w:szCs w:val="18"/>
                <w:highlight w:val="none"/>
                <w:u w:val="none"/>
                <w:lang w:val="en-US" w:eastAsia="zh-CN" w:bidi="ar"/>
              </w:rPr>
              <w:t>，100%</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二氧化硫（SO₂）</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65.7</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65.7</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 次均值）</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4</w:t>
            </w:r>
            <w:r>
              <w:rPr>
                <w:rFonts w:hint="default" w:ascii="Times New Roman" w:hAnsi="Times New Roman" w:eastAsia="宋体" w:cs="Times New Roman"/>
                <w:i w:val="0"/>
                <w:iCs w:val="0"/>
                <w:color w:val="auto"/>
                <w:kern w:val="0"/>
                <w:sz w:val="18"/>
                <w:szCs w:val="18"/>
                <w:highlight w:val="none"/>
                <w:u w:val="none"/>
                <w:lang w:val="en-US" w:eastAsia="zh-CN" w:bidi="ar"/>
              </w:rPr>
              <w:t>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200（30分钟均值</w:t>
            </w:r>
            <w:r>
              <w:rPr>
                <w:rFonts w:hint="eastAsia" w:ascii="Times New Roman" w:hAnsi="Times New Roman" w:eastAsia="宋体" w:cs="Times New Roman"/>
                <w:i w:val="0"/>
                <w:iCs w:val="0"/>
                <w:color w:val="auto"/>
                <w:kern w:val="0"/>
                <w:sz w:val="18"/>
                <w:szCs w:val="18"/>
                <w:highlight w:val="none"/>
                <w:u w:val="none"/>
                <w:lang w:val="en-US" w:eastAsia="zh-CN" w:bidi="ar"/>
              </w:rPr>
              <w:t>，100%</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一氧化碳（CO）</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48~144</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（4h均值）</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48~144</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 次均值）</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80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100</w:t>
            </w:r>
            <w:r>
              <w:rPr>
                <w:rFonts w:hint="default" w:ascii="Times New Roman" w:hAnsi="Times New Roman" w:eastAsia="宋体" w:cs="Times New Roman"/>
                <w:i w:val="0"/>
                <w:iCs w:val="0"/>
                <w:color w:val="auto"/>
                <w:kern w:val="0"/>
                <w:sz w:val="18"/>
                <w:szCs w:val="18"/>
                <w:highlight w:val="none"/>
                <w:u w:val="none"/>
                <w:lang w:val="en-US" w:eastAsia="zh-CN" w:bidi="ar"/>
              </w:rPr>
              <w:t>（30分钟均值</w:t>
            </w:r>
            <w:r>
              <w:rPr>
                <w:rFonts w:hint="eastAsia" w:ascii="Times New Roman" w:hAnsi="Times New Roman" w:eastAsia="宋体" w:cs="Times New Roman"/>
                <w:i w:val="0"/>
                <w:iCs w:val="0"/>
                <w:color w:val="auto"/>
                <w:kern w:val="0"/>
                <w:sz w:val="18"/>
                <w:szCs w:val="18"/>
                <w:highlight w:val="none"/>
                <w:u w:val="none"/>
                <w:lang w:val="en-US" w:eastAsia="zh-CN" w:bidi="ar"/>
              </w:rPr>
              <w:t>）</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restart"/>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氯化氢（HCl）</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日均值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31.2</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31.2</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（3 次均值）</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777.8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vMerge w:val="continue"/>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60</w:t>
            </w:r>
            <w:r>
              <w:rPr>
                <w:rFonts w:hint="default" w:ascii="Times New Roman" w:hAnsi="Times New Roman" w:eastAsia="宋体" w:cs="Times New Roman"/>
                <w:i w:val="0"/>
                <w:iCs w:val="0"/>
                <w:color w:val="auto"/>
                <w:kern w:val="0"/>
                <w:sz w:val="18"/>
                <w:szCs w:val="18"/>
                <w:highlight w:val="none"/>
                <w:u w:val="none"/>
                <w:lang w:val="en-US" w:eastAsia="zh-CN" w:bidi="ar"/>
              </w:rPr>
              <w:t>（30分钟均值</w:t>
            </w:r>
            <w:r>
              <w:rPr>
                <w:rFonts w:hint="eastAsia" w:ascii="Times New Roman" w:hAnsi="Times New Roman" w:eastAsia="宋体" w:cs="Times New Roman"/>
                <w:i w:val="0"/>
                <w:iCs w:val="0"/>
                <w:color w:val="auto"/>
                <w:kern w:val="0"/>
                <w:sz w:val="18"/>
                <w:szCs w:val="18"/>
                <w:highlight w:val="none"/>
                <w:u w:val="none"/>
                <w:lang w:val="en-US" w:eastAsia="zh-CN" w:bidi="ar"/>
              </w:rPr>
              <w:t>，100%）</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汞及其化合物（以Hg计）</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eastAsia="宋体" w:cs="Times New Roman"/>
                <w:i w:val="0"/>
                <w:iCs w:val="0"/>
                <w:color w:val="auto"/>
                <w:kern w:val="0"/>
                <w:sz w:val="18"/>
                <w:szCs w:val="18"/>
                <w:highlight w:val="none"/>
                <w:u w:val="none"/>
                <w:lang w:val="en-US" w:eastAsia="zh-CN" w:bidi="ar"/>
              </w:rPr>
              <w:t>2</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0.04</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0.06</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镉、铊及其化合物（以Cd+Tl计）</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测定均值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0.02</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0.05</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0.01</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0.02</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二噁英类</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测定均值ngTEQ/m³</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w:t>
            </w:r>
            <w:r>
              <w:rPr>
                <w:rFonts w:hint="eastAsia" w:ascii="Times New Roman" w:hAnsi="Times New Roman" w:cs="Times New Roman"/>
                <w:i w:val="0"/>
                <w:iCs w:val="0"/>
                <w:color w:val="auto"/>
                <w:kern w:val="0"/>
                <w:sz w:val="18"/>
                <w:szCs w:val="18"/>
                <w:highlight w:val="none"/>
                <w:u w:val="none"/>
                <w:lang w:val="en-US" w:eastAsia="zh-CN" w:bidi="ar"/>
              </w:rPr>
              <w:t>17</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0.17</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3" w:hRule="atLeast"/>
          <w:tblHeader/>
          <w:jc w:val="center"/>
        </w:trPr>
        <w:tc>
          <w:tcPr>
            <w:tcW w:w="118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氨（NH₃）</w:t>
            </w:r>
          </w:p>
        </w:tc>
        <w:tc>
          <w:tcPr>
            <w:tcW w:w="101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小时均值</w:t>
            </w:r>
          </w:p>
        </w:tc>
        <w:tc>
          <w:tcPr>
            <w:tcW w:w="1118"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465"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172"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94"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cs="Times New Roman"/>
                <w:i w:val="0"/>
                <w:iCs w:val="0"/>
                <w:color w:val="auto"/>
                <w:kern w:val="0"/>
                <w:sz w:val="18"/>
                <w:szCs w:val="18"/>
                <w:highlight w:val="none"/>
                <w:u w:val="none"/>
                <w:lang w:val="en-US" w:eastAsia="zh-CN" w:bidi="ar"/>
              </w:rPr>
              <w:t>/</w:t>
            </w:r>
          </w:p>
        </w:tc>
        <w:tc>
          <w:tcPr>
            <w:tcW w:w="1573" w:type="dxa"/>
            <w:noWrap w:val="0"/>
            <w:tcMar>
              <w:top w:w="60" w:type="dxa"/>
              <w:left w:w="108" w:type="dxa"/>
              <w:bottom w:w="30" w:type="dxa"/>
              <w:right w:w="108"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本标准核心污染物的日均值、小时均值及特征污染物测定均值限值</w:t>
      </w:r>
      <w:r>
        <w:rPr>
          <w:rFonts w:hint="eastAsia" w:ascii="Times New Roman" w:hAnsi="Times New Roman" w:cs="Times New Roman"/>
          <w:color w:val="auto"/>
          <w:kern w:val="2"/>
          <w:sz w:val="24"/>
          <w:szCs w:val="24"/>
          <w:highlight w:val="none"/>
          <w:lang w:val="en-US" w:eastAsia="zh-CN" w:bidi="ar-SA"/>
        </w:rPr>
        <w:t>综合考虑技术性可行、</w:t>
      </w:r>
      <w:r>
        <w:rPr>
          <w:rFonts w:hint="default" w:ascii="Times New Roman" w:hAnsi="Times New Roman" w:eastAsia="宋体" w:cs="Times New Roman"/>
          <w:color w:val="auto"/>
          <w:kern w:val="2"/>
          <w:sz w:val="24"/>
          <w:szCs w:val="24"/>
          <w:highlight w:val="none"/>
          <w:lang w:val="en-US" w:eastAsia="zh-CN" w:bidi="ar-SA"/>
        </w:rPr>
        <w:t>大气环境质量改善目标、京津冀协同治污要求</w:t>
      </w:r>
      <w:r>
        <w:rPr>
          <w:rFonts w:hint="eastAsia" w:ascii="Times New Roman" w:hAnsi="Times New Roman" w:cs="Times New Roman"/>
          <w:color w:val="auto"/>
          <w:kern w:val="2"/>
          <w:sz w:val="24"/>
          <w:szCs w:val="24"/>
          <w:highlight w:val="none"/>
          <w:lang w:val="en-US" w:eastAsia="zh-CN" w:bidi="ar-SA"/>
        </w:rPr>
        <w:t>等方面进行设定</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较</w:t>
      </w:r>
      <w:r>
        <w:rPr>
          <w:rFonts w:hint="default" w:ascii="Times New Roman" w:hAnsi="Times New Roman" w:eastAsia="宋体" w:cs="Times New Roman"/>
          <w:color w:val="auto"/>
          <w:kern w:val="2"/>
          <w:sz w:val="24"/>
          <w:szCs w:val="24"/>
          <w:highlight w:val="none"/>
          <w:lang w:val="en-US" w:eastAsia="zh-CN" w:bidi="ar-SA"/>
        </w:rPr>
        <w:t>国家标准</w:t>
      </w:r>
      <w:r>
        <w:rPr>
          <w:rFonts w:hint="eastAsia" w:ascii="Times New Roman" w:hAnsi="Times New Roman" w:cs="Times New Roman"/>
          <w:color w:val="auto"/>
          <w:kern w:val="2"/>
          <w:sz w:val="24"/>
          <w:szCs w:val="24"/>
          <w:highlight w:val="none"/>
          <w:lang w:val="en-US" w:eastAsia="zh-CN" w:bidi="ar-SA"/>
        </w:rPr>
        <w:t>进行了收严</w:t>
      </w:r>
      <w:r>
        <w:rPr>
          <w:rFonts w:hint="eastAsia" w:ascii="Times New Roman" w:hAnsi="Times New Roman" w:eastAsia="宋体" w:cs="Times New Roman"/>
          <w:color w:val="auto"/>
          <w:kern w:val="2"/>
          <w:sz w:val="24"/>
          <w:szCs w:val="24"/>
          <w:highlight w:val="none"/>
          <w:lang w:val="en-US" w:eastAsia="zh-CN" w:bidi="ar-SA"/>
        </w:rPr>
        <w:t>。其中颗粒物</w:t>
      </w:r>
      <w:r>
        <w:rPr>
          <w:rFonts w:hint="default" w:ascii="Times New Roman" w:hAnsi="Times New Roman" w:eastAsia="宋体" w:cs="Times New Roman"/>
          <w:color w:val="auto"/>
          <w:kern w:val="2"/>
          <w:sz w:val="24"/>
          <w:szCs w:val="24"/>
          <w:highlight w:val="none"/>
          <w:lang w:val="en-US" w:eastAsia="zh-CN" w:bidi="ar-SA"/>
        </w:rPr>
        <w:t>限值设定严于国标</w:t>
      </w:r>
      <w:r>
        <w:rPr>
          <w:rFonts w:hint="eastAsia" w:ascii="Times New Roman" w:hAnsi="Times New Roman" w:cs="Times New Roman"/>
          <w:color w:val="auto"/>
          <w:kern w:val="2"/>
          <w:sz w:val="24"/>
          <w:szCs w:val="24"/>
          <w:highlight w:val="none"/>
          <w:lang w:val="en-US" w:eastAsia="zh-CN" w:bidi="ar-SA"/>
        </w:rPr>
        <w:t>，与</w:t>
      </w:r>
      <w:r>
        <w:rPr>
          <w:rFonts w:hint="default" w:ascii="Times New Roman" w:hAnsi="Times New Roman" w:eastAsia="宋体" w:cs="Times New Roman"/>
          <w:color w:val="auto"/>
          <w:kern w:val="2"/>
          <w:sz w:val="24"/>
          <w:szCs w:val="24"/>
          <w:highlight w:val="none"/>
          <w:lang w:val="en-US" w:eastAsia="zh-CN" w:bidi="ar-SA"/>
        </w:rPr>
        <w:t>河北、天津地方标准</w:t>
      </w:r>
      <w:r>
        <w:rPr>
          <w:rFonts w:hint="eastAsia" w:ascii="Times New Roman" w:hAnsi="Times New Roman" w:cs="Times New Roman"/>
          <w:color w:val="auto"/>
          <w:kern w:val="2"/>
          <w:sz w:val="24"/>
          <w:szCs w:val="24"/>
          <w:highlight w:val="none"/>
          <w:lang w:val="en-US" w:eastAsia="zh-CN" w:bidi="ar-SA"/>
        </w:rPr>
        <w:t>持平</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SO</w:t>
      </w:r>
      <w:r>
        <w:rPr>
          <w:rFonts w:hint="eastAsia" w:ascii="Times New Roman" w:hAnsi="Times New Roman" w:cs="Times New Roman"/>
          <w:color w:val="auto"/>
          <w:kern w:val="2"/>
          <w:sz w:val="24"/>
          <w:szCs w:val="24"/>
          <w:highlight w:val="none"/>
          <w:vertAlign w:val="sub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限值严于国标，与河北、天津地方标准一致，略严于上海标准</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NOₓ限值显著严于国标，严于河北、天津地方标准</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CO限值严于国标和河北、天津地方标准</w:t>
      </w:r>
      <w:r>
        <w:rPr>
          <w:rFonts w:hint="eastAsia" w:ascii="Times New Roman" w:hAnsi="Times New Roman" w:eastAsia="宋体" w:cs="Times New Roman"/>
          <w:color w:val="auto"/>
          <w:kern w:val="2"/>
          <w:sz w:val="24"/>
          <w:szCs w:val="24"/>
          <w:highlight w:val="none"/>
          <w:lang w:val="en-US" w:eastAsia="zh-CN" w:bidi="ar-SA"/>
        </w:rPr>
        <w:t>；HCl限值参考上海市地标，远低于国标限值；NH</w:t>
      </w:r>
      <w:r>
        <w:rPr>
          <w:rFonts w:hint="eastAsia" w:ascii="Times New Roman" w:hAnsi="Times New Roman" w:eastAsia="宋体" w:cs="Times New Roman"/>
          <w:color w:val="auto"/>
          <w:kern w:val="2"/>
          <w:sz w:val="24"/>
          <w:szCs w:val="24"/>
          <w:highlight w:val="none"/>
          <w:vertAlign w:val="sub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限值</w:t>
      </w:r>
      <w:r>
        <w:rPr>
          <w:rFonts w:hint="default" w:ascii="Times New Roman" w:hAnsi="Times New Roman" w:eastAsia="宋体" w:cs="Times New Roman"/>
          <w:color w:val="auto"/>
          <w:kern w:val="2"/>
          <w:sz w:val="24"/>
          <w:szCs w:val="24"/>
          <w:highlight w:val="none"/>
          <w:lang w:val="en-US" w:eastAsia="zh-CN" w:bidi="ar-SA"/>
        </w:rPr>
        <w:t>参考河北、天津地方标准，结合北京市企业氨逃逸控制技术水平，设定小时均值8mg/m³</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汞及其化合物限值0.0</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mg/m³，严于国标</w:t>
      </w:r>
      <w:r>
        <w:rPr>
          <w:rFonts w:hint="eastAsia" w:ascii="Times New Roman" w:hAnsi="Times New Roman" w:cs="Times New Roman"/>
          <w:color w:val="auto"/>
          <w:kern w:val="2"/>
          <w:sz w:val="24"/>
          <w:szCs w:val="24"/>
          <w:highlight w:val="none"/>
          <w:lang w:val="en-US" w:eastAsia="zh-CN" w:bidi="ar-SA"/>
        </w:rPr>
        <w:t>，与</w:t>
      </w:r>
      <w:r>
        <w:rPr>
          <w:rFonts w:hint="default" w:ascii="Times New Roman" w:hAnsi="Times New Roman" w:eastAsia="宋体" w:cs="Times New Roman"/>
          <w:color w:val="auto"/>
          <w:kern w:val="2"/>
          <w:sz w:val="24"/>
          <w:szCs w:val="24"/>
          <w:highlight w:val="none"/>
          <w:lang w:val="en-US" w:eastAsia="zh-CN" w:bidi="ar-SA"/>
        </w:rPr>
        <w:t>多数地方标准</w:t>
      </w:r>
      <w:r>
        <w:rPr>
          <w:rFonts w:hint="eastAsia" w:ascii="Times New Roman" w:hAnsi="Times New Roman" w:cs="Times New Roman"/>
          <w:color w:val="auto"/>
          <w:kern w:val="2"/>
          <w:sz w:val="24"/>
          <w:szCs w:val="24"/>
          <w:highlight w:val="none"/>
          <w:lang w:val="en-US" w:eastAsia="zh-CN" w:bidi="ar-SA"/>
        </w:rPr>
        <w:t>持平</w:t>
      </w:r>
      <w:r>
        <w:rPr>
          <w:rFonts w:hint="default" w:ascii="Times New Roman" w:hAnsi="Times New Roman" w:eastAsia="宋体" w:cs="Times New Roman"/>
          <w:color w:val="auto"/>
          <w:kern w:val="2"/>
          <w:sz w:val="24"/>
          <w:szCs w:val="24"/>
          <w:highlight w:val="none"/>
          <w:lang w:val="en-US" w:eastAsia="zh-CN" w:bidi="ar-SA"/>
        </w:rPr>
        <w:t>；镉及其化合物限值0.02mg/m³，严于国标；八种重金属化合物总量限值0.3mg/m³，严于国标，与河北、天津地方标准一致</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二噁英类</w:t>
      </w:r>
      <w:r>
        <w:rPr>
          <w:rFonts w:hint="eastAsia" w:ascii="Times New Roman" w:hAnsi="Times New Roman" w:eastAsia="宋体" w:cs="Times New Roman"/>
          <w:color w:val="auto"/>
          <w:kern w:val="2"/>
          <w:sz w:val="24"/>
          <w:szCs w:val="24"/>
          <w:highlight w:val="none"/>
          <w:lang w:val="en-US" w:eastAsia="zh-CN" w:bidi="ar-SA"/>
        </w:rPr>
        <w:t>限值</w:t>
      </w:r>
      <w:r>
        <w:rPr>
          <w:rFonts w:hint="eastAsia" w:ascii="Times New Roman" w:hAnsi="Times New Roman" w:cs="Times New Roman"/>
          <w:color w:val="auto"/>
          <w:kern w:val="2"/>
          <w:sz w:val="24"/>
          <w:szCs w:val="24"/>
          <w:highlight w:val="none"/>
          <w:lang w:val="en-US" w:eastAsia="zh-CN" w:bidi="ar-SA"/>
        </w:rPr>
        <w:t>保持与</w:t>
      </w:r>
      <w:r>
        <w:rPr>
          <w:rFonts w:hint="default" w:ascii="Times New Roman" w:hAnsi="Times New Roman" w:eastAsia="宋体" w:cs="Times New Roman"/>
          <w:color w:val="auto"/>
          <w:kern w:val="2"/>
          <w:sz w:val="24"/>
          <w:szCs w:val="24"/>
          <w:highlight w:val="none"/>
          <w:lang w:val="en-US" w:eastAsia="zh-CN" w:bidi="ar-SA"/>
        </w:rPr>
        <w:t>国标</w:t>
      </w:r>
      <w:r>
        <w:rPr>
          <w:rFonts w:hint="eastAsia" w:ascii="Times New Roman" w:hAnsi="Times New Roman"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en-US" w:eastAsia="zh-CN" w:bidi="ar-SA"/>
        </w:rPr>
        <w:t>河北、天津地方标准</w:t>
      </w:r>
      <w:r>
        <w:rPr>
          <w:rFonts w:hint="eastAsia" w:ascii="Times New Roman" w:hAnsi="Times New Roman" w:cs="Times New Roman"/>
          <w:color w:val="auto"/>
          <w:kern w:val="2"/>
          <w:sz w:val="24"/>
          <w:szCs w:val="24"/>
          <w:highlight w:val="none"/>
          <w:lang w:val="en-US" w:eastAsia="zh-CN" w:bidi="ar-SA"/>
        </w:rPr>
        <w:t>持平</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具体对比见表</w:t>
      </w:r>
      <w:r>
        <w:rPr>
          <w:rFonts w:hint="eastAsia" w:ascii="Times New Roman" w:hAnsi="Times New Roman" w:eastAsia="宋体" w:cs="Times New Roman"/>
          <w:color w:val="auto"/>
          <w:kern w:val="2"/>
          <w:sz w:val="24"/>
          <w:szCs w:val="24"/>
          <w:highlight w:val="none"/>
          <w:lang w:val="en-US" w:eastAsia="zh-CN" w:bidi="ar-SA"/>
        </w:rPr>
        <w:t>5-</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（单位：mg/m³，二噁英类除外）。</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leftChars="0" w:right="0" w:firstLine="0" w:firstLineChars="0"/>
        <w:jc w:val="left"/>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5.4.3.2 污染控制要求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在国内生活垃圾焚烧行业标准中首次新增多项关键管控要求，填补了国内标准的管控空白，部分要求为国内行业首创，实操性和引领性显著：一是首次构建无组织排放全流程精细化管控体系，明确厂界+厂区内双维度氨排放限值，对卸料大厅、垃圾贮存仓、飞灰暂存间等10个关键环节制定针对性防控措施；二是首次将全流程数智化管控系统纳入强制性标准，要求实现焚烧运行、污染控制、监测数据的智能化管控与全流程追溯；三是首次将清洁化运输与新能源车辆使用纳入标准，实现固定源与移动源协同管控。上述要求均为国内生活垃圾焚烧行业首次系统性提出，推动国内行业管控从</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基础达标</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向</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精细化、智能化、协同化</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升级，标准整体先进性居国内领先水平。</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leftChars="0" w:right="0" w:firstLine="0" w:firstLineChars="0"/>
        <w:jc w:val="left"/>
        <w:outlineLvl w:val="3"/>
        <w:rPr>
          <w:rFonts w:hint="eastAsia" w:ascii="Times New Roman" w:hAnsi="Times New Roman" w:eastAsia="宋体" w:cs="Times New Roman"/>
          <w:b/>
          <w:bCs/>
          <w:color w:val="auto"/>
          <w:kern w:val="2"/>
          <w:sz w:val="24"/>
          <w:szCs w:val="24"/>
          <w:highlight w:val="none"/>
          <w:lang w:val="en-US" w:eastAsia="zh-CN" w:bidi="ar-SA"/>
        </w:rPr>
      </w:pPr>
      <w:r>
        <w:rPr>
          <w:rFonts w:hint="eastAsia" w:ascii="Times New Roman" w:hAnsi="Times New Roman" w:eastAsia="宋体" w:cs="Times New Roman"/>
          <w:b/>
          <w:bCs/>
          <w:color w:val="auto"/>
          <w:kern w:val="2"/>
          <w:sz w:val="24"/>
          <w:szCs w:val="24"/>
          <w:highlight w:val="none"/>
          <w:lang w:val="en-US" w:eastAsia="zh-CN" w:bidi="ar-SA"/>
        </w:rPr>
        <w:t>5.4.3.3 污染物监测要求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本标准在国家《生活垃圾焚烧污染控制标准》（GB 18485-2014）及国内其他省市地标基础上，实现了监测方法与数据管理的全面升级。监测方法层面，针对低浓度排放特性优化监测技术要求，明确颗粒物 CEMS 需具备多量程覆盖功能，适配超低排放监测需求；相较于国标及部分省市地标，新增厂区内氨无组织排放专项监测要求，明确具体监测点位与分析方法，让无组织排放监测更具实操性。数据管理层面，本标准提高数据保存与公开要求，将自行监测记录</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CEMS 监测数据保存期限从国标及多数省市的 2 年延长至 5 年，</w:t>
      </w:r>
      <w:r>
        <w:rPr>
          <w:rFonts w:hint="eastAsia" w:ascii="Times New Roman" w:hAnsi="Times New Roman" w:cs="Times New Roman"/>
          <w:color w:val="auto"/>
          <w:kern w:val="2"/>
          <w:sz w:val="24"/>
          <w:szCs w:val="24"/>
          <w:highlight w:val="none"/>
          <w:lang w:val="en-US" w:eastAsia="zh-CN" w:bidi="ar-SA"/>
        </w:rPr>
        <w:t>严于</w:t>
      </w:r>
      <w:r>
        <w:rPr>
          <w:rFonts w:hint="eastAsia" w:ascii="Times New Roman" w:hAnsi="Times New Roman" w:eastAsia="宋体" w:cs="Times New Roman"/>
          <w:color w:val="auto"/>
          <w:kern w:val="2"/>
          <w:sz w:val="24"/>
          <w:szCs w:val="24"/>
          <w:highlight w:val="none"/>
          <w:lang w:val="en-US" w:eastAsia="zh-CN" w:bidi="ar-SA"/>
        </w:rPr>
        <w:t>国标及天津、河北、上海等省市仅要求公开汇总数据的要求；并明确 CEMS 数据有效传输率≥90% 且实时上传市级生态环境监测平台，数据溯源性、公开性和监管联动性均处于国内领先水平。</w:t>
      </w:r>
    </w:p>
    <w:bookmarkEnd w:id="71"/>
    <w:bookmarkEnd w:id="72"/>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73" w:name="heading_29"/>
      <w:bookmarkStart w:id="74" w:name="_Toc32656"/>
      <w:bookmarkStart w:id="75" w:name="_Toc1631009228"/>
      <w:bookmarkStart w:id="76" w:name="_Toc3059"/>
      <w:r>
        <w:rPr>
          <w:rFonts w:hint="default" w:ascii="Times New Roman" w:hAnsi="Times New Roman" w:eastAsia="宋体" w:cs="Times New Roman"/>
          <w:color w:val="auto"/>
          <w:sz w:val="32"/>
          <w:szCs w:val="32"/>
          <w:highlight w:val="none"/>
          <w:lang w:val="en-US" w:eastAsia="zh-CN"/>
        </w:rPr>
        <w:t>六、</w:t>
      </w:r>
      <w:bookmarkEnd w:id="73"/>
      <w:bookmarkEnd w:id="74"/>
      <w:r>
        <w:rPr>
          <w:rFonts w:hint="default" w:ascii="Times New Roman" w:hAnsi="Times New Roman" w:eastAsia="宋体" w:cs="Times New Roman"/>
          <w:color w:val="auto"/>
          <w:sz w:val="32"/>
          <w:szCs w:val="32"/>
          <w:highlight w:val="none"/>
          <w:lang w:val="en-US" w:eastAsia="zh-CN"/>
        </w:rPr>
        <w:t>主要条款及条款编制依据的说明，主要技术指标、参数、实验验证的论述</w:t>
      </w:r>
      <w:bookmarkEnd w:id="75"/>
      <w:bookmarkEnd w:id="76"/>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77" w:name="_Toc21471"/>
      <w:bookmarkStart w:id="78" w:name="_Toc1798352913"/>
      <w:bookmarkStart w:id="79" w:name="_Toc29140"/>
      <w:bookmarkStart w:id="80" w:name="heading_30"/>
      <w:r>
        <w:rPr>
          <w:rFonts w:hint="default" w:ascii="Times New Roman" w:hAnsi="Times New Roman" w:eastAsia="宋体" w:cs="Times New Roman"/>
          <w:color w:val="auto"/>
          <w:sz w:val="30"/>
          <w:szCs w:val="30"/>
          <w:highlight w:val="none"/>
          <w:lang w:val="en-US" w:eastAsia="zh-CN"/>
        </w:rPr>
        <w:t>6.1标准内容结构</w:t>
      </w:r>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本标准主要包括以下</w:t>
      </w:r>
      <w:r>
        <w:rPr>
          <w:rFonts w:hint="eastAsia" w:ascii="Times New Roman" w:hAnsi="Times New Roman" w:cs="Times New Roman"/>
          <w:color w:val="auto"/>
          <w:kern w:val="2"/>
          <w:sz w:val="24"/>
          <w:szCs w:val="24"/>
          <w:highlight w:val="none"/>
          <w:lang w:val="en-US" w:eastAsia="zh-CN" w:bidi="ar-SA"/>
        </w:rPr>
        <w:t>八</w:t>
      </w:r>
      <w:r>
        <w:rPr>
          <w:rFonts w:hint="default" w:ascii="Times New Roman" w:hAnsi="Times New Roman" w:eastAsia="宋体" w:cs="Times New Roman"/>
          <w:color w:val="auto"/>
          <w:kern w:val="2"/>
          <w:sz w:val="24"/>
          <w:szCs w:val="24"/>
          <w:highlight w:val="none"/>
          <w:lang w:val="en-US" w:eastAsia="zh-CN" w:bidi="ar-SA"/>
        </w:rPr>
        <w:t>个部分，形成完整的污染控制和管理体系：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（1）范围：明确标准适用对象、适用场景和管控范围；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（2）规范性引用文件：列出标准引用的国家和地方相关法律法规、标准规范；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（3）术语和定义：界定氨逃逸</w:t>
      </w:r>
      <w:r>
        <w:rPr>
          <w:rFonts w:hint="eastAsia" w:ascii="Times New Roman" w:hAnsi="Times New Roman" w:cs="Times New Roman"/>
          <w:color w:val="auto"/>
          <w:kern w:val="2"/>
          <w:sz w:val="24"/>
          <w:szCs w:val="24"/>
          <w:highlight w:val="none"/>
          <w:lang w:val="en-US" w:eastAsia="zh-CN" w:bidi="ar-SA"/>
        </w:rPr>
        <w:t>、</w:t>
      </w:r>
      <w:r>
        <w:rPr>
          <w:rFonts w:hint="eastAsia" w:ascii="宋体" w:hAnsi="宋体" w:cs="宋体"/>
          <w:color w:val="auto"/>
          <w:sz w:val="24"/>
          <w:szCs w:val="24"/>
          <w:highlight w:val="none"/>
          <w:lang w:val="en-US" w:eastAsia="zh-CN"/>
        </w:rPr>
        <w:t>数据有效传输率</w:t>
      </w:r>
      <w:r>
        <w:rPr>
          <w:rFonts w:hint="default" w:ascii="Times New Roman" w:hAnsi="Times New Roman" w:eastAsia="宋体" w:cs="Times New Roman"/>
          <w:color w:val="auto"/>
          <w:kern w:val="2"/>
          <w:sz w:val="24"/>
          <w:szCs w:val="24"/>
          <w:highlight w:val="none"/>
          <w:lang w:val="en-US" w:eastAsia="zh-CN" w:bidi="ar-SA"/>
        </w:rPr>
        <w:t>等核心术语；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（4）大气污染物排放控制要求：规定有组织和无组织排放污染物的浓度限值；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（5）污染控制技术要求：明确焚烧系统、烟气净化系统、无组织排放控制</w:t>
      </w:r>
      <w:r>
        <w:rPr>
          <w:rFonts w:hint="eastAsia" w:ascii="Times New Roman" w:hAnsi="Times New Roman" w:cs="Times New Roman"/>
          <w:color w:val="auto"/>
          <w:kern w:val="2"/>
          <w:sz w:val="24"/>
          <w:szCs w:val="24"/>
          <w:highlight w:val="none"/>
          <w:lang w:val="en-US" w:eastAsia="zh-CN" w:bidi="ar-SA"/>
        </w:rPr>
        <w:t>、清洁化运输、数智化管理等方面</w:t>
      </w:r>
      <w:r>
        <w:rPr>
          <w:rFonts w:hint="default" w:ascii="Times New Roman" w:hAnsi="Times New Roman" w:eastAsia="宋体" w:cs="Times New Roman"/>
          <w:color w:val="auto"/>
          <w:kern w:val="2"/>
          <w:sz w:val="24"/>
          <w:szCs w:val="24"/>
          <w:highlight w:val="none"/>
          <w:lang w:val="en-US" w:eastAsia="zh-CN" w:bidi="ar-SA"/>
        </w:rPr>
        <w:t>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（6）监测要求：规定监测一般要求、在线监测、手工监测的具体要求和方法标准；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（7）实施与监督：明确标准实施时间、监督管理要求和信息公开要求；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（8）参考文献：编制标准过程中参考的未列入规范性引用文件的其他文献资料</w:t>
      </w:r>
      <w:r>
        <w:rPr>
          <w:rFonts w:hint="default" w:ascii="Times New Roman" w:hAnsi="Times New Roman" w:eastAsia="宋体" w:cs="Times New Roman"/>
          <w:color w:val="auto"/>
          <w:kern w:val="2"/>
          <w:sz w:val="24"/>
          <w:szCs w:val="24"/>
          <w:highlight w:val="none"/>
          <w:lang w:val="en-US" w:eastAsia="zh-CN" w:bidi="ar-SA"/>
        </w:rPr>
        <w:t>。</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81" w:name="_Toc31863"/>
      <w:bookmarkStart w:id="82" w:name="_Toc45815783"/>
      <w:r>
        <w:rPr>
          <w:rFonts w:hint="default" w:ascii="Times New Roman" w:hAnsi="Times New Roman" w:eastAsia="宋体" w:cs="Times New Roman"/>
          <w:color w:val="auto"/>
          <w:sz w:val="30"/>
          <w:szCs w:val="30"/>
          <w:highlight w:val="none"/>
          <w:lang w:val="en-US" w:eastAsia="zh-CN"/>
        </w:rPr>
        <w:t>6.2 确定范围</w:t>
      </w:r>
      <w:bookmarkEnd w:id="79"/>
      <w:bookmarkEnd w:id="80"/>
      <w:bookmarkEnd w:id="81"/>
      <w:bookmarkEnd w:id="8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本标准的适用范围主要依据国家相关标准规定和北京市行业实际确定：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（1）适用对象：</w:t>
      </w:r>
      <w:r>
        <w:rPr>
          <w:rFonts w:hint="eastAsia" w:ascii="Times New Roman"/>
          <w:color w:val="000000" w:themeColor="text1"/>
          <w:highlight w:val="none"/>
          <w14:textFill>
            <w14:solidFill>
              <w14:schemeClr w14:val="tx1"/>
            </w14:solidFill>
          </w14:textFill>
        </w:rPr>
        <w:t>本</w:t>
      </w:r>
      <w:r>
        <w:rPr>
          <w:rFonts w:hint="eastAsia" w:ascii="Times New Roman"/>
          <w:color w:val="000000" w:themeColor="text1"/>
          <w:highlight w:val="none"/>
          <w:lang w:eastAsia="zh-CN"/>
          <w14:textFill>
            <w14:solidFill>
              <w14:schemeClr w14:val="tx1"/>
            </w14:solidFill>
          </w14:textFill>
        </w:rPr>
        <w:t>文件</w:t>
      </w:r>
      <w:r>
        <w:rPr>
          <w:rFonts w:hint="eastAsia" w:ascii="Times New Roman"/>
          <w:color w:val="000000" w:themeColor="text1"/>
          <w:highlight w:val="none"/>
          <w14:textFill>
            <w14:solidFill>
              <w14:schemeClr w14:val="tx1"/>
            </w14:solidFill>
          </w14:textFill>
        </w:rPr>
        <w:t>规定了生活垃圾焚烧</w:t>
      </w:r>
      <w:r>
        <w:rPr>
          <w:rFonts w:hint="eastAsia" w:ascii="Times New Roman"/>
          <w:color w:val="000000" w:themeColor="text1"/>
          <w:highlight w:val="none"/>
          <w:lang w:val="en-US" w:eastAsia="zh-CN"/>
          <w14:textFill>
            <w14:solidFill>
              <w14:schemeClr w14:val="tx1"/>
            </w14:solidFill>
          </w14:textFill>
        </w:rPr>
        <w:t>企业</w:t>
      </w:r>
      <w:r>
        <w:rPr>
          <w:rFonts w:hint="eastAsia" w:ascii="Times New Roman"/>
          <w:color w:val="000000" w:themeColor="text1"/>
          <w:highlight w:val="none"/>
          <w14:textFill>
            <w14:solidFill>
              <w14:schemeClr w14:val="tx1"/>
            </w14:solidFill>
          </w14:textFill>
        </w:rPr>
        <w:t>大气污染物排放控制</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、污染控制技术</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、监测</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14:textFill>
            <w14:solidFill>
              <w14:schemeClr w14:val="tx1"/>
            </w14:solidFill>
          </w14:textFill>
        </w:rPr>
        <w:t>实施与监督</w:t>
      </w:r>
      <w:r>
        <w:rPr>
          <w:rFonts w:hint="eastAsia" w:ascii="Times New Roman"/>
          <w:color w:val="000000" w:themeColor="text1"/>
          <w:highlight w:val="none"/>
          <w:lang w:val="en-US" w:eastAsia="zh-CN"/>
          <w14:textFill>
            <w14:solidFill>
              <w14:schemeClr w14:val="tx1"/>
            </w14:solidFill>
          </w14:textFill>
        </w:rPr>
        <w:t>要求</w:t>
      </w:r>
      <w:r>
        <w:rPr>
          <w:rFonts w:hint="eastAsia" w:ascii="Times New Roman"/>
          <w:color w:val="000000" w:themeColor="text1"/>
          <w:highlight w:val="none"/>
          <w14:textFill>
            <w14:solidFill>
              <w14:schemeClr w14:val="tx1"/>
            </w14:solidFill>
          </w14:textFill>
        </w:rPr>
        <w:t>。</w:t>
      </w:r>
      <w:r>
        <w:rPr>
          <w:rFonts w:hint="default" w:ascii="Times New Roman" w:hAnsi="Times New Roman" w:eastAsia="宋体" w:cs="Times New Roman"/>
          <w:color w:val="auto"/>
          <w:kern w:val="2"/>
          <w:sz w:val="24"/>
          <w:szCs w:val="24"/>
          <w:highlight w:val="none"/>
          <w:lang w:val="en-US" w:eastAsia="zh-CN" w:bidi="ar-SA"/>
        </w:rPr>
        <w:t>适用于现有生活垃圾焚烧设施及新建生活垃圾焚烧设施</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掺加生活垃圾质量超过入炉（窑）物料总质量30%的工业炉窑以及生活污水处理设施产生的污泥、一般工业固体废物的专用焚烧炉的污染控制参照本文件执行。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（2）适用场景：包括项目的环境影响评价、环境保护设施设计、竣工环境保护验收、排污许可证核发及其投产后的大气污染物排放管理</w:t>
      </w:r>
      <w:r>
        <w:rPr>
          <w:rFonts w:hint="eastAsia" w:ascii="Times New Roman" w:hAnsi="Times New Roman" w:cs="Times New Roman"/>
          <w:color w:val="auto"/>
          <w:kern w:val="2"/>
          <w:sz w:val="24"/>
          <w:szCs w:val="24"/>
          <w:highlight w:val="none"/>
          <w:lang w:val="en-US" w:eastAsia="zh-CN" w:bidi="ar-SA"/>
        </w:rPr>
        <w:t>等</w:t>
      </w:r>
      <w:r>
        <w:rPr>
          <w:rFonts w:hint="default" w:ascii="Times New Roman" w:hAnsi="Times New Roman" w:eastAsia="宋体" w:cs="Times New Roman"/>
          <w:color w:val="auto"/>
          <w:kern w:val="2"/>
          <w:sz w:val="24"/>
          <w:szCs w:val="24"/>
          <w:highlight w:val="none"/>
          <w:lang w:val="en-US" w:eastAsia="zh-CN" w:bidi="ar-SA"/>
        </w:rPr>
        <w:t>全流程环境管理活动；覆盖有组织排放、无组织排放的控制，以及监测、监督管理等相关活动。</w:t>
      </w:r>
    </w:p>
    <w:p>
      <w:pPr>
        <w:pStyle w:val="3"/>
        <w:keepNext w:val="0"/>
        <w:keepLines w:val="0"/>
        <w:overflowPunct w:val="0"/>
        <w:spacing w:before="0" w:after="0" w:line="360" w:lineRule="auto"/>
        <w:ind w:left="0" w:leftChars="0" w:firstLine="0" w:firstLineChars="0"/>
        <w:rPr>
          <w:rFonts w:hint="eastAsia" w:ascii="Times New Roman" w:hAnsi="Times New Roman" w:eastAsia="宋体" w:cs="Times New Roman"/>
          <w:color w:val="auto"/>
          <w:sz w:val="30"/>
          <w:szCs w:val="30"/>
          <w:highlight w:val="none"/>
          <w:lang w:val="en-US" w:eastAsia="zh-CN"/>
        </w:rPr>
      </w:pPr>
      <w:bookmarkStart w:id="83" w:name="_Toc1004959874"/>
      <w:bookmarkStart w:id="84" w:name="_Toc11019"/>
      <w:bookmarkStart w:id="85" w:name="_Toc2234"/>
      <w:bookmarkStart w:id="86" w:name="heading_32"/>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3 术语和定义</w:t>
      </w:r>
      <w:bookmarkEnd w:id="83"/>
      <w:bookmarkEnd w:id="84"/>
    </w:p>
    <w:bookmarkEnd w:id="85"/>
    <w:bookmarkEnd w:id="86"/>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bookmarkStart w:id="87" w:name="_Toc7762"/>
      <w:bookmarkStart w:id="88" w:name="heading_35"/>
      <w:r>
        <w:rPr>
          <w:rFonts w:hint="eastAsia" w:ascii="Times New Roman" w:hAnsi="Times New Roman" w:eastAsia="宋体" w:cs="Times New Roman"/>
          <w:color w:val="auto"/>
          <w:kern w:val="2"/>
          <w:sz w:val="24"/>
          <w:szCs w:val="24"/>
          <w:highlight w:val="none"/>
          <w:lang w:val="en-US" w:eastAsia="zh-CN" w:bidi="ar-SA"/>
        </w:rPr>
        <w:t>本章为对执行本标准制定的专门的术语，GB 18485 界定的术语和定义适用于本标准。本标准在 GB 18485 界定的术语和定义的基础上进行了补充和完善。本标准中与 GB 18485 中表述不相同的术语和定义，以本标准为准。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本标准列出的术语和定义包括：现有生活垃圾焚烧设施、新建生活垃圾焚烧设施、启炉、停炉、辅助燃烧器、氨逃逸、生活垃圾运输廊道、数据有效传输率。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szCs w:val="24"/>
          <w:highlight w:val="none"/>
          <w:lang w:val="en-US" w:eastAsia="zh-CN"/>
        </w:rPr>
      </w:pP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现有生活垃圾焚烧设施</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新建生活垃圾焚烧设施</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参考</w:t>
      </w:r>
      <w:r>
        <w:rPr>
          <w:rFonts w:ascii="宋体" w:hAnsi="宋体" w:eastAsia="宋体" w:cs="宋体"/>
          <w:color w:val="auto"/>
          <w:sz w:val="24"/>
          <w:szCs w:val="24"/>
          <w:highlight w:val="none"/>
        </w:rPr>
        <w:t>《生活垃圾焚烧</w:t>
      </w:r>
      <w:r>
        <w:rPr>
          <w:rFonts w:hint="eastAsia" w:ascii="宋体" w:hAnsi="宋体" w:cs="宋体"/>
          <w:color w:val="auto"/>
          <w:sz w:val="24"/>
          <w:szCs w:val="24"/>
          <w:highlight w:val="none"/>
          <w:lang w:val="en-US" w:eastAsia="zh-CN"/>
        </w:rPr>
        <w:t>污染控制</w:t>
      </w:r>
      <w:r>
        <w:rPr>
          <w:rFonts w:ascii="宋体" w:hAnsi="宋体" w:eastAsia="宋体" w:cs="宋体"/>
          <w:color w:val="auto"/>
          <w:sz w:val="24"/>
          <w:szCs w:val="24"/>
          <w:highlight w:val="none"/>
        </w:rPr>
        <w:t>标准》</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GB</w:t>
      </w:r>
      <w:r>
        <w:rPr>
          <w:rFonts w:hint="eastAsia" w:ascii="宋体" w:hAnsi="宋体" w:eastAsia="宋体" w:cs="宋体"/>
          <w:color w:val="auto"/>
          <w:sz w:val="24"/>
          <w:szCs w:val="24"/>
          <w:highlight w:val="none"/>
          <w:lang w:val="en-US" w:eastAsia="zh-CN"/>
        </w:rPr>
        <w:t>1848</w:t>
      </w:r>
      <w:r>
        <w:rPr>
          <w:rFonts w:ascii="宋体" w:hAnsi="宋体" w:eastAsia="宋体" w:cs="宋体"/>
          <w:color w:val="auto"/>
          <w:sz w:val="24"/>
          <w:szCs w:val="24"/>
          <w:highlight w:val="none"/>
        </w:rPr>
        <w:t>5-20</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中“</w:t>
      </w:r>
      <w:r>
        <w:rPr>
          <w:rFonts w:hint="eastAsia" w:ascii="Times New Roman" w:hAnsi="Times New Roman" w:eastAsia="宋体" w:cs="Times New Roman"/>
          <w:color w:val="auto"/>
          <w:kern w:val="2"/>
          <w:sz w:val="24"/>
          <w:szCs w:val="24"/>
          <w:highlight w:val="none"/>
          <w:lang w:val="en-US" w:eastAsia="zh-CN" w:bidi="ar-SA"/>
        </w:rPr>
        <w:t>现有生活垃圾焚烧炉</w:t>
      </w:r>
      <w:r>
        <w:rPr>
          <w:rFonts w:hint="eastAsia" w:ascii="宋体" w:hAnsi="宋体" w:cs="宋体"/>
          <w:color w:val="auto"/>
          <w:sz w:val="24"/>
          <w:szCs w:val="24"/>
          <w:highlight w:val="none"/>
          <w:lang w:val="en-US" w:eastAsia="zh-CN"/>
        </w:rPr>
        <w:t>”、“新建生活垃圾焚烧炉”的定义，有修改。</w:t>
      </w:r>
    </w:p>
    <w:p>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r>
        <w:rPr>
          <w:rFonts w:hint="eastAsia" w:ascii="宋体" w:hAnsi="宋体" w:cs="宋体"/>
          <w:color w:val="auto"/>
          <w:sz w:val="24"/>
          <w:szCs w:val="24"/>
          <w:highlight w:val="none"/>
          <w:lang w:val="en-US" w:eastAsia="zh-CN"/>
        </w:rPr>
        <w:t>“启炉”、“停炉”</w:t>
      </w:r>
      <w:r>
        <w:rPr>
          <w:rFonts w:hint="eastAsia" w:ascii="宋体" w:hAnsi="宋体" w:eastAsia="宋体" w:cs="宋体"/>
          <w:color w:val="auto"/>
          <w:kern w:val="0"/>
          <w:sz w:val="24"/>
          <w:szCs w:val="24"/>
          <w:highlight w:val="none"/>
          <w:lang w:val="en-US" w:eastAsia="zh-CN" w:bidi="ar"/>
        </w:rPr>
        <w:t>参考《生活垃圾焚烧发电厂自动监测数据标记规则》（生态环境部公告第</w:t>
      </w:r>
      <w:r>
        <w:rPr>
          <w:rFonts w:hint="default" w:ascii="Times New Roman" w:hAnsi="Times New Roman" w:eastAsia="宋体" w:cs="Times New Roman"/>
          <w:color w:val="auto"/>
          <w:kern w:val="0"/>
          <w:sz w:val="24"/>
          <w:szCs w:val="24"/>
          <w:highlight w:val="none"/>
          <w:lang w:val="en-US" w:eastAsia="zh-CN" w:bidi="ar"/>
        </w:rPr>
        <w:t>50</w:t>
      </w:r>
      <w:r>
        <w:rPr>
          <w:rFonts w:hint="eastAsia" w:ascii="宋体" w:hAnsi="宋体" w:eastAsia="宋体" w:cs="宋体"/>
          <w:color w:val="auto"/>
          <w:kern w:val="0"/>
          <w:sz w:val="24"/>
          <w:szCs w:val="24"/>
          <w:highlight w:val="none"/>
          <w:lang w:val="en-US" w:eastAsia="zh-CN" w:bidi="ar"/>
        </w:rPr>
        <w:t>号）中烘炉、启炉、停炉、停炉降温的有关标记规则并结合生活垃圾焚烧厂实际情况对启炉、停炉进行定义。</w:t>
      </w:r>
    </w:p>
    <w:p>
      <w:pPr>
        <w:keepNext w:val="0"/>
        <w:keepLines w:val="0"/>
        <w:widowControl/>
        <w:suppressLineNumbers w:val="0"/>
        <w:jc w:val="left"/>
        <w:rPr>
          <w:rFonts w:hint="eastAsia" w:ascii="宋体" w:hAnsi="宋体" w:cs="宋体"/>
          <w:color w:val="auto"/>
          <w:sz w:val="24"/>
          <w:szCs w:val="24"/>
          <w:highlight w:val="none"/>
          <w:lang w:val="en-US" w:eastAsia="zh-CN"/>
        </w:rPr>
      </w:pPr>
      <w:r>
        <w:rPr>
          <w:rFonts w:hint="eastAsia" w:ascii="宋体" w:hAnsi="宋体" w:cs="宋体"/>
          <w:color w:val="auto"/>
          <w:kern w:val="0"/>
          <w:sz w:val="24"/>
          <w:szCs w:val="24"/>
          <w:highlight w:val="none"/>
          <w:lang w:val="en-US" w:eastAsia="zh-CN" w:bidi="ar"/>
        </w:rPr>
        <w:t>“辅助燃烧器”引用了</w:t>
      </w:r>
      <w:r>
        <w:rPr>
          <w:rFonts w:ascii="宋体" w:hAnsi="宋体" w:eastAsia="宋体" w:cs="宋体"/>
          <w:color w:val="auto"/>
          <w:sz w:val="24"/>
          <w:szCs w:val="24"/>
          <w:highlight w:val="none"/>
        </w:rPr>
        <w:t>《生活垃圾焚烧厂运行维护与安全技术标准》</w:t>
      </w:r>
      <w:r>
        <w:rPr>
          <w:rFonts w:hint="eastAsia" w:ascii="宋体" w:hAnsi="宋体" w:cs="宋体"/>
          <w:color w:val="auto"/>
          <w:sz w:val="24"/>
          <w:szCs w:val="24"/>
          <w:highlight w:val="none"/>
          <w:lang w:eastAsia="zh-CN"/>
        </w:rPr>
        <w:t>（</w:t>
      </w:r>
      <w:r>
        <w:rPr>
          <w:rFonts w:ascii="宋体" w:hAnsi="宋体" w:eastAsia="宋体" w:cs="宋体"/>
          <w:color w:val="auto"/>
          <w:sz w:val="24"/>
          <w:szCs w:val="24"/>
          <w:highlight w:val="none"/>
        </w:rPr>
        <w:t>CJJ</w:t>
      </w:r>
      <w:r>
        <w:rPr>
          <w:rFonts w:hint="eastAsia" w:ascii="宋体" w:hAnsi="宋体" w:eastAsia="宋体" w:cs="宋体"/>
          <w:color w:val="auto"/>
          <w:sz w:val="24"/>
          <w:szCs w:val="24"/>
          <w:highlight w:val="none"/>
          <w:lang w:val="en-US" w:eastAsia="zh-CN"/>
        </w:rPr>
        <w:t xml:space="preserve"> </w:t>
      </w:r>
      <w:r>
        <w:rPr>
          <w:rFonts w:ascii="宋体" w:hAnsi="宋体" w:eastAsia="宋体" w:cs="宋体"/>
          <w:color w:val="auto"/>
          <w:sz w:val="24"/>
          <w:szCs w:val="24"/>
          <w:highlight w:val="none"/>
        </w:rPr>
        <w:t>128-2017</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中相关术语定义。</w:t>
      </w:r>
    </w:p>
    <w:p>
      <w:pPr>
        <w:keepNext w:val="0"/>
        <w:keepLines w:val="0"/>
        <w:widowControl/>
        <w:suppressLineNumbers w:val="0"/>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“氨逃逸”引用了团体标准</w:t>
      </w:r>
      <w:r>
        <w:rPr>
          <w:rFonts w:ascii="宋体" w:hAnsi="宋体" w:eastAsia="宋体" w:cs="宋体"/>
          <w:color w:val="auto"/>
          <w:sz w:val="24"/>
          <w:szCs w:val="24"/>
          <w:highlight w:val="none"/>
        </w:rPr>
        <w:t>《</w:t>
      </w:r>
      <w:r>
        <w:rPr>
          <w:rFonts w:ascii="宋体" w:hAnsi="宋体" w:eastAsia="宋体" w:cs="宋体"/>
          <w:color w:val="auto"/>
          <w:kern w:val="2"/>
          <w:sz w:val="24"/>
          <w:szCs w:val="24"/>
          <w:highlight w:val="none"/>
          <w:lang w:val="en-US" w:eastAsia="zh-CN" w:bidi="ar-SA"/>
        </w:rPr>
        <w:t>固定污染源NH</w:t>
      </w:r>
      <w:r>
        <w:rPr>
          <w:rFonts w:ascii="宋体" w:hAnsi="宋体" w:eastAsia="宋体" w:cs="宋体"/>
          <w:color w:val="auto"/>
          <w:kern w:val="2"/>
          <w:sz w:val="24"/>
          <w:szCs w:val="24"/>
          <w:highlight w:val="none"/>
          <w:vertAlign w:val="subscript"/>
          <w:lang w:val="en-US" w:eastAsia="zh-CN" w:bidi="ar-SA"/>
        </w:rPr>
        <w:t>3</w:t>
      </w:r>
      <w:r>
        <w:rPr>
          <w:rFonts w:ascii="宋体" w:hAnsi="宋体" w:eastAsia="宋体" w:cs="宋体"/>
          <w:color w:val="auto"/>
          <w:kern w:val="2"/>
          <w:sz w:val="24"/>
          <w:szCs w:val="24"/>
          <w:highlight w:val="none"/>
          <w:lang w:val="en-US" w:eastAsia="zh-CN" w:bidi="ar-SA"/>
        </w:rPr>
        <w:t>排放连续监测技术规范</w:t>
      </w:r>
      <w:r>
        <w:rPr>
          <w:rFonts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T/CACE 027—2021</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中的相关定义，侧重此种现象，而非排放浓度。</w:t>
      </w:r>
    </w:p>
    <w:p>
      <w:pPr>
        <w:keepNext w:val="0"/>
        <w:keepLines w:val="0"/>
        <w:widowControl/>
        <w:suppressLineNumbers w:val="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“数据有效传输率”参考了生态环境部《自动监测数据有效传输率统计算法说明》、《污染物排放自动监测设备标记规则》中的相关规定，并做了修改。</w:t>
      </w:r>
    </w:p>
    <w:p>
      <w:pPr>
        <w:keepNext w:val="0"/>
        <w:keepLines w:val="0"/>
        <w:widowControl/>
        <w:suppressLineNumbers w:val="0"/>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“生活垃圾运输廊道”则结合北京市的调研情况和标准编制需要进行了规定。</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89" w:name="_Toc27110"/>
      <w:bookmarkStart w:id="90" w:name="_Toc901604700"/>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en-US" w:eastAsia="zh-CN"/>
        </w:rPr>
        <w:t>确定标准限值</w:t>
      </w:r>
      <w:bookmarkEnd w:id="87"/>
      <w:bookmarkEnd w:id="88"/>
      <w:bookmarkEnd w:id="89"/>
      <w:bookmarkEnd w:id="90"/>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91" w:name="heading_36"/>
      <w:r>
        <w:rPr>
          <w:rFonts w:hint="eastAsia" w:ascii="Times New Roman" w:hAnsi="Times New Roman" w:eastAsia="宋体" w:cs="Times New Roman"/>
          <w:color w:val="auto"/>
          <w:sz w:val="30"/>
          <w:szCs w:val="30"/>
          <w:highlight w:val="none"/>
          <w:lang w:val="en-US" w:eastAsia="zh-CN"/>
        </w:rPr>
        <w:t>6.4.1</w:t>
      </w:r>
      <w:r>
        <w:rPr>
          <w:rFonts w:hint="default" w:ascii="Times New Roman" w:hAnsi="Times New Roman" w:eastAsia="宋体" w:cs="Times New Roman"/>
          <w:color w:val="auto"/>
          <w:sz w:val="30"/>
          <w:szCs w:val="30"/>
          <w:highlight w:val="none"/>
          <w:lang w:val="en-US" w:eastAsia="zh-CN"/>
        </w:rPr>
        <w:t>选择控制项目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根据北京市生活垃圾焚烧废气来源、污染物危害特性、公众关注度和生态环境管理需求，结合国内外相关标准经验，确定控制项目如下：</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leftChars="0" w:right="0" w:firstLine="0" w:firstLineChars="0"/>
        <w:jc w:val="left"/>
        <w:outlineLvl w:val="3"/>
        <w:rPr>
          <w:rFonts w:hint="default" w:ascii="Times New Roman" w:hAnsi="Times New Roman" w:eastAsia="宋体" w:cs="Times New Roman"/>
          <w:b/>
          <w:bCs/>
          <w:color w:val="auto"/>
          <w:kern w:val="2"/>
          <w:sz w:val="24"/>
          <w:szCs w:val="24"/>
          <w:highlight w:val="none"/>
          <w:lang w:val="zh-CN" w:eastAsia="zh-CN" w:bidi="ar-SA"/>
        </w:rPr>
      </w:pPr>
      <w:bookmarkStart w:id="92" w:name="heading_33"/>
      <w:r>
        <w:rPr>
          <w:rFonts w:hint="default" w:ascii="Times New Roman" w:hAnsi="Times New Roman" w:eastAsia="宋体" w:cs="Times New Roman"/>
          <w:b/>
          <w:bCs/>
          <w:color w:val="auto"/>
          <w:kern w:val="2"/>
          <w:sz w:val="24"/>
          <w:szCs w:val="24"/>
          <w:highlight w:val="none"/>
          <w:lang w:val="zh-CN" w:eastAsia="zh-CN" w:bidi="ar-SA"/>
        </w:rPr>
        <w:t>6.</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zh-CN" w:eastAsia="zh-CN" w:bidi="ar-SA"/>
        </w:rPr>
        <w:t>.1</w:t>
      </w:r>
      <w:r>
        <w:rPr>
          <w:rFonts w:hint="eastAsia" w:ascii="Times New Roman" w:hAnsi="Times New Roman" w:eastAsia="宋体" w:cs="Times New Roman"/>
          <w:b/>
          <w:bCs/>
          <w:color w:val="auto"/>
          <w:kern w:val="2"/>
          <w:sz w:val="24"/>
          <w:szCs w:val="24"/>
          <w:highlight w:val="none"/>
          <w:lang w:val="en-US" w:eastAsia="zh-CN" w:bidi="ar-SA"/>
        </w:rPr>
        <w:t>.1</w:t>
      </w:r>
      <w:r>
        <w:rPr>
          <w:rFonts w:hint="default" w:ascii="Times New Roman" w:hAnsi="Times New Roman" w:eastAsia="宋体" w:cs="Times New Roman"/>
          <w:b/>
          <w:bCs/>
          <w:color w:val="auto"/>
          <w:kern w:val="2"/>
          <w:sz w:val="24"/>
          <w:szCs w:val="24"/>
          <w:highlight w:val="none"/>
          <w:lang w:val="zh-CN" w:eastAsia="zh-CN" w:bidi="ar-SA"/>
        </w:rPr>
        <w:t xml:space="preserve"> 有组织废气控制项目</w:t>
      </w:r>
      <w:bookmarkEnd w:id="9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常规污染物：颗粒物、二氧化硫（SO₂）、氮氧化物（NOₓ）、一氧化碳（CO）、氯化氢（HCl），此类污染物是焚烧烟气的主要污染物，对大气环境质量影响显著，是国家和地方大气污染防治的重点管控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特征污染物：氨（NH₃）、汞及其化合物、镉、铊及其化合物、锑、砷、铅、铬、钴、铜、锰、镍及其化合物、二噁英类，此类污染物具有毒性、持久性或累积性，对人体健康和生态环境危害较大，其中氨为脱硝过程产生的氨逃逸，二噁英类和重金属是公众高度关注的特征污染物；</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leftChars="0" w:right="0" w:firstLine="0" w:firstLineChars="0"/>
        <w:jc w:val="left"/>
        <w:outlineLvl w:val="3"/>
        <w:rPr>
          <w:rFonts w:hint="default" w:ascii="Times New Roman" w:hAnsi="Times New Roman" w:eastAsia="宋体" w:cs="Times New Roman"/>
          <w:b/>
          <w:bCs/>
          <w:color w:val="auto"/>
          <w:kern w:val="2"/>
          <w:sz w:val="24"/>
          <w:szCs w:val="24"/>
          <w:highlight w:val="none"/>
          <w:lang w:val="zh-CN" w:eastAsia="zh-CN" w:bidi="ar-SA"/>
        </w:rPr>
      </w:pPr>
      <w:bookmarkStart w:id="93" w:name="heading_34"/>
      <w:r>
        <w:rPr>
          <w:rFonts w:hint="default" w:ascii="Times New Roman" w:hAnsi="Times New Roman" w:eastAsia="宋体" w:cs="Times New Roman"/>
          <w:b/>
          <w:bCs/>
          <w:color w:val="auto"/>
          <w:kern w:val="2"/>
          <w:sz w:val="24"/>
          <w:szCs w:val="24"/>
          <w:highlight w:val="none"/>
          <w:lang w:val="zh-CN" w:eastAsia="zh-CN" w:bidi="ar-SA"/>
        </w:rPr>
        <w:t>6.</w:t>
      </w:r>
      <w:r>
        <w:rPr>
          <w:rFonts w:hint="eastAsia" w:ascii="Times New Roman" w:hAnsi="Times New Roman" w:eastAsia="宋体"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zh-CN" w:eastAsia="zh-CN" w:bidi="ar-SA"/>
        </w:rPr>
        <w:t>.</w:t>
      </w:r>
      <w:r>
        <w:rPr>
          <w:rFonts w:hint="eastAsia" w:ascii="Times New Roman" w:hAnsi="Times New Roman" w:eastAsia="宋体" w:cs="Times New Roman"/>
          <w:b/>
          <w:bCs/>
          <w:color w:val="auto"/>
          <w:kern w:val="2"/>
          <w:sz w:val="24"/>
          <w:szCs w:val="24"/>
          <w:highlight w:val="none"/>
          <w:lang w:val="en-US" w:eastAsia="zh-CN" w:bidi="ar-SA"/>
        </w:rPr>
        <w:t>1.2</w:t>
      </w:r>
      <w:r>
        <w:rPr>
          <w:rFonts w:hint="default" w:ascii="Times New Roman" w:hAnsi="Times New Roman" w:eastAsia="宋体" w:cs="Times New Roman"/>
          <w:b/>
          <w:bCs/>
          <w:color w:val="auto"/>
          <w:kern w:val="2"/>
          <w:sz w:val="24"/>
          <w:szCs w:val="24"/>
          <w:highlight w:val="none"/>
          <w:lang w:val="zh-CN" w:eastAsia="zh-CN" w:bidi="ar-SA"/>
        </w:rPr>
        <w:t xml:space="preserve"> 无组织废气控制项目</w:t>
      </w:r>
      <w:bookmarkEnd w:id="9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恶臭污染物：氨（NH₃）、臭气浓度，垃圾装卸、贮存和渗滤液处理过程中易产生此类污染物，直接影响周边居民生活质量，是公众投诉的主要关注点；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控制项目的选择充分考虑了污染物的环境危害、产生来源、处理技术可行性和监测技术成熟度，覆盖了生活垃圾焚烧过程中主要的大气污染物，符合北京市生态环境管理和公众环境诉求。</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zh-CN" w:eastAsia="zh-CN"/>
        </w:rPr>
        <w:t>.</w:t>
      </w:r>
      <w:r>
        <w:rPr>
          <w:rFonts w:hint="eastAsia" w:ascii="Times New Roman" w:hAnsi="Times New Roman" w:eastAsia="宋体" w:cs="Times New Roman"/>
          <w:color w:val="auto"/>
          <w:sz w:val="30"/>
          <w:szCs w:val="30"/>
          <w:highlight w:val="none"/>
          <w:lang w:val="en-US" w:eastAsia="zh-CN"/>
        </w:rPr>
        <w:t>2</w:t>
      </w:r>
      <w:r>
        <w:rPr>
          <w:rFonts w:hint="default" w:ascii="Times New Roman" w:hAnsi="Times New Roman" w:eastAsia="宋体" w:cs="Times New Roman"/>
          <w:color w:val="auto"/>
          <w:sz w:val="30"/>
          <w:szCs w:val="30"/>
          <w:highlight w:val="none"/>
          <w:lang w:val="zh-CN" w:eastAsia="zh-CN"/>
        </w:rPr>
        <w:t xml:space="preserve"> </w:t>
      </w:r>
      <w:r>
        <w:rPr>
          <w:rFonts w:hint="eastAsia" w:ascii="Times New Roman" w:hAnsi="Times New Roman" w:eastAsia="宋体" w:cs="Times New Roman"/>
          <w:color w:val="auto"/>
          <w:sz w:val="30"/>
          <w:szCs w:val="30"/>
          <w:highlight w:val="none"/>
          <w:lang w:val="en-US" w:eastAsia="zh-CN"/>
        </w:rPr>
        <w:t>标准限值</w:t>
      </w:r>
      <w:r>
        <w:rPr>
          <w:rFonts w:hint="default" w:ascii="Times New Roman" w:hAnsi="Times New Roman" w:eastAsia="宋体" w:cs="Times New Roman"/>
          <w:color w:val="auto"/>
          <w:sz w:val="30"/>
          <w:szCs w:val="30"/>
          <w:highlight w:val="none"/>
          <w:lang w:val="zh-CN" w:eastAsia="zh-CN"/>
        </w:rPr>
        <w:t>确定方法</w:t>
      </w:r>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（1）现状分析：基于全市13家焚烧企业2024-2025年在线监测数据和监督性监测数据，统计分析各污染物排放浓度分布情况，明确当前行业实际排放水平；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（2）技术可行性论证：结合现有主流污染控制技术的处理效率和运行效果，分析不同技术路线下污染物可达排放浓度，确保限值在现有技术水平下可实现；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（3）环境需求导向：根据北京市大气环境质量改善目标、京津冀协同治污要求和公众环境诉求，确定需要收紧的指标和幅度；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（4）区域对标参考：参考河北、天津、上海等省市相关地方标准的限值水平，结合首都定位设定领先且可行的限值；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（5）经济合理性评估：考虑企业改造和运行成本，平衡环境效益和经济成本，确保标准在行业内可普遍承受。</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94" w:name="heading_37"/>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zh-CN" w:eastAsia="zh-CN"/>
        </w:rPr>
        <w:t>.</w:t>
      </w:r>
      <w:r>
        <w:rPr>
          <w:rFonts w:hint="eastAsia" w:ascii="Times New Roman" w:hAnsi="Times New Roman" w:eastAsia="宋体" w:cs="Times New Roman"/>
          <w:color w:val="auto"/>
          <w:sz w:val="30"/>
          <w:szCs w:val="30"/>
          <w:highlight w:val="none"/>
          <w:lang w:val="en-US" w:eastAsia="zh-CN"/>
        </w:rPr>
        <w:t>3</w:t>
      </w:r>
      <w:r>
        <w:rPr>
          <w:rFonts w:hint="default" w:ascii="Times New Roman" w:hAnsi="Times New Roman" w:eastAsia="宋体" w:cs="Times New Roman"/>
          <w:color w:val="auto"/>
          <w:sz w:val="30"/>
          <w:szCs w:val="30"/>
          <w:highlight w:val="none"/>
          <w:lang w:val="zh-CN" w:eastAsia="zh-CN"/>
        </w:rPr>
        <w:t xml:space="preserve"> 有组织排放限值</w:t>
      </w:r>
      <w:bookmarkEnd w:id="9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依照上述排放限值确定原则，编制组在现有数据分析结果基础上设置了</w:t>
      </w:r>
      <w:r>
        <w:rPr>
          <w:rFonts w:hint="default" w:ascii="Times New Roman" w:hAnsi="Times New Roman" w:eastAsia="宋体" w:cs="Times New Roman"/>
          <w:color w:val="auto"/>
          <w:kern w:val="2"/>
          <w:sz w:val="24"/>
          <w:szCs w:val="24"/>
          <w:highlight w:val="none"/>
          <w:lang w:val="en-US" w:eastAsia="zh-CN" w:bidi="ar-SA"/>
        </w:rPr>
        <w:t>有组织排放大气污染物浓度限值</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见表6-1</w:t>
      </w:r>
      <w:r>
        <w:rPr>
          <w:rFonts w:hint="eastAsia" w:ascii="Times New Roman" w:hAnsi="Times New Roman" w:eastAsia="宋体" w:cs="Times New Roman"/>
          <w:color w:val="auto"/>
          <w:kern w:val="2"/>
          <w:sz w:val="24"/>
          <w:szCs w:val="24"/>
          <w:highlight w:val="none"/>
          <w:lang w:val="en-US" w:eastAsia="zh-CN" w:bidi="ar-SA"/>
        </w:rPr>
        <w:t>。</w: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表6-1 有组织排放大气污染物浓度限值</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704"/>
        <w:gridCol w:w="4538"/>
        <w:gridCol w:w="1807"/>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blHeader/>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b w:val="0"/>
                <w:bCs/>
                <w:color w:val="000000" w:themeColor="text1"/>
                <w:sz w:val="18"/>
                <w:highlight w:val="none"/>
                <w14:textFill>
                  <w14:solidFill>
                    <w14:schemeClr w14:val="tx1"/>
                  </w14:solidFill>
                </w14:textFill>
              </w:rPr>
            </w:pPr>
            <w:r>
              <w:rPr>
                <w:rFonts w:hint="eastAsia" w:ascii="Times New Roman" w:hAnsi="Times New Roman"/>
                <w:b w:val="0"/>
                <w:bCs/>
                <w:color w:val="000000" w:themeColor="text1"/>
                <w:sz w:val="18"/>
                <w:highlight w:val="none"/>
                <w14:textFill>
                  <w14:solidFill>
                    <w14:schemeClr w14:val="tx1"/>
                  </w14:solidFill>
                </w14:textFill>
              </w:rPr>
              <w:t>序号</w:t>
            </w:r>
          </w:p>
        </w:tc>
        <w:tc>
          <w:tcPr>
            <w:tcW w:w="2656"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b w:val="0"/>
                <w:bCs/>
                <w:color w:val="000000" w:themeColor="text1"/>
                <w:sz w:val="18"/>
                <w:highlight w:val="none"/>
                <w14:textFill>
                  <w14:solidFill>
                    <w14:schemeClr w14:val="tx1"/>
                  </w14:solidFill>
                </w14:textFill>
              </w:rPr>
            </w:pPr>
            <w:r>
              <w:rPr>
                <w:rFonts w:hint="eastAsia" w:ascii="Times New Roman" w:hAnsi="Times New Roman"/>
                <w:b w:val="0"/>
                <w:bCs/>
                <w:color w:val="000000" w:themeColor="text1"/>
                <w:sz w:val="18"/>
                <w:highlight w:val="none"/>
                <w14:textFill>
                  <w14:solidFill>
                    <w14:schemeClr w14:val="tx1"/>
                  </w14:solidFill>
                </w14:textFill>
              </w:rPr>
              <w:t>污染物项目</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b w:val="0"/>
                <w:bCs/>
                <w:color w:val="000000" w:themeColor="text1"/>
                <w:sz w:val="18"/>
                <w:highlight w:val="none"/>
                <w14:textFill>
                  <w14:solidFill>
                    <w14:schemeClr w14:val="tx1"/>
                  </w14:solidFill>
                </w14:textFill>
              </w:rPr>
            </w:pPr>
            <w:r>
              <w:rPr>
                <w:rFonts w:hint="eastAsia" w:ascii="Times New Roman" w:hAnsi="Times New Roman"/>
                <w:b w:val="0"/>
                <w:bCs/>
                <w:color w:val="000000" w:themeColor="text1"/>
                <w:sz w:val="18"/>
                <w:highlight w:val="none"/>
                <w14:textFill>
                  <w14:solidFill>
                    <w14:schemeClr w14:val="tx1"/>
                  </w14:solidFill>
                </w14:textFill>
              </w:rPr>
              <w:t>限值（mg/m</w:t>
            </w:r>
            <w:r>
              <w:rPr>
                <w:rFonts w:hint="eastAsia" w:ascii="Times New Roman" w:hAnsi="Times New Roman"/>
                <w:b w:val="0"/>
                <w:bCs/>
                <w:color w:val="000000" w:themeColor="text1"/>
                <w:sz w:val="18"/>
                <w:highlight w:val="none"/>
                <w:vertAlign w:val="superscript"/>
                <w:lang w:val="en-US" w:eastAsia="zh-CN"/>
                <w14:textFill>
                  <w14:solidFill>
                    <w14:schemeClr w14:val="tx1"/>
                  </w14:solidFill>
                </w14:textFill>
              </w:rPr>
              <w:t>3</w:t>
            </w:r>
            <w:r>
              <w:rPr>
                <w:rFonts w:hint="eastAsia" w:ascii="Times New Roman" w:hAnsi="Times New Roman"/>
                <w:b w:val="0"/>
                <w:bCs/>
                <w:color w:val="000000" w:themeColor="text1"/>
                <w:sz w:val="18"/>
                <w:highlight w:val="none"/>
                <w14:textFill>
                  <w14:solidFill>
                    <w14:schemeClr w14:val="tx1"/>
                  </w14:solidFill>
                </w14:textFill>
              </w:rPr>
              <w:t>）</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b w:val="0"/>
                <w:bCs/>
                <w:color w:val="000000" w:themeColor="text1"/>
                <w:sz w:val="18"/>
                <w:highlight w:val="none"/>
                <w14:textFill>
                  <w14:solidFill>
                    <w14:schemeClr w14:val="tx1"/>
                  </w14:solidFill>
                </w14:textFill>
              </w:rPr>
            </w:pPr>
            <w:r>
              <w:rPr>
                <w:rFonts w:hint="eastAsia" w:ascii="Times New Roman" w:hAnsi="Times New Roman"/>
                <w:b w:val="0"/>
                <w:bCs/>
                <w:color w:val="000000" w:themeColor="text1"/>
                <w:sz w:val="18"/>
                <w:highlight w:val="none"/>
                <w14:textFill>
                  <w14:solidFill>
                    <w14:schemeClr w14:val="tx1"/>
                  </w14:solidFill>
                </w14:textFill>
              </w:rPr>
              <w:t>取值时间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1</w:t>
            </w:r>
          </w:p>
        </w:tc>
        <w:tc>
          <w:tcPr>
            <w:tcW w:w="2656"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颗粒物</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8</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24小时</w:t>
            </w:r>
            <w:r>
              <w:rPr>
                <w:rFonts w:hint="eastAsia" w:ascii="Times New Roman" w:hAnsi="Times New Roman"/>
                <w:color w:val="000000" w:themeColor="text1"/>
                <w:sz w:val="18"/>
                <w:highlight w:val="none"/>
                <w14:textFill>
                  <w14:solidFill>
                    <w14:schemeClr w14:val="tx1"/>
                  </w14:solidFill>
                </w14:textFill>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2656"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10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2</w:t>
            </w:r>
          </w:p>
        </w:tc>
        <w:tc>
          <w:tcPr>
            <w:tcW w:w="2656"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二氧化硫（SO</w:t>
            </w:r>
            <w:r>
              <w:rPr>
                <w:rFonts w:hint="eastAsia" w:ascii="Times New Roman" w:hAnsi="Times New Roman"/>
                <w:color w:val="000000" w:themeColor="text1"/>
                <w:sz w:val="18"/>
                <w:highlight w:val="none"/>
                <w:vertAlign w:val="subscript"/>
                <w:lang w:val="en-US" w:eastAsia="zh-CN"/>
                <w14:textFill>
                  <w14:solidFill>
                    <w14:schemeClr w14:val="tx1"/>
                  </w14:solidFill>
                </w14:textFill>
              </w:rPr>
              <w:t>2</w:t>
            </w:r>
            <w:r>
              <w:rPr>
                <w:rFonts w:hint="eastAsia" w:ascii="Times New Roman" w:hAnsi="Times New Roman"/>
                <w:color w:val="000000" w:themeColor="text1"/>
                <w:sz w:val="18"/>
                <w:highlight w:val="none"/>
                <w14:textFill>
                  <w14:solidFill>
                    <w14:schemeClr w14:val="tx1"/>
                  </w14:solidFill>
                </w14:textFill>
              </w:rPr>
              <w:t>）</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20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24小时</w:t>
            </w:r>
            <w:r>
              <w:rPr>
                <w:rFonts w:hint="eastAsia" w:ascii="Times New Roman" w:hAnsi="Times New Roman"/>
                <w:color w:val="000000" w:themeColor="text1"/>
                <w:sz w:val="18"/>
                <w:highlight w:val="none"/>
                <w14:textFill>
                  <w14:solidFill>
                    <w14:schemeClr w14:val="tx1"/>
                  </w14:solidFill>
                </w14:textFill>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2656"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4</w:t>
            </w:r>
            <w:r>
              <w:rPr>
                <w:rFonts w:hint="eastAsia" w:ascii="Times New Roman" w:hAnsi="Times New Roman"/>
                <w:color w:val="000000" w:themeColor="text1"/>
                <w:sz w:val="18"/>
                <w:highlight w:val="none"/>
                <w14:textFill>
                  <w14:solidFill>
                    <w14:schemeClr w14:val="tx1"/>
                  </w14:solidFill>
                </w14:textFill>
              </w:rPr>
              <w:t>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3</w:t>
            </w:r>
          </w:p>
        </w:tc>
        <w:tc>
          <w:tcPr>
            <w:tcW w:w="2656"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氮氧化物（NOₓ）</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default" w:ascii="Times New Roman" w:hAnsi="Times New Roman" w:eastAsia="宋体"/>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60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24小时</w:t>
            </w:r>
            <w:r>
              <w:rPr>
                <w:rFonts w:hint="eastAsia" w:ascii="Times New Roman" w:hAnsi="Times New Roman"/>
                <w:color w:val="000000" w:themeColor="text1"/>
                <w:sz w:val="18"/>
                <w:highlight w:val="none"/>
                <w14:textFill>
                  <w14:solidFill>
                    <w14:schemeClr w14:val="tx1"/>
                  </w14:solidFill>
                </w14:textFill>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2656"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default" w:ascii="Times New Roman" w:hAnsi="Times New Roman"/>
                <w:color w:val="000000" w:themeColor="text1"/>
                <w:sz w:val="18"/>
                <w:highlight w:val="none"/>
                <w:lang w:val="en-US"/>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100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4</w:t>
            </w:r>
          </w:p>
        </w:tc>
        <w:tc>
          <w:tcPr>
            <w:tcW w:w="2656" w:type="pct"/>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一氧化碳（CO）</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30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24小时</w:t>
            </w:r>
            <w:r>
              <w:rPr>
                <w:rFonts w:hint="eastAsia" w:ascii="Times New Roman" w:hAnsi="Times New Roman"/>
                <w:color w:val="000000" w:themeColor="text1"/>
                <w:sz w:val="18"/>
                <w:highlight w:val="none"/>
                <w14:textFill>
                  <w14:solidFill>
                    <w14:schemeClr w14:val="tx1"/>
                  </w14:solidFill>
                </w14:textFill>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2656"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default" w:ascii="Times New Roman" w:hAnsi="Times New Roman" w:eastAsia="宋体"/>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80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restar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5</w:t>
            </w:r>
          </w:p>
        </w:tc>
        <w:tc>
          <w:tcPr>
            <w:tcW w:w="2656" w:type="pct"/>
            <w:vMerge w:val="restar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氯化氢（HCl）</w:t>
            </w: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default" w:ascii="Times New Roman" w:hAnsi="Times New Roman"/>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8</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24小时</w:t>
            </w:r>
            <w:r>
              <w:rPr>
                <w:rFonts w:hint="eastAsia" w:ascii="Times New Roman" w:hAnsi="Times New Roman"/>
                <w:color w:val="000000" w:themeColor="text1"/>
                <w:sz w:val="18"/>
                <w:highlight w:val="none"/>
                <w14:textFill>
                  <w14:solidFill>
                    <w14:schemeClr w14:val="tx1"/>
                  </w14:solidFill>
                </w14:textFill>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p>
        </w:tc>
        <w:tc>
          <w:tcPr>
            <w:tcW w:w="2656" w:type="pct"/>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val="en-US" w:eastAsia="zh-CN"/>
                <w14:textFill>
                  <w14:solidFill>
                    <w14:schemeClr w14:val="tx1"/>
                  </w14:solidFill>
                </w14:textFill>
              </w:rPr>
            </w:pPr>
          </w:p>
        </w:tc>
        <w:tc>
          <w:tcPr>
            <w:tcW w:w="1058"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default" w:ascii="Times New Roman" w:hAnsi="Times New Roman" w:eastAsia="宋体"/>
                <w:color w:val="000000" w:themeColor="text1"/>
                <w:sz w:val="18"/>
                <w:highlight w:val="none"/>
                <w:lang w:val="en-US"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20</w:t>
            </w:r>
          </w:p>
        </w:tc>
        <w:tc>
          <w:tcPr>
            <w:tcW w:w="87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000000" w:themeColor="text1"/>
                <w:sz w:val="18"/>
                <w:highlight w:val="none"/>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6</w:t>
            </w:r>
          </w:p>
        </w:tc>
        <w:tc>
          <w:tcPr>
            <w:tcW w:w="2656"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氨（NH</w:t>
            </w:r>
            <w:r>
              <w:rPr>
                <w:rFonts w:hint="eastAsia" w:ascii="Times New Roman" w:hAnsi="Times New Roman"/>
                <w:color w:val="000000" w:themeColor="text1"/>
                <w:sz w:val="18"/>
                <w:highlight w:val="none"/>
                <w:vertAlign w:val="subscript"/>
                <w:lang w:val="en-US" w:eastAsia="zh-CN"/>
                <w14:textFill>
                  <w14:solidFill>
                    <w14:schemeClr w14:val="tx1"/>
                  </w14:solidFill>
                </w14:textFill>
              </w:rPr>
              <w:t>3</w:t>
            </w:r>
            <w:r>
              <w:rPr>
                <w:rFonts w:hint="eastAsia" w:ascii="Times New Roman" w:hAnsi="Times New Roman"/>
                <w:color w:val="000000" w:themeColor="text1"/>
                <w:sz w:val="18"/>
                <w:highlight w:val="none"/>
                <w14:textFill>
                  <w14:solidFill>
                    <w14:schemeClr w14:val="tx1"/>
                  </w14:solidFill>
                </w14:textFill>
              </w:rPr>
              <w:t>）</w:t>
            </w:r>
          </w:p>
        </w:tc>
        <w:tc>
          <w:tcPr>
            <w:tcW w:w="1058"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8</w:t>
            </w:r>
          </w:p>
        </w:tc>
        <w:tc>
          <w:tcPr>
            <w:tcW w:w="872"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14:textFill>
                  <w14:solidFill>
                    <w14:schemeClr w14:val="tx1"/>
                  </w14:solidFill>
                </w14:textFill>
              </w:rPr>
              <w:t>小时均值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7</w:t>
            </w:r>
          </w:p>
        </w:tc>
        <w:tc>
          <w:tcPr>
            <w:tcW w:w="2656"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汞及其化合物（以Hg计）</w:t>
            </w:r>
          </w:p>
        </w:tc>
        <w:tc>
          <w:tcPr>
            <w:tcW w:w="1058"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0.0</w:t>
            </w:r>
            <w:r>
              <w:rPr>
                <w:rFonts w:hint="eastAsia" w:ascii="Times New Roman" w:hAnsi="Times New Roman"/>
                <w:color w:val="000000" w:themeColor="text1"/>
                <w:sz w:val="18"/>
                <w:highlight w:val="none"/>
                <w:lang w:val="en-US" w:eastAsia="zh-CN"/>
                <w14:textFill>
                  <w14:solidFill>
                    <w14:schemeClr w14:val="tx1"/>
                  </w14:solidFill>
                </w14:textFill>
              </w:rPr>
              <w:t>2</w:t>
            </w:r>
          </w:p>
        </w:tc>
        <w:tc>
          <w:tcPr>
            <w:tcW w:w="872"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8</w:t>
            </w:r>
          </w:p>
        </w:tc>
        <w:tc>
          <w:tcPr>
            <w:tcW w:w="2656"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镉，铊及其化合物（以Cd+Tl计）</w:t>
            </w:r>
          </w:p>
        </w:tc>
        <w:tc>
          <w:tcPr>
            <w:tcW w:w="1058"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0.0</w:t>
            </w:r>
            <w:r>
              <w:rPr>
                <w:rFonts w:hint="eastAsia" w:ascii="Times New Roman" w:hAnsi="Times New Roman"/>
                <w:color w:val="000000" w:themeColor="text1"/>
                <w:sz w:val="18"/>
                <w:highlight w:val="none"/>
                <w:lang w:val="en-US" w:eastAsia="zh-CN"/>
                <w14:textFill>
                  <w14:solidFill>
                    <w14:schemeClr w14:val="tx1"/>
                  </w14:solidFill>
                </w14:textFill>
              </w:rPr>
              <w:t>2</w:t>
            </w:r>
          </w:p>
        </w:tc>
        <w:tc>
          <w:tcPr>
            <w:tcW w:w="872"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9</w:t>
            </w:r>
          </w:p>
        </w:tc>
        <w:tc>
          <w:tcPr>
            <w:tcW w:w="2656"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lang w:val="en-US" w:eastAsia="zh-CN"/>
                <w14:textFill>
                  <w14:solidFill>
                    <w14:schemeClr w14:val="tx1"/>
                  </w14:solidFill>
                </w14:textFill>
              </w:rPr>
              <w:t>锑、砷、铅、铬、钴、铜、锰、镍及其化合物</w:t>
            </w:r>
            <w:r>
              <w:rPr>
                <w:rFonts w:hint="eastAsia" w:ascii="Times New Roman" w:hAnsi="Times New Roman"/>
                <w:color w:val="000000" w:themeColor="text1"/>
                <w:sz w:val="18"/>
                <w:highlight w:val="none"/>
                <w:lang w:val="en-US" w:eastAsia="zh-CN"/>
                <w14:textFill>
                  <w14:solidFill>
                    <w14:schemeClr w14:val="tx1"/>
                  </w14:solidFill>
                </w14:textFill>
              </w:rPr>
              <w:br w:type="textWrapping"/>
            </w:r>
            <w:r>
              <w:rPr>
                <w:rFonts w:hint="eastAsia" w:ascii="Times New Roman" w:hAnsi="Times New Roman"/>
                <w:color w:val="000000" w:themeColor="text1"/>
                <w:sz w:val="18"/>
                <w:highlight w:val="none"/>
                <w:lang w:val="en-US" w:eastAsia="zh-CN"/>
                <w14:textFill>
                  <w14:solidFill>
                    <w14:schemeClr w14:val="tx1"/>
                  </w14:solidFill>
                </w14:textFill>
              </w:rPr>
              <w:t>（以Sb+As+Pb+Cr+Co+Cu+Mn+Ni 计）</w:t>
            </w:r>
          </w:p>
        </w:tc>
        <w:tc>
          <w:tcPr>
            <w:tcW w:w="1058"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0.</w:t>
            </w:r>
            <w:r>
              <w:rPr>
                <w:rFonts w:hint="eastAsia" w:ascii="Times New Roman" w:hAnsi="Times New Roman"/>
                <w:color w:val="000000" w:themeColor="text1"/>
                <w:sz w:val="18"/>
                <w:highlight w:val="none"/>
                <w:lang w:val="en-US" w:eastAsia="zh-CN"/>
                <w14:textFill>
                  <w14:solidFill>
                    <w14:schemeClr w14:val="tx1"/>
                  </w14:solidFill>
                </w14:textFill>
              </w:rPr>
              <w:t>3</w:t>
            </w:r>
          </w:p>
        </w:tc>
        <w:tc>
          <w:tcPr>
            <w:tcW w:w="872"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412" w:type="pc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1</w:t>
            </w:r>
            <w:r>
              <w:rPr>
                <w:rFonts w:hint="eastAsia" w:ascii="Times New Roman" w:hAnsi="Times New Roman"/>
                <w:color w:val="000000" w:themeColor="text1"/>
                <w:sz w:val="18"/>
                <w:highlight w:val="none"/>
                <w:lang w:val="en-US" w:eastAsia="zh-CN"/>
                <w14:textFill>
                  <w14:solidFill>
                    <w14:schemeClr w14:val="tx1"/>
                  </w14:solidFill>
                </w14:textFill>
              </w:rPr>
              <w:t>0</w:t>
            </w:r>
          </w:p>
        </w:tc>
        <w:tc>
          <w:tcPr>
            <w:tcW w:w="2656"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二噁英类</w:t>
            </w:r>
          </w:p>
        </w:tc>
        <w:tc>
          <w:tcPr>
            <w:tcW w:w="1058"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0.</w:t>
            </w:r>
            <w:r>
              <w:rPr>
                <w:rFonts w:hint="eastAsia" w:ascii="Times New Roman" w:hAnsi="Times New Roman"/>
                <w:color w:val="000000" w:themeColor="text1"/>
                <w:sz w:val="18"/>
                <w:highlight w:val="none"/>
                <w:lang w:val="en-US" w:eastAsia="zh-CN"/>
                <w14:textFill>
                  <w14:solidFill>
                    <w14:schemeClr w14:val="tx1"/>
                  </w14:solidFill>
                </w14:textFill>
              </w:rPr>
              <w:t>1</w:t>
            </w:r>
            <w:r>
              <w:rPr>
                <w:rFonts w:hint="eastAsia" w:ascii="Times New Roman" w:hAnsi="Times New Roman"/>
                <w:color w:val="000000" w:themeColor="text1"/>
                <w:sz w:val="18"/>
                <w:highlight w:val="none"/>
                <w:vertAlign w:val="superscript"/>
                <w:lang w:val="en-US" w:eastAsia="zh-CN"/>
                <w14:textFill>
                  <w14:solidFill>
                    <w14:schemeClr w14:val="tx1"/>
                  </w14:solidFill>
                </w14:textFill>
              </w:rPr>
              <w:t>a</w:t>
            </w:r>
          </w:p>
        </w:tc>
        <w:tc>
          <w:tcPr>
            <w:tcW w:w="872" w:type="pct"/>
            <w:shd w:val="clear" w:color="auto" w:fill="auto"/>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eastAsia="宋体" w:cs="Times New Roman"/>
                <w:color w:val="000000" w:themeColor="text1"/>
                <w:kern w:val="2"/>
                <w:sz w:val="18"/>
                <w:szCs w:val="21"/>
                <w:highlight w:val="none"/>
                <w:lang w:val="en-US" w:eastAsia="zh-CN" w:bidi="ar-SA"/>
                <w14:textFill>
                  <w14:solidFill>
                    <w14:schemeClr w14:val="tx1"/>
                  </w14:solidFill>
                </w14:textFill>
              </w:rPr>
            </w:pPr>
            <w:r>
              <w:rPr>
                <w:rFonts w:hint="eastAsia" w:ascii="Times New Roman" w:hAnsi="Times New Roman"/>
                <w:color w:val="000000" w:themeColor="text1"/>
                <w:sz w:val="18"/>
                <w:highlight w:val="none"/>
                <w14:textFill>
                  <w14:solidFill>
                    <w14:schemeClr w14:val="tx1"/>
                  </w14:solidFill>
                </w14:textFill>
              </w:rPr>
              <w:t>测定均值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5000" w:type="pct"/>
            <w:gridSpan w:val="4"/>
            <w:tcMar>
              <w:top w:w="60" w:type="dxa"/>
              <w:left w:w="120" w:type="dxa"/>
              <w:bottom w:w="30" w:type="dxa"/>
              <w:right w:w="120" w:type="dxa"/>
            </w:tcMar>
            <w:vAlign w:val="center"/>
          </w:tcPr>
          <w:p>
            <w:pPr>
              <w:snapToGrid w:val="0"/>
              <w:spacing w:line="240" w:lineRule="auto"/>
              <w:ind w:left="0" w:leftChars="0" w:right="0" w:rightChars="0" w:firstLine="360" w:firstLineChars="200"/>
              <w:jc w:val="left"/>
              <w:rPr>
                <w:rFonts w:hint="eastAsia" w:ascii="Times New Roman" w:hAnsi="Times New Roman" w:eastAsia="宋体"/>
                <w:color w:val="000000" w:themeColor="text1"/>
                <w:sz w:val="18"/>
                <w:highlight w:val="none"/>
                <w:lang w:eastAsia="zh-CN"/>
                <w14:textFill>
                  <w14:solidFill>
                    <w14:schemeClr w14:val="tx1"/>
                  </w14:solidFill>
                </w14:textFill>
              </w:rPr>
            </w:pPr>
            <w:r>
              <w:rPr>
                <w:rFonts w:hint="eastAsia" w:ascii="Times New Roman" w:hAnsi="Times New Roman"/>
                <w:color w:val="000000" w:themeColor="text1"/>
                <w:sz w:val="18"/>
                <w:highlight w:val="none"/>
                <w:vertAlign w:val="superscript"/>
                <w:lang w:val="en-US" w:eastAsia="zh-CN"/>
                <w14:textFill>
                  <w14:solidFill>
                    <w14:schemeClr w14:val="tx1"/>
                  </w14:solidFill>
                </w14:textFill>
              </w:rPr>
              <w:t>a</w:t>
            </w:r>
            <w:r>
              <w:rPr>
                <w:rFonts w:hint="eastAsia" w:ascii="Times New Roman" w:hAnsi="Times New Roman"/>
                <w:color w:val="000000" w:themeColor="text1"/>
                <w:sz w:val="18"/>
                <w:highlight w:val="none"/>
                <w:lang w:val="en-US" w:eastAsia="zh-CN"/>
                <w14:textFill>
                  <w14:solidFill>
                    <w14:schemeClr w14:val="tx1"/>
                  </w14:solidFill>
                </w14:textFill>
              </w:rPr>
              <w:t xml:space="preserve"> 单位为</w:t>
            </w:r>
            <w:r>
              <w:rPr>
                <w:rFonts w:hint="eastAsia" w:ascii="Times New Roman" w:hAnsi="Times New Roman"/>
                <w:color w:val="000000" w:themeColor="text1"/>
                <w:sz w:val="18"/>
                <w:highlight w:val="none"/>
                <w14:textFill>
                  <w14:solidFill>
                    <w14:schemeClr w14:val="tx1"/>
                  </w14:solidFill>
                </w14:textFill>
              </w:rPr>
              <w:t>ng</w:t>
            </w:r>
            <w:r>
              <w:rPr>
                <w:rFonts w:hint="eastAsia" w:ascii="Times New Roman" w:hAnsi="Times New Roman"/>
                <w:color w:val="000000" w:themeColor="text1"/>
                <w:sz w:val="18"/>
                <w:highlight w:val="none"/>
                <w:lang w:val="en-US" w:eastAsia="zh-CN"/>
                <w14:textFill>
                  <w14:solidFill>
                    <w14:schemeClr w14:val="tx1"/>
                  </w14:solidFill>
                </w14:textFill>
              </w:rPr>
              <w:t xml:space="preserve"> </w:t>
            </w:r>
            <w:r>
              <w:rPr>
                <w:rFonts w:hint="eastAsia" w:ascii="Times New Roman" w:hAnsi="Times New Roman"/>
                <w:color w:val="000000" w:themeColor="text1"/>
                <w:sz w:val="18"/>
                <w:highlight w:val="none"/>
                <w14:textFill>
                  <w14:solidFill>
                    <w14:schemeClr w14:val="tx1"/>
                  </w14:solidFill>
                </w14:textFill>
              </w:rPr>
              <w:t>TEQ/m</w:t>
            </w:r>
            <w:r>
              <w:rPr>
                <w:rFonts w:hint="eastAsia" w:ascii="Times New Roman" w:hAnsi="Times New Roman"/>
                <w:color w:val="000000" w:themeColor="text1"/>
                <w:sz w:val="18"/>
                <w:highlight w:val="none"/>
                <w:vertAlign w:val="superscript"/>
                <w:lang w:val="en-US" w:eastAsia="zh-CN"/>
                <w14:textFill>
                  <w14:solidFill>
                    <w14:schemeClr w14:val="tx1"/>
                  </w14:solidFill>
                </w14:textFill>
              </w:rPr>
              <w:t>3</w:t>
            </w:r>
            <w:r>
              <w:rPr>
                <w:rFonts w:hint="eastAsia" w:ascii="Times New Roman" w:hAnsi="Times New Roman"/>
                <w:color w:val="000000" w:themeColor="text1"/>
                <w:sz w:val="18"/>
                <w:highlight w:val="none"/>
                <w:lang w:eastAsia="zh-CN"/>
                <w14:textFill>
                  <w14:solidFill>
                    <w14:schemeClr w14:val="tx1"/>
                  </w14:solidFill>
                </w14:textFill>
              </w:rPr>
              <w:t>。</w:t>
            </w:r>
          </w:p>
        </w:tc>
      </w:tr>
    </w:tbl>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各类污染物</w:t>
      </w:r>
      <w:r>
        <w:rPr>
          <w:rFonts w:hint="default" w:ascii="Times New Roman" w:hAnsi="Times New Roman" w:eastAsia="宋体" w:cs="Times New Roman"/>
          <w:color w:val="auto"/>
          <w:kern w:val="2"/>
          <w:sz w:val="24"/>
          <w:szCs w:val="24"/>
          <w:highlight w:val="none"/>
          <w:lang w:val="en-US" w:eastAsia="zh-CN" w:bidi="ar-SA"/>
        </w:rPr>
        <w:t>限值设定说明如下</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（1）颗粒物：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年颗粒物排放</w:t>
      </w:r>
      <w:r>
        <w:rPr>
          <w:rFonts w:hint="eastAsia" w:ascii="Times New Roman" w:hAnsi="Times New Roman" w:cs="Times New Roman"/>
          <w:color w:val="auto"/>
          <w:kern w:val="2"/>
          <w:sz w:val="24"/>
          <w:szCs w:val="24"/>
          <w:highlight w:val="none"/>
          <w:lang w:val="en-US" w:eastAsia="zh-CN" w:bidi="ar-SA"/>
        </w:rPr>
        <w:t>监测数据，24小时均值</w:t>
      </w:r>
      <w:r>
        <w:rPr>
          <w:rFonts w:hint="default" w:ascii="Times New Roman" w:hAnsi="Times New Roman" w:eastAsia="宋体" w:cs="Times New Roman"/>
          <w:color w:val="auto"/>
          <w:kern w:val="2"/>
          <w:sz w:val="24"/>
          <w:szCs w:val="24"/>
          <w:highlight w:val="none"/>
          <w:lang w:val="en-US" w:eastAsia="zh-CN" w:bidi="ar-SA"/>
        </w:rPr>
        <w:t>小于</w:t>
      </w:r>
      <w:r>
        <w:rPr>
          <w:rFonts w:hint="eastAsia"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mg/m³的数据占比高达9</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小时均值小于10mg/m³的数据占比高达9</w:t>
      </w:r>
      <w:r>
        <w:rPr>
          <w:rFonts w:hint="eastAsia"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全市13家焚烧企业均配套袋式除尘器+活性炭喷射系统，除尘效率普遍达到99.9%以上，可稳定将颗粒物</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小时均值控制在10mg/m³以下，通过优化滤料更换频次、调整除尘器运行参数（如压差控制）等措施，企业可实现</w:t>
      </w:r>
      <w:r>
        <w:rPr>
          <w:rFonts w:hint="eastAsia" w:ascii="Times New Roman" w:hAnsi="Times New Roman" w:cs="Times New Roman"/>
          <w:color w:val="auto"/>
          <w:kern w:val="2"/>
          <w:sz w:val="24"/>
          <w:szCs w:val="24"/>
          <w:highlight w:val="none"/>
          <w:lang w:val="en-US" w:eastAsia="zh-CN" w:bidi="ar-SA"/>
        </w:rPr>
        <w:t>24小时</w:t>
      </w:r>
      <w:r>
        <w:rPr>
          <w:rFonts w:hint="default" w:ascii="Times New Roman" w:hAnsi="Times New Roman" w:eastAsia="宋体" w:cs="Times New Roman"/>
          <w:color w:val="auto"/>
          <w:kern w:val="2"/>
          <w:sz w:val="24"/>
          <w:szCs w:val="24"/>
          <w:highlight w:val="none"/>
          <w:lang w:val="en-US" w:eastAsia="zh-CN" w:bidi="ar-SA"/>
        </w:rPr>
        <w:t>均值</w:t>
      </w:r>
      <w:r>
        <w:rPr>
          <w:rFonts w:hint="eastAsia"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mg/m³的限值要求</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无需大规模改造，仅需强化运维管理即可达标</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符合行业技术水平和环境改善需求。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（2）二氧化硫（SO₂）：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年二氧化硫排放</w:t>
      </w:r>
      <w:r>
        <w:rPr>
          <w:rFonts w:hint="eastAsia" w:ascii="Times New Roman" w:hAnsi="Times New Roman" w:cs="Times New Roman"/>
          <w:color w:val="auto"/>
          <w:kern w:val="2"/>
          <w:sz w:val="24"/>
          <w:szCs w:val="24"/>
          <w:highlight w:val="none"/>
          <w:lang w:val="en-US" w:eastAsia="zh-CN" w:bidi="ar-SA"/>
        </w:rPr>
        <w:t>监测数据，24小时均值</w:t>
      </w:r>
      <w:r>
        <w:rPr>
          <w:rFonts w:hint="default" w:ascii="Times New Roman" w:hAnsi="Times New Roman" w:eastAsia="宋体" w:cs="Times New Roman"/>
          <w:color w:val="auto"/>
          <w:kern w:val="2"/>
          <w:sz w:val="24"/>
          <w:szCs w:val="24"/>
          <w:highlight w:val="none"/>
          <w:lang w:val="en-US" w:eastAsia="zh-CN" w:bidi="ar-SA"/>
        </w:rPr>
        <w:t>小于20mg/m³的数据占比可达50%以上，</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小时均值小于</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0mg/m³的数据占比高达</w:t>
      </w:r>
      <w:r>
        <w:rPr>
          <w:rFonts w:hint="eastAsia" w:ascii="Times New Roman" w:hAnsi="Times New Roman" w:cs="Times New Roman"/>
          <w:color w:val="auto"/>
          <w:kern w:val="2"/>
          <w:sz w:val="24"/>
          <w:szCs w:val="24"/>
          <w:highlight w:val="none"/>
          <w:lang w:val="en-US" w:eastAsia="zh-CN" w:bidi="ar-SA"/>
        </w:rPr>
        <w:t>84</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。目前</w:t>
      </w:r>
      <w:r>
        <w:rPr>
          <w:rFonts w:hint="default" w:ascii="Times New Roman" w:hAnsi="Times New Roman" w:eastAsia="宋体" w:cs="Times New Roman"/>
          <w:color w:val="auto"/>
          <w:kern w:val="2"/>
          <w:sz w:val="24"/>
          <w:szCs w:val="24"/>
          <w:highlight w:val="none"/>
          <w:lang w:val="en-US" w:eastAsia="zh-CN" w:bidi="ar-SA"/>
        </w:rPr>
        <w:t>干法+半干法组合脱酸工艺对SO₂的去除效率</w:t>
      </w:r>
      <w:r>
        <w:rPr>
          <w:rFonts w:hint="eastAsia" w:ascii="Times New Roman" w:hAnsi="Times New Roman" w:eastAsia="宋体" w:cs="Times New Roman"/>
          <w:color w:val="auto"/>
          <w:kern w:val="2"/>
          <w:sz w:val="24"/>
          <w:szCs w:val="24"/>
          <w:highlight w:val="none"/>
          <w:lang w:val="en-US" w:eastAsia="zh-CN" w:bidi="ar-SA"/>
        </w:rPr>
        <w:t>在</w:t>
      </w:r>
      <w:r>
        <w:rPr>
          <w:rFonts w:hint="default" w:ascii="Times New Roman" w:hAnsi="Times New Roman" w:eastAsia="宋体" w:cs="Times New Roman"/>
          <w:color w:val="auto"/>
          <w:kern w:val="2"/>
          <w:sz w:val="24"/>
          <w:szCs w:val="24"/>
          <w:highlight w:val="none"/>
          <w:lang w:val="en-US" w:eastAsia="zh-CN" w:bidi="ar-SA"/>
        </w:rPr>
        <w:t>92%–95%</w:t>
      </w:r>
      <w:r>
        <w:rPr>
          <w:rFonts w:hint="eastAsia" w:ascii="Times New Roman" w:hAnsi="Times New Roman" w:eastAsia="宋体" w:cs="Times New Roman"/>
          <w:color w:val="auto"/>
          <w:kern w:val="2"/>
          <w:sz w:val="24"/>
          <w:szCs w:val="24"/>
          <w:highlight w:val="none"/>
          <w:lang w:val="en-US" w:eastAsia="zh-CN" w:bidi="ar-SA"/>
        </w:rPr>
        <w:t>之间，通过</w:t>
      </w:r>
      <w:r>
        <w:rPr>
          <w:rFonts w:hint="default" w:ascii="Times New Roman" w:hAnsi="Times New Roman" w:eastAsia="宋体" w:cs="Times New Roman"/>
          <w:color w:val="auto"/>
          <w:kern w:val="2"/>
          <w:sz w:val="24"/>
          <w:szCs w:val="24"/>
          <w:highlight w:val="none"/>
          <w:lang w:val="en-US" w:eastAsia="zh-CN" w:bidi="ar-SA"/>
        </w:rPr>
        <w:t>优化脱酸剂喷射量及反应温度等参数，将SO₂</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小时均值控制在</w:t>
      </w:r>
      <w:r>
        <w:rPr>
          <w:rFonts w:hint="eastAsia"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0mg/m³以下，</w:t>
      </w:r>
      <w:r>
        <w:rPr>
          <w:rFonts w:hint="eastAsia" w:ascii="Times New Roman" w:hAnsi="Times New Roman" w:cs="Times New Roman"/>
          <w:color w:val="auto"/>
          <w:kern w:val="2"/>
          <w:sz w:val="24"/>
          <w:szCs w:val="24"/>
          <w:highlight w:val="none"/>
          <w:lang w:val="en-US" w:eastAsia="zh-CN" w:bidi="ar-SA"/>
        </w:rPr>
        <w:t>24小时</w:t>
      </w:r>
      <w:r>
        <w:rPr>
          <w:rFonts w:hint="default" w:ascii="Times New Roman" w:hAnsi="Times New Roman" w:eastAsia="宋体" w:cs="Times New Roman"/>
          <w:color w:val="auto"/>
          <w:kern w:val="2"/>
          <w:sz w:val="24"/>
          <w:szCs w:val="24"/>
          <w:highlight w:val="none"/>
          <w:lang w:val="en-US" w:eastAsia="zh-CN" w:bidi="ar-SA"/>
        </w:rPr>
        <w:t>均值控制在20mg/m³以下</w:t>
      </w:r>
      <w:r>
        <w:rPr>
          <w:rFonts w:hint="eastAsia" w:ascii="Times New Roman" w:hAnsi="Times New Roman" w:cs="Times New Roman"/>
          <w:color w:val="auto"/>
          <w:kern w:val="2"/>
          <w:sz w:val="24"/>
          <w:szCs w:val="24"/>
          <w:highlight w:val="none"/>
          <w:lang w:val="en-US" w:eastAsia="zh-CN" w:bidi="ar-SA"/>
        </w:rPr>
        <w:t>从技术方面来看是可行的。同时参考周边省市地方标准，并综合考虑北京市</w:t>
      </w:r>
      <w:r>
        <w:rPr>
          <w:rFonts w:hint="default" w:ascii="Times New Roman" w:hAnsi="Times New Roman" w:eastAsia="宋体" w:cs="Times New Roman"/>
          <w:color w:val="auto"/>
          <w:kern w:val="2"/>
          <w:sz w:val="24"/>
          <w:szCs w:val="24"/>
          <w:highlight w:val="none"/>
          <w:lang w:val="en-US" w:eastAsia="zh-CN" w:bidi="ar-SA"/>
        </w:rPr>
        <w:t>大气环境质量改善目标</w:t>
      </w:r>
      <w:r>
        <w:rPr>
          <w:rFonts w:hint="eastAsia" w:ascii="Times New Roman" w:hAnsi="Times New Roman" w:cs="Times New Roman"/>
          <w:color w:val="auto"/>
          <w:kern w:val="2"/>
          <w:sz w:val="24"/>
          <w:szCs w:val="24"/>
          <w:highlight w:val="none"/>
          <w:lang w:val="en-US" w:eastAsia="zh-CN" w:bidi="ar-SA"/>
        </w:rPr>
        <w:t>。将</w:t>
      </w:r>
      <w:r>
        <w:rPr>
          <w:rFonts w:hint="default" w:ascii="Times New Roman" w:hAnsi="Times New Roman" w:eastAsia="宋体" w:cs="Times New Roman"/>
          <w:color w:val="auto"/>
          <w:kern w:val="2"/>
          <w:sz w:val="24"/>
          <w:szCs w:val="24"/>
          <w:highlight w:val="none"/>
          <w:lang w:val="en-US" w:eastAsia="zh-CN" w:bidi="ar-SA"/>
        </w:rPr>
        <w:t>SO₂</w:t>
      </w:r>
      <w:r>
        <w:rPr>
          <w:rFonts w:hint="eastAsia" w:ascii="Times New Roman" w:hAnsi="Times New Roman" w:cs="Times New Roman"/>
          <w:color w:val="auto"/>
          <w:kern w:val="2"/>
          <w:sz w:val="24"/>
          <w:szCs w:val="24"/>
          <w:highlight w:val="none"/>
          <w:lang w:val="en-US" w:eastAsia="zh-CN" w:bidi="ar-SA"/>
        </w:rPr>
        <w:t>的24小时均值限值设定为20mg/</w:t>
      </w:r>
      <w:r>
        <w:rPr>
          <w:rFonts w:hint="default" w:ascii="Times New Roman" w:hAnsi="Times New Roman" w:eastAsia="宋体" w:cs="Times New Roman"/>
          <w:color w:val="auto"/>
          <w:kern w:val="2"/>
          <w:sz w:val="24"/>
          <w:szCs w:val="24"/>
          <w:highlight w:val="none"/>
          <w:lang w:val="en-US" w:eastAsia="zh-CN" w:bidi="ar-SA"/>
        </w:rPr>
        <w:t>m³</w:t>
      </w:r>
      <w:r>
        <w:rPr>
          <w:rFonts w:hint="eastAsia" w:ascii="Times New Roman" w:hAnsi="Times New Roman" w:cs="Times New Roman"/>
          <w:color w:val="auto"/>
          <w:kern w:val="2"/>
          <w:sz w:val="24"/>
          <w:szCs w:val="24"/>
          <w:highlight w:val="none"/>
          <w:lang w:val="en-US" w:eastAsia="zh-CN" w:bidi="ar-SA"/>
        </w:rPr>
        <w:t>，1小时均值限值设定为40mg/</w:t>
      </w:r>
      <w:r>
        <w:rPr>
          <w:rFonts w:hint="default" w:ascii="Times New Roman" w:hAnsi="Times New Roman" w:eastAsia="宋体" w:cs="Times New Roman"/>
          <w:color w:val="auto"/>
          <w:kern w:val="2"/>
          <w:sz w:val="24"/>
          <w:szCs w:val="24"/>
          <w:highlight w:val="none"/>
          <w:lang w:val="en-US" w:eastAsia="zh-CN" w:bidi="ar-SA"/>
        </w:rPr>
        <w:t>m³。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（3）氮氧化物（NOₓ）：</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2"/>
          <w:sz w:val="24"/>
          <w:szCs w:val="24"/>
          <w:highlight w:val="none"/>
          <w:vertAlign w:val="baseli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年氮氧化物排放</w:t>
      </w:r>
      <w:r>
        <w:rPr>
          <w:rFonts w:hint="eastAsia" w:ascii="Times New Roman" w:hAnsi="Times New Roman" w:cs="Times New Roman"/>
          <w:color w:val="auto"/>
          <w:kern w:val="2"/>
          <w:sz w:val="24"/>
          <w:szCs w:val="24"/>
          <w:highlight w:val="none"/>
          <w:lang w:val="en-US" w:eastAsia="zh-CN" w:bidi="ar-SA"/>
        </w:rPr>
        <w:t>监测数据，24小时均值</w:t>
      </w:r>
      <w:r>
        <w:rPr>
          <w:rFonts w:hint="default" w:ascii="Times New Roman" w:hAnsi="Times New Roman" w:eastAsia="宋体" w:cs="Times New Roman"/>
          <w:color w:val="auto"/>
          <w:kern w:val="2"/>
          <w:sz w:val="24"/>
          <w:szCs w:val="24"/>
          <w:highlight w:val="none"/>
          <w:lang w:val="en-US" w:eastAsia="zh-CN" w:bidi="ar-SA"/>
        </w:rPr>
        <w:t>小于</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0mg/m³的数据占比</w:t>
      </w:r>
      <w:r>
        <w:rPr>
          <w:rFonts w:hint="eastAsia" w:ascii="Times New Roman" w:hAnsi="Times New Roman" w:eastAsia="宋体" w:cs="Times New Roman"/>
          <w:color w:val="auto"/>
          <w:kern w:val="2"/>
          <w:sz w:val="24"/>
          <w:szCs w:val="24"/>
          <w:highlight w:val="none"/>
          <w:lang w:val="en-US" w:eastAsia="zh-CN" w:bidi="ar-SA"/>
        </w:rPr>
        <w:t>约16%</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小时均值小于</w:t>
      </w:r>
      <w:r>
        <w:rPr>
          <w:rFonts w:hint="eastAsia" w:ascii="Times New Roman" w:hAnsi="Times New Roman" w:cs="Times New Roman"/>
          <w:color w:val="auto"/>
          <w:kern w:val="2"/>
          <w:sz w:val="24"/>
          <w:szCs w:val="24"/>
          <w:highlight w:val="none"/>
          <w:lang w:val="en-US" w:eastAsia="zh-CN" w:bidi="ar-SA"/>
        </w:rPr>
        <w:t>10</w:t>
      </w:r>
      <w:r>
        <w:rPr>
          <w:rFonts w:hint="default" w:ascii="Times New Roman" w:hAnsi="Times New Roman" w:eastAsia="宋体" w:cs="Times New Roman"/>
          <w:color w:val="auto"/>
          <w:kern w:val="2"/>
          <w:sz w:val="24"/>
          <w:szCs w:val="24"/>
          <w:highlight w:val="none"/>
          <w:lang w:val="en-US" w:eastAsia="zh-CN" w:bidi="ar-SA"/>
        </w:rPr>
        <w:t>0mg/m³的数据占比</w:t>
      </w:r>
      <w:r>
        <w:rPr>
          <w:rFonts w:hint="eastAsia" w:ascii="Times New Roman" w:hAnsi="Times New Roman" w:eastAsia="宋体" w:cs="Times New Roman"/>
          <w:color w:val="auto"/>
          <w:kern w:val="2"/>
          <w:sz w:val="24"/>
          <w:szCs w:val="24"/>
          <w:highlight w:val="none"/>
          <w:lang w:val="en-US" w:eastAsia="zh-CN" w:bidi="ar-SA"/>
        </w:rPr>
        <w:t>约55</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vertAlign w:val="baseline"/>
          <w:lang w:val="en-US" w:eastAsia="zh-CN" w:bidi="ar-SA"/>
        </w:rPr>
        <w:t>主要原因是北京市由于执行较为宽松的国家排放标准，企业间管理水平参差不齐，未能有效发挥现有烟气治理设备的处理能力。</w:t>
      </w:r>
      <w:r>
        <w:rPr>
          <w:rFonts w:hint="eastAsia" w:ascii="Times New Roman" w:hAnsi="Times New Roman" w:cs="Times New Roman"/>
          <w:color w:val="auto"/>
          <w:kern w:val="2"/>
          <w:sz w:val="24"/>
          <w:szCs w:val="24"/>
          <w:highlight w:val="none"/>
          <w:lang w:val="en-US" w:eastAsia="zh-CN" w:bidi="ar-SA"/>
        </w:rPr>
        <w:t>但2026年起，为落实中央生态环境保护督察问题整改，</w:t>
      </w:r>
      <w:r>
        <w:rPr>
          <w:rFonts w:hint="eastAsia" w:ascii="Times New Roman" w:hAnsi="Times New Roman" w:eastAsia="宋体" w:cs="Times New Roman"/>
          <w:color w:val="auto"/>
          <w:kern w:val="2"/>
          <w:sz w:val="24"/>
          <w:szCs w:val="24"/>
          <w:highlight w:val="none"/>
          <w:lang w:val="en-US" w:eastAsia="zh-CN" w:bidi="ar-SA"/>
        </w:rPr>
        <w:t>各企业普遍强化了烟气处理环节的运行管理措施。通过分析2026年1-2月数据，全市生活垃圾焚烧企业NOx排放浓度显著下降。</w:t>
      </w:r>
      <w:r>
        <w:rPr>
          <w:rFonts w:hint="eastAsia" w:ascii="Times New Roman" w:hAnsi="Times New Roman" w:cs="Times New Roman"/>
          <w:color w:val="auto"/>
          <w:kern w:val="2"/>
          <w:sz w:val="24"/>
          <w:szCs w:val="24"/>
          <w:highlight w:val="none"/>
          <w:lang w:val="en-US" w:eastAsia="zh-CN" w:bidi="ar-SA"/>
        </w:rPr>
        <w:t>24小时均值60</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cs="Times New Roman"/>
          <w:color w:val="auto"/>
          <w:kern w:val="2"/>
          <w:sz w:val="24"/>
          <w:szCs w:val="24"/>
          <w:highlight w:val="none"/>
          <w:vertAlign w:val="baseline"/>
          <w:lang w:val="en-US" w:eastAsia="zh-CN" w:bidi="ar-SA"/>
        </w:rPr>
        <w:t>以下数据增长约一倍，1</w:t>
      </w:r>
      <w:r>
        <w:rPr>
          <w:rFonts w:hint="eastAsia" w:ascii="Times New Roman" w:hAnsi="Times New Roman" w:eastAsia="宋体" w:cs="Times New Roman"/>
          <w:color w:val="auto"/>
          <w:kern w:val="2"/>
          <w:sz w:val="24"/>
          <w:szCs w:val="24"/>
          <w:highlight w:val="none"/>
          <w:lang w:val="en-US" w:eastAsia="zh-CN" w:bidi="ar-SA"/>
        </w:rPr>
        <w:t>小时均值</w:t>
      </w:r>
      <w:r>
        <w:rPr>
          <w:rFonts w:hint="eastAsia" w:ascii="Times New Roman" w:hAnsi="Times New Roman" w:cs="Times New Roman"/>
          <w:color w:val="auto"/>
          <w:kern w:val="2"/>
          <w:sz w:val="24"/>
          <w:szCs w:val="24"/>
          <w:highlight w:val="none"/>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0</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vertAlign w:val="baseline"/>
          <w:lang w:val="en-US" w:eastAsia="zh-CN" w:bidi="ar-SA"/>
        </w:rPr>
        <w:t>以下数据超过</w:t>
      </w:r>
      <w:r>
        <w:rPr>
          <w:rFonts w:hint="eastAsia" w:ascii="Times New Roman" w:hAnsi="Times New Roman" w:cs="Times New Roman"/>
          <w:color w:val="auto"/>
          <w:kern w:val="2"/>
          <w:sz w:val="24"/>
          <w:szCs w:val="24"/>
          <w:highlight w:val="none"/>
          <w:vertAlign w:val="baseline"/>
          <w:lang w:val="en-US" w:eastAsia="zh-CN" w:bidi="ar-SA"/>
        </w:rPr>
        <w:t>80</w:t>
      </w:r>
      <w:r>
        <w:rPr>
          <w:rFonts w:hint="eastAsia" w:ascii="Times New Roman" w:hAnsi="Times New Roman" w:eastAsia="宋体" w:cs="Times New Roman"/>
          <w:color w:val="auto"/>
          <w:kern w:val="2"/>
          <w:sz w:val="24"/>
          <w:szCs w:val="24"/>
          <w:highlight w:val="none"/>
          <w:vertAlign w:val="baseline"/>
          <w:lang w:val="en-US" w:eastAsia="zh-CN" w:bidi="ar-SA"/>
        </w:rPr>
        <w:t>%。</w:t>
      </w:r>
    </w:p>
    <w:p>
      <w:pPr>
        <w:keepNext w:val="0"/>
        <w:keepLines w:val="0"/>
        <w:widowControl/>
        <w:suppressLineNumbers w:val="0"/>
        <w:jc w:val="both"/>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目前，本市生活垃圾焚烧企业脱硝工艺普遍采用SNCR+SCR的</w:t>
      </w:r>
      <w:r>
        <w:rPr>
          <w:rFonts w:hint="default" w:ascii="Times New Roman" w:hAnsi="Times New Roman" w:eastAsia="宋体" w:cs="Times New Roman"/>
          <w:color w:val="auto"/>
          <w:kern w:val="2"/>
          <w:sz w:val="24"/>
          <w:szCs w:val="24"/>
          <w:highlight w:val="none"/>
          <w:lang w:val="en-US" w:eastAsia="zh-CN" w:bidi="ar-SA"/>
        </w:rPr>
        <w:t>高效组合脱硝工艺</w:t>
      </w:r>
      <w:r>
        <w:rPr>
          <w:rFonts w:hint="eastAsia" w:ascii="Times New Roman" w:hAnsi="Times New Roman" w:cs="Times New Roman"/>
          <w:color w:val="auto"/>
          <w:kern w:val="2"/>
          <w:sz w:val="24"/>
          <w:szCs w:val="24"/>
          <w:highlight w:val="none"/>
          <w:lang w:val="en-US" w:eastAsia="zh-CN" w:bidi="ar-SA"/>
        </w:rPr>
        <w:t>。编制组在外省调研过程中走访了多家业内领先企业，如河北省石家庄市某焚烧企业，该企业2006年投产运行，通过数次提标改造，目前采用SNCR+SCR的</w:t>
      </w:r>
      <w:r>
        <w:rPr>
          <w:rFonts w:hint="default" w:ascii="Times New Roman" w:hAnsi="Times New Roman" w:eastAsia="宋体" w:cs="Times New Roman"/>
          <w:color w:val="auto"/>
          <w:kern w:val="2"/>
          <w:sz w:val="24"/>
          <w:szCs w:val="24"/>
          <w:highlight w:val="none"/>
          <w:lang w:val="en-US" w:eastAsia="zh-CN" w:bidi="ar-SA"/>
        </w:rPr>
        <w:t>高效组合脱硝工艺</w:t>
      </w:r>
      <w:r>
        <w:rPr>
          <w:rFonts w:hint="eastAsia" w:ascii="Times New Roman" w:hAnsi="Times New Roman" w:cs="Times New Roman"/>
          <w:color w:val="auto"/>
          <w:kern w:val="2"/>
          <w:sz w:val="24"/>
          <w:szCs w:val="24"/>
          <w:highlight w:val="none"/>
          <w:lang w:val="en-US" w:eastAsia="zh-CN" w:bidi="ar-SA"/>
        </w:rPr>
        <w:t>，NOx排放浓度已实现超低排放，日均值可稳定保持在</w:t>
      </w:r>
      <w:r>
        <w:rPr>
          <w:rFonts w:hint="default" w:ascii="Times New Roman" w:hAnsi="Times New Roman" w:eastAsia="宋体" w:cs="Times New Roman"/>
          <w:color w:val="auto"/>
          <w:kern w:val="2"/>
          <w:sz w:val="24"/>
          <w:szCs w:val="24"/>
          <w:highlight w:val="none"/>
          <w:lang w:val="en-US" w:eastAsia="zh-CN" w:bidi="ar-SA"/>
        </w:rPr>
        <w:t>50mg/m³</w:t>
      </w:r>
      <w:r>
        <w:rPr>
          <w:rFonts w:hint="eastAsia" w:ascii="Times New Roman" w:hAnsi="Times New Roman" w:cs="Times New Roman"/>
          <w:color w:val="auto"/>
          <w:kern w:val="2"/>
          <w:sz w:val="24"/>
          <w:szCs w:val="24"/>
          <w:highlight w:val="none"/>
          <w:lang w:val="en-US" w:eastAsia="zh-CN" w:bidi="ar-SA"/>
        </w:rPr>
        <w:t>以下，根据自动监测数据，该企业2026年 2-3月份NOx日均值稳定保持在30mg/</w:t>
      </w:r>
      <w:r>
        <w:rPr>
          <w:rFonts w:hint="default" w:ascii="Times New Roman" w:hAnsi="Times New Roman" w:eastAsia="宋体" w:cs="Times New Roman"/>
          <w:color w:val="auto"/>
          <w:kern w:val="2"/>
          <w:sz w:val="24"/>
          <w:szCs w:val="24"/>
          <w:highlight w:val="none"/>
          <w:lang w:val="en-US" w:eastAsia="zh-CN" w:bidi="ar-SA"/>
        </w:rPr>
        <w:t>m³</w:t>
      </w:r>
      <w:r>
        <w:rPr>
          <w:rFonts w:hint="eastAsia" w:ascii="Times New Roman" w:hAnsi="Times New Roman" w:cs="Times New Roman"/>
          <w:color w:val="auto"/>
          <w:kern w:val="2"/>
          <w:sz w:val="24"/>
          <w:szCs w:val="24"/>
          <w:highlight w:val="none"/>
          <w:lang w:val="en-US" w:eastAsia="zh-CN" w:bidi="ar-SA"/>
        </w:rPr>
        <w:t>以下。北京市某2018年投运焚烧企业同样采用高效SNCR+SCR脱销工艺，2024-2025年NOx浓度24小时均值低于60</w:t>
      </w:r>
      <w:r>
        <w:rPr>
          <w:rFonts w:hint="default" w:ascii="Times New Roman" w:hAnsi="Times New Roman" w:eastAsia="宋体" w:cs="Times New Roman"/>
          <w:color w:val="auto"/>
          <w:kern w:val="2"/>
          <w:sz w:val="24"/>
          <w:szCs w:val="24"/>
          <w:highlight w:val="none"/>
          <w:lang w:val="en-US" w:eastAsia="zh-CN" w:bidi="ar-SA"/>
        </w:rPr>
        <w:t>mg/m³</w:t>
      </w:r>
      <w:r>
        <w:rPr>
          <w:rFonts w:hint="eastAsia" w:ascii="Times New Roman" w:hAnsi="Times New Roman" w:cs="Times New Roman"/>
          <w:color w:val="auto"/>
          <w:kern w:val="2"/>
          <w:sz w:val="24"/>
          <w:szCs w:val="24"/>
          <w:highlight w:val="none"/>
          <w:lang w:val="en-US" w:eastAsia="zh-CN" w:bidi="ar-SA"/>
        </w:rPr>
        <w:t>，1小时均值低于100</w:t>
      </w:r>
      <w:r>
        <w:rPr>
          <w:rFonts w:hint="default" w:ascii="Times New Roman" w:hAnsi="Times New Roman" w:eastAsia="宋体" w:cs="Times New Roman"/>
          <w:color w:val="auto"/>
          <w:kern w:val="2"/>
          <w:sz w:val="24"/>
          <w:szCs w:val="24"/>
          <w:highlight w:val="none"/>
          <w:lang w:val="en-US" w:eastAsia="zh-CN" w:bidi="ar-SA"/>
        </w:rPr>
        <w:t>mg/m³</w:t>
      </w:r>
      <w:r>
        <w:rPr>
          <w:rFonts w:hint="eastAsia" w:ascii="Times New Roman" w:hAnsi="Times New Roman" w:cs="Times New Roman"/>
          <w:color w:val="auto"/>
          <w:kern w:val="2"/>
          <w:sz w:val="24"/>
          <w:szCs w:val="24"/>
          <w:highlight w:val="none"/>
          <w:lang w:val="en-US" w:eastAsia="zh-CN" w:bidi="ar-SA"/>
        </w:rPr>
        <w:t>。上述案例说明通过强化日常管理，优化脱硝剂投料，NOx排放浓度能够做到大幅下降，现有技术是可行的。</w:t>
      </w:r>
    </w:p>
    <w:p>
      <w:pPr>
        <w:keepNext w:val="0"/>
        <w:keepLines w:val="0"/>
        <w:widowControl/>
        <w:suppressLineNumbers w:val="0"/>
        <w:jc w:val="both"/>
        <w:rPr>
          <w:rFonts w:hint="eastAsia"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此外，河北、天津、浙江等省份已在</w:t>
      </w:r>
      <w:r>
        <w:rPr>
          <w:rFonts w:hint="eastAsia" w:ascii="Times New Roman" w:hAnsi="Times New Roman" w:eastAsia="宋体" w:cs="Times New Roman"/>
          <w:color w:val="auto"/>
          <w:kern w:val="2"/>
          <w:sz w:val="24"/>
          <w:szCs w:val="24"/>
          <w:highlight w:val="none"/>
          <w:lang w:val="en-US" w:eastAsia="zh-CN" w:bidi="ar-SA"/>
        </w:rPr>
        <w:t>生活垃圾焚烧厂</w:t>
      </w:r>
      <w:r>
        <w:rPr>
          <w:rFonts w:hint="eastAsia" w:ascii="Times New Roman" w:hAnsi="Times New Roman" w:cs="Times New Roman"/>
          <w:color w:val="auto"/>
          <w:kern w:val="2"/>
          <w:sz w:val="24"/>
          <w:szCs w:val="24"/>
          <w:highlight w:val="none"/>
          <w:lang w:val="en-US" w:eastAsia="zh-CN" w:bidi="ar-SA"/>
        </w:rPr>
        <w:t>重污染天气绩效分级、超低排放改造等工作层面明确提出了NOx日均值浓度</w:t>
      </w:r>
      <w:r>
        <w:rPr>
          <w:rFonts w:hint="default" w:ascii="Times New Roman" w:hAnsi="Times New Roman" w:eastAsia="宋体" w:cs="Times New Roman"/>
          <w:color w:val="auto"/>
          <w:kern w:val="2"/>
          <w:sz w:val="24"/>
          <w:szCs w:val="24"/>
          <w:highlight w:val="none"/>
          <w:lang w:val="en-US" w:eastAsia="zh-CN" w:bidi="ar-SA"/>
        </w:rPr>
        <w:t>≤50mg/m³</w:t>
      </w:r>
      <w:r>
        <w:rPr>
          <w:rFonts w:hint="eastAsia" w:ascii="Times New Roman" w:hAnsi="Times New Roman" w:eastAsia="宋体" w:cs="Times New Roman"/>
          <w:color w:val="auto"/>
          <w:kern w:val="2"/>
          <w:sz w:val="24"/>
          <w:szCs w:val="24"/>
          <w:highlight w:val="none"/>
          <w:lang w:val="en-US" w:eastAsia="zh-CN" w:bidi="ar-SA"/>
        </w:rPr>
        <w:t>的要求</w:t>
      </w:r>
      <w:r>
        <w:rPr>
          <w:rFonts w:hint="eastAsia" w:ascii="Times New Roman" w:hAnsi="Times New Roman" w:cs="Times New Roman"/>
          <w:color w:val="auto"/>
          <w:kern w:val="2"/>
          <w:sz w:val="24"/>
          <w:szCs w:val="24"/>
          <w:highlight w:val="none"/>
          <w:lang w:val="en-US" w:eastAsia="zh-CN" w:bidi="ar-SA"/>
        </w:rPr>
        <w:t>。</w:t>
      </w:r>
    </w:p>
    <w:p>
      <w:pPr>
        <w:keepNext w:val="0"/>
        <w:keepLines w:val="0"/>
        <w:widowControl/>
        <w:suppressLineNumbers w:val="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综合考虑治理技术、环境管理要求等各方面，将NOx24小时均值排放限值收严至6</w:t>
      </w:r>
      <w:r>
        <w:rPr>
          <w:rFonts w:hint="default" w:ascii="Times New Roman" w:hAnsi="Times New Roman" w:eastAsia="宋体" w:cs="Times New Roman"/>
          <w:color w:val="auto"/>
          <w:kern w:val="2"/>
          <w:sz w:val="24"/>
          <w:szCs w:val="24"/>
          <w:highlight w:val="none"/>
          <w:lang w:val="en-US" w:eastAsia="zh-CN" w:bidi="ar-SA"/>
        </w:rPr>
        <w:t>0mg/m³</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1小时均值限值收严至10</w:t>
      </w:r>
      <w:r>
        <w:rPr>
          <w:rFonts w:hint="default" w:ascii="Times New Roman" w:hAnsi="Times New Roman" w:eastAsia="宋体" w:cs="Times New Roman"/>
          <w:color w:val="auto"/>
          <w:kern w:val="2"/>
          <w:sz w:val="24"/>
          <w:szCs w:val="24"/>
          <w:highlight w:val="none"/>
          <w:lang w:val="en-US" w:eastAsia="zh-CN" w:bidi="ar-SA"/>
        </w:rPr>
        <w:t>0mg/m³</w:t>
      </w:r>
      <w:r>
        <w:rPr>
          <w:rFonts w:hint="eastAsia" w:ascii="Times New Roman" w:hAnsi="Times New Roman" w:eastAsia="宋体" w:cs="Times New Roman"/>
          <w:color w:val="auto"/>
          <w:kern w:val="2"/>
          <w:sz w:val="24"/>
          <w:szCs w:val="24"/>
          <w:highlight w:val="none"/>
          <w:lang w:val="en-US" w:eastAsia="zh-CN" w:bidi="ar-SA"/>
        </w:rPr>
        <w:t>是必要的，能够</w:t>
      </w:r>
      <w:r>
        <w:rPr>
          <w:rFonts w:hint="default" w:ascii="Times New Roman" w:hAnsi="Times New Roman" w:eastAsia="宋体" w:cs="Times New Roman"/>
          <w:color w:val="auto"/>
          <w:kern w:val="2"/>
          <w:sz w:val="24"/>
          <w:szCs w:val="24"/>
          <w:highlight w:val="none"/>
          <w:lang w:val="en-US" w:eastAsia="zh-CN" w:bidi="ar-SA"/>
        </w:rPr>
        <w:t>体现首都示范引领作用，</w:t>
      </w:r>
      <w:r>
        <w:rPr>
          <w:rFonts w:hint="eastAsia" w:ascii="Times New Roman" w:hAnsi="Times New Roman" w:cs="Times New Roman"/>
          <w:color w:val="auto"/>
          <w:kern w:val="2"/>
          <w:sz w:val="24"/>
          <w:szCs w:val="24"/>
          <w:highlight w:val="none"/>
          <w:lang w:val="en-US" w:eastAsia="zh-CN" w:bidi="ar-SA"/>
        </w:rPr>
        <w:t>促进北京市生活垃圾焚烧行业绿色发展，</w:t>
      </w:r>
      <w:r>
        <w:rPr>
          <w:rFonts w:hint="default" w:ascii="Times New Roman" w:hAnsi="Times New Roman" w:eastAsia="宋体" w:cs="Times New Roman"/>
          <w:color w:val="auto"/>
          <w:kern w:val="2"/>
          <w:sz w:val="24"/>
          <w:szCs w:val="24"/>
          <w:highlight w:val="none"/>
          <w:lang w:val="en-US" w:eastAsia="zh-CN" w:bidi="ar-SA"/>
        </w:rPr>
        <w:t>可有效削减区域NOₓ排放总量。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）氯化氢（HCl）：</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年氯化氢排放</w:t>
      </w:r>
      <w:r>
        <w:rPr>
          <w:rFonts w:hint="eastAsia" w:ascii="Times New Roman" w:hAnsi="Times New Roman" w:cs="Times New Roman"/>
          <w:color w:val="auto"/>
          <w:kern w:val="2"/>
          <w:sz w:val="24"/>
          <w:szCs w:val="24"/>
          <w:highlight w:val="none"/>
          <w:lang w:val="en-US" w:eastAsia="zh-CN" w:bidi="ar-SA"/>
        </w:rPr>
        <w:t>监测数据，24小时</w:t>
      </w:r>
      <w:r>
        <w:rPr>
          <w:rFonts w:hint="default" w:ascii="Times New Roman" w:hAnsi="Times New Roman" w:eastAsia="宋体" w:cs="Times New Roman"/>
          <w:color w:val="auto"/>
          <w:kern w:val="2"/>
          <w:sz w:val="24"/>
          <w:szCs w:val="24"/>
          <w:highlight w:val="none"/>
          <w:lang w:val="en-US" w:eastAsia="zh-CN" w:bidi="ar-SA"/>
        </w:rPr>
        <w:t>均</w:t>
      </w:r>
      <w:r>
        <w:rPr>
          <w:rFonts w:hint="eastAsia" w:ascii="Times New Roman" w:hAnsi="Times New Roman" w:cs="Times New Roman"/>
          <w:color w:val="auto"/>
          <w:kern w:val="2"/>
          <w:sz w:val="24"/>
          <w:szCs w:val="24"/>
          <w:highlight w:val="none"/>
          <w:lang w:val="en-US" w:eastAsia="zh-CN" w:bidi="ar-SA"/>
        </w:rPr>
        <w:t>值</w:t>
      </w:r>
      <w:r>
        <w:rPr>
          <w:rFonts w:hint="default" w:ascii="Times New Roman" w:hAnsi="Times New Roman" w:eastAsia="宋体" w:cs="Times New Roman"/>
          <w:color w:val="auto"/>
          <w:kern w:val="2"/>
          <w:sz w:val="24"/>
          <w:szCs w:val="24"/>
          <w:highlight w:val="none"/>
          <w:lang w:val="en-US" w:eastAsia="zh-CN" w:bidi="ar-SA"/>
        </w:rPr>
        <w:t>小于</w:t>
      </w:r>
      <w:r>
        <w:rPr>
          <w:rFonts w:hint="eastAsia" w:ascii="Times New Roman" w:hAnsi="Times New Roman" w:eastAsia="宋体"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mg/m³的数据占比</w:t>
      </w:r>
      <w:r>
        <w:rPr>
          <w:rFonts w:hint="eastAsia" w:ascii="Times New Roman" w:hAnsi="Times New Roman" w:eastAsia="宋体" w:cs="Times New Roman"/>
          <w:color w:val="auto"/>
          <w:kern w:val="2"/>
          <w:sz w:val="24"/>
          <w:szCs w:val="24"/>
          <w:highlight w:val="none"/>
          <w:lang w:val="en-US" w:eastAsia="zh-CN" w:bidi="ar-SA"/>
        </w:rPr>
        <w:t>接近</w:t>
      </w:r>
      <w:r>
        <w:rPr>
          <w:rFonts w:hint="default" w:ascii="Times New Roman" w:hAnsi="Times New Roman" w:eastAsia="宋体" w:cs="Times New Roman"/>
          <w:color w:val="auto"/>
          <w:kern w:val="2"/>
          <w:sz w:val="24"/>
          <w:szCs w:val="24"/>
          <w:highlight w:val="none"/>
          <w:lang w:val="en-US" w:eastAsia="zh-CN" w:bidi="ar-SA"/>
        </w:rPr>
        <w:t>50%</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小时均值小于</w:t>
      </w:r>
      <w:r>
        <w:rPr>
          <w:rFonts w:hint="eastAsia" w:ascii="Times New Roman" w:hAnsi="Times New Roman"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mg/m³的数据占比</w:t>
      </w:r>
      <w:r>
        <w:rPr>
          <w:rFonts w:hint="eastAsia" w:ascii="Times New Roman" w:hAnsi="Times New Roman" w:eastAsia="宋体" w:cs="Times New Roman"/>
          <w:color w:val="auto"/>
          <w:kern w:val="2"/>
          <w:sz w:val="24"/>
          <w:szCs w:val="24"/>
          <w:highlight w:val="none"/>
          <w:lang w:val="en-US" w:eastAsia="zh-CN" w:bidi="ar-SA"/>
        </w:rPr>
        <w:t>为</w:t>
      </w:r>
      <w:r>
        <w:rPr>
          <w:rFonts w:hint="eastAsia" w:ascii="Times New Roman" w:hAnsi="Times New Roman" w:cs="Times New Roman"/>
          <w:color w:val="auto"/>
          <w:kern w:val="2"/>
          <w:sz w:val="24"/>
          <w:szCs w:val="24"/>
          <w:highlight w:val="none"/>
          <w:lang w:val="en-US" w:eastAsia="zh-CN" w:bidi="ar-SA"/>
        </w:rPr>
        <w:t>84</w:t>
      </w:r>
      <w:r>
        <w:rPr>
          <w:rFonts w:hint="eastAsia" w:ascii="Times New Roman" w:hAnsi="Times New Roman" w:eastAsia="宋体" w:cs="Times New Roman"/>
          <w:color w:val="auto"/>
          <w:kern w:val="2"/>
          <w:sz w:val="24"/>
          <w:szCs w:val="24"/>
          <w:highlight w:val="none"/>
          <w:lang w:val="en-US" w:eastAsia="zh-CN" w:bidi="ar-SA"/>
        </w:rPr>
        <w:t>%，表明现有处理工艺能够实现氯化氢排放浓度的</w:t>
      </w:r>
      <w:r>
        <w:rPr>
          <w:rFonts w:hint="eastAsia" w:ascii="Times New Roman" w:hAnsi="Times New Roman" w:cs="Times New Roman"/>
          <w:color w:val="auto"/>
          <w:kern w:val="2"/>
          <w:sz w:val="24"/>
          <w:szCs w:val="24"/>
          <w:highlight w:val="none"/>
          <w:lang w:val="en-US" w:eastAsia="zh-CN" w:bidi="ar-SA"/>
        </w:rPr>
        <w:t>低水平</w:t>
      </w:r>
      <w:r>
        <w:rPr>
          <w:rFonts w:hint="eastAsia" w:ascii="Times New Roman" w:hAnsi="Times New Roman" w:eastAsia="宋体" w:cs="Times New Roman"/>
          <w:color w:val="auto"/>
          <w:kern w:val="2"/>
          <w:sz w:val="24"/>
          <w:szCs w:val="24"/>
          <w:highlight w:val="none"/>
          <w:lang w:val="en-US" w:eastAsia="zh-CN" w:bidi="ar-SA"/>
        </w:rPr>
        <w:t>排放。</w:t>
      </w:r>
      <w:r>
        <w:rPr>
          <w:rFonts w:hint="default" w:ascii="Times New Roman" w:hAnsi="Times New Roman" w:eastAsia="宋体" w:cs="Times New Roman"/>
          <w:color w:val="auto"/>
          <w:kern w:val="2"/>
          <w:sz w:val="24"/>
          <w:szCs w:val="24"/>
          <w:highlight w:val="none"/>
          <w:lang w:val="en-US" w:eastAsia="zh-CN" w:bidi="ar-SA"/>
        </w:rPr>
        <w:t xml:space="preserve">本次 HCl </w:t>
      </w:r>
      <w:r>
        <w:rPr>
          <w:rFonts w:hint="eastAsia" w:ascii="Times New Roman" w:hAnsi="Times New Roman" w:cs="Times New Roman"/>
          <w:color w:val="auto"/>
          <w:kern w:val="2"/>
          <w:sz w:val="24"/>
          <w:szCs w:val="24"/>
          <w:highlight w:val="none"/>
          <w:lang w:val="en-US" w:eastAsia="zh-CN" w:bidi="ar-SA"/>
        </w:rPr>
        <w:t>24小时均值按8</w:t>
      </w:r>
      <w:r>
        <w:rPr>
          <w:rFonts w:hint="default" w:ascii="Times New Roman" w:hAnsi="Times New Roman" w:eastAsia="宋体" w:cs="Times New Roman"/>
          <w:color w:val="auto"/>
          <w:kern w:val="2"/>
          <w:sz w:val="24"/>
          <w:szCs w:val="24"/>
          <w:highlight w:val="none"/>
          <w:lang w:val="en-US" w:eastAsia="zh-CN" w:bidi="ar-SA"/>
        </w:rPr>
        <w:t xml:space="preserve">mg/m³ </w:t>
      </w:r>
      <w:r>
        <w:rPr>
          <w:rFonts w:hint="eastAsia" w:ascii="Times New Roman" w:hAnsi="Times New Roman" w:cs="Times New Roman"/>
          <w:color w:val="auto"/>
          <w:kern w:val="2"/>
          <w:sz w:val="24"/>
          <w:szCs w:val="24"/>
          <w:highlight w:val="none"/>
          <w:lang w:val="en-US" w:eastAsia="zh-CN" w:bidi="ar-SA"/>
        </w:rPr>
        <w:t>设定，</w:t>
      </w:r>
      <w:r>
        <w:rPr>
          <w:rFonts w:hint="default" w:ascii="Times New Roman" w:hAnsi="Times New Roman" w:eastAsia="宋体" w:cs="Times New Roman"/>
          <w:color w:val="auto"/>
          <w:kern w:val="2"/>
          <w:sz w:val="24"/>
          <w:szCs w:val="24"/>
          <w:highlight w:val="none"/>
          <w:lang w:val="en-US" w:eastAsia="zh-CN" w:bidi="ar-SA"/>
        </w:rPr>
        <w:t>契合首都大气污染严格管控原则，</w:t>
      </w:r>
      <w:r>
        <w:rPr>
          <w:rFonts w:hint="eastAsia" w:ascii="Times New Roman" w:hAnsi="Times New Roman" w:cs="Times New Roman"/>
          <w:color w:val="auto"/>
          <w:kern w:val="2"/>
          <w:sz w:val="24"/>
          <w:szCs w:val="24"/>
          <w:highlight w:val="none"/>
          <w:lang w:val="en-US" w:eastAsia="zh-CN" w:bidi="ar-SA"/>
        </w:rPr>
        <w:t>同时1</w:t>
      </w:r>
      <w:r>
        <w:rPr>
          <w:rFonts w:hint="default" w:ascii="Times New Roman" w:hAnsi="Times New Roman" w:eastAsia="宋体" w:cs="Times New Roman"/>
          <w:color w:val="auto"/>
          <w:kern w:val="2"/>
          <w:sz w:val="24"/>
          <w:szCs w:val="24"/>
          <w:highlight w:val="none"/>
          <w:lang w:val="en-US" w:eastAsia="zh-CN" w:bidi="ar-SA"/>
        </w:rPr>
        <w:t xml:space="preserve">小时均值按 </w:t>
      </w:r>
      <w:r>
        <w:rPr>
          <w:rFonts w:hint="eastAsia" w:ascii="Times New Roman" w:hAnsi="Times New Roman"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mg/m³ 设定，</w:t>
      </w:r>
      <w:r>
        <w:rPr>
          <w:rFonts w:hint="eastAsia" w:ascii="Times New Roman" w:hAnsi="Times New Roman" w:cs="Times New Roman"/>
          <w:color w:val="auto"/>
          <w:kern w:val="2"/>
          <w:sz w:val="24"/>
          <w:szCs w:val="24"/>
          <w:highlight w:val="none"/>
          <w:lang w:val="en-US" w:eastAsia="zh-CN" w:bidi="ar-SA"/>
        </w:rPr>
        <w:t>对标周边省市地方标准，并综合考虑了掺烧医疗废物等特殊情景，</w:t>
      </w:r>
      <w:r>
        <w:rPr>
          <w:rFonts w:hint="default" w:ascii="Times New Roman" w:hAnsi="Times New Roman" w:eastAsia="宋体" w:cs="Times New Roman"/>
          <w:color w:val="auto"/>
          <w:kern w:val="2"/>
          <w:sz w:val="24"/>
          <w:szCs w:val="24"/>
          <w:highlight w:val="none"/>
          <w:lang w:val="en-US" w:eastAsia="zh-CN" w:bidi="ar-SA"/>
        </w:rPr>
        <w:t>助力区域环境质量持续改善。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）一氧化碳（CO）：</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年一氧化碳排放</w:t>
      </w:r>
      <w:r>
        <w:rPr>
          <w:rFonts w:hint="eastAsia" w:ascii="Times New Roman" w:hAnsi="Times New Roman" w:cs="Times New Roman"/>
          <w:color w:val="auto"/>
          <w:kern w:val="2"/>
          <w:sz w:val="24"/>
          <w:szCs w:val="24"/>
          <w:highlight w:val="none"/>
          <w:lang w:val="en-US" w:eastAsia="zh-CN" w:bidi="ar-SA"/>
        </w:rPr>
        <w:t>监测数据，24小时均值</w:t>
      </w:r>
      <w:r>
        <w:rPr>
          <w:rFonts w:hint="default" w:ascii="Times New Roman" w:hAnsi="Times New Roman" w:eastAsia="宋体" w:cs="Times New Roman"/>
          <w:color w:val="auto"/>
          <w:kern w:val="2"/>
          <w:sz w:val="24"/>
          <w:szCs w:val="24"/>
          <w:highlight w:val="none"/>
          <w:lang w:val="en-US" w:eastAsia="zh-CN" w:bidi="ar-SA"/>
        </w:rPr>
        <w:t>小于30mg/m³的数据占比高达93%以上，</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小时均值小于</w:t>
      </w:r>
      <w:r>
        <w:rPr>
          <w:rFonts w:hint="eastAsia"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0mg/m³的数据占比高达</w:t>
      </w:r>
      <w:r>
        <w:rPr>
          <w:rFonts w:hint="eastAsia" w:ascii="Times New Roman" w:hAnsi="Times New Roman" w:cs="Times New Roman"/>
          <w:color w:val="auto"/>
          <w:kern w:val="2"/>
          <w:sz w:val="24"/>
          <w:szCs w:val="24"/>
          <w:highlight w:val="none"/>
          <w:lang w:val="en-US" w:eastAsia="zh-CN" w:bidi="ar-SA"/>
        </w:rPr>
        <w:t>98</w:t>
      </w:r>
      <w:r>
        <w:rPr>
          <w:rFonts w:hint="default" w:ascii="Times New Roman" w:hAnsi="Times New Roman" w:eastAsia="宋体" w:cs="Times New Roman"/>
          <w:color w:val="auto"/>
          <w:kern w:val="2"/>
          <w:sz w:val="24"/>
          <w:szCs w:val="24"/>
          <w:highlight w:val="none"/>
          <w:lang w:val="en-US" w:eastAsia="zh-CN" w:bidi="ar-SA"/>
        </w:rPr>
        <w:t>%，因此通过优化燃烧控制和炉膛运行参数，可稳定将CO</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小时均值控制在</w:t>
      </w:r>
      <w:r>
        <w:rPr>
          <w:rFonts w:hint="eastAsia" w:ascii="Times New Roman" w:hAnsi="Times New Roman"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0mg/m³以下，</w:t>
      </w:r>
      <w:r>
        <w:rPr>
          <w:rFonts w:hint="eastAsia" w:ascii="Times New Roman" w:hAnsi="Times New Roman" w:cs="Times New Roman"/>
          <w:color w:val="auto"/>
          <w:kern w:val="2"/>
          <w:sz w:val="24"/>
          <w:szCs w:val="24"/>
          <w:highlight w:val="none"/>
          <w:lang w:val="en-US" w:eastAsia="zh-CN" w:bidi="ar-SA"/>
        </w:rPr>
        <w:t>24小时</w:t>
      </w:r>
      <w:r>
        <w:rPr>
          <w:rFonts w:hint="default" w:ascii="Times New Roman" w:hAnsi="Times New Roman" w:eastAsia="宋体" w:cs="Times New Roman"/>
          <w:color w:val="auto"/>
          <w:kern w:val="2"/>
          <w:sz w:val="24"/>
          <w:szCs w:val="24"/>
          <w:highlight w:val="none"/>
          <w:lang w:val="en-US" w:eastAsia="zh-CN" w:bidi="ar-SA"/>
        </w:rPr>
        <w:t>均值≤30mg/m³，</w:t>
      </w:r>
      <w:r>
        <w:rPr>
          <w:rFonts w:hint="eastAsia" w:ascii="Times New Roman" w:hAnsi="Times New Roman" w:cs="Times New Roman"/>
          <w:color w:val="auto"/>
          <w:kern w:val="2"/>
          <w:sz w:val="24"/>
          <w:szCs w:val="24"/>
          <w:highlight w:val="none"/>
          <w:lang w:val="en-US" w:eastAsia="zh-CN" w:bidi="ar-SA"/>
        </w:rPr>
        <w:t>满足本标准限值要求</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（6）氨（NH₃）：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w:t>
      </w:r>
      <w:r>
        <w:rPr>
          <w:rFonts w:hint="default" w:ascii="Times New Roman" w:hAnsi="Times New Roman" w:eastAsia="宋体" w:cs="Times New Roman"/>
          <w:color w:val="auto"/>
          <w:kern w:val="2"/>
          <w:sz w:val="24"/>
          <w:szCs w:val="24"/>
          <w:highlight w:val="none"/>
          <w:lang w:val="en-US" w:eastAsia="zh-CN" w:bidi="ar-SA"/>
        </w:rPr>
        <w:t>北京市生活垃圾焚烧企业202</w:t>
      </w:r>
      <w:r>
        <w:rPr>
          <w:rFonts w:hint="eastAsia" w:ascii="Times New Roman" w:hAnsi="Times New Roman" w:eastAsia="宋体" w:cs="Times New Roman"/>
          <w:color w:val="auto"/>
          <w:kern w:val="2"/>
          <w:sz w:val="24"/>
          <w:szCs w:val="24"/>
          <w:highlight w:val="none"/>
          <w:lang w:val="en-US" w:eastAsia="zh-CN" w:bidi="ar-SA"/>
        </w:rPr>
        <w:t>4-2025</w:t>
      </w:r>
      <w:r>
        <w:rPr>
          <w:rFonts w:hint="default" w:ascii="Times New Roman" w:hAnsi="Times New Roman" w:eastAsia="宋体" w:cs="Times New Roman"/>
          <w:color w:val="auto"/>
          <w:kern w:val="2"/>
          <w:sz w:val="24"/>
          <w:szCs w:val="24"/>
          <w:highlight w:val="none"/>
          <w:lang w:val="en-US" w:eastAsia="zh-CN" w:bidi="ar-SA"/>
        </w:rPr>
        <w:t>年</w:t>
      </w:r>
      <w:r>
        <w:rPr>
          <w:rFonts w:hint="eastAsia" w:ascii="Times New Roman" w:hAnsi="Times New Roman" w:eastAsia="宋体" w:cs="Times New Roman"/>
          <w:color w:val="auto"/>
          <w:kern w:val="2"/>
          <w:sz w:val="24"/>
          <w:szCs w:val="24"/>
          <w:highlight w:val="none"/>
          <w:lang w:val="en-US" w:eastAsia="zh-CN" w:bidi="ar-SA"/>
        </w:rPr>
        <w:t>氨</w:t>
      </w:r>
      <w:r>
        <w:rPr>
          <w:rFonts w:hint="default" w:ascii="Times New Roman" w:hAnsi="Times New Roman" w:eastAsia="宋体" w:cs="Times New Roman"/>
          <w:color w:val="auto"/>
          <w:kern w:val="2"/>
          <w:sz w:val="24"/>
          <w:szCs w:val="24"/>
          <w:highlight w:val="none"/>
          <w:lang w:val="en-US" w:eastAsia="zh-CN" w:bidi="ar-SA"/>
        </w:rPr>
        <w:t>排放</w:t>
      </w:r>
      <w:r>
        <w:rPr>
          <w:rFonts w:hint="eastAsia" w:ascii="Times New Roman" w:hAnsi="Times New Roman" w:cs="Times New Roman"/>
          <w:color w:val="auto"/>
          <w:kern w:val="2"/>
          <w:sz w:val="24"/>
          <w:szCs w:val="24"/>
          <w:highlight w:val="none"/>
          <w:lang w:val="en-US" w:eastAsia="zh-CN" w:bidi="ar-SA"/>
        </w:rPr>
        <w:t>监测数据，</w:t>
      </w:r>
      <w:r>
        <w:rPr>
          <w:rFonts w:hint="default" w:ascii="Times New Roman" w:hAnsi="Times New Roman" w:eastAsia="宋体" w:cs="Times New Roman"/>
          <w:color w:val="auto"/>
          <w:kern w:val="2"/>
          <w:sz w:val="24"/>
          <w:szCs w:val="24"/>
          <w:highlight w:val="none"/>
          <w:lang w:val="en-US" w:eastAsia="zh-CN" w:bidi="ar-SA"/>
        </w:rPr>
        <w:t>1小时均值小于</w:t>
      </w:r>
      <w:r>
        <w:rPr>
          <w:rFonts w:hint="eastAsia" w:ascii="Times New Roman" w:hAnsi="Times New Roman" w:eastAsia="宋体" w:cs="Times New Roman"/>
          <w:color w:val="auto"/>
          <w:kern w:val="2"/>
          <w:sz w:val="24"/>
          <w:szCs w:val="24"/>
          <w:highlight w:val="none"/>
          <w:lang w:val="en-US" w:eastAsia="zh-CN" w:bidi="ar-SA"/>
        </w:rPr>
        <w:t>8</w:t>
      </w:r>
      <w:r>
        <w:rPr>
          <w:rFonts w:hint="default" w:ascii="Times New Roman" w:hAnsi="Times New Roman" w:eastAsia="宋体" w:cs="Times New Roman"/>
          <w:color w:val="auto"/>
          <w:kern w:val="2"/>
          <w:sz w:val="24"/>
          <w:szCs w:val="24"/>
          <w:highlight w:val="none"/>
          <w:lang w:val="en-US" w:eastAsia="zh-CN" w:bidi="ar-SA"/>
        </w:rPr>
        <w:t>mg/m³的数据占比</w:t>
      </w:r>
      <w:r>
        <w:rPr>
          <w:rFonts w:hint="eastAsia" w:ascii="Times New Roman" w:hAnsi="Times New Roman" w:eastAsia="宋体" w:cs="Times New Roman"/>
          <w:color w:val="auto"/>
          <w:kern w:val="2"/>
          <w:sz w:val="24"/>
          <w:szCs w:val="24"/>
          <w:highlight w:val="none"/>
          <w:lang w:val="en-US" w:eastAsia="zh-CN" w:bidi="ar-SA"/>
        </w:rPr>
        <w:t>接近75%。</w:t>
      </w:r>
      <w:r>
        <w:rPr>
          <w:rFonts w:hint="default" w:ascii="Times New Roman" w:hAnsi="Times New Roman" w:eastAsia="宋体" w:cs="Times New Roman"/>
          <w:color w:val="auto"/>
          <w:kern w:val="2"/>
          <w:sz w:val="24"/>
          <w:szCs w:val="24"/>
          <w:highlight w:val="none"/>
          <w:lang w:val="en-US" w:eastAsia="zh-CN" w:bidi="ar-SA"/>
        </w:rPr>
        <w:t>参考河北、天津地方标准（</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小时均值8mg/m³），结合北京市企业氨逃逸控制技术水平，设定</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小时均值8mg/m³，可有效避免氨逃逸导致的二次污染和设备腐蚀问题，限值科学可行。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（7）重金属及化合物：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调研北京</w:t>
      </w:r>
      <w:r>
        <w:rPr>
          <w:rFonts w:hint="default" w:ascii="Times New Roman" w:hAnsi="Times New Roman" w:eastAsia="宋体" w:cs="Times New Roman"/>
          <w:color w:val="auto"/>
          <w:kern w:val="2"/>
          <w:sz w:val="24"/>
          <w:szCs w:val="24"/>
          <w:highlight w:val="none"/>
          <w:lang w:val="en-US" w:eastAsia="zh-CN" w:bidi="ar-SA"/>
        </w:rPr>
        <w:t>市13家生活垃圾焚烧厂2024</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2025年自行监测、监督性监测重金属监测数据并进行统计</w:t>
      </w:r>
      <w:r>
        <w:rPr>
          <w:rFonts w:hint="eastAsia" w:ascii="Times New Roman" w:hAnsi="Times New Roman" w:cs="Times New Roman"/>
          <w:color w:val="auto"/>
          <w:kern w:val="2"/>
          <w:sz w:val="24"/>
          <w:szCs w:val="24"/>
          <w:highlight w:val="none"/>
          <w:lang w:val="en-US" w:eastAsia="zh-CN" w:bidi="ar-SA"/>
        </w:rPr>
        <w:t>分析</w:t>
      </w:r>
      <w:r>
        <w:rPr>
          <w:rFonts w:hint="default" w:ascii="Times New Roman" w:hAnsi="Times New Roman" w:eastAsia="宋体" w:cs="Times New Roman"/>
          <w:color w:val="auto"/>
          <w:kern w:val="2"/>
          <w:sz w:val="24"/>
          <w:szCs w:val="24"/>
          <w:highlight w:val="none"/>
          <w:lang w:val="en-US" w:eastAsia="zh-CN" w:bidi="ar-SA"/>
        </w:rPr>
        <w:t>，汞及其化合物排放浓度小于0.0</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的数据占比</w:t>
      </w:r>
      <w:r>
        <w:rPr>
          <w:rFonts w:hint="eastAsia" w:ascii="Times New Roman" w:hAnsi="Times New Roman" w:cs="Times New Roman"/>
          <w:color w:val="auto"/>
          <w:kern w:val="2"/>
          <w:sz w:val="24"/>
          <w:szCs w:val="24"/>
          <w:highlight w:val="none"/>
          <w:lang w:val="en-US" w:eastAsia="zh-CN" w:bidi="ar-SA"/>
        </w:rPr>
        <w:t>接近100</w:t>
      </w:r>
      <w:r>
        <w:rPr>
          <w:rFonts w:hint="default" w:ascii="Times New Roman" w:hAnsi="Times New Roman" w:eastAsia="宋体" w:cs="Times New Roman"/>
          <w:color w:val="auto"/>
          <w:kern w:val="2"/>
          <w:sz w:val="24"/>
          <w:szCs w:val="24"/>
          <w:highlight w:val="none"/>
          <w:lang w:val="en-US" w:eastAsia="zh-CN" w:bidi="ar-SA"/>
        </w:rPr>
        <w:t>%；镉、铊及其化合物排放浓度小于0.02mg/m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的数据占比</w:t>
      </w:r>
      <w:r>
        <w:rPr>
          <w:rFonts w:hint="eastAsia" w:ascii="Times New Roman" w:hAnsi="Times New Roman" w:cs="Times New Roman"/>
          <w:color w:val="auto"/>
          <w:kern w:val="2"/>
          <w:sz w:val="24"/>
          <w:szCs w:val="24"/>
          <w:highlight w:val="none"/>
          <w:lang w:val="en-US" w:eastAsia="zh-CN" w:bidi="ar-SA"/>
        </w:rPr>
        <w:t>接近100</w:t>
      </w:r>
      <w:r>
        <w:rPr>
          <w:rFonts w:hint="default" w:ascii="Times New Roman" w:hAnsi="Times New Roman" w:eastAsia="宋体" w:cs="Times New Roman"/>
          <w:color w:val="auto"/>
          <w:kern w:val="2"/>
          <w:sz w:val="24"/>
          <w:szCs w:val="24"/>
          <w:highlight w:val="none"/>
          <w:lang w:val="en-US" w:eastAsia="zh-CN" w:bidi="ar-SA"/>
        </w:rPr>
        <w:t>%；锑、砷、铅、铬、钴、铜、锰、镍及其化合物排放浓度小于 0.3mg/m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 xml:space="preserve"> 的数据占比</w:t>
      </w:r>
      <w:r>
        <w:rPr>
          <w:rFonts w:hint="eastAsia" w:ascii="Times New Roman" w:hAnsi="Times New Roman" w:cs="Times New Roman"/>
          <w:color w:val="auto"/>
          <w:kern w:val="2"/>
          <w:sz w:val="24"/>
          <w:szCs w:val="24"/>
          <w:highlight w:val="none"/>
          <w:lang w:val="en-US" w:eastAsia="zh-CN" w:bidi="ar-SA"/>
        </w:rPr>
        <w:t>接近100</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表明现阶段北京市生活垃圾焚烧企业重金属排放浓度水平已远低于国标排放限值，能够满足本标准</w:t>
      </w:r>
      <w:r>
        <w:rPr>
          <w:rFonts w:hint="default" w:ascii="Times New Roman" w:hAnsi="Times New Roman" w:eastAsia="宋体" w:cs="Times New Roman"/>
          <w:color w:val="auto"/>
          <w:kern w:val="2"/>
          <w:sz w:val="24"/>
          <w:szCs w:val="24"/>
          <w:highlight w:val="none"/>
          <w:lang w:val="en-US" w:eastAsia="zh-CN" w:bidi="ar-SA"/>
        </w:rPr>
        <w:t>汞及其化合物限值0.0</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mg/m³</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镉及其化合物限值0.02mg/m³</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八种重金属化合物总量限值0.3mg/m³</w:t>
      </w:r>
      <w:r>
        <w:rPr>
          <w:rFonts w:hint="eastAsia" w:ascii="Times New Roman" w:hAnsi="Times New Roman" w:cs="Times New Roman"/>
          <w:color w:val="auto"/>
          <w:kern w:val="2"/>
          <w:sz w:val="24"/>
          <w:szCs w:val="24"/>
          <w:highlight w:val="none"/>
          <w:lang w:val="en-US" w:eastAsia="zh-CN" w:bidi="ar-SA"/>
        </w:rPr>
        <w:t>的要求</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限值标准</w:t>
      </w:r>
      <w:r>
        <w:rPr>
          <w:rFonts w:hint="default" w:ascii="Times New Roman" w:hAnsi="Times New Roman" w:eastAsia="宋体" w:cs="Times New Roman"/>
          <w:color w:val="auto"/>
          <w:kern w:val="2"/>
          <w:sz w:val="24"/>
          <w:szCs w:val="24"/>
          <w:highlight w:val="none"/>
          <w:lang w:val="en-US" w:eastAsia="zh-CN" w:bidi="ar-SA"/>
        </w:rPr>
        <w:t>与</w:t>
      </w:r>
      <w:r>
        <w:rPr>
          <w:rFonts w:hint="eastAsia" w:ascii="Times New Roman" w:hAnsi="Times New Roman"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en-US" w:eastAsia="zh-CN" w:bidi="ar-SA"/>
        </w:rPr>
        <w:t>河北、天津地方标准</w:t>
      </w:r>
      <w:r>
        <w:rPr>
          <w:rFonts w:hint="eastAsia" w:ascii="Times New Roman" w:hAnsi="Times New Roman" w:cs="Times New Roman"/>
          <w:color w:val="auto"/>
          <w:kern w:val="2"/>
          <w:sz w:val="24"/>
          <w:szCs w:val="24"/>
          <w:highlight w:val="none"/>
          <w:lang w:val="en-US" w:eastAsia="zh-CN" w:bidi="ar-SA"/>
        </w:rPr>
        <w:t>保持</w:t>
      </w:r>
      <w:r>
        <w:rPr>
          <w:rFonts w:hint="default" w:ascii="Times New Roman" w:hAnsi="Times New Roman" w:eastAsia="宋体" w:cs="Times New Roman"/>
          <w:color w:val="auto"/>
          <w:kern w:val="2"/>
          <w:sz w:val="24"/>
          <w:szCs w:val="24"/>
          <w:highlight w:val="none"/>
          <w:lang w:val="en-US" w:eastAsia="zh-CN" w:bidi="ar-SA"/>
        </w:rPr>
        <w:t>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（8）二噁英类：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调研北京</w:t>
      </w:r>
      <w:r>
        <w:rPr>
          <w:rFonts w:hint="default" w:ascii="Times New Roman" w:hAnsi="Times New Roman" w:eastAsia="宋体" w:cs="Times New Roman"/>
          <w:color w:val="auto"/>
          <w:kern w:val="2"/>
          <w:sz w:val="24"/>
          <w:szCs w:val="24"/>
          <w:highlight w:val="none"/>
          <w:lang w:val="en-US" w:eastAsia="zh-CN" w:bidi="ar-SA"/>
        </w:rPr>
        <w:t>市13家生活垃圾焚烧厂2024</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2025年自行监测、监督性监测二噁英监测数据并进行统计</w:t>
      </w:r>
      <w:r>
        <w:rPr>
          <w:rFonts w:hint="eastAsia" w:ascii="Times New Roman" w:hAnsi="Times New Roman" w:cs="Times New Roman"/>
          <w:color w:val="auto"/>
          <w:kern w:val="2"/>
          <w:sz w:val="24"/>
          <w:szCs w:val="24"/>
          <w:highlight w:val="none"/>
          <w:lang w:val="en-US" w:eastAsia="zh-CN" w:bidi="ar-SA"/>
        </w:rPr>
        <w:t>分析</w:t>
      </w:r>
      <w:r>
        <w:rPr>
          <w:rFonts w:hint="default" w:ascii="Times New Roman" w:hAnsi="Times New Roman" w:eastAsia="宋体" w:cs="Times New Roman"/>
          <w:color w:val="auto"/>
          <w:kern w:val="2"/>
          <w:sz w:val="24"/>
          <w:szCs w:val="24"/>
          <w:highlight w:val="none"/>
          <w:lang w:val="en-US" w:eastAsia="zh-CN" w:bidi="ar-SA"/>
        </w:rPr>
        <w:t>，小于0.</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ng TEQ/m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的数据占比为</w:t>
      </w:r>
      <w:r>
        <w:rPr>
          <w:rFonts w:hint="eastAsia" w:ascii="Times New Roman" w:hAnsi="Times New Roman" w:cs="Times New Roman"/>
          <w:color w:val="auto"/>
          <w:kern w:val="2"/>
          <w:sz w:val="24"/>
          <w:szCs w:val="24"/>
          <w:highlight w:val="none"/>
          <w:lang w:val="en-US" w:eastAsia="zh-CN" w:bidi="ar-SA"/>
        </w:rPr>
        <w:t>100</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目前本市企业均采用“</w:t>
      </w:r>
      <w:r>
        <w:rPr>
          <w:rFonts w:hint="default" w:ascii="Times New Roman" w:hAnsi="Times New Roman" w:eastAsia="宋体" w:cs="Times New Roman"/>
          <w:color w:val="auto"/>
          <w:kern w:val="2"/>
          <w:sz w:val="24"/>
          <w:szCs w:val="24"/>
          <w:highlight w:val="none"/>
          <w:lang w:val="en-US" w:eastAsia="zh-CN" w:bidi="ar-SA"/>
        </w:rPr>
        <w:t>3T+E</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燃烧控制+活性炭喷射+袋式除尘器的组合技术，</w:t>
      </w:r>
      <w:r>
        <w:rPr>
          <w:rFonts w:hint="eastAsia" w:ascii="Times New Roman" w:hAnsi="Times New Roman" w:eastAsia="宋体" w:cs="Times New Roman"/>
          <w:color w:val="auto"/>
          <w:kern w:val="2"/>
          <w:sz w:val="24"/>
          <w:szCs w:val="24"/>
          <w:highlight w:val="none"/>
          <w:lang w:val="en-US" w:eastAsia="zh-CN" w:bidi="ar-SA"/>
        </w:rPr>
        <w:t>上述统计数据表明目前的烟气处理技术</w:t>
      </w:r>
      <w:r>
        <w:rPr>
          <w:rFonts w:hint="default" w:ascii="Times New Roman" w:hAnsi="Times New Roman" w:eastAsia="宋体" w:cs="Times New Roman"/>
          <w:color w:val="auto"/>
          <w:kern w:val="2"/>
          <w:sz w:val="24"/>
          <w:szCs w:val="24"/>
          <w:highlight w:val="none"/>
          <w:lang w:val="en-US" w:eastAsia="zh-CN" w:bidi="ar-SA"/>
        </w:rPr>
        <w:t>可稳定实现</w:t>
      </w:r>
      <w:r>
        <w:rPr>
          <w:rFonts w:hint="eastAsia" w:ascii="Times New Roman" w:hAnsi="Times New Roman" w:eastAsia="宋体" w:cs="Times New Roman"/>
          <w:color w:val="auto"/>
          <w:kern w:val="2"/>
          <w:sz w:val="24"/>
          <w:szCs w:val="24"/>
          <w:highlight w:val="none"/>
          <w:lang w:val="en-US" w:eastAsia="zh-CN" w:bidi="ar-SA"/>
        </w:rPr>
        <w:t>二噁英</w:t>
      </w:r>
      <w:r>
        <w:rPr>
          <w:rFonts w:hint="default" w:ascii="Times New Roman" w:hAnsi="Times New Roman" w:eastAsia="宋体" w:cs="Times New Roman"/>
          <w:color w:val="auto"/>
          <w:kern w:val="2"/>
          <w:sz w:val="24"/>
          <w:szCs w:val="24"/>
          <w:highlight w:val="none"/>
          <w:lang w:val="en-US" w:eastAsia="zh-CN" w:bidi="ar-SA"/>
        </w:rPr>
        <w:t>测定均值</w:t>
      </w:r>
      <w:r>
        <w:rPr>
          <w:rFonts w:hint="eastAsia" w:ascii="Times New Roman" w:hAnsi="Times New Roman" w:cs="Times New Roman"/>
          <w:color w:val="auto"/>
          <w:kern w:val="2"/>
          <w:sz w:val="24"/>
          <w:szCs w:val="24"/>
          <w:highlight w:val="none"/>
          <w:lang w:val="en-US" w:eastAsia="zh-CN" w:bidi="ar-SA"/>
        </w:rPr>
        <w:t>低于</w:t>
      </w: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ngTEQ/m³</w:t>
      </w:r>
      <w:r>
        <w:rPr>
          <w:rFonts w:hint="eastAsia" w:ascii="Times New Roman" w:hAnsi="Times New Roman" w:cs="Times New Roman"/>
          <w:color w:val="auto"/>
          <w:kern w:val="2"/>
          <w:sz w:val="24"/>
          <w:szCs w:val="24"/>
          <w:highlight w:val="none"/>
          <w:lang w:val="en-US" w:eastAsia="zh-CN" w:bidi="ar-SA"/>
        </w:rPr>
        <w:t>。因此将</w:t>
      </w:r>
      <w:r>
        <w:rPr>
          <w:rFonts w:hint="eastAsia" w:ascii="Times New Roman" w:hAnsi="Times New Roman" w:eastAsia="宋体" w:cs="Times New Roman"/>
          <w:color w:val="auto"/>
          <w:kern w:val="2"/>
          <w:sz w:val="24"/>
          <w:szCs w:val="24"/>
          <w:highlight w:val="none"/>
          <w:lang w:val="en-US" w:eastAsia="zh-CN" w:bidi="ar-SA"/>
        </w:rPr>
        <w:t>二噁英的排放限值设定为</w:t>
      </w:r>
      <w:r>
        <w:rPr>
          <w:rFonts w:hint="default" w:ascii="Times New Roman" w:hAnsi="Times New Roman" w:eastAsia="宋体" w:cs="Times New Roman"/>
          <w:color w:val="auto"/>
          <w:kern w:val="2"/>
          <w:sz w:val="24"/>
          <w:szCs w:val="24"/>
          <w:highlight w:val="none"/>
          <w:lang w:val="en-US" w:eastAsia="zh-CN" w:bidi="ar-SA"/>
        </w:rPr>
        <w:t>0.</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en-US" w:eastAsia="zh-CN" w:bidi="ar-SA"/>
        </w:rPr>
        <w:t>ngTEQ/m³，满足公众对高危害污染物控制的诉求。</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95" w:name="heading_38"/>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zh-CN" w:eastAsia="zh-CN"/>
        </w:rPr>
        <w:t>.</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zh-CN" w:eastAsia="zh-CN"/>
        </w:rPr>
        <w:t xml:space="preserve"> 无组织排放限值</w:t>
      </w:r>
      <w:bookmarkEnd w:id="95"/>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综合考虑技术可行性和公众需求，设置</w:t>
      </w:r>
      <w:r>
        <w:rPr>
          <w:rFonts w:hint="default" w:ascii="Times New Roman" w:hAnsi="Times New Roman" w:eastAsia="宋体" w:cs="Times New Roman"/>
          <w:color w:val="auto"/>
          <w:kern w:val="2"/>
          <w:sz w:val="24"/>
          <w:szCs w:val="24"/>
          <w:highlight w:val="none"/>
          <w:lang w:val="en-US" w:eastAsia="zh-CN" w:bidi="ar-SA"/>
        </w:rPr>
        <w:t>无组织排放大气污染物浓度限值</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见表6-</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表6-</w:t>
      </w:r>
      <w:r>
        <w:rPr>
          <w:rFonts w:hint="eastAsia" w:ascii="Times New Roman" w:hAnsi="Times New Roman" w:cs="Times New Roman"/>
          <w:b/>
          <w:color w:val="auto"/>
          <w:kern w:val="0"/>
          <w:sz w:val="21"/>
          <w:szCs w:val="21"/>
          <w:highlight w:val="none"/>
          <w:lang w:val="en-US" w:eastAsia="zh-CN"/>
        </w:rPr>
        <w:t>2</w:t>
      </w:r>
      <w:r>
        <w:rPr>
          <w:rFonts w:hint="default" w:ascii="Times New Roman" w:hAnsi="Times New Roman" w:eastAsia="宋体" w:cs="Times New Roman"/>
          <w:b/>
          <w:color w:val="auto"/>
          <w:kern w:val="0"/>
          <w:sz w:val="21"/>
          <w:szCs w:val="21"/>
          <w:highlight w:val="none"/>
          <w:lang w:val="en-US" w:eastAsia="zh-CN"/>
        </w:rPr>
        <w:t xml:space="preserve"> 无组织排放大气污染物浓度限值</w:t>
      </w:r>
    </w:p>
    <w:tbl>
      <w:tblPr>
        <w:tblStyle w:val="23"/>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871"/>
        <w:gridCol w:w="1657"/>
        <w:gridCol w:w="2614"/>
        <w:gridCol w:w="3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tblHeader/>
          <w:jc w:val="center"/>
        </w:trPr>
        <w:tc>
          <w:tcPr>
            <w:tcW w:w="871"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b w:val="0"/>
                <w:bCs/>
                <w:color w:val="auto"/>
                <w:sz w:val="18"/>
                <w:szCs w:val="18"/>
                <w:highlight w:val="none"/>
              </w:rPr>
            </w:pPr>
            <w:r>
              <w:rPr>
                <w:rFonts w:ascii="Times New Roman" w:hAnsi="Times New Roman" w:eastAsia="宋体" w:cs="Times New Roman"/>
                <w:b w:val="0"/>
                <w:bCs/>
                <w:color w:val="auto"/>
                <w:sz w:val="18"/>
                <w:szCs w:val="18"/>
                <w:highlight w:val="none"/>
              </w:rPr>
              <w:t>序号</w:t>
            </w:r>
          </w:p>
        </w:tc>
        <w:tc>
          <w:tcPr>
            <w:tcW w:w="1657"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b w:val="0"/>
                <w:bCs/>
                <w:color w:val="auto"/>
                <w:sz w:val="18"/>
                <w:szCs w:val="18"/>
                <w:highlight w:val="none"/>
              </w:rPr>
            </w:pPr>
            <w:r>
              <w:rPr>
                <w:rFonts w:ascii="Times New Roman" w:hAnsi="Times New Roman" w:eastAsia="宋体" w:cs="Times New Roman"/>
                <w:b w:val="0"/>
                <w:bCs/>
                <w:color w:val="auto"/>
                <w:sz w:val="18"/>
                <w:szCs w:val="18"/>
                <w:highlight w:val="none"/>
              </w:rPr>
              <w:t>污染物项目</w:t>
            </w:r>
          </w:p>
        </w:tc>
        <w:tc>
          <w:tcPr>
            <w:tcW w:w="2614"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b w:val="0"/>
                <w:bCs/>
                <w:color w:val="auto"/>
                <w:sz w:val="18"/>
                <w:szCs w:val="18"/>
                <w:highlight w:val="none"/>
              </w:rPr>
            </w:pPr>
            <w:r>
              <w:rPr>
                <w:rFonts w:ascii="Times New Roman" w:hAnsi="Times New Roman" w:eastAsia="宋体" w:cs="Times New Roman"/>
                <w:b w:val="0"/>
                <w:bCs/>
                <w:color w:val="auto"/>
                <w:sz w:val="18"/>
                <w:szCs w:val="18"/>
                <w:highlight w:val="none"/>
              </w:rPr>
              <w:t>排放限值（mg/m</w:t>
            </w:r>
            <w:r>
              <w:rPr>
                <w:rFonts w:hint="default" w:ascii="Times New Roman" w:hAnsi="Times New Roman" w:cs="Times New Roman"/>
                <w:b w:val="0"/>
                <w:bCs/>
                <w:color w:val="auto"/>
                <w:sz w:val="18"/>
                <w:szCs w:val="18"/>
                <w:highlight w:val="none"/>
                <w:vertAlign w:val="superscript"/>
                <w:lang w:val="en-US" w:eastAsia="zh-CN"/>
              </w:rPr>
              <w:t>3</w:t>
            </w:r>
            <w:r>
              <w:rPr>
                <w:rFonts w:ascii="Times New Roman" w:hAnsi="Times New Roman" w:eastAsia="宋体" w:cs="Times New Roman"/>
                <w:b w:val="0"/>
                <w:bCs/>
                <w:color w:val="auto"/>
                <w:sz w:val="18"/>
                <w:szCs w:val="18"/>
                <w:highlight w:val="none"/>
              </w:rPr>
              <w:t>）</w:t>
            </w:r>
          </w:p>
        </w:tc>
        <w:tc>
          <w:tcPr>
            <w:tcW w:w="3379"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b w:val="0"/>
                <w:bCs/>
                <w:color w:val="auto"/>
                <w:sz w:val="18"/>
                <w:szCs w:val="18"/>
                <w:highlight w:val="none"/>
              </w:rPr>
            </w:pPr>
            <w:r>
              <w:rPr>
                <w:rFonts w:ascii="Times New Roman" w:hAnsi="Times New Roman" w:eastAsia="宋体" w:cs="Times New Roman"/>
                <w:b w:val="0"/>
                <w:bCs/>
                <w:color w:val="auto"/>
                <w:sz w:val="18"/>
                <w:szCs w:val="18"/>
                <w:highlight w:val="none"/>
              </w:rPr>
              <w:t>监测位置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1" w:type="dxa"/>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r>
              <w:rPr>
                <w:rFonts w:hint="eastAsia" w:ascii="Times New Roman" w:hAnsi="Times New Roman"/>
                <w:color w:val="auto"/>
                <w:sz w:val="18"/>
                <w:highlight w:val="none"/>
              </w:rPr>
              <w:t>1</w:t>
            </w:r>
          </w:p>
        </w:tc>
        <w:tc>
          <w:tcPr>
            <w:tcW w:w="1657" w:type="dxa"/>
            <w:vMerge w:val="restart"/>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r>
              <w:rPr>
                <w:rFonts w:hint="eastAsia" w:ascii="Times New Roman" w:hAnsi="Times New Roman"/>
                <w:color w:val="auto"/>
                <w:sz w:val="18"/>
                <w:highlight w:val="none"/>
              </w:rPr>
              <w:t>氨（NH</w:t>
            </w:r>
            <w:r>
              <w:rPr>
                <w:rFonts w:hint="eastAsia" w:ascii="Times New Roman" w:hAnsi="Times New Roman"/>
                <w:color w:val="auto"/>
                <w:sz w:val="18"/>
                <w:highlight w:val="none"/>
                <w:vertAlign w:val="subscript"/>
                <w:lang w:val="en-US" w:eastAsia="zh-CN"/>
              </w:rPr>
              <w:t>3</w:t>
            </w:r>
            <w:r>
              <w:rPr>
                <w:rFonts w:hint="eastAsia" w:ascii="Times New Roman" w:hAnsi="Times New Roman"/>
                <w:color w:val="auto"/>
                <w:sz w:val="18"/>
                <w:highlight w:val="none"/>
              </w:rPr>
              <w:t>）</w:t>
            </w:r>
          </w:p>
        </w:tc>
        <w:tc>
          <w:tcPr>
            <w:tcW w:w="2614"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olor w:val="auto"/>
                <w:sz w:val="18"/>
                <w:highlight w:val="none"/>
              </w:rPr>
            </w:pPr>
            <w:r>
              <w:rPr>
                <w:rFonts w:hint="eastAsia" w:ascii="Times New Roman" w:hAnsi="Times New Roman"/>
                <w:color w:val="auto"/>
                <w:sz w:val="18"/>
                <w:highlight w:val="none"/>
              </w:rPr>
              <w:t>0.2</w:t>
            </w:r>
          </w:p>
        </w:tc>
        <w:tc>
          <w:tcPr>
            <w:tcW w:w="3379"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olor w:val="auto"/>
                <w:sz w:val="18"/>
                <w:highlight w:val="none"/>
              </w:rPr>
            </w:pPr>
            <w:r>
              <w:rPr>
                <w:rFonts w:hint="eastAsia" w:ascii="Times New Roman" w:hAnsi="Times New Roman"/>
                <w:color w:val="auto"/>
                <w:sz w:val="18"/>
                <w:highlight w:val="none"/>
              </w:rPr>
              <w:t>厂界监控点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1" w:type="dxa"/>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p>
        </w:tc>
        <w:tc>
          <w:tcPr>
            <w:tcW w:w="1657" w:type="dxa"/>
            <w:vMerge w:val="continue"/>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p>
        </w:tc>
        <w:tc>
          <w:tcPr>
            <w:tcW w:w="2614"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olor w:val="auto"/>
                <w:sz w:val="18"/>
                <w:highlight w:val="none"/>
                <w:lang w:val="en-US" w:eastAsia="zh-CN"/>
              </w:rPr>
            </w:pPr>
            <w:r>
              <w:rPr>
                <w:rFonts w:hint="eastAsia" w:ascii="Times New Roman" w:hAnsi="Times New Roman"/>
                <w:color w:val="auto"/>
                <w:sz w:val="18"/>
                <w:highlight w:val="none"/>
              </w:rPr>
              <w:t>1.0</w:t>
            </w:r>
          </w:p>
        </w:tc>
        <w:tc>
          <w:tcPr>
            <w:tcW w:w="3379"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color w:val="auto"/>
                <w:sz w:val="18"/>
                <w:highlight w:val="none"/>
                <w:lang w:val="en-US" w:eastAsia="zh-CN"/>
              </w:rPr>
            </w:pPr>
            <w:r>
              <w:rPr>
                <w:rFonts w:hint="eastAsia" w:ascii="Times New Roman" w:hAnsi="Times New Roman"/>
                <w:color w:val="auto"/>
                <w:sz w:val="18"/>
                <w:highlight w:val="none"/>
              </w:rPr>
              <w:t>厂房外监控点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71" w:type="dxa"/>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r>
              <w:rPr>
                <w:rFonts w:hint="eastAsia" w:ascii="Times New Roman" w:hAnsi="Times New Roman"/>
                <w:color w:val="auto"/>
                <w:sz w:val="18"/>
                <w:highlight w:val="none"/>
              </w:rPr>
              <w:t>2</w:t>
            </w:r>
          </w:p>
        </w:tc>
        <w:tc>
          <w:tcPr>
            <w:tcW w:w="1657" w:type="dxa"/>
            <w:tcMar>
              <w:top w:w="60" w:type="dxa"/>
              <w:left w:w="120" w:type="dxa"/>
              <w:bottom w:w="30" w:type="dxa"/>
              <w:right w:w="120" w:type="dxa"/>
            </w:tcMar>
            <w:vAlign w:val="center"/>
          </w:tcPr>
          <w:p>
            <w:pPr>
              <w:snapToGrid w:val="0"/>
              <w:spacing w:line="240" w:lineRule="auto"/>
              <w:ind w:left="0" w:leftChars="0" w:right="0" w:rightChars="0" w:firstLine="0" w:firstLineChars="0"/>
              <w:jc w:val="center"/>
              <w:rPr>
                <w:rFonts w:hint="eastAsia" w:ascii="Times New Roman" w:hAnsi="Times New Roman"/>
                <w:color w:val="auto"/>
                <w:sz w:val="18"/>
                <w:highlight w:val="none"/>
              </w:rPr>
            </w:pPr>
            <w:r>
              <w:rPr>
                <w:rFonts w:hint="eastAsia" w:ascii="Times New Roman" w:hAnsi="Times New Roman"/>
                <w:color w:val="auto"/>
                <w:sz w:val="18"/>
                <w:highlight w:val="none"/>
              </w:rPr>
              <w:t>臭气浓度</w:t>
            </w:r>
          </w:p>
        </w:tc>
        <w:tc>
          <w:tcPr>
            <w:tcW w:w="2614"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olor w:val="auto"/>
                <w:sz w:val="18"/>
                <w:highlight w:val="none"/>
              </w:rPr>
            </w:pPr>
            <w:r>
              <w:rPr>
                <w:rFonts w:hint="eastAsia" w:ascii="Times New Roman" w:hAnsi="Times New Roman"/>
                <w:color w:val="auto"/>
                <w:sz w:val="18"/>
                <w:highlight w:val="none"/>
              </w:rPr>
              <w:t>10</w:t>
            </w:r>
            <w:r>
              <w:rPr>
                <w:rFonts w:hint="eastAsia" w:ascii="Times New Roman" w:hAnsi="Times New Roman"/>
                <w:color w:val="auto"/>
                <w:sz w:val="18"/>
                <w:highlight w:val="none"/>
                <w:vertAlign w:val="superscript"/>
                <w:lang w:val="en-US" w:eastAsia="zh-CN"/>
              </w:rPr>
              <w:t>a</w:t>
            </w:r>
            <w:r>
              <w:rPr>
                <w:rFonts w:hint="eastAsia" w:ascii="Times New Roman" w:hAnsi="Times New Roman"/>
                <w:color w:val="auto"/>
                <w:sz w:val="18"/>
                <w:highlight w:val="none"/>
                <w:lang w:eastAsia="zh-CN"/>
              </w:rPr>
              <w:t>（</w:t>
            </w:r>
            <w:r>
              <w:rPr>
                <w:rFonts w:hint="eastAsia" w:ascii="Times New Roman" w:hAnsi="Times New Roman"/>
                <w:color w:val="auto"/>
                <w:sz w:val="18"/>
                <w:highlight w:val="none"/>
                <w:lang w:val="en-US" w:eastAsia="zh-CN"/>
              </w:rPr>
              <w:t>20</w:t>
            </w:r>
            <w:r>
              <w:rPr>
                <w:rFonts w:hint="eastAsia" w:ascii="Times New Roman" w:hAnsi="Times New Roman"/>
                <w:color w:val="auto"/>
                <w:sz w:val="18"/>
                <w:highlight w:val="none"/>
                <w:vertAlign w:val="superscript"/>
                <w:lang w:val="en-US" w:eastAsia="zh-CN"/>
              </w:rPr>
              <w:t>b</w:t>
            </w:r>
            <w:r>
              <w:rPr>
                <w:rFonts w:hint="eastAsia" w:ascii="Times New Roman" w:hAnsi="Times New Roman"/>
                <w:color w:val="auto"/>
                <w:sz w:val="18"/>
                <w:highlight w:val="none"/>
                <w:lang w:eastAsia="zh-CN"/>
              </w:rPr>
              <w:t>）</w:t>
            </w:r>
          </w:p>
        </w:tc>
        <w:tc>
          <w:tcPr>
            <w:tcW w:w="3379" w:type="dxa"/>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color w:val="auto"/>
                <w:sz w:val="18"/>
                <w:highlight w:val="none"/>
              </w:rPr>
            </w:pPr>
            <w:r>
              <w:rPr>
                <w:rFonts w:hint="eastAsia" w:ascii="Times New Roman" w:hAnsi="Times New Roman"/>
                <w:color w:val="auto"/>
                <w:sz w:val="18"/>
                <w:highlight w:val="none"/>
              </w:rPr>
              <w:t>厂界监控点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0" w:hRule="atLeast"/>
          <w:jc w:val="center"/>
        </w:trPr>
        <w:tc>
          <w:tcPr>
            <w:tcW w:w="8521" w:type="dxa"/>
            <w:gridSpan w:val="4"/>
            <w:tcMar>
              <w:top w:w="60" w:type="dxa"/>
              <w:left w:w="120" w:type="dxa"/>
              <w:bottom w:w="30" w:type="dxa"/>
              <w:right w:w="12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360" w:firstLineChars="200"/>
              <w:jc w:val="left"/>
              <w:textAlignment w:val="auto"/>
              <w:outlineLvl w:val="9"/>
              <w:rPr>
                <w:rFonts w:hint="eastAsia" w:ascii="Times New Roman" w:hAnsi="Times New Roman"/>
                <w:color w:val="auto"/>
                <w:sz w:val="18"/>
                <w:highlight w:val="none"/>
                <w:lang w:val="en-US" w:eastAsia="zh-CN"/>
              </w:rPr>
            </w:pPr>
            <w:r>
              <w:rPr>
                <w:rFonts w:hint="eastAsia" w:ascii="Times New Roman" w:hAnsi="Times New Roman"/>
                <w:color w:val="auto"/>
                <w:sz w:val="18"/>
                <w:highlight w:val="none"/>
                <w:vertAlign w:val="superscript"/>
                <w:lang w:val="en-US" w:eastAsia="zh-CN"/>
              </w:rPr>
              <w:t>a</w:t>
            </w:r>
            <w:r>
              <w:rPr>
                <w:rFonts w:hint="eastAsia" w:ascii="Times New Roman" w:hAnsi="Times New Roman"/>
                <w:color w:val="auto"/>
                <w:sz w:val="18"/>
                <w:highlight w:val="none"/>
                <w:lang w:val="en-US" w:eastAsia="zh-CN"/>
              </w:rPr>
              <w:t xml:space="preserve"> </w:t>
            </w:r>
            <w:r>
              <w:rPr>
                <w:rFonts w:hint="eastAsia" w:ascii="Times New Roman" w:hAnsi="Times New Roman"/>
                <w:color w:val="000000" w:themeColor="text1"/>
                <w:sz w:val="18"/>
                <w14:textFill>
                  <w14:solidFill>
                    <w14:schemeClr w14:val="tx1"/>
                  </w14:solidFill>
                </w14:textFill>
              </w:rPr>
              <w:t>新建生活垃圾焚烧设施</w:t>
            </w:r>
            <w:r>
              <w:rPr>
                <w:rFonts w:hint="eastAsia" w:ascii="Times New Roman" w:hAnsi="Times New Roman"/>
                <w:color w:val="000000" w:themeColor="text1"/>
                <w:sz w:val="18"/>
                <w:lang w:eastAsia="zh-CN"/>
                <w14:textFill>
                  <w14:solidFill>
                    <w14:schemeClr w14:val="tx1"/>
                  </w14:solidFill>
                </w14:textFill>
              </w:rPr>
              <w:t>臭气浓度限值为</w:t>
            </w:r>
            <w:r>
              <w:rPr>
                <w:rFonts w:hint="eastAsia" w:ascii="Times New Roman" w:hAnsi="Times New Roman"/>
                <w:color w:val="000000" w:themeColor="text1"/>
                <w:sz w:val="18"/>
                <w:lang w:val="en-US" w:eastAsia="zh-CN"/>
                <w14:textFill>
                  <w14:solidFill>
                    <w14:schemeClr w14:val="tx1"/>
                  </w14:solidFill>
                </w14:textFill>
              </w:rPr>
              <w:t>10（无量纲）</w:t>
            </w:r>
            <w:r>
              <w:rPr>
                <w:rFonts w:hint="eastAsia" w:ascii="Times New Roman" w:hAnsi="Times New Roman"/>
                <w:color w:val="auto"/>
                <w:sz w:val="1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360" w:firstLineChars="200"/>
              <w:jc w:val="left"/>
              <w:textAlignment w:val="auto"/>
              <w:outlineLvl w:val="9"/>
              <w:rPr>
                <w:rFonts w:hint="default" w:ascii="Times New Roman" w:hAnsi="Times New Roman"/>
                <w:color w:val="auto"/>
                <w:sz w:val="18"/>
                <w:highlight w:val="none"/>
                <w:lang w:val="en-US" w:eastAsia="zh-CN"/>
              </w:rPr>
            </w:pPr>
            <w:r>
              <w:rPr>
                <w:rFonts w:hint="eastAsia" w:ascii="Times New Roman" w:hAnsi="Times New Roman"/>
                <w:color w:val="auto"/>
                <w:sz w:val="18"/>
                <w:highlight w:val="none"/>
                <w:vertAlign w:val="superscript"/>
                <w:lang w:val="en-US" w:eastAsia="zh-CN"/>
              </w:rPr>
              <w:t>b</w:t>
            </w:r>
            <w:r>
              <w:rPr>
                <w:rFonts w:hint="eastAsia" w:ascii="Times New Roman" w:hAnsi="Times New Roman"/>
                <w:color w:val="auto"/>
                <w:sz w:val="18"/>
                <w:highlight w:val="none"/>
                <w:vertAlign w:val="baseline"/>
                <w:lang w:val="en-US" w:eastAsia="zh-CN"/>
              </w:rPr>
              <w:t xml:space="preserve"> </w:t>
            </w:r>
            <w:r>
              <w:rPr>
                <w:rFonts w:hint="eastAsia" w:ascii="Times New Roman" w:hAnsi="Times New Roman"/>
                <w:color w:val="000000" w:themeColor="text1"/>
                <w:sz w:val="18"/>
                <w14:textFill>
                  <w14:solidFill>
                    <w14:schemeClr w14:val="tx1"/>
                  </w14:solidFill>
                </w14:textFill>
              </w:rPr>
              <w:t>现有生活垃圾焚烧设施</w:t>
            </w:r>
            <w:r>
              <w:rPr>
                <w:rFonts w:hint="eastAsia" w:ascii="Times New Roman" w:hAnsi="Times New Roman"/>
                <w:color w:val="000000" w:themeColor="text1"/>
                <w:sz w:val="18"/>
                <w:lang w:eastAsia="zh-CN"/>
                <w14:textFill>
                  <w14:solidFill>
                    <w14:schemeClr w14:val="tx1"/>
                  </w14:solidFill>
                </w14:textFill>
              </w:rPr>
              <w:t>臭气浓度限值为</w:t>
            </w:r>
            <w:r>
              <w:rPr>
                <w:rFonts w:hint="eastAsia" w:ascii="Times New Roman" w:hAnsi="Times New Roman"/>
                <w:color w:val="000000" w:themeColor="text1"/>
                <w:sz w:val="18"/>
                <w:lang w:val="en-US" w:eastAsia="zh-CN"/>
                <w14:textFill>
                  <w14:solidFill>
                    <w14:schemeClr w14:val="tx1"/>
                  </w14:solidFill>
                </w14:textFill>
              </w:rPr>
              <w:t>20（无量纲）</w:t>
            </w:r>
            <w:r>
              <w:rPr>
                <w:rFonts w:hint="eastAsia" w:ascii="Times New Roman" w:hAnsi="Times New Roman"/>
                <w:color w:val="auto"/>
                <w:sz w:val="18"/>
                <w:highlight w:val="none"/>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各类污染物</w:t>
      </w:r>
      <w:r>
        <w:rPr>
          <w:rFonts w:hint="default" w:ascii="Times New Roman" w:hAnsi="Times New Roman" w:eastAsia="宋体" w:cs="Times New Roman"/>
          <w:color w:val="auto"/>
          <w:kern w:val="2"/>
          <w:sz w:val="24"/>
          <w:szCs w:val="24"/>
          <w:highlight w:val="none"/>
          <w:lang w:val="en-US" w:eastAsia="zh-CN" w:bidi="ar-SA"/>
        </w:rPr>
        <w:t>限值设定说明如下</w:t>
      </w:r>
      <w:r>
        <w:rPr>
          <w:rFonts w:hint="eastAsia" w:ascii="Times New Roman" w:hAnsi="Times New Roman" w:eastAsia="宋体" w:cs="Times New Roman"/>
          <w:color w:val="auto"/>
          <w:kern w:val="2"/>
          <w:sz w:val="24"/>
          <w:szCs w:val="24"/>
          <w:highlight w:val="none"/>
          <w:lang w:val="en-US" w:eastAsia="zh-CN" w:bidi="ar-SA"/>
        </w:rPr>
        <w:t>：</w:t>
      </w:r>
    </w:p>
    <w:p>
      <w:pPr>
        <w:ind w:firstLine="480"/>
        <w:rPr>
          <w:rFonts w:ascii="Times New Roman" w:hAnsi="Times New Roman"/>
          <w:color w:val="auto"/>
          <w:szCs w:val="24"/>
          <w:highlight w:val="none"/>
        </w:rPr>
      </w:pPr>
      <w:r>
        <w:rPr>
          <w:rFonts w:hint="default" w:ascii="Times New Roman" w:hAnsi="Times New Roman" w:eastAsia="宋体" w:cs="Times New Roman"/>
          <w:color w:val="auto"/>
          <w:kern w:val="2"/>
          <w:sz w:val="24"/>
          <w:szCs w:val="24"/>
          <w:highlight w:val="none"/>
          <w:lang w:val="en-US" w:eastAsia="zh-CN" w:bidi="ar-SA"/>
        </w:rPr>
        <w:t>（1）氨（NH₃）：</w:t>
      </w:r>
      <w:r>
        <w:rPr>
          <w:rFonts w:hint="eastAsia" w:ascii="Times New Roman" w:hAnsi="Times New Roman"/>
          <w:color w:val="auto"/>
          <w:szCs w:val="24"/>
          <w:highlight w:val="none"/>
        </w:rPr>
        <w:t>除江苏省</w:t>
      </w:r>
      <w:r>
        <w:rPr>
          <w:rFonts w:hint="eastAsia" w:ascii="Times New Roman" w:hAnsi="Times New Roman"/>
          <w:color w:val="auto"/>
          <w:szCs w:val="24"/>
          <w:highlight w:val="none"/>
          <w:lang w:eastAsia="zh-CN"/>
        </w:rPr>
        <w:t>征求意见稿</w:t>
      </w:r>
      <w:r>
        <w:rPr>
          <w:rFonts w:hint="eastAsia" w:ascii="Times New Roman" w:hAnsi="Times New Roman"/>
          <w:color w:val="auto"/>
          <w:szCs w:val="24"/>
          <w:highlight w:val="none"/>
        </w:rPr>
        <w:t>以外，国</w:t>
      </w:r>
      <w:r>
        <w:rPr>
          <w:rFonts w:hint="eastAsia" w:ascii="Times New Roman" w:hAnsi="Times New Roman"/>
          <w:color w:val="auto"/>
          <w:szCs w:val="24"/>
          <w:highlight w:val="none"/>
          <w:lang w:eastAsia="zh-CN"/>
        </w:rPr>
        <w:t>家</w:t>
      </w:r>
      <w:r>
        <w:rPr>
          <w:rFonts w:hint="eastAsia" w:ascii="Times New Roman" w:hAnsi="Times New Roman"/>
          <w:color w:val="auto"/>
          <w:szCs w:val="24"/>
          <w:highlight w:val="none"/>
        </w:rPr>
        <w:t>和</w:t>
      </w:r>
      <w:r>
        <w:rPr>
          <w:rFonts w:hint="eastAsia" w:ascii="Times New Roman" w:hAnsi="Times New Roman"/>
          <w:color w:val="auto"/>
          <w:szCs w:val="24"/>
          <w:highlight w:val="none"/>
          <w:lang w:eastAsia="zh-CN"/>
        </w:rPr>
        <w:t>各省市</w:t>
      </w:r>
      <w:r>
        <w:rPr>
          <w:rFonts w:hint="eastAsia" w:ascii="Times New Roman" w:hAnsi="Times New Roman"/>
          <w:color w:val="auto"/>
          <w:szCs w:val="24"/>
          <w:highlight w:val="none"/>
        </w:rPr>
        <w:t>生活垃圾焚烧大气污染物排放标准均未规定厂界氨无组织</w:t>
      </w:r>
      <w:r>
        <w:rPr>
          <w:rFonts w:hint="eastAsia" w:ascii="Times New Roman" w:hAnsi="Times New Roman"/>
          <w:b w:val="0"/>
          <w:bCs w:val="0"/>
          <w:color w:val="auto"/>
          <w:szCs w:val="24"/>
          <w:highlight w:val="none"/>
        </w:rPr>
        <w:t>监控浓度</w:t>
      </w:r>
      <w:r>
        <w:rPr>
          <w:rFonts w:hint="eastAsia" w:ascii="Times New Roman" w:hAnsi="Times New Roman"/>
          <w:color w:val="auto"/>
          <w:szCs w:val="24"/>
          <w:highlight w:val="none"/>
        </w:rPr>
        <w:t>限值，采用执行GB14554厂界浓度限值要求的方式对氨无组织排放进行管控。</w:t>
      </w:r>
      <w:r>
        <w:rPr>
          <w:rFonts w:hint="default" w:ascii="Times New Roman" w:hAnsi="Times New Roman" w:eastAsia="宋体" w:cs="Times New Roman"/>
          <w:color w:val="auto"/>
          <w:kern w:val="2"/>
          <w:sz w:val="24"/>
          <w:szCs w:val="24"/>
          <w:highlight w:val="none"/>
          <w:lang w:val="en-US" w:eastAsia="zh-CN" w:bidi="ar-SA"/>
        </w:rPr>
        <w:t>北京市各生活垃圾焚烧企业</w:t>
      </w:r>
      <w:r>
        <w:rPr>
          <w:rFonts w:hint="eastAsia" w:ascii="Times New Roman" w:hAnsi="Times New Roman"/>
          <w:color w:val="auto"/>
          <w:szCs w:val="24"/>
          <w:highlight w:val="none"/>
        </w:rPr>
        <w:t>厂界</w:t>
      </w:r>
      <w:r>
        <w:rPr>
          <w:rFonts w:ascii="Times New Roman" w:hAnsi="Times New Roman"/>
          <w:color w:val="auto"/>
          <w:szCs w:val="24"/>
          <w:highlight w:val="none"/>
        </w:rPr>
        <w:t>氨无组织</w:t>
      </w:r>
      <w:r>
        <w:rPr>
          <w:rFonts w:hint="eastAsia" w:ascii="Times New Roman" w:hAnsi="Times New Roman"/>
          <w:color w:val="auto"/>
          <w:szCs w:val="24"/>
          <w:highlight w:val="none"/>
        </w:rPr>
        <w:t>排放</w:t>
      </w:r>
      <w:r>
        <w:rPr>
          <w:rFonts w:hint="default" w:ascii="Times New Roman" w:hAnsi="Times New Roman" w:eastAsia="宋体" w:cs="Times New Roman"/>
          <w:color w:val="auto"/>
          <w:kern w:val="2"/>
          <w:sz w:val="24"/>
          <w:szCs w:val="24"/>
          <w:highlight w:val="none"/>
          <w:lang w:val="en-US" w:eastAsia="zh-CN" w:bidi="ar-SA"/>
        </w:rPr>
        <w:t>浓度均在0.2mg/m</w:t>
      </w:r>
      <w:r>
        <w:rPr>
          <w:rFonts w:hint="default" w:ascii="Times New Roman" w:hAnsi="Times New Roman" w:eastAsia="宋体" w:cs="Times New Roman"/>
          <w:color w:val="auto"/>
          <w:kern w:val="2"/>
          <w:sz w:val="24"/>
          <w:szCs w:val="24"/>
          <w:highlight w:val="none"/>
          <w:vertAlign w:val="superscript"/>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以下。</w:t>
      </w:r>
      <w:r>
        <w:rPr>
          <w:rFonts w:ascii="Times New Roman" w:hAnsi="Times New Roman"/>
          <w:color w:val="auto"/>
          <w:szCs w:val="24"/>
          <w:highlight w:val="none"/>
        </w:rPr>
        <w:t>结合北京市企业无组织排放控制水平和公众嗅觉阈值，</w:t>
      </w:r>
      <w:r>
        <w:rPr>
          <w:rFonts w:hint="eastAsia" w:ascii="Times New Roman" w:hAnsi="Times New Roman"/>
          <w:color w:val="auto"/>
          <w:szCs w:val="24"/>
          <w:highlight w:val="none"/>
        </w:rPr>
        <w:t>为强化管控氨的无组织排放，</w:t>
      </w:r>
      <w:r>
        <w:rPr>
          <w:rFonts w:ascii="Times New Roman" w:hAnsi="Times New Roman"/>
          <w:color w:val="auto"/>
          <w:szCs w:val="24"/>
          <w:highlight w:val="none"/>
        </w:rPr>
        <w:t>设定厂界监控浓度限值0.2</w:t>
      </w:r>
      <w:r>
        <w:rPr>
          <w:rFonts w:hint="eastAsia" w:ascii="Times New Roman" w:hAnsi="Times New Roman"/>
          <w:color w:val="auto"/>
          <w:szCs w:val="24"/>
          <w:highlight w:val="none"/>
        </w:rPr>
        <w:t xml:space="preserve"> </w:t>
      </w:r>
      <w:r>
        <w:rPr>
          <w:rFonts w:ascii="Times New Roman" w:hAnsi="Times New Roman"/>
          <w:color w:val="auto"/>
          <w:szCs w:val="24"/>
          <w:highlight w:val="none"/>
        </w:rPr>
        <w:t>mg/m³，严于《恶臭污染物排放标准》（GB14554-1993）规定的</w:t>
      </w:r>
      <w:r>
        <w:rPr>
          <w:rFonts w:hint="eastAsia" w:ascii="Times New Roman" w:hAnsi="Times New Roman"/>
          <w:color w:val="auto"/>
          <w:szCs w:val="24"/>
          <w:highlight w:val="none"/>
        </w:rPr>
        <w:t>厂界氨浓度限值</w:t>
      </w:r>
      <w:r>
        <w:rPr>
          <w:rFonts w:ascii="Times New Roman" w:hAnsi="Times New Roman"/>
          <w:color w:val="auto"/>
          <w:szCs w:val="24"/>
          <w:highlight w:val="none"/>
        </w:rPr>
        <w:t>1.5mg/m³。</w:t>
      </w:r>
    </w:p>
    <w:p>
      <w:pPr>
        <w:ind w:firstLine="480"/>
        <w:rPr>
          <w:rFonts w:ascii="Times New Roman" w:hAnsi="Times New Roman"/>
          <w:color w:val="auto"/>
          <w:szCs w:val="24"/>
          <w:highlight w:val="none"/>
        </w:rPr>
      </w:pPr>
      <w:r>
        <w:rPr>
          <w:rFonts w:hint="eastAsia" w:ascii="Times New Roman" w:hAnsi="Times New Roman"/>
          <w:color w:val="auto"/>
          <w:szCs w:val="24"/>
          <w:highlight w:val="none"/>
        </w:rPr>
        <w:t>国</w:t>
      </w:r>
      <w:r>
        <w:rPr>
          <w:rFonts w:hint="eastAsia" w:ascii="Times New Roman" w:hAnsi="Times New Roman"/>
          <w:color w:val="auto"/>
          <w:szCs w:val="24"/>
          <w:highlight w:val="none"/>
          <w:lang w:eastAsia="zh-CN"/>
        </w:rPr>
        <w:t>家</w:t>
      </w:r>
      <w:r>
        <w:rPr>
          <w:rFonts w:hint="eastAsia" w:ascii="Times New Roman" w:hAnsi="Times New Roman"/>
          <w:color w:val="auto"/>
          <w:szCs w:val="24"/>
          <w:highlight w:val="none"/>
        </w:rPr>
        <w:t>和</w:t>
      </w:r>
      <w:r>
        <w:rPr>
          <w:rFonts w:hint="eastAsia" w:ascii="Times New Roman" w:hAnsi="Times New Roman"/>
          <w:color w:val="auto"/>
          <w:szCs w:val="24"/>
          <w:highlight w:val="none"/>
          <w:lang w:eastAsia="zh-CN"/>
        </w:rPr>
        <w:t>各省市</w:t>
      </w:r>
      <w:r>
        <w:rPr>
          <w:rFonts w:hint="eastAsia" w:ascii="Times New Roman" w:hAnsi="Times New Roman"/>
          <w:color w:val="auto"/>
          <w:szCs w:val="24"/>
          <w:highlight w:val="none"/>
        </w:rPr>
        <w:t>生活垃圾焚烧大气污染物排放标准均未规定厂区氨无组织监控浓度限值（表6-</w:t>
      </w:r>
      <w:r>
        <w:rPr>
          <w:rFonts w:hint="eastAsia" w:ascii="Times New Roman" w:hAnsi="Times New Roman"/>
          <w:color w:val="auto"/>
          <w:szCs w:val="24"/>
          <w:highlight w:val="none"/>
          <w:lang w:val="en-US" w:eastAsia="zh-CN"/>
        </w:rPr>
        <w:t>3</w:t>
      </w:r>
      <w:r>
        <w:rPr>
          <w:rFonts w:hint="eastAsia" w:ascii="Times New Roman" w:hAnsi="Times New Roman"/>
          <w:color w:val="auto"/>
          <w:szCs w:val="24"/>
          <w:highlight w:val="none"/>
        </w:rPr>
        <w:t>）。为进一步强化管控厂区氨无组织排放，参考上海和福建恶臭排放标准中工业区厂界氨的浓度限值1.0</w:t>
      </w:r>
      <w:r>
        <w:rPr>
          <w:rFonts w:ascii="Times New Roman" w:hAnsi="Times New Roman"/>
          <w:color w:val="auto"/>
          <w:szCs w:val="24"/>
          <w:highlight w:val="none"/>
        </w:rPr>
        <w:t xml:space="preserve"> mg/m³</w:t>
      </w:r>
      <w:r>
        <w:rPr>
          <w:rFonts w:hint="eastAsia" w:ascii="Times New Roman" w:hAnsi="Times New Roman"/>
          <w:color w:val="auto"/>
          <w:szCs w:val="24"/>
          <w:highlight w:val="none"/>
        </w:rPr>
        <w:t>（表6</w:t>
      </w:r>
      <w:r>
        <w:rPr>
          <w:rFonts w:hint="eastAsia" w:ascii="Times New Roman" w:hAnsi="Times New Roman"/>
          <w:color w:val="auto"/>
          <w:szCs w:val="24"/>
          <w:highlight w:val="none"/>
          <w:lang w:val="en-US" w:eastAsia="zh-CN"/>
        </w:rPr>
        <w:t>-4</w:t>
      </w:r>
      <w:r>
        <w:rPr>
          <w:rFonts w:hint="eastAsia" w:ascii="Times New Roman" w:hAnsi="Times New Roman"/>
          <w:color w:val="auto"/>
          <w:szCs w:val="24"/>
          <w:highlight w:val="none"/>
        </w:rPr>
        <w:t>），设定厂区氨监控浓度</w:t>
      </w:r>
      <w:r>
        <w:rPr>
          <w:rFonts w:ascii="Times New Roman" w:hAnsi="Times New Roman"/>
          <w:color w:val="auto"/>
          <w:szCs w:val="24"/>
          <w:highlight w:val="none"/>
        </w:rPr>
        <w:t>限值</w:t>
      </w:r>
      <w:r>
        <w:rPr>
          <w:rFonts w:hint="eastAsia" w:ascii="Times New Roman" w:hAnsi="Times New Roman"/>
          <w:color w:val="auto"/>
          <w:szCs w:val="24"/>
          <w:highlight w:val="none"/>
        </w:rPr>
        <w:t xml:space="preserve">1.0 </w:t>
      </w:r>
      <w:r>
        <w:rPr>
          <w:rFonts w:ascii="Times New Roman" w:hAnsi="Times New Roman"/>
          <w:color w:val="auto"/>
          <w:szCs w:val="24"/>
          <w:highlight w:val="none"/>
        </w:rPr>
        <w:t>mg/m³</w:t>
      </w:r>
      <w:r>
        <w:rPr>
          <w:rFonts w:hint="eastAsia" w:ascii="Times New Roman" w:hAnsi="Times New Roman"/>
          <w:color w:val="auto"/>
          <w:szCs w:val="24"/>
          <w:highlight w:val="none"/>
        </w:rPr>
        <w:t>，严于日本工业区厂界氨浓度限值。</w:t>
      </w:r>
    </w:p>
    <w:p>
      <w:pPr>
        <w:widowControl/>
        <w:topLinePunct/>
        <w:spacing w:before="0" w:after="0"/>
        <w:ind w:firstLine="0" w:firstLineChars="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表</w:t>
      </w:r>
      <w:r>
        <w:rPr>
          <w:rFonts w:hint="eastAsia" w:ascii="Times New Roman" w:hAnsi="Times New Roman" w:cs="Times New Roman"/>
          <w:b/>
          <w:color w:val="auto"/>
          <w:kern w:val="0"/>
          <w:sz w:val="21"/>
          <w:szCs w:val="21"/>
          <w:highlight w:val="none"/>
          <w:lang w:eastAsia="zh-CN"/>
        </w:rPr>
        <w:t>6</w:t>
      </w:r>
      <w:r>
        <w:rPr>
          <w:rFonts w:hint="eastAsia" w:ascii="Times New Roman" w:hAnsi="Times New Roman" w:cs="Times New Roman"/>
          <w:b/>
          <w:color w:val="auto"/>
          <w:kern w:val="0"/>
          <w:sz w:val="21"/>
          <w:szCs w:val="21"/>
          <w:highlight w:val="none"/>
          <w:lang w:val="en-US" w:eastAsia="zh-CN"/>
        </w:rPr>
        <w:t>-3</w:t>
      </w:r>
      <w:r>
        <w:rPr>
          <w:rFonts w:hint="default" w:ascii="Times New Roman" w:hAnsi="Times New Roman" w:eastAsia="宋体" w:cs="Times New Roman"/>
          <w:b/>
          <w:color w:val="auto"/>
          <w:kern w:val="0"/>
          <w:sz w:val="21"/>
          <w:szCs w:val="21"/>
          <w:highlight w:val="none"/>
        </w:rPr>
        <w:t xml:space="preserve"> 国内其它相关标准中关于无组织排放氨浓度限值的规定</w:t>
      </w:r>
    </w:p>
    <w:tbl>
      <w:tblPr>
        <w:tblStyle w:val="2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3"/>
        <w:gridCol w:w="3030"/>
        <w:gridCol w:w="1195"/>
        <w:gridCol w:w="1237"/>
        <w:gridCol w:w="2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blHeader/>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b/>
                <w:bCs/>
                <w:color w:val="auto"/>
                <w:sz w:val="18"/>
                <w:szCs w:val="18"/>
                <w:highlight w:val="none"/>
              </w:rPr>
              <w:t>序号</w:t>
            </w:r>
          </w:p>
        </w:tc>
        <w:tc>
          <w:tcPr>
            <w:tcW w:w="3030"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b/>
                <w:bCs/>
                <w:color w:val="auto"/>
                <w:sz w:val="18"/>
                <w:szCs w:val="18"/>
                <w:highlight w:val="none"/>
              </w:rPr>
              <w:t>标准名称</w:t>
            </w:r>
            <w:r>
              <w:rPr>
                <w:rFonts w:hint="eastAsia" w:ascii="Times New Roman" w:hAnsi="Times New Roman"/>
                <w:b/>
                <w:bCs/>
                <w:color w:val="auto"/>
                <w:sz w:val="18"/>
                <w:szCs w:val="18"/>
                <w:highlight w:val="none"/>
              </w:rPr>
              <w:t>和编号</w:t>
            </w:r>
          </w:p>
        </w:tc>
        <w:tc>
          <w:tcPr>
            <w:tcW w:w="2432" w:type="dxa"/>
            <w:gridSpan w:val="2"/>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b/>
                <w:bCs/>
                <w:color w:val="auto"/>
                <w:sz w:val="18"/>
                <w:szCs w:val="18"/>
                <w:highlight w:val="none"/>
              </w:rPr>
              <w:t>烟气 排放</w:t>
            </w:r>
            <w:r>
              <w:rPr>
                <w:rFonts w:ascii="Times New Roman" w:hAnsi="Times New Roman"/>
                <w:b/>
                <w:bCs/>
                <w:color w:val="auto"/>
                <w:sz w:val="18"/>
                <w:szCs w:val="18"/>
                <w:highlight w:val="none"/>
              </w:rPr>
              <w:t>限值</w:t>
            </w:r>
            <w:r>
              <w:rPr>
                <w:rFonts w:hint="eastAsia" w:ascii="Times New Roman" w:hAnsi="Times New Roman"/>
                <w:b/>
                <w:bCs/>
                <w:color w:val="auto"/>
                <w:sz w:val="18"/>
                <w:szCs w:val="18"/>
                <w:highlight w:val="none"/>
              </w:rPr>
              <w:t>（</w:t>
            </w:r>
            <w:r>
              <w:rPr>
                <w:rFonts w:ascii="Times New Roman" w:hAnsi="Times New Roman"/>
                <w:color w:val="auto"/>
                <w:sz w:val="18"/>
                <w:szCs w:val="18"/>
                <w:highlight w:val="none"/>
              </w:rPr>
              <w:t>mg/m</w:t>
            </w:r>
            <w:r>
              <w:rPr>
                <w:rFonts w:ascii="Times New Roman" w:hAnsi="Times New Roman"/>
                <w:color w:val="auto"/>
                <w:sz w:val="18"/>
                <w:szCs w:val="18"/>
                <w:highlight w:val="none"/>
                <w:vertAlign w:val="superscript"/>
              </w:rPr>
              <w:t>3</w:t>
            </w:r>
            <w:r>
              <w:rPr>
                <w:rFonts w:hint="eastAsia" w:ascii="Times New Roman" w:hAnsi="Times New Roman"/>
                <w:b/>
                <w:bCs/>
                <w:color w:val="auto"/>
                <w:sz w:val="18"/>
                <w:szCs w:val="18"/>
                <w:highlight w:val="none"/>
              </w:rPr>
              <w:t>）</w:t>
            </w:r>
          </w:p>
        </w:tc>
        <w:tc>
          <w:tcPr>
            <w:tcW w:w="2400" w:type="dxa"/>
            <w:noWrap w:val="0"/>
            <w:vAlign w:val="center"/>
          </w:tcPr>
          <w:p>
            <w:pPr>
              <w:snapToGrid w:val="0"/>
              <w:spacing w:line="240" w:lineRule="auto"/>
              <w:ind w:firstLine="0" w:firstLineChars="0"/>
              <w:jc w:val="center"/>
              <w:rPr>
                <w:rFonts w:ascii="Times New Roman" w:hAnsi="Times New Roman"/>
                <w:b/>
                <w:bCs/>
                <w:color w:val="auto"/>
                <w:sz w:val="18"/>
                <w:szCs w:val="18"/>
                <w:highlight w:val="none"/>
              </w:rPr>
            </w:pPr>
            <w:r>
              <w:rPr>
                <w:rFonts w:hint="eastAsia" w:ascii="Times New Roman" w:hAnsi="Times New Roman"/>
                <w:b/>
                <w:bCs/>
                <w:color w:val="auto"/>
                <w:sz w:val="18"/>
                <w:szCs w:val="18"/>
                <w:highlight w:val="none"/>
              </w:rPr>
              <w:t>恶臭（异味）排放标准中关于氨的排放限值（</w:t>
            </w:r>
            <w:r>
              <w:rPr>
                <w:rFonts w:ascii="Times New Roman" w:hAnsi="Times New Roman"/>
                <w:color w:val="auto"/>
                <w:sz w:val="18"/>
                <w:szCs w:val="18"/>
                <w:highlight w:val="none"/>
              </w:rPr>
              <w:t>mg/m</w:t>
            </w:r>
            <w:r>
              <w:rPr>
                <w:rFonts w:ascii="Times New Roman" w:hAnsi="Times New Roman"/>
                <w:color w:val="auto"/>
                <w:sz w:val="18"/>
                <w:szCs w:val="18"/>
                <w:highlight w:val="none"/>
                <w:vertAlign w:val="superscript"/>
              </w:rPr>
              <w:t>3</w:t>
            </w:r>
            <w:r>
              <w:rPr>
                <w:rFonts w:hint="eastAsia" w:ascii="Times New Roman" w:hAnsi="Times New Roman"/>
                <w:b/>
                <w:bCs/>
                <w:color w:val="auto"/>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w:t>
            </w:r>
            <w:r>
              <w:rPr>
                <w:rFonts w:ascii="Times New Roman" w:hAnsi="Times New Roman"/>
                <w:color w:val="auto"/>
                <w:sz w:val="18"/>
                <w:szCs w:val="18"/>
                <w:highlight w:val="none"/>
              </w:rPr>
              <w:t>生活垃圾焚烧污染控制标准》</w:t>
            </w:r>
            <w:r>
              <w:rPr>
                <w:rFonts w:ascii="Times New Roman" w:hAnsi="Times New Roman"/>
                <w:color w:val="auto"/>
                <w:sz w:val="18"/>
                <w:szCs w:val="18"/>
                <w:highlight w:val="none"/>
              </w:rPr>
              <w:br w:type="textWrapping"/>
            </w:r>
            <w:r>
              <w:rPr>
                <w:rFonts w:ascii="Times New Roman" w:hAnsi="Times New Roman"/>
                <w:color w:val="auto"/>
                <w:sz w:val="18"/>
                <w:szCs w:val="18"/>
                <w:highlight w:val="none"/>
              </w:rPr>
              <w:t>（GB 18485-2014）及修改单</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 14544要求</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 14544要求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2</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上海</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生活垃圾焚烧大气污染物排放标准</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DB 31/ 768—2025</w:t>
            </w:r>
            <w:r>
              <w:rPr>
                <w:rFonts w:hint="eastAsia" w:ascii="Times New Roman" w:hAnsi="Times New Roman"/>
                <w:color w:val="auto"/>
                <w:sz w:val="18"/>
                <w:szCs w:val="18"/>
                <w:highlight w:val="none"/>
              </w:rPr>
              <w:t>）</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 h均值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w:t>
            </w:r>
            <w:r>
              <w:rPr>
                <w:rFonts w:ascii="Times New Roman" w:hAnsi="Times New Roman"/>
                <w:color w:val="auto"/>
                <w:sz w:val="18"/>
                <w:szCs w:val="18"/>
                <w:highlight w:val="none"/>
              </w:rPr>
              <w:t>DB31/1025 的规定</w:t>
            </w:r>
            <w:r>
              <w:rPr>
                <w:rFonts w:hint="eastAsia" w:ascii="Times New Roman" w:hAnsi="Times New Roman"/>
                <w:color w:val="auto"/>
                <w:sz w:val="18"/>
                <w:szCs w:val="18"/>
                <w:highlight w:val="none"/>
              </w:rPr>
              <w:t>，氨工业区限值1.0，非工业区限值0.2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3</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天津《生活垃圾焚烧大气污染物排放标准》（</w:t>
            </w:r>
            <w:r>
              <w:rPr>
                <w:rFonts w:ascii="Times New Roman" w:hAnsi="Times New Roman"/>
                <w:color w:val="auto"/>
                <w:sz w:val="18"/>
                <w:szCs w:val="18"/>
                <w:highlight w:val="none"/>
              </w:rPr>
              <w:t>DB12/ 1101-2021</w:t>
            </w:r>
            <w:r>
              <w:rPr>
                <w:rFonts w:hint="eastAsia" w:ascii="Times New Roman" w:hAnsi="Times New Roman"/>
                <w:color w:val="auto"/>
                <w:sz w:val="18"/>
                <w:szCs w:val="18"/>
                <w:highlight w:val="none"/>
              </w:rPr>
              <w:t>）</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 h均值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GB 14554 和 DB12/ 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3</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浙江省生活垃圾焚烧厂超低排放改造实施方案</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 小时均值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4</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陕西</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关中地区生活垃圾焚烧大气污染物排放标准</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DB 61/1830-2024</w:t>
            </w:r>
            <w:r>
              <w:rPr>
                <w:rFonts w:hint="eastAsia" w:ascii="Times New Roman" w:hAnsi="Times New Roman"/>
                <w:color w:val="auto"/>
                <w:sz w:val="18"/>
                <w:szCs w:val="18"/>
                <w:highlight w:val="none"/>
              </w:rPr>
              <w:t>）</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12</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日均值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5</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江苏</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生活垃圾焚烧大气污染物排放标准 二次征求意见稿</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DB 32 2023</w:t>
            </w:r>
            <w:r>
              <w:rPr>
                <w:rFonts w:hint="eastAsia" w:ascii="Times New Roman" w:hAnsi="Times New Roman"/>
                <w:color w:val="auto"/>
                <w:sz w:val="18"/>
                <w:szCs w:val="18"/>
                <w:highlight w:val="none"/>
              </w:rPr>
              <w:t>）</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 小时均值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 xml:space="preserve">企业边界氨0.2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6</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河北</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生活垃圾焚烧大气污染控制标准</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DB 13/ 5325—2021</w:t>
            </w:r>
            <w:r>
              <w:rPr>
                <w:rFonts w:hint="eastAsia" w:ascii="Times New Roman" w:hAnsi="Times New Roman"/>
                <w:color w:val="auto"/>
                <w:sz w:val="18"/>
                <w:szCs w:val="18"/>
                <w:highlight w:val="none"/>
              </w:rPr>
              <w:t>）</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1h 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7</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ascii="Times New Roman" w:hAnsi="Times New Roman"/>
                <w:color w:val="auto"/>
                <w:sz w:val="18"/>
                <w:szCs w:val="18"/>
                <w:highlight w:val="none"/>
              </w:rPr>
              <w:t>湖南</w:t>
            </w:r>
            <w:r>
              <w:rPr>
                <w:rFonts w:hint="eastAsia" w:ascii="Times New Roman" w:hAnsi="Times New Roman"/>
                <w:color w:val="auto"/>
                <w:sz w:val="18"/>
                <w:szCs w:val="18"/>
                <w:highlight w:val="none"/>
              </w:rPr>
              <w:t>《</w:t>
            </w:r>
            <w:r>
              <w:rPr>
                <w:rFonts w:ascii="Times New Roman" w:hAnsi="Times New Roman"/>
                <w:color w:val="auto"/>
                <w:sz w:val="18"/>
                <w:szCs w:val="18"/>
                <w:highlight w:val="none"/>
              </w:rPr>
              <w:t>生活垃圾焚烧大气污染物排放标准 征求意见稿</w:t>
            </w:r>
            <w:r>
              <w:rPr>
                <w:rFonts w:hint="eastAsia" w:ascii="Times New Roman" w:hAnsi="Times New Roman"/>
                <w:color w:val="auto"/>
                <w:sz w:val="18"/>
                <w:szCs w:val="18"/>
                <w:highlight w:val="none"/>
              </w:rPr>
              <w:t>》（2025）</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1小时均值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重庆 《</w:t>
            </w:r>
            <w:r>
              <w:rPr>
                <w:rFonts w:ascii="Times New Roman" w:hAnsi="Times New Roman"/>
                <w:color w:val="auto"/>
                <w:sz w:val="18"/>
                <w:szCs w:val="18"/>
                <w:highlight w:val="none"/>
              </w:rPr>
              <w:t>生活垃圾焚烧大气污染物排放标准</w:t>
            </w:r>
            <w:r>
              <w:rPr>
                <w:rFonts w:hint="eastAsia" w:ascii="Times New Roman" w:hAnsi="Times New Roman"/>
                <w:color w:val="auto"/>
                <w:sz w:val="18"/>
                <w:szCs w:val="18"/>
                <w:highlight w:val="none"/>
              </w:rPr>
              <w:t>（征求意见稿）》（DB 50-XXXX-2025）</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1小时均值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标准引用了GB14554，但未对恶臭和氨做相关说明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9</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山东《生活垃圾焚烧大气污染物排放标准（征求意见稿）》（DB37/XXXX-2021）</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1小时均值</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10</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河南《生活垃圾焚烧大气污染物排放标准》（DB41/2556-2023）</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12</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ascii="Times New Roman" w:hAnsi="Times New Roman"/>
                <w:color w:val="auto"/>
                <w:sz w:val="18"/>
                <w:szCs w:val="18"/>
                <w:highlight w:val="none"/>
              </w:rPr>
              <w:t>1小时均值</w:t>
            </w:r>
          </w:p>
        </w:tc>
        <w:tc>
          <w:tcPr>
            <w:tcW w:w="2400" w:type="dxa"/>
            <w:vMerge w:val="restart"/>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11</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河南《生活垃圾焚烧大气污染物排放标准》（DB41/2556-2023）</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8</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24小时均值</w:t>
            </w:r>
          </w:p>
        </w:tc>
        <w:tc>
          <w:tcPr>
            <w:tcW w:w="2400" w:type="dxa"/>
            <w:vMerge w:val="continue"/>
            <w:noWrap w:val="0"/>
            <w:vAlign w:val="center"/>
          </w:tcPr>
          <w:p>
            <w:pPr>
              <w:snapToGrid w:val="0"/>
              <w:spacing w:line="240" w:lineRule="auto"/>
              <w:ind w:firstLine="0" w:firstLineChars="0"/>
              <w:jc w:val="center"/>
              <w:rPr>
                <w:rFonts w:ascii="Times New Roman" w:hAnsi="Times New Roman"/>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63"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12</w:t>
            </w:r>
          </w:p>
        </w:tc>
        <w:tc>
          <w:tcPr>
            <w:tcW w:w="3030" w:type="dxa"/>
            <w:noWrap w:val="0"/>
            <w:tcMar>
              <w:top w:w="15" w:type="dxa"/>
              <w:left w:w="15" w:type="dxa"/>
              <w:bottom w:w="0" w:type="dxa"/>
              <w:right w:w="15" w:type="dxa"/>
            </w:tcMar>
            <w:vAlign w:val="center"/>
          </w:tcPr>
          <w:p>
            <w:pPr>
              <w:snapToGrid w:val="0"/>
              <w:spacing w:line="240" w:lineRule="auto"/>
              <w:ind w:firstLine="0" w:firstLineChars="0"/>
              <w:jc w:val="left"/>
              <w:rPr>
                <w:rFonts w:ascii="Times New Roman" w:hAnsi="Times New Roman"/>
                <w:color w:val="auto"/>
                <w:sz w:val="18"/>
                <w:szCs w:val="18"/>
                <w:highlight w:val="none"/>
              </w:rPr>
            </w:pPr>
            <w:r>
              <w:rPr>
                <w:rFonts w:hint="eastAsia" w:ascii="Times New Roman" w:hAnsi="Times New Roman"/>
                <w:color w:val="auto"/>
                <w:sz w:val="18"/>
                <w:szCs w:val="18"/>
                <w:highlight w:val="none"/>
              </w:rPr>
              <w:t>海南《生活垃圾焚烧污染控制标准》（DB46/484-2019）</w:t>
            </w:r>
          </w:p>
        </w:tc>
        <w:tc>
          <w:tcPr>
            <w:tcW w:w="1195"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执行GB14554规定</w:t>
            </w:r>
          </w:p>
        </w:tc>
        <w:tc>
          <w:tcPr>
            <w:tcW w:w="1237" w:type="dxa"/>
            <w:noWrap w:val="0"/>
            <w:tcMar>
              <w:top w:w="15" w:type="dxa"/>
              <w:left w:w="15" w:type="dxa"/>
              <w:bottom w:w="0" w:type="dxa"/>
              <w:right w:w="15" w:type="dxa"/>
            </w:tcMar>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w:t>
            </w:r>
          </w:p>
        </w:tc>
        <w:tc>
          <w:tcPr>
            <w:tcW w:w="2400" w:type="dxa"/>
            <w:noWrap w:val="0"/>
            <w:vAlign w:val="center"/>
          </w:tcPr>
          <w:p>
            <w:pPr>
              <w:snapToGrid w:val="0"/>
              <w:spacing w:line="240" w:lineRule="auto"/>
              <w:ind w:firstLine="0" w:firstLineChars="0"/>
              <w:jc w:val="center"/>
              <w:rPr>
                <w:rFonts w:ascii="Times New Roman" w:hAnsi="Times New Roman"/>
                <w:color w:val="auto"/>
                <w:sz w:val="18"/>
                <w:szCs w:val="18"/>
                <w:highlight w:val="none"/>
              </w:rPr>
            </w:pPr>
            <w:r>
              <w:rPr>
                <w:rFonts w:hint="eastAsia" w:ascii="Times New Roman" w:hAnsi="Times New Roman"/>
                <w:color w:val="auto"/>
                <w:sz w:val="18"/>
                <w:szCs w:val="18"/>
                <w:highlight w:val="none"/>
              </w:rPr>
              <w:t>执行GB14554规定</w:t>
            </w:r>
          </w:p>
        </w:tc>
      </w:tr>
    </w:tbl>
    <w:p>
      <w:pPr>
        <w:widowControl/>
        <w:topLinePunct/>
        <w:autoSpaceDE/>
        <w:autoSpaceDN/>
        <w:adjustRightInd/>
        <w:spacing w:line="360" w:lineRule="auto"/>
        <w:ind w:left="0" w:leftChars="0" w:firstLine="0" w:firstLineChars="0"/>
        <w:jc w:val="center"/>
        <w:rPr>
          <w:rFonts w:hint="eastAsia" w:ascii="Times New Roman" w:hAnsi="Times New Roman" w:eastAsia="宋体" w:cs="Times New Roman"/>
          <w:b/>
          <w:color w:val="auto"/>
          <w:kern w:val="0"/>
          <w:sz w:val="21"/>
          <w:szCs w:val="21"/>
          <w:highlight w:val="none"/>
          <w:lang w:val="en-US" w:eastAsia="zh-CN"/>
        </w:rPr>
      </w:pPr>
    </w:p>
    <w:p>
      <w:pPr>
        <w:widowControl/>
        <w:topLinePunct/>
        <w:autoSpaceDE/>
        <w:autoSpaceDN/>
        <w:adjustRightInd/>
        <w:spacing w:line="360" w:lineRule="auto"/>
        <w:ind w:left="0" w:leftChars="0" w:firstLine="0" w:firstLineChars="0"/>
        <w:jc w:val="center"/>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w:t>
      </w:r>
      <w:r>
        <w:rPr>
          <w:rFonts w:hint="eastAsia" w:ascii="Times New Roman" w:hAnsi="Times New Roman" w:cs="Times New Roman"/>
          <w:b/>
          <w:color w:val="auto"/>
          <w:kern w:val="0"/>
          <w:sz w:val="21"/>
          <w:szCs w:val="21"/>
          <w:highlight w:val="none"/>
          <w:lang w:val="en-US" w:eastAsia="zh-CN"/>
        </w:rPr>
        <w:t>6-4</w:t>
      </w:r>
      <w:r>
        <w:rPr>
          <w:rFonts w:hint="eastAsia" w:ascii="Times New Roman" w:hAnsi="Times New Roman" w:eastAsia="宋体" w:cs="Times New Roman"/>
          <w:b/>
          <w:color w:val="auto"/>
          <w:kern w:val="0"/>
          <w:sz w:val="21"/>
          <w:szCs w:val="21"/>
          <w:highlight w:val="none"/>
          <w:lang w:val="en-US" w:eastAsia="zh-CN"/>
        </w:rPr>
        <w:t xml:space="preserve"> 恶臭污染物排放标准中氨浓度限值</w:t>
      </w:r>
    </w:p>
    <w:tbl>
      <w:tblPr>
        <w:tblStyle w:val="23"/>
        <w:tblW w:w="0" w:type="auto"/>
        <w:tblInd w:w="0" w:type="dxa"/>
        <w:tblLayout w:type="fixed"/>
        <w:tblCellMar>
          <w:top w:w="0" w:type="dxa"/>
          <w:left w:w="108" w:type="dxa"/>
          <w:bottom w:w="0" w:type="dxa"/>
          <w:right w:w="108" w:type="dxa"/>
        </w:tblCellMar>
      </w:tblPr>
      <w:tblGrid>
        <w:gridCol w:w="2469"/>
        <w:gridCol w:w="2476"/>
        <w:gridCol w:w="3576"/>
      </w:tblGrid>
      <w:tr>
        <w:tblPrEx>
          <w:tblCellMar>
            <w:top w:w="0" w:type="dxa"/>
            <w:left w:w="108" w:type="dxa"/>
            <w:bottom w:w="0" w:type="dxa"/>
            <w:right w:w="108" w:type="dxa"/>
          </w:tblCellMar>
        </w:tblPrEx>
        <w:trPr>
          <w:trHeight w:val="285" w:hRule="atLeast"/>
        </w:trPr>
        <w:tc>
          <w:tcPr>
            <w:tcW w:w="24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标准类型</w:t>
            </w:r>
          </w:p>
        </w:tc>
        <w:tc>
          <w:tcPr>
            <w:tcW w:w="6052" w:type="dxa"/>
            <w:gridSpan w:val="2"/>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厂界浓度限值(mg/m</w:t>
            </w:r>
            <w:r>
              <w:rPr>
                <w:rFonts w:ascii="Times New Roman" w:hAnsi="Times New Roman" w:eastAsia="宋体" w:cs="Times New Roman"/>
                <w:color w:val="auto"/>
                <w:kern w:val="0"/>
                <w:sz w:val="18"/>
                <w:szCs w:val="18"/>
                <w:highlight w:val="none"/>
                <w:vertAlign w:val="superscript"/>
              </w:rPr>
              <w:t>3</w:t>
            </w:r>
            <w:r>
              <w:rPr>
                <w:rFonts w:ascii="Times New Roman" w:hAnsi="Times New Roman" w:eastAsia="宋体" w:cs="Times New Roman"/>
                <w:color w:val="auto"/>
                <w:kern w:val="0"/>
                <w:sz w:val="18"/>
                <w:szCs w:val="18"/>
                <w:highlight w:val="none"/>
              </w:rPr>
              <w:t>)</w:t>
            </w:r>
          </w:p>
        </w:tc>
      </w:tr>
      <w:tr>
        <w:tblPrEx>
          <w:tblCellMar>
            <w:top w:w="0" w:type="dxa"/>
            <w:left w:w="108" w:type="dxa"/>
            <w:bottom w:w="0" w:type="dxa"/>
            <w:right w:w="108" w:type="dxa"/>
          </w:tblCellMar>
        </w:tblPrEx>
        <w:trPr>
          <w:trHeight w:val="285" w:hRule="atLeast"/>
        </w:trPr>
        <w:tc>
          <w:tcPr>
            <w:tcW w:w="2469"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sz w:val="18"/>
                <w:szCs w:val="18"/>
                <w:highlight w:val="none"/>
              </w:rPr>
              <w:t>GB14554</w:t>
            </w:r>
            <w:r>
              <w:rPr>
                <w:rFonts w:ascii="Times New Roman" w:hAnsi="Times New Roman" w:eastAsia="宋体" w:cs="Times New Roman"/>
                <w:color w:val="auto"/>
                <w:kern w:val="0"/>
                <w:sz w:val="18"/>
                <w:szCs w:val="18"/>
                <w:highlight w:val="none"/>
              </w:rPr>
              <w:t>征求意见稿2018</w:t>
            </w:r>
          </w:p>
        </w:tc>
        <w:tc>
          <w:tcPr>
            <w:tcW w:w="6052"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0.2</w:t>
            </w:r>
          </w:p>
        </w:tc>
      </w:tr>
      <w:tr>
        <w:tblPrEx>
          <w:tblCellMar>
            <w:top w:w="0" w:type="dxa"/>
            <w:left w:w="108" w:type="dxa"/>
            <w:bottom w:w="0" w:type="dxa"/>
            <w:right w:w="108" w:type="dxa"/>
          </w:tblCellMar>
        </w:tblPrEx>
        <w:trPr>
          <w:trHeight w:val="285" w:hRule="atLeast"/>
        </w:trPr>
        <w:tc>
          <w:tcPr>
            <w:tcW w:w="2469"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天津地标</w:t>
            </w:r>
          </w:p>
        </w:tc>
        <w:tc>
          <w:tcPr>
            <w:tcW w:w="6052" w:type="dxa"/>
            <w:gridSpan w:val="2"/>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0.2</w:t>
            </w:r>
          </w:p>
        </w:tc>
      </w:tr>
      <w:tr>
        <w:tblPrEx>
          <w:tblCellMar>
            <w:top w:w="0" w:type="dxa"/>
            <w:left w:w="108" w:type="dxa"/>
            <w:bottom w:w="0" w:type="dxa"/>
            <w:right w:w="108" w:type="dxa"/>
          </w:tblCellMar>
        </w:tblPrEx>
        <w:trPr>
          <w:trHeight w:val="285" w:hRule="atLeast"/>
        </w:trPr>
        <w:tc>
          <w:tcPr>
            <w:tcW w:w="2469" w:type="dxa"/>
            <w:vMerge w:val="restart"/>
            <w:tcBorders>
              <w:top w:val="nil"/>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上海地标</w:t>
            </w: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非工业区</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0.2</w:t>
            </w:r>
          </w:p>
        </w:tc>
      </w:tr>
      <w:tr>
        <w:tblPrEx>
          <w:tblCellMar>
            <w:top w:w="0" w:type="dxa"/>
            <w:left w:w="108" w:type="dxa"/>
            <w:bottom w:w="0" w:type="dxa"/>
            <w:right w:w="108" w:type="dxa"/>
          </w:tblCellMar>
        </w:tblPrEx>
        <w:trPr>
          <w:trHeight w:val="285" w:hRule="atLeast"/>
        </w:trPr>
        <w:tc>
          <w:tcPr>
            <w:tcW w:w="246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工业区</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1</w:t>
            </w:r>
          </w:p>
        </w:tc>
      </w:tr>
      <w:tr>
        <w:tblPrEx>
          <w:tblCellMar>
            <w:top w:w="0" w:type="dxa"/>
            <w:left w:w="108" w:type="dxa"/>
            <w:bottom w:w="0" w:type="dxa"/>
            <w:right w:w="108" w:type="dxa"/>
          </w:tblCellMar>
        </w:tblPrEx>
        <w:trPr>
          <w:trHeight w:val="285" w:hRule="atLeast"/>
        </w:trPr>
        <w:tc>
          <w:tcPr>
            <w:tcW w:w="2469" w:type="dxa"/>
            <w:vMerge w:val="restart"/>
            <w:tcBorders>
              <w:top w:val="nil"/>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福建地标</w:t>
            </w: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非工业区</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0.2</w:t>
            </w:r>
          </w:p>
        </w:tc>
      </w:tr>
      <w:tr>
        <w:tblPrEx>
          <w:tblCellMar>
            <w:top w:w="0" w:type="dxa"/>
            <w:left w:w="108" w:type="dxa"/>
            <w:bottom w:w="0" w:type="dxa"/>
            <w:right w:w="108" w:type="dxa"/>
          </w:tblCellMar>
        </w:tblPrEx>
        <w:trPr>
          <w:trHeight w:val="285" w:hRule="atLeast"/>
        </w:trPr>
        <w:tc>
          <w:tcPr>
            <w:tcW w:w="246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工业区</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1</w:t>
            </w:r>
          </w:p>
        </w:tc>
      </w:tr>
      <w:tr>
        <w:tblPrEx>
          <w:tblCellMar>
            <w:top w:w="0" w:type="dxa"/>
            <w:left w:w="108" w:type="dxa"/>
            <w:bottom w:w="0" w:type="dxa"/>
            <w:right w:w="108" w:type="dxa"/>
          </w:tblCellMar>
        </w:tblPrEx>
        <w:trPr>
          <w:trHeight w:val="285" w:hRule="atLeast"/>
        </w:trPr>
        <w:tc>
          <w:tcPr>
            <w:tcW w:w="2469" w:type="dxa"/>
            <w:vMerge w:val="restart"/>
            <w:tcBorders>
              <w:top w:val="nil"/>
              <w:left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日本</w:t>
            </w: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非工业区(ppm)</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1</w:t>
            </w:r>
            <w:r>
              <w:rPr>
                <w:rFonts w:hint="eastAsia" w:ascii="Times New Roman" w:hAnsi="Times New Roman" w:eastAsia="宋体" w:cs="Times New Roman"/>
                <w:color w:val="auto"/>
                <w:kern w:val="0"/>
                <w:sz w:val="18"/>
                <w:szCs w:val="18"/>
                <w:highlight w:val="none"/>
              </w:rPr>
              <w:t>ppm</w:t>
            </w:r>
            <w:r>
              <w:rPr>
                <w:rFonts w:ascii="Times New Roman" w:hAnsi="Times New Roman" w:eastAsia="宋体" w:cs="Times New Roman"/>
                <w:color w:val="auto"/>
                <w:kern w:val="0"/>
                <w:sz w:val="18"/>
                <w:szCs w:val="18"/>
                <w:highlight w:val="none"/>
              </w:rPr>
              <w:t>～2</w:t>
            </w:r>
            <w:r>
              <w:rPr>
                <w:rFonts w:hint="eastAsia" w:ascii="Times New Roman" w:hAnsi="Times New Roman" w:eastAsia="宋体" w:cs="Times New Roman"/>
                <w:color w:val="auto"/>
                <w:kern w:val="0"/>
                <w:sz w:val="18"/>
                <w:szCs w:val="18"/>
                <w:highlight w:val="none"/>
              </w:rPr>
              <w:t xml:space="preserve"> ppm（0.8</w:t>
            </w:r>
            <w:r>
              <w:rPr>
                <w:rFonts w:ascii="Times New Roman" w:hAnsi="Times New Roman" w:eastAsia="宋体" w:cs="Times New Roman"/>
                <w:color w:val="auto"/>
                <w:kern w:val="0"/>
                <w:sz w:val="18"/>
                <w:szCs w:val="18"/>
                <w:highlight w:val="none"/>
              </w:rPr>
              <w:t xml:space="preserve"> mg/m</w:t>
            </w:r>
            <w:r>
              <w:rPr>
                <w:rFonts w:ascii="Times New Roman" w:hAnsi="Times New Roman" w:eastAsia="宋体" w:cs="Times New Roman"/>
                <w:color w:val="auto"/>
                <w:kern w:val="0"/>
                <w:sz w:val="18"/>
                <w:szCs w:val="18"/>
                <w:highlight w:val="none"/>
                <w:vertAlign w:val="superscript"/>
              </w:rPr>
              <w:t>3</w:t>
            </w:r>
            <w:r>
              <w:rPr>
                <w:rFonts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rPr>
              <w:t>1.5</w:t>
            </w:r>
            <w:r>
              <w:rPr>
                <w:rFonts w:ascii="Times New Roman" w:hAnsi="Times New Roman" w:eastAsia="宋体" w:cs="Times New Roman"/>
                <w:color w:val="auto"/>
                <w:kern w:val="0"/>
                <w:sz w:val="18"/>
                <w:szCs w:val="18"/>
                <w:highlight w:val="none"/>
              </w:rPr>
              <w:t xml:space="preserve"> mg/m</w:t>
            </w:r>
            <w:r>
              <w:rPr>
                <w:rFonts w:ascii="Times New Roman" w:hAnsi="Times New Roman" w:eastAsia="宋体" w:cs="Times New Roman"/>
                <w:color w:val="auto"/>
                <w:kern w:val="0"/>
                <w:sz w:val="18"/>
                <w:szCs w:val="18"/>
                <w:highlight w:val="none"/>
                <w:vertAlign w:val="superscript"/>
              </w:rPr>
              <w:t>3</w:t>
            </w:r>
            <w:r>
              <w:rPr>
                <w:rFonts w:hint="eastAsia" w:ascii="Times New Roman" w:hAnsi="Times New Roman" w:eastAsia="宋体" w:cs="Times New Roman"/>
                <w:color w:val="auto"/>
                <w:kern w:val="0"/>
                <w:sz w:val="18"/>
                <w:szCs w:val="18"/>
                <w:highlight w:val="none"/>
              </w:rPr>
              <w:t>）</w:t>
            </w:r>
          </w:p>
        </w:tc>
      </w:tr>
      <w:tr>
        <w:tblPrEx>
          <w:tblCellMar>
            <w:top w:w="0" w:type="dxa"/>
            <w:left w:w="108" w:type="dxa"/>
            <w:bottom w:w="0" w:type="dxa"/>
            <w:right w:w="108" w:type="dxa"/>
          </w:tblCellMar>
        </w:tblPrEx>
        <w:trPr>
          <w:trHeight w:val="285" w:hRule="atLeast"/>
        </w:trPr>
        <w:tc>
          <w:tcPr>
            <w:tcW w:w="2469"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p>
        </w:tc>
        <w:tc>
          <w:tcPr>
            <w:tcW w:w="24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工业区(ppm)</w:t>
            </w:r>
          </w:p>
        </w:tc>
        <w:tc>
          <w:tcPr>
            <w:tcW w:w="3576"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2</w:t>
            </w:r>
            <w:r>
              <w:rPr>
                <w:rFonts w:hint="eastAsia" w:ascii="Times New Roman" w:hAnsi="Times New Roman" w:eastAsia="宋体" w:cs="Times New Roman"/>
                <w:color w:val="auto"/>
                <w:kern w:val="0"/>
                <w:sz w:val="18"/>
                <w:szCs w:val="18"/>
                <w:highlight w:val="none"/>
              </w:rPr>
              <w:t xml:space="preserve"> ppm</w:t>
            </w:r>
            <w:r>
              <w:rPr>
                <w:rFonts w:ascii="Times New Roman" w:hAnsi="Times New Roman" w:eastAsia="宋体" w:cs="Times New Roman"/>
                <w:color w:val="auto"/>
                <w:kern w:val="0"/>
                <w:sz w:val="18"/>
                <w:szCs w:val="18"/>
                <w:highlight w:val="none"/>
              </w:rPr>
              <w:t>～5</w:t>
            </w:r>
            <w:r>
              <w:rPr>
                <w:rFonts w:hint="eastAsia" w:ascii="Times New Roman" w:hAnsi="Times New Roman" w:eastAsia="宋体" w:cs="Times New Roman"/>
                <w:color w:val="auto"/>
                <w:kern w:val="0"/>
                <w:sz w:val="18"/>
                <w:szCs w:val="18"/>
                <w:highlight w:val="none"/>
              </w:rPr>
              <w:t>ppm（1.5</w:t>
            </w:r>
            <w:r>
              <w:rPr>
                <w:rFonts w:ascii="Times New Roman" w:hAnsi="Times New Roman" w:eastAsia="宋体" w:cs="Times New Roman"/>
                <w:color w:val="auto"/>
                <w:kern w:val="0"/>
                <w:sz w:val="18"/>
                <w:szCs w:val="18"/>
                <w:highlight w:val="none"/>
              </w:rPr>
              <w:t xml:space="preserve"> mg/m</w:t>
            </w:r>
            <w:r>
              <w:rPr>
                <w:rFonts w:ascii="Times New Roman" w:hAnsi="Times New Roman" w:eastAsia="宋体" w:cs="Times New Roman"/>
                <w:color w:val="auto"/>
                <w:kern w:val="0"/>
                <w:sz w:val="18"/>
                <w:szCs w:val="18"/>
                <w:highlight w:val="none"/>
                <w:vertAlign w:val="superscript"/>
              </w:rPr>
              <w:t>3</w:t>
            </w:r>
            <w:r>
              <w:rPr>
                <w:rFonts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rPr>
              <w:t>3.8</w:t>
            </w:r>
            <w:r>
              <w:rPr>
                <w:rFonts w:ascii="Times New Roman" w:hAnsi="Times New Roman" w:eastAsia="宋体" w:cs="Times New Roman"/>
                <w:color w:val="auto"/>
                <w:kern w:val="0"/>
                <w:sz w:val="18"/>
                <w:szCs w:val="18"/>
                <w:highlight w:val="none"/>
              </w:rPr>
              <w:t xml:space="preserve"> mg/m</w:t>
            </w:r>
            <w:r>
              <w:rPr>
                <w:rFonts w:ascii="Times New Roman" w:hAnsi="Times New Roman" w:eastAsia="宋体" w:cs="Times New Roman"/>
                <w:color w:val="auto"/>
                <w:kern w:val="0"/>
                <w:sz w:val="18"/>
                <w:szCs w:val="18"/>
                <w:highlight w:val="none"/>
                <w:vertAlign w:val="superscript"/>
              </w:rPr>
              <w:t>3</w:t>
            </w:r>
            <w:r>
              <w:rPr>
                <w:rFonts w:hint="eastAsia" w:ascii="Times New Roman" w:hAnsi="Times New Roman" w:eastAsia="宋体" w:cs="Times New Roman"/>
                <w:color w:val="auto"/>
                <w:kern w:val="0"/>
                <w:sz w:val="18"/>
                <w:szCs w:val="18"/>
                <w:highlight w:val="none"/>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（2）臭气浓度：北京市各生活垃圾焚烧企业臭气浓度均在20以下，小于10的数据占比约2</w:t>
      </w:r>
      <w:r>
        <w:rPr>
          <w:rFonts w:hint="eastAsia" w:ascii="Times New Roman" w:hAnsi="Times New Roman"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%，说明部分企业在做好厂区环境管理措施的前提下可以达到更低的臭气浓度水平。</w:t>
      </w:r>
      <w:r>
        <w:rPr>
          <w:rFonts w:hint="eastAsia" w:ascii="Times New Roman" w:hAnsi="Times New Roman" w:cs="Times New Roman"/>
          <w:color w:val="auto"/>
          <w:kern w:val="2"/>
          <w:sz w:val="24"/>
          <w:szCs w:val="24"/>
          <w:highlight w:val="none"/>
          <w:lang w:val="en-US" w:eastAsia="zh-CN" w:bidi="ar-SA"/>
        </w:rPr>
        <w:t>同时，编制组</w:t>
      </w:r>
      <w:r>
        <w:rPr>
          <w:rFonts w:hint="eastAsia" w:ascii="Times New Roman" w:hAnsi="Times New Roman" w:eastAsia="宋体" w:cs="Times New Roman"/>
          <w:color w:val="auto"/>
          <w:szCs w:val="21"/>
          <w:highlight w:val="none"/>
        </w:rPr>
        <w:t>综合参考了国家、地方和行业标准恶臭异味排放标准，</w:t>
      </w:r>
      <w:bookmarkStart w:id="96" w:name="OLE_LINK3"/>
      <w:r>
        <w:rPr>
          <w:rFonts w:hint="eastAsia" w:ascii="Times New Roman" w:hAnsi="Times New Roman" w:eastAsia="宋体" w:cs="Times New Roman"/>
          <w:color w:val="auto"/>
          <w:szCs w:val="21"/>
          <w:highlight w:val="none"/>
        </w:rPr>
        <w:t>如《恶臭污染物排放标准》（GB14554-93）</w:t>
      </w:r>
      <w:bookmarkEnd w:id="96"/>
      <w:r>
        <w:rPr>
          <w:rFonts w:hint="eastAsia" w:ascii="Times New Roman" w:hAnsi="Times New Roman" w:eastAsia="宋体" w:cs="Times New Roman"/>
          <w:color w:val="auto"/>
          <w:szCs w:val="21"/>
          <w:highlight w:val="none"/>
        </w:rPr>
        <w:t>、《恶臭污染物排放标准（征求意见稿）》（2018年版）、上海《恶臭（异味）污染物排放标准》（DB31/1025-2016）、天津《恶臭污染物排放标准》（DB12/059-2018）、河北《生活垃圾填埋场恶臭污染物排放标准》（DB13/2697-2018）等，根据相关</w:t>
      </w:r>
      <w:r>
        <w:rPr>
          <w:rFonts w:hint="eastAsia" w:ascii="Times New Roman" w:hAnsi="Times New Roman" w:cs="Times New Roman"/>
          <w:color w:val="auto"/>
          <w:szCs w:val="21"/>
          <w:highlight w:val="none"/>
          <w:lang w:eastAsia="zh-CN"/>
        </w:rPr>
        <w:t>厂界</w:t>
      </w:r>
      <w:r>
        <w:rPr>
          <w:rFonts w:hint="eastAsia" w:ascii="Times New Roman" w:hAnsi="Times New Roman" w:eastAsia="宋体" w:cs="Times New Roman"/>
          <w:color w:val="auto"/>
          <w:szCs w:val="21"/>
          <w:highlight w:val="none"/>
        </w:rPr>
        <w:t>浓度限值，结合北京垃圾焚烧厂的实际，明确了</w:t>
      </w:r>
      <w:r>
        <w:rPr>
          <w:rFonts w:hint="eastAsia" w:ascii="Times New Roman" w:hAnsi="Times New Roman" w:cs="Times New Roman"/>
          <w:color w:val="auto"/>
          <w:szCs w:val="21"/>
          <w:highlight w:val="none"/>
          <w:lang w:val="en-US" w:eastAsia="zh-CN"/>
        </w:rPr>
        <w:t>新建生活垃圾</w:t>
      </w:r>
      <w:r>
        <w:rPr>
          <w:rFonts w:hint="eastAsia" w:ascii="Times New Roman" w:hAnsi="Times New Roman" w:eastAsia="宋体" w:cs="Times New Roman"/>
          <w:color w:val="auto"/>
          <w:szCs w:val="21"/>
          <w:highlight w:val="none"/>
        </w:rPr>
        <w:t>焚烧</w:t>
      </w:r>
      <w:r>
        <w:rPr>
          <w:rFonts w:hint="eastAsia" w:ascii="Times New Roman" w:hAnsi="Times New Roman" w:cs="Times New Roman"/>
          <w:color w:val="auto"/>
          <w:szCs w:val="21"/>
          <w:highlight w:val="none"/>
          <w:lang w:val="en-US" w:eastAsia="zh-CN"/>
        </w:rPr>
        <w:t>设施</w:t>
      </w:r>
      <w:r>
        <w:rPr>
          <w:rFonts w:hint="eastAsia" w:ascii="Times New Roman" w:hAnsi="Times New Roman" w:eastAsia="宋体" w:cs="Times New Roman"/>
          <w:color w:val="auto"/>
          <w:szCs w:val="21"/>
          <w:highlight w:val="none"/>
        </w:rPr>
        <w:t>的企业边界臭气浓度标准限值</w:t>
      </w:r>
      <w:r>
        <w:rPr>
          <w:rFonts w:hint="default" w:ascii="Times New Roman" w:hAnsi="Times New Roman" w:eastAsia="宋体" w:cs="Times New Roman"/>
          <w:color w:val="auto"/>
          <w:kern w:val="2"/>
          <w:sz w:val="24"/>
          <w:szCs w:val="24"/>
          <w:highlight w:val="none"/>
          <w:lang w:val="en-US" w:eastAsia="zh-CN" w:bidi="ar-SA"/>
        </w:rPr>
        <w:t>设定10（无量纲），</w:t>
      </w:r>
      <w:r>
        <w:rPr>
          <w:rFonts w:hint="eastAsia" w:ascii="Times New Roman" w:hAnsi="Times New Roman" w:cs="Times New Roman"/>
          <w:color w:val="auto"/>
          <w:kern w:val="2"/>
          <w:sz w:val="24"/>
          <w:szCs w:val="24"/>
          <w:highlight w:val="none"/>
          <w:lang w:val="en-US" w:eastAsia="zh-CN" w:bidi="ar-SA"/>
        </w:rPr>
        <w:t>要求更加严格；现有生活垃圾焚烧设施</w:t>
      </w:r>
      <w:r>
        <w:rPr>
          <w:rFonts w:hint="eastAsia" w:ascii="Times New Roman" w:hAnsi="Times New Roman" w:eastAsia="宋体" w:cs="Times New Roman"/>
          <w:color w:val="auto"/>
          <w:szCs w:val="21"/>
          <w:highlight w:val="none"/>
        </w:rPr>
        <w:t>企业边界臭气浓度标准限值</w:t>
      </w:r>
      <w:r>
        <w:rPr>
          <w:rFonts w:hint="default" w:ascii="Times New Roman" w:hAnsi="Times New Roman" w:eastAsia="宋体" w:cs="Times New Roman"/>
          <w:color w:val="auto"/>
          <w:kern w:val="2"/>
          <w:sz w:val="24"/>
          <w:szCs w:val="24"/>
          <w:highlight w:val="none"/>
          <w:lang w:val="en-US" w:eastAsia="zh-CN" w:bidi="ar-SA"/>
        </w:rPr>
        <w:t>设定</w:t>
      </w:r>
      <w:r>
        <w:rPr>
          <w:rFonts w:hint="eastAsia" w:ascii="Times New Roman" w:hAnsi="Times New Roman" w:cs="Times New Roman"/>
          <w:color w:val="auto"/>
          <w:kern w:val="2"/>
          <w:sz w:val="24"/>
          <w:szCs w:val="24"/>
          <w:highlight w:val="none"/>
          <w:lang w:val="en-US" w:eastAsia="zh-CN" w:bidi="ar-SA"/>
        </w:rPr>
        <w:t>20</w:t>
      </w:r>
      <w:r>
        <w:rPr>
          <w:rFonts w:hint="default" w:ascii="Times New Roman" w:hAnsi="Times New Roman" w:eastAsia="宋体" w:cs="Times New Roman"/>
          <w:color w:val="auto"/>
          <w:kern w:val="2"/>
          <w:sz w:val="24"/>
          <w:szCs w:val="24"/>
          <w:highlight w:val="none"/>
          <w:lang w:val="en-US" w:eastAsia="zh-CN" w:bidi="ar-SA"/>
        </w:rPr>
        <w:t>（无量纲）</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与《恶臭污染物排放标准》（GB14554-1993）一级标准一致，符合目前北京市生活垃圾焚烧厂周边环境管理要求，可满足公众对居住环境舒适度的期待。</w:t>
      </w:r>
    </w:p>
    <w:p>
      <w:pPr>
        <w:widowControl/>
        <w:topLinePunct/>
        <w:autoSpaceDE/>
        <w:autoSpaceDN/>
        <w:adjustRightInd/>
        <w:spacing w:line="360" w:lineRule="auto"/>
        <w:ind w:left="0" w:leftChars="0" w:firstLine="0" w:firstLineChars="0"/>
        <w:jc w:val="center"/>
        <w:rPr>
          <w:rFonts w:hint="eastAsia" w:ascii="Times New Roman" w:hAnsi="Times New Roman" w:eastAsia="宋体" w:cs="Times New Roman"/>
          <w:b/>
          <w:color w:val="auto"/>
          <w:kern w:val="0"/>
          <w:sz w:val="21"/>
          <w:szCs w:val="21"/>
          <w:highlight w:val="none"/>
          <w:lang w:val="en-US" w:eastAsia="zh-CN"/>
        </w:rPr>
      </w:pPr>
      <w:r>
        <w:rPr>
          <w:rFonts w:hint="eastAsia" w:ascii="Times New Roman" w:hAnsi="Times New Roman" w:eastAsia="宋体" w:cs="Times New Roman"/>
          <w:b/>
          <w:color w:val="auto"/>
          <w:kern w:val="0"/>
          <w:sz w:val="21"/>
          <w:szCs w:val="21"/>
          <w:highlight w:val="none"/>
          <w:lang w:val="en-US" w:eastAsia="zh-CN"/>
        </w:rPr>
        <w:t>表</w:t>
      </w:r>
      <w:r>
        <w:rPr>
          <w:rFonts w:hint="eastAsia" w:ascii="Times New Roman" w:hAnsi="Times New Roman" w:cs="Times New Roman"/>
          <w:b/>
          <w:color w:val="auto"/>
          <w:kern w:val="0"/>
          <w:sz w:val="21"/>
          <w:szCs w:val="21"/>
          <w:highlight w:val="none"/>
          <w:lang w:val="en-US" w:eastAsia="zh-CN"/>
        </w:rPr>
        <w:t>6-5</w:t>
      </w:r>
      <w:r>
        <w:rPr>
          <w:rFonts w:hint="eastAsia" w:ascii="Times New Roman" w:hAnsi="Times New Roman" w:eastAsia="宋体" w:cs="Times New Roman"/>
          <w:b/>
          <w:color w:val="auto"/>
          <w:kern w:val="0"/>
          <w:sz w:val="21"/>
          <w:szCs w:val="21"/>
          <w:highlight w:val="none"/>
          <w:lang w:val="en-US" w:eastAsia="zh-CN"/>
        </w:rPr>
        <w:t xml:space="preserve"> 恶臭异味排放厂界浓度限值</w:t>
      </w:r>
    </w:p>
    <w:tbl>
      <w:tblPr>
        <w:tblStyle w:val="23"/>
        <w:tblW w:w="0" w:type="auto"/>
        <w:tblInd w:w="0" w:type="dxa"/>
        <w:tblLayout w:type="fixed"/>
        <w:tblCellMar>
          <w:top w:w="0" w:type="dxa"/>
          <w:left w:w="108" w:type="dxa"/>
          <w:bottom w:w="0" w:type="dxa"/>
          <w:right w:w="108" w:type="dxa"/>
        </w:tblCellMar>
      </w:tblPr>
      <w:tblGrid>
        <w:gridCol w:w="4815"/>
        <w:gridCol w:w="3815"/>
      </w:tblGrid>
      <w:tr>
        <w:tblPrEx>
          <w:tblCellMar>
            <w:top w:w="0" w:type="dxa"/>
            <w:left w:w="108" w:type="dxa"/>
            <w:bottom w:w="0" w:type="dxa"/>
            <w:right w:w="108" w:type="dxa"/>
          </w:tblCellMar>
        </w:tblPrEx>
        <w:trPr>
          <w:trHeight w:val="57" w:hRule="atLeast"/>
        </w:trPr>
        <w:tc>
          <w:tcPr>
            <w:tcW w:w="48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标准名称</w:t>
            </w:r>
          </w:p>
        </w:tc>
        <w:tc>
          <w:tcPr>
            <w:tcW w:w="3815"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lang w:eastAsia="zh-CN"/>
              </w:rPr>
              <w:t>厂界</w:t>
            </w:r>
            <w:r>
              <w:rPr>
                <w:rFonts w:ascii="Times New Roman" w:hAnsi="Times New Roman" w:eastAsia="宋体" w:cs="Times New Roman"/>
                <w:color w:val="auto"/>
                <w:kern w:val="0"/>
                <w:sz w:val="18"/>
                <w:szCs w:val="18"/>
                <w:highlight w:val="none"/>
              </w:rPr>
              <w:t>臭气浓度（无量纲）</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《恶臭污染物排放标准》（ GB14554-93）</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一级：10</w:t>
            </w:r>
            <w:r>
              <w:rPr>
                <w:rFonts w:ascii="Times New Roman" w:hAnsi="Times New Roman" w:eastAsia="宋体" w:cs="Times New Roman"/>
                <w:color w:val="auto"/>
                <w:kern w:val="0"/>
                <w:sz w:val="18"/>
                <w:szCs w:val="18"/>
                <w:highlight w:val="none"/>
              </w:rPr>
              <w:br w:type="textWrapping"/>
            </w:r>
            <w:r>
              <w:rPr>
                <w:rFonts w:ascii="Times New Roman" w:hAnsi="Times New Roman" w:eastAsia="宋体" w:cs="Times New Roman"/>
                <w:color w:val="auto"/>
                <w:kern w:val="0"/>
                <w:sz w:val="18"/>
                <w:szCs w:val="18"/>
                <w:highlight w:val="none"/>
              </w:rPr>
              <w:t>二级：新扩改建20；现有 30</w:t>
            </w:r>
            <w:r>
              <w:rPr>
                <w:rFonts w:ascii="Times New Roman" w:hAnsi="Times New Roman" w:eastAsia="宋体" w:cs="Times New Roman"/>
                <w:color w:val="auto"/>
                <w:kern w:val="0"/>
                <w:sz w:val="18"/>
                <w:szCs w:val="18"/>
                <w:highlight w:val="none"/>
              </w:rPr>
              <w:br w:type="textWrapping"/>
            </w:r>
            <w:r>
              <w:rPr>
                <w:rFonts w:ascii="Times New Roman" w:hAnsi="Times New Roman" w:eastAsia="宋体" w:cs="Times New Roman"/>
                <w:color w:val="auto"/>
                <w:kern w:val="0"/>
                <w:sz w:val="18"/>
                <w:szCs w:val="18"/>
                <w:highlight w:val="none"/>
              </w:rPr>
              <w:t>三级：新扩改建 60；现有 70</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《恶臭污染物排放标准（征求意见稿）》2018</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20</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天津</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《恶臭污染物排放标准》（DB12/059-2018）</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20</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上海</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《恶臭（异味）污染物排放标准》（DB31/1025－2016）</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非工业区：10</w:t>
            </w:r>
            <w:r>
              <w:rPr>
                <w:rFonts w:ascii="Times New Roman" w:hAnsi="Times New Roman" w:eastAsia="宋体" w:cs="Times New Roman"/>
                <w:color w:val="auto"/>
                <w:kern w:val="0"/>
                <w:sz w:val="18"/>
                <w:szCs w:val="18"/>
                <w:highlight w:val="none"/>
              </w:rPr>
              <w:br w:type="textWrapping"/>
            </w:r>
            <w:r>
              <w:rPr>
                <w:rFonts w:ascii="Times New Roman" w:hAnsi="Times New Roman" w:eastAsia="宋体" w:cs="Times New Roman"/>
                <w:color w:val="auto"/>
                <w:kern w:val="0"/>
                <w:sz w:val="18"/>
                <w:szCs w:val="18"/>
                <w:highlight w:val="none"/>
              </w:rPr>
              <w:t>工业区：20</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福建：《恶臭（异味）污染物排放标准（征求意见稿）》（2024）</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非工业区：15</w:t>
            </w:r>
            <w:r>
              <w:rPr>
                <w:rFonts w:ascii="Times New Roman" w:hAnsi="Times New Roman" w:eastAsia="宋体" w:cs="Times New Roman"/>
                <w:color w:val="auto"/>
                <w:kern w:val="0"/>
                <w:sz w:val="18"/>
                <w:szCs w:val="18"/>
                <w:highlight w:val="none"/>
              </w:rPr>
              <w:br w:type="textWrapping"/>
            </w:r>
            <w:r>
              <w:rPr>
                <w:rFonts w:ascii="Times New Roman" w:hAnsi="Times New Roman" w:eastAsia="宋体" w:cs="Times New Roman"/>
                <w:color w:val="auto"/>
                <w:kern w:val="0"/>
                <w:sz w:val="18"/>
                <w:szCs w:val="18"/>
                <w:highlight w:val="none"/>
              </w:rPr>
              <w:t>工业区：20</w:t>
            </w:r>
          </w:p>
        </w:tc>
      </w:tr>
      <w:tr>
        <w:tblPrEx>
          <w:tblCellMar>
            <w:top w:w="0" w:type="dxa"/>
            <w:left w:w="108" w:type="dxa"/>
            <w:bottom w:w="0" w:type="dxa"/>
            <w:right w:w="108" w:type="dxa"/>
          </w:tblCellMar>
        </w:tblPrEx>
        <w:trPr>
          <w:trHeight w:val="57" w:hRule="atLeast"/>
        </w:trPr>
        <w:tc>
          <w:tcPr>
            <w:tcW w:w="4815"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宁夏</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《恶臭污染物排放标准（征求意见稿）》（2018）</w:t>
            </w:r>
          </w:p>
        </w:tc>
        <w:tc>
          <w:tcPr>
            <w:tcW w:w="3815" w:type="dxa"/>
            <w:tcBorders>
              <w:top w:val="nil"/>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非工业集聚区：核心控制区10；其它区域15</w:t>
            </w:r>
            <w:r>
              <w:rPr>
                <w:rFonts w:ascii="Times New Roman" w:hAnsi="Times New Roman" w:eastAsia="宋体" w:cs="Times New Roman"/>
                <w:color w:val="auto"/>
                <w:kern w:val="0"/>
                <w:sz w:val="18"/>
                <w:szCs w:val="18"/>
                <w:highlight w:val="none"/>
              </w:rPr>
              <w:br w:type="textWrapping"/>
            </w:r>
            <w:r>
              <w:rPr>
                <w:rFonts w:ascii="Times New Roman" w:hAnsi="Times New Roman" w:eastAsia="宋体" w:cs="Times New Roman"/>
                <w:color w:val="auto"/>
                <w:kern w:val="0"/>
                <w:sz w:val="18"/>
                <w:szCs w:val="18"/>
                <w:highlight w:val="none"/>
              </w:rPr>
              <w:t>工业集聚区：核心控制区 10；其它区域20</w:t>
            </w:r>
          </w:p>
        </w:tc>
      </w:tr>
    </w:tbl>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97" w:name="heading_39"/>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4</w:t>
      </w:r>
      <w:r>
        <w:rPr>
          <w:rFonts w:hint="default" w:ascii="Times New Roman" w:hAnsi="Times New Roman" w:eastAsia="宋体" w:cs="Times New Roman"/>
          <w:color w:val="auto"/>
          <w:sz w:val="30"/>
          <w:szCs w:val="30"/>
          <w:highlight w:val="none"/>
          <w:lang w:val="zh-CN" w:eastAsia="zh-CN"/>
        </w:rPr>
        <w:t>.</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zh-CN" w:eastAsia="zh-CN"/>
        </w:rPr>
        <w:t xml:space="preserve"> 特殊工况排放要求</w:t>
      </w:r>
      <w:bookmarkEnd w:id="9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焚烧设施启炉、停炉、故障检修期间，烟气颗粒物1小时均值排放浓度不得大于150mg/m³，其他污染物排放仍应符合表6-1限值要求（特殊情况除外，需按排污许可证规定执行）。该要求既考虑了特殊工况下的实际运行困难，又严格控制了污染物排放强度，避免特殊工况下出现严重污染，与国标 GB 18485 要求保持一致。</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98" w:name="_Toc12722"/>
      <w:bookmarkStart w:id="99" w:name="_Toc17020"/>
      <w:bookmarkStart w:id="100" w:name="_Toc622854389"/>
      <w:bookmarkStart w:id="101" w:name="heading_40"/>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 xml:space="preserve"> 污染控制技术要求</w:t>
      </w:r>
      <w:bookmarkEnd w:id="98"/>
      <w:bookmarkEnd w:id="99"/>
      <w:bookmarkEnd w:id="100"/>
      <w:bookmarkEnd w:id="101"/>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02" w:name="heading_41"/>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zh-CN" w:eastAsia="zh-CN"/>
        </w:rPr>
        <w:t>.1 焚烧系统要求</w:t>
      </w:r>
      <w:bookmarkEnd w:id="10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103" w:name="heading_42"/>
      <w:r>
        <w:rPr>
          <w:rFonts w:hint="default" w:ascii="Times New Roman" w:hAnsi="Times New Roman" w:eastAsia="宋体" w:cs="Times New Roman"/>
          <w:color w:val="auto"/>
          <w:kern w:val="2"/>
          <w:sz w:val="24"/>
          <w:szCs w:val="24"/>
          <w:highlight w:val="none"/>
          <w:lang w:val="en-US" w:eastAsia="zh-CN" w:bidi="ar-SA"/>
        </w:rPr>
        <w:t>本章严格对标GB 18485核心管控条款，结合北京市生活垃圾焚烧精细化监管需求制定，既全面落实国标底线要求，又针对工况波动、应急处置等场景</w:t>
      </w:r>
      <w:r>
        <w:rPr>
          <w:rFonts w:hint="eastAsia" w:ascii="Times New Roman" w:hAnsi="Times New Roman" w:cs="Times New Roman"/>
          <w:color w:val="auto"/>
          <w:kern w:val="2"/>
          <w:sz w:val="24"/>
          <w:szCs w:val="24"/>
          <w:highlight w:val="none"/>
          <w:lang w:val="en-US" w:eastAsia="zh-CN" w:bidi="ar-SA"/>
        </w:rPr>
        <w:t>做了进一步强调</w:t>
      </w:r>
      <w:r>
        <w:rPr>
          <w:rFonts w:hint="default" w:ascii="Times New Roman" w:hAnsi="Times New Roman" w:eastAsia="宋体" w:cs="Times New Roman"/>
          <w:color w:val="auto"/>
          <w:kern w:val="2"/>
          <w:sz w:val="24"/>
          <w:szCs w:val="24"/>
          <w:highlight w:val="none"/>
          <w:lang w:val="en-US" w:eastAsia="zh-CN" w:bidi="ar-SA"/>
        </w:rPr>
        <w:t>，筑牢源头控污防线。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条款5.1.1相关指标及检验思路完全落实GB 18485</w:t>
      </w:r>
      <w:r>
        <w:rPr>
          <w:rFonts w:hint="eastAsia" w:ascii="Times New Roman" w:hAnsi="Times New Roman" w:eastAsia="宋体" w:cs="Times New Roman"/>
          <w:color w:val="auto"/>
          <w:kern w:val="2"/>
          <w:sz w:val="24"/>
          <w:szCs w:val="24"/>
          <w:highlight w:val="none"/>
          <w:lang w:val="en-US" w:eastAsia="zh-CN" w:bidi="ar-SA"/>
        </w:rPr>
        <w:t>的</w:t>
      </w:r>
      <w:r>
        <w:rPr>
          <w:rFonts w:hint="default" w:ascii="Times New Roman" w:hAnsi="Times New Roman" w:eastAsia="宋体" w:cs="Times New Roman"/>
          <w:color w:val="auto"/>
          <w:kern w:val="2"/>
          <w:sz w:val="24"/>
          <w:szCs w:val="24"/>
          <w:highlight w:val="none"/>
          <w:lang w:val="en-US" w:eastAsia="zh-CN" w:bidi="ar-SA"/>
        </w:rPr>
        <w:t>要求，明确炉膛烟气温度、停留时间、炉渣热灼减率三大核心性能指标，严控二噁英前</w:t>
      </w:r>
      <w:r>
        <w:rPr>
          <w:rFonts w:hint="eastAsia" w:ascii="Times New Roman" w:hAnsi="Times New Roman" w:eastAsia="宋体" w:cs="Times New Roman"/>
          <w:color w:val="auto"/>
          <w:kern w:val="2"/>
          <w:sz w:val="24"/>
          <w:szCs w:val="24"/>
          <w:highlight w:val="none"/>
          <w:lang w:val="en-US" w:eastAsia="zh-CN" w:bidi="ar-SA"/>
        </w:rPr>
        <w:t>体</w:t>
      </w:r>
      <w:r>
        <w:rPr>
          <w:rFonts w:hint="default" w:ascii="Times New Roman" w:hAnsi="Times New Roman" w:eastAsia="宋体" w:cs="Times New Roman"/>
          <w:color w:val="auto"/>
          <w:kern w:val="2"/>
          <w:sz w:val="24"/>
          <w:szCs w:val="24"/>
          <w:highlight w:val="none"/>
          <w:lang w:val="en-US" w:eastAsia="zh-CN" w:bidi="ar-SA"/>
        </w:rPr>
        <w:t>物生成条件，同时细化温度监测点位布设要求，让国标管控要求更具可操作性。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条款5.1.2在遵循GB 18485</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助燃设施配置</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要求的基础上，进一步明确辅助燃烧器自动启动触发条件和燃烧效率指标，强化低温工况应急保障能力，提升焚烧运行稳定性，属于国标要求的细化延伸。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条款5.1.3</w:t>
      </w:r>
      <w:r>
        <w:rPr>
          <w:rFonts w:hint="eastAsia" w:ascii="Times New Roman" w:hAnsi="Times New Roman" w:cs="Times New Roman"/>
          <w:color w:val="auto"/>
          <w:kern w:val="2"/>
          <w:sz w:val="24"/>
          <w:szCs w:val="24"/>
          <w:highlight w:val="none"/>
          <w:lang w:val="en-US" w:eastAsia="zh-CN" w:bidi="ar-SA"/>
        </w:rPr>
        <w:t>、5.1.4</w:t>
      </w:r>
      <w:r>
        <w:rPr>
          <w:rFonts w:hint="default" w:ascii="Times New Roman" w:hAnsi="Times New Roman" w:eastAsia="宋体" w:cs="Times New Roman"/>
          <w:color w:val="auto"/>
          <w:kern w:val="2"/>
          <w:sz w:val="24"/>
          <w:szCs w:val="24"/>
          <w:highlight w:val="none"/>
          <w:lang w:val="en-US" w:eastAsia="zh-CN" w:bidi="ar-SA"/>
        </w:rPr>
        <w:t>完全执行GB 18485</w:t>
      </w:r>
      <w:r>
        <w:rPr>
          <w:rFonts w:hint="eastAsia" w:ascii="Times New Roman" w:hAnsi="Times New Roman" w:eastAsia="宋体" w:cs="Times New Roman"/>
          <w:color w:val="auto"/>
          <w:kern w:val="2"/>
          <w:sz w:val="24"/>
          <w:szCs w:val="24"/>
          <w:highlight w:val="none"/>
          <w:lang w:val="en-US" w:eastAsia="zh-CN" w:bidi="ar-SA"/>
        </w:rPr>
        <w:t>中有关</w:t>
      </w:r>
      <w:r>
        <w:rPr>
          <w:rFonts w:hint="default" w:ascii="Times New Roman" w:hAnsi="Times New Roman" w:eastAsia="宋体" w:cs="Times New Roman"/>
          <w:color w:val="auto"/>
          <w:kern w:val="2"/>
          <w:sz w:val="24"/>
          <w:szCs w:val="24"/>
          <w:highlight w:val="none"/>
          <w:lang w:val="en-US" w:eastAsia="zh-CN" w:bidi="ar-SA"/>
        </w:rPr>
        <w:t>特殊工况排放时限</w:t>
      </w:r>
      <w:r>
        <w:rPr>
          <w:rFonts w:hint="eastAsia" w:ascii="Times New Roman" w:hAnsi="Times New Roman" w:eastAsia="宋体" w:cs="Times New Roman"/>
          <w:color w:val="auto"/>
          <w:kern w:val="2"/>
          <w:sz w:val="24"/>
          <w:szCs w:val="24"/>
          <w:highlight w:val="none"/>
          <w:lang w:val="en-US" w:eastAsia="zh-CN" w:bidi="ar-SA"/>
        </w:rPr>
        <w:t>的相关</w:t>
      </w:r>
      <w:r>
        <w:rPr>
          <w:rFonts w:hint="default" w:ascii="Times New Roman" w:hAnsi="Times New Roman" w:eastAsia="宋体" w:cs="Times New Roman"/>
          <w:color w:val="auto"/>
          <w:kern w:val="2"/>
          <w:sz w:val="24"/>
          <w:szCs w:val="24"/>
          <w:highlight w:val="none"/>
          <w:lang w:val="en-US" w:eastAsia="zh-CN" w:bidi="ar-SA"/>
        </w:rPr>
        <w:t>规定，分别限定单次故障事故、年度累计启停机及故障排放时长，兼顾设备检修合理性与环境管控刚性，规范非稳态工况排放行为。</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zh-CN" w:eastAsia="zh-CN"/>
        </w:rPr>
        <w:t>.2 烟气净化系统要求</w:t>
      </w:r>
      <w:bookmarkEnd w:id="10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bookmarkStart w:id="104" w:name="heading_43"/>
      <w:r>
        <w:rPr>
          <w:rFonts w:hint="default" w:ascii="Times New Roman" w:hAnsi="Times New Roman" w:eastAsia="宋体" w:cs="Times New Roman"/>
          <w:color w:val="auto"/>
          <w:kern w:val="2"/>
          <w:sz w:val="24"/>
          <w:szCs w:val="24"/>
          <w:highlight w:val="none"/>
          <w:lang w:val="en-US" w:eastAsia="zh-CN" w:bidi="ar-SA"/>
        </w:rPr>
        <w:t>本章</w:t>
      </w:r>
      <w:r>
        <w:rPr>
          <w:rFonts w:hint="eastAsia" w:ascii="Times New Roman" w:hAnsi="Times New Roman" w:eastAsia="宋体" w:cs="Times New Roman"/>
          <w:color w:val="auto"/>
          <w:kern w:val="2"/>
          <w:sz w:val="24"/>
          <w:szCs w:val="24"/>
          <w:highlight w:val="none"/>
          <w:lang w:val="en-US" w:eastAsia="zh-CN" w:bidi="ar-SA"/>
        </w:rPr>
        <w:t>在国标要求基础上</w:t>
      </w:r>
      <w:r>
        <w:rPr>
          <w:rFonts w:hint="default" w:ascii="Times New Roman" w:hAnsi="Times New Roman" w:eastAsia="宋体" w:cs="Times New Roman"/>
          <w:color w:val="auto"/>
          <w:kern w:val="2"/>
          <w:sz w:val="24"/>
          <w:szCs w:val="24"/>
          <w:highlight w:val="none"/>
          <w:lang w:val="en-US" w:eastAsia="zh-CN" w:bidi="ar-SA"/>
        </w:rPr>
        <w:t>，针对</w:t>
      </w:r>
      <w:r>
        <w:rPr>
          <w:rFonts w:hint="eastAsia" w:ascii="Times New Roman" w:hAnsi="Times New Roman" w:eastAsia="宋体" w:cs="Times New Roman"/>
          <w:color w:val="auto"/>
          <w:kern w:val="2"/>
          <w:sz w:val="24"/>
          <w:szCs w:val="24"/>
          <w:highlight w:val="none"/>
          <w:lang w:val="en-US" w:eastAsia="zh-CN" w:bidi="ar-SA"/>
        </w:rPr>
        <w:t>烟气净化系统各</w:t>
      </w:r>
      <w:r>
        <w:rPr>
          <w:rFonts w:hint="default" w:ascii="Times New Roman" w:hAnsi="Times New Roman" w:eastAsia="宋体" w:cs="Times New Roman"/>
          <w:color w:val="auto"/>
          <w:kern w:val="2"/>
          <w:sz w:val="24"/>
          <w:szCs w:val="24"/>
          <w:highlight w:val="none"/>
          <w:lang w:val="en-US" w:eastAsia="zh-CN" w:bidi="ar-SA"/>
        </w:rPr>
        <w:t>环节细化地方要求，实现精准治污的目标。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条款5.2.1全面契合GB 18485单炉配单套净化系统的核心要求，明确全污染物治理功能覆盖、系统同步运行等原则，补充故障工况应急管控措施。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条款5.2.</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与GB 18485氮氧化物管控要求保持一致，针对氨法脱硝工艺新增氨逃逸</w:t>
      </w:r>
      <w:r>
        <w:rPr>
          <w:rFonts w:hint="eastAsia" w:ascii="Times New Roman" w:hAnsi="Times New Roman" w:cs="Times New Roman"/>
          <w:color w:val="auto"/>
          <w:kern w:val="2"/>
          <w:sz w:val="24"/>
          <w:szCs w:val="24"/>
          <w:highlight w:val="none"/>
          <w:lang w:val="en-US" w:eastAsia="zh-CN" w:bidi="ar-SA"/>
        </w:rPr>
        <w:t>管</w:t>
      </w:r>
      <w:r>
        <w:rPr>
          <w:rFonts w:hint="default" w:ascii="Times New Roman" w:hAnsi="Times New Roman" w:eastAsia="宋体" w:cs="Times New Roman"/>
          <w:color w:val="auto"/>
          <w:kern w:val="2"/>
          <w:sz w:val="24"/>
          <w:szCs w:val="24"/>
          <w:highlight w:val="none"/>
          <w:lang w:val="en-US" w:eastAsia="zh-CN" w:bidi="ar-SA"/>
        </w:rPr>
        <w:t>控</w:t>
      </w:r>
      <w:r>
        <w:rPr>
          <w:rFonts w:hint="eastAsia" w:ascii="Times New Roman" w:hAnsi="Times New Roman" w:cs="Times New Roman"/>
          <w:color w:val="auto"/>
          <w:kern w:val="2"/>
          <w:sz w:val="24"/>
          <w:szCs w:val="24"/>
          <w:highlight w:val="none"/>
          <w:lang w:val="en-US" w:eastAsia="zh-CN" w:bidi="ar-SA"/>
        </w:rPr>
        <w:t>措施</w:t>
      </w:r>
      <w:r>
        <w:rPr>
          <w:rFonts w:hint="default" w:ascii="Times New Roman" w:hAnsi="Times New Roman" w:eastAsia="宋体" w:cs="Times New Roman"/>
          <w:color w:val="auto"/>
          <w:kern w:val="2"/>
          <w:sz w:val="24"/>
          <w:szCs w:val="24"/>
          <w:highlight w:val="none"/>
          <w:lang w:val="en-US" w:eastAsia="zh-CN" w:bidi="ar-SA"/>
        </w:rPr>
        <w:t>配套要求</w:t>
      </w:r>
      <w:r>
        <w:rPr>
          <w:rFonts w:hint="eastAsia" w:ascii="Times New Roman" w:hAnsi="Times New Roman" w:cs="Times New Roman"/>
          <w:color w:val="auto"/>
          <w:kern w:val="2"/>
          <w:sz w:val="24"/>
          <w:szCs w:val="24"/>
          <w:highlight w:val="none"/>
          <w:lang w:val="en-US" w:eastAsia="zh-CN" w:bidi="ar-SA"/>
        </w:rPr>
        <w:t>：“应同步启动氨逃逸监控”，通过在线监测、精准喷氨等手段，控制氨的源头管控，</w:t>
      </w:r>
      <w:r>
        <w:rPr>
          <w:rFonts w:hint="default" w:ascii="Times New Roman" w:hAnsi="Times New Roman" w:eastAsia="宋体" w:cs="Times New Roman"/>
          <w:color w:val="auto"/>
          <w:kern w:val="2"/>
          <w:sz w:val="24"/>
          <w:szCs w:val="24"/>
          <w:highlight w:val="none"/>
          <w:lang w:val="en-US" w:eastAsia="zh-CN" w:bidi="ar-SA"/>
        </w:rPr>
        <w:t>填补工艺管控细节空白，强化全流程环保管控。</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zh-CN" w:eastAsia="zh-CN"/>
        </w:rPr>
        <w:t>.3 无组织排放控制要求</w:t>
      </w:r>
      <w:bookmarkEnd w:id="104"/>
    </w:p>
    <w:p>
      <w:pPr>
        <w:spacing w:line="360" w:lineRule="auto"/>
        <w:ind w:firstLine="480" w:firstLineChars="200"/>
        <w:rPr>
          <w:rFonts w:hint="eastAsia" w:ascii="Times New Roman" w:hAnsi="Times New Roman"/>
          <w:color w:val="auto"/>
          <w:szCs w:val="24"/>
          <w:highlight w:val="none"/>
        </w:rPr>
      </w:pPr>
      <w:r>
        <w:rPr>
          <w:rFonts w:hint="eastAsia" w:ascii="Times New Roman" w:hAnsi="Times New Roman"/>
          <w:color w:val="auto"/>
          <w:szCs w:val="24"/>
          <w:highlight w:val="none"/>
        </w:rPr>
        <w:t>无组织排放方面，分别对</w:t>
      </w:r>
      <w:r>
        <w:rPr>
          <w:rFonts w:hint="eastAsia" w:ascii="Times New Roman" w:hAnsi="Times New Roman"/>
          <w:b w:val="0"/>
          <w:color w:val="auto"/>
          <w:kern w:val="0"/>
          <w:sz w:val="24"/>
          <w:szCs w:val="24"/>
          <w:highlight w:val="none"/>
        </w:rPr>
        <w:t>入炉生活垃圾</w:t>
      </w:r>
      <w:r>
        <w:rPr>
          <w:rFonts w:hint="eastAsia" w:ascii="Times New Roman" w:hAnsi="Times New Roman"/>
          <w:color w:val="auto"/>
          <w:szCs w:val="24"/>
          <w:highlight w:val="none"/>
        </w:rPr>
        <w:t>、原辅料、</w:t>
      </w:r>
      <w:r>
        <w:rPr>
          <w:rFonts w:hint="eastAsia" w:ascii="Times New Roman" w:hAnsi="Times New Roman"/>
          <w:color w:val="auto"/>
          <w:kern w:val="0"/>
          <w:sz w:val="24"/>
          <w:szCs w:val="24"/>
          <w:highlight w:val="none"/>
        </w:rPr>
        <w:t>炉渣飞灰</w:t>
      </w:r>
      <w:r>
        <w:rPr>
          <w:rFonts w:hint="eastAsia" w:ascii="Times New Roman" w:hAnsi="Times New Roman"/>
          <w:b w:val="0"/>
          <w:color w:val="auto"/>
          <w:kern w:val="0"/>
          <w:sz w:val="24"/>
          <w:szCs w:val="24"/>
          <w:highlight w:val="none"/>
        </w:rPr>
        <w:t>的无组织排放</w:t>
      </w:r>
      <w:r>
        <w:rPr>
          <w:rFonts w:hint="eastAsia" w:ascii="Times New Roman" w:hAnsi="Times New Roman"/>
          <w:color w:val="auto"/>
          <w:szCs w:val="24"/>
          <w:highlight w:val="none"/>
        </w:rPr>
        <w:t>三个方面提出了具体的管控要求。</w:t>
      </w:r>
    </w:p>
    <w:p>
      <w:pPr>
        <w:ind w:firstLine="480"/>
        <w:rPr>
          <w:rFonts w:ascii="Times New Roman" w:hAnsi="Times New Roman"/>
          <w:color w:val="auto"/>
          <w:szCs w:val="21"/>
          <w:highlight w:val="none"/>
        </w:rPr>
      </w:pPr>
      <w:r>
        <w:rPr>
          <w:rFonts w:hint="eastAsia" w:ascii="Times New Roman" w:hAnsi="Times New Roman"/>
          <w:color w:val="auto"/>
          <w:szCs w:val="24"/>
          <w:highlight w:val="none"/>
        </w:rPr>
        <w:t>其中5.3.1结合编制组实地调研情况，明确了生活垃圾运输廊道、卸料大厅、生活垃圾贮存设施、渗滤液收集设施等关键管控节点。特别是对负压车间安装压力计量表提出了具体要求。</w:t>
      </w:r>
      <w:r>
        <w:rPr>
          <w:rFonts w:hint="eastAsia" w:ascii="Times New Roman" w:hAnsi="Times New Roman" w:eastAsia="宋体" w:cs="Times New Roman"/>
          <w:color w:val="auto"/>
          <w:szCs w:val="21"/>
          <w:highlight w:val="none"/>
        </w:rPr>
        <w:t>依据</w:t>
      </w:r>
      <w:r>
        <w:rPr>
          <w:rFonts w:ascii="Times New Roman" w:hAnsi="Times New Roman" w:eastAsia="宋体" w:cs="Times New Roman"/>
          <w:color w:val="auto"/>
          <w:kern w:val="0"/>
          <w:szCs w:val="21"/>
          <w:highlight w:val="none"/>
        </w:rPr>
        <w:t>《生活垃圾焚烧处理</w:t>
      </w:r>
      <w:r>
        <w:rPr>
          <w:rFonts w:hint="eastAsia" w:ascii="Times New Roman" w:hAnsi="Times New Roman" w:cs="Times New Roman"/>
          <w:color w:val="auto"/>
          <w:kern w:val="0"/>
          <w:szCs w:val="21"/>
          <w:highlight w:val="none"/>
          <w:lang w:eastAsia="zh-CN"/>
        </w:rPr>
        <w:t>与</w:t>
      </w:r>
      <w:r>
        <w:rPr>
          <w:rFonts w:ascii="Times New Roman" w:hAnsi="Times New Roman" w:eastAsia="宋体" w:cs="Times New Roman"/>
          <w:color w:val="auto"/>
          <w:kern w:val="0"/>
          <w:szCs w:val="21"/>
          <w:highlight w:val="none"/>
        </w:rPr>
        <w:t>能源利用工程技术标准》（GB/T51452-2024）规定</w:t>
      </w:r>
      <w:r>
        <w:rPr>
          <w:rFonts w:hint="eastAsia" w:ascii="Times New Roman" w:hAnsi="Times New Roman" w:eastAsia="宋体" w:cs="Times New Roman"/>
          <w:color w:val="auto"/>
          <w:kern w:val="0"/>
          <w:szCs w:val="21"/>
          <w:highlight w:val="none"/>
        </w:rPr>
        <w:t>，</w:t>
      </w:r>
      <w:r>
        <w:rPr>
          <w:rFonts w:ascii="Times New Roman" w:hAnsi="Times New Roman" w:eastAsia="宋体" w:cs="Times New Roman"/>
          <w:color w:val="auto"/>
          <w:kern w:val="0"/>
          <w:szCs w:val="21"/>
          <w:highlight w:val="none"/>
        </w:rPr>
        <w:t>生活垃圾贮存设施（即垃圾池）废气应吸入焚烧炉一次风系统，且卸料门全部关闭时应维持20</w:t>
      </w:r>
      <w:r>
        <w:rPr>
          <w:rFonts w:hint="eastAsia" w:ascii="Times New Roman" w:hAnsi="Times New Roman" w:eastAsia="宋体" w:cs="Times New Roman"/>
          <w:color w:val="auto"/>
          <w:kern w:val="0"/>
          <w:szCs w:val="21"/>
          <w:highlight w:val="none"/>
        </w:rPr>
        <w:t>Pa</w:t>
      </w:r>
      <w:r>
        <w:rPr>
          <w:rFonts w:ascii="Times New Roman" w:hAnsi="Times New Roman" w:eastAsia="宋体" w:cs="Times New Roman"/>
          <w:color w:val="auto"/>
          <w:kern w:val="0"/>
          <w:szCs w:val="21"/>
          <w:highlight w:val="none"/>
        </w:rPr>
        <w:t>～50Pa负压，渗滤液收集设施应维持10Pa～20Pa负压。由于垃圾卸料时卸料门开启，卸料大厅与生活垃圾贮存设施联通，因此卸料大厅也应维持20</w:t>
      </w:r>
      <w:r>
        <w:rPr>
          <w:rFonts w:hint="eastAsia" w:ascii="Times New Roman" w:hAnsi="Times New Roman" w:eastAsia="宋体" w:cs="Times New Roman"/>
          <w:color w:val="auto"/>
          <w:kern w:val="0"/>
          <w:szCs w:val="21"/>
          <w:highlight w:val="none"/>
        </w:rPr>
        <w:t>Pa</w:t>
      </w:r>
      <w:r>
        <w:rPr>
          <w:rFonts w:ascii="Times New Roman" w:hAnsi="Times New Roman" w:eastAsia="宋体" w:cs="Times New Roman"/>
          <w:color w:val="auto"/>
          <w:kern w:val="0"/>
          <w:szCs w:val="21"/>
          <w:highlight w:val="none"/>
        </w:rPr>
        <w:t>～50Pa的负压。另外，GB/T51452-2024对出渣间</w:t>
      </w:r>
      <w:r>
        <w:rPr>
          <w:rFonts w:hint="eastAsia" w:ascii="Times New Roman" w:hAnsi="Times New Roman" w:eastAsia="宋体" w:cs="Times New Roman"/>
          <w:color w:val="auto"/>
          <w:kern w:val="0"/>
          <w:szCs w:val="21"/>
          <w:highlight w:val="none"/>
        </w:rPr>
        <w:t>做出密闭和排风、</w:t>
      </w:r>
      <w:r>
        <w:rPr>
          <w:rFonts w:ascii="Times New Roman" w:hAnsi="Times New Roman" w:eastAsia="宋体" w:cs="Times New Roman"/>
          <w:color w:val="auto"/>
          <w:kern w:val="0"/>
          <w:szCs w:val="21"/>
          <w:highlight w:val="none"/>
        </w:rPr>
        <w:t>换气次数的要求，</w:t>
      </w:r>
      <w:r>
        <w:rPr>
          <w:rFonts w:hint="eastAsia" w:ascii="Times New Roman" w:hAnsi="Times New Roman" w:eastAsia="宋体" w:cs="Times New Roman"/>
          <w:color w:val="auto"/>
          <w:kern w:val="0"/>
          <w:szCs w:val="21"/>
          <w:highlight w:val="none"/>
        </w:rPr>
        <w:t>并要求排风口废气联通到焚烧炉，但</w:t>
      </w:r>
      <w:r>
        <w:rPr>
          <w:rFonts w:ascii="Times New Roman" w:hAnsi="Times New Roman" w:eastAsia="宋体" w:cs="Times New Roman"/>
          <w:color w:val="auto"/>
          <w:kern w:val="0"/>
          <w:szCs w:val="21"/>
          <w:highlight w:val="none"/>
        </w:rPr>
        <w:t>没有对负压做出要求</w:t>
      </w:r>
      <w:r>
        <w:rPr>
          <w:rFonts w:hint="eastAsia" w:ascii="Times New Roman" w:hAnsi="Times New Roman" w:cs="Times New Roman"/>
          <w:color w:val="auto"/>
          <w:kern w:val="0"/>
          <w:szCs w:val="21"/>
          <w:highlight w:val="none"/>
          <w:lang w:eastAsia="zh-CN"/>
        </w:rPr>
        <w:t>。</w:t>
      </w:r>
      <w:r>
        <w:rPr>
          <w:rFonts w:hint="eastAsia" w:ascii="Times New Roman" w:hAnsi="Times New Roman"/>
          <w:color w:val="auto"/>
          <w:szCs w:val="24"/>
          <w:highlight w:val="none"/>
        </w:rPr>
        <w:t>《工业企业设计卫生标准》（GBZ 1-2010）规定使用负压，防止有毒有害气体逸散，但是没有规定具体负压值；《洁净厂房设计规范》（GB 50073-2013）规定，</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6.2 洁净室压差控制，不同等级的洁净室之间的压差不宜小于5Pa，洁净区和非洁净区之间的压差不应小于5Pa, 洁净区域室外的压差不应小于10Pa；洁净室维持不同的压差值所需的压差风量，根据洁净室特点，宜采用缝隙法或换气次数确定</w:t>
      </w:r>
      <w:r>
        <w:rPr>
          <w:rFonts w:hint="eastAsia" w:ascii="Times New Roman" w:hAnsi="Times New Roman"/>
          <w:color w:val="auto"/>
          <w:szCs w:val="24"/>
          <w:highlight w:val="none"/>
          <w:lang w:eastAsia="zh-CN"/>
        </w:rPr>
        <w:t>”</w:t>
      </w:r>
      <w:r>
        <w:rPr>
          <w:rFonts w:hint="eastAsia" w:ascii="Times New Roman" w:hAnsi="Times New Roman"/>
          <w:color w:val="auto"/>
          <w:szCs w:val="24"/>
          <w:highlight w:val="none"/>
        </w:rPr>
        <w:t>，提供了压差的基本参考在负压值5 Pa～10 Pa以上。涉及有毒气体泄漏风险的车间需要更高负压。</w:t>
      </w:r>
      <w:r>
        <w:rPr>
          <w:rFonts w:ascii="Times New Roman" w:hAnsi="Times New Roman" w:eastAsia="宋体" w:cs="Times New Roman"/>
          <w:color w:val="auto"/>
          <w:szCs w:val="21"/>
          <w:highlight w:val="none"/>
        </w:rPr>
        <w:t>北京地标《印刷工业大气污染物排放标准》（DB11/1201-2023）规定密闭空间负压不应低于3</w:t>
      </w:r>
      <w:r>
        <w:rPr>
          <w:rFonts w:hint="eastAsia" w:ascii="Times New Roman" w:hAnsi="Times New Roman" w:eastAsia="宋体" w:cs="Times New Roman"/>
          <w:color w:val="auto"/>
          <w:szCs w:val="21"/>
          <w:highlight w:val="none"/>
        </w:rPr>
        <w:t xml:space="preserve"> </w:t>
      </w:r>
      <w:r>
        <w:rPr>
          <w:rFonts w:ascii="Times New Roman" w:hAnsi="Times New Roman" w:eastAsia="宋体" w:cs="Times New Roman"/>
          <w:color w:val="auto"/>
          <w:szCs w:val="21"/>
          <w:highlight w:val="none"/>
        </w:rPr>
        <w:t>Pa。</w:t>
      </w:r>
      <w:r>
        <w:rPr>
          <w:rFonts w:hint="eastAsia" w:ascii="Times New Roman" w:hAnsi="Times New Roman"/>
          <w:color w:val="auto"/>
          <w:kern w:val="0"/>
          <w:szCs w:val="21"/>
          <w:highlight w:val="none"/>
        </w:rPr>
        <w:t>调研发现，</w:t>
      </w:r>
      <w:r>
        <w:rPr>
          <w:rFonts w:hint="eastAsia" w:ascii="Times New Roman" w:hAnsi="Times New Roman"/>
          <w:color w:val="auto"/>
          <w:szCs w:val="24"/>
          <w:highlight w:val="none"/>
        </w:rPr>
        <w:t>生活垃圾运输廊道、卸料大厅、生活垃圾贮存设施、渗滤液收集设施等节点有臭气逸散风险，</w:t>
      </w:r>
      <w:r>
        <w:rPr>
          <w:rFonts w:hint="eastAsia" w:ascii="Times New Roman" w:hAnsi="Times New Roman"/>
          <w:color w:val="auto"/>
          <w:kern w:val="0"/>
          <w:szCs w:val="21"/>
          <w:highlight w:val="none"/>
        </w:rPr>
        <w:t>出渣间有氨无组织逸散风险，应采取密闭和/或负压控制措施。但由于车间内负压受快速启停门升降、门口风速、抽风量等因素影响存在波动，且生活垃圾焚烧厂各环节在设计时已统一考虑风量、换风次数和负压以及车间结构耐受负压等情况，本标准5.3部分5.3.1.1～5.3.1.3采用通行处理只对关键环节做出密闭和/或负压要求，不规定负压具体限值。</w:t>
      </w:r>
    </w:p>
    <w:p>
      <w:pPr>
        <w:spacing w:line="360" w:lineRule="auto"/>
        <w:ind w:firstLine="480" w:firstLineChars="200"/>
        <w:rPr>
          <w:rFonts w:ascii="Times New Roman" w:hAnsi="Times New Roman" w:eastAsia="宋体" w:cs="Times New Roman"/>
          <w:color w:val="auto"/>
          <w:kern w:val="0"/>
          <w:szCs w:val="21"/>
          <w:highlight w:val="none"/>
        </w:rPr>
      </w:pPr>
      <w:r>
        <w:rPr>
          <w:rFonts w:ascii="Times New Roman" w:hAnsi="Times New Roman" w:eastAsia="宋体" w:cs="Times New Roman"/>
          <w:color w:val="auto"/>
          <w:szCs w:val="21"/>
          <w:highlight w:val="none"/>
        </w:rPr>
        <w:t>《生活垃圾渗滤液处理技术标准》（CJJ/T 150-2023）规定，渗滤液处理系统中产生臭气的构筑物应采取密闭、局部隔离及负压抽吸等防止臭气外溢的措施</w:t>
      </w:r>
      <w:r>
        <w:rPr>
          <w:rFonts w:hint="eastAsia" w:ascii="Times New Roman" w:hAnsi="Times New Roman" w:eastAsia="宋体" w:cs="Times New Roman"/>
          <w:color w:val="auto"/>
          <w:szCs w:val="21"/>
          <w:highlight w:val="none"/>
        </w:rPr>
        <w:t>。</w:t>
      </w:r>
      <w:r>
        <w:rPr>
          <w:rFonts w:ascii="Times New Roman" w:hAnsi="Times New Roman" w:eastAsia="宋体" w:cs="Times New Roman"/>
          <w:color w:val="auto"/>
          <w:kern w:val="0"/>
          <w:szCs w:val="21"/>
          <w:highlight w:val="none"/>
        </w:rPr>
        <w:t>渗滤液调节池、生化处理缺氧单元、污泥干化单元是产臭气重点单元，应保持密闭。</w:t>
      </w:r>
      <w:r>
        <w:rPr>
          <w:rFonts w:hint="eastAsia" w:ascii="Times New Roman" w:hAnsi="Times New Roman"/>
          <w:color w:val="auto"/>
          <w:kern w:val="0"/>
          <w:szCs w:val="21"/>
          <w:highlight w:val="none"/>
        </w:rPr>
        <w:t>调研也发现，部分焚烧企业的</w:t>
      </w:r>
      <w:r>
        <w:rPr>
          <w:rFonts w:ascii="Times New Roman" w:hAnsi="Times New Roman"/>
          <w:color w:val="auto"/>
          <w:kern w:val="0"/>
          <w:szCs w:val="21"/>
          <w:highlight w:val="none"/>
        </w:rPr>
        <w:t>生化处理缺氧单元、污泥干化单元</w:t>
      </w:r>
      <w:r>
        <w:rPr>
          <w:rFonts w:hint="eastAsia" w:ascii="Times New Roman" w:hAnsi="Times New Roman"/>
          <w:color w:val="auto"/>
          <w:kern w:val="0"/>
          <w:szCs w:val="21"/>
          <w:highlight w:val="none"/>
        </w:rPr>
        <w:t>采用对局部工艺设备隔离或半密闭形式而整个处理单元不密闭形式运行，对此，有效的臭气收集措施也能防止臭气逸散。</w:t>
      </w:r>
      <w:r>
        <w:rPr>
          <w:rFonts w:ascii="Times New Roman" w:hAnsi="Times New Roman" w:eastAsia="宋体" w:cs="Times New Roman"/>
          <w:color w:val="auto"/>
          <w:kern w:val="0"/>
          <w:szCs w:val="21"/>
          <w:highlight w:val="none"/>
        </w:rPr>
        <w:t>垃圾焚烧厂的渗滤液处理系统属于工业废水处理设施，不是城镇污水处理厂，不符合北京地标《城镇污水处理厂大气污染物排放标准》（DB11/ 2007-2022）适用范围，执行</w:t>
      </w:r>
      <w:r>
        <w:rPr>
          <w:rFonts w:ascii="Times New Roman" w:hAnsi="Times New Roman" w:eastAsia="宋体" w:cs="Times New Roman"/>
          <w:color w:val="auto"/>
          <w:szCs w:val="21"/>
          <w:highlight w:val="none"/>
        </w:rPr>
        <w:t>本标准</w:t>
      </w:r>
      <w:r>
        <w:rPr>
          <w:rFonts w:hint="eastAsia" w:ascii="Times New Roman" w:hAnsi="Times New Roman"/>
          <w:color w:val="auto"/>
          <w:szCs w:val="21"/>
          <w:highlight w:val="none"/>
        </w:rPr>
        <w:t>焚烧烟气表1要求。而集中收集的臭气经除臭处理后的废气执行</w:t>
      </w:r>
      <w:r>
        <w:rPr>
          <w:rFonts w:ascii="Times New Roman" w:hAnsi="Times New Roman" w:eastAsia="宋体" w:cs="Times New Roman"/>
          <w:color w:val="auto"/>
          <w:kern w:val="0"/>
          <w:szCs w:val="21"/>
          <w:highlight w:val="none"/>
        </w:rPr>
        <w:t>GB 14554要求。</w:t>
      </w:r>
      <w:r>
        <w:rPr>
          <w:rFonts w:hint="eastAsia" w:ascii="Times New Roman" w:hAnsi="Times New Roman"/>
          <w:color w:val="auto"/>
          <w:kern w:val="0"/>
          <w:szCs w:val="21"/>
          <w:highlight w:val="none"/>
        </w:rPr>
        <w:t>因此本标准在5.3.1.4部分做了具体要求。</w:t>
      </w:r>
    </w:p>
    <w:p>
      <w:pPr>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5.3.2及5.3.3分别围绕生活垃圾焚烧企业生产过程中涉及的原辅料和固体废物两个方面提出无组织排放管控要求，涉及贮存、输送、制备等过程的氨、恶臭气体、VOCs和颗粒物的具体管控措施，特别强调了无组织氨的管控。</w:t>
      </w:r>
    </w:p>
    <w:p>
      <w:pPr>
        <w:ind w:firstLine="480"/>
        <w:rPr>
          <w:rFonts w:hint="eastAsia" w:ascii="Times New Roman" w:hAnsi="Times New Roman"/>
          <w:color w:val="auto"/>
          <w:szCs w:val="24"/>
          <w:highlight w:val="none"/>
        </w:rPr>
      </w:pPr>
      <w:r>
        <w:rPr>
          <w:rFonts w:hint="eastAsia" w:ascii="Times New Roman" w:hAnsi="Times New Roman"/>
          <w:color w:val="auto"/>
          <w:szCs w:val="24"/>
          <w:highlight w:val="none"/>
        </w:rPr>
        <w:t>无组织氨排放可能来源于尿素储存和制备过程释放、脱硝车间氨作为还原剂加料环节释放、出渣间炉渣中氨在出料和倾倒环节释放、飞灰和飞灰螯合产物制备和装卸和输运环节释放。经调研，尿素制备在密闭罐中制备和存储，经密闭管道加料到脱硝工艺，无组织释放氨的风险低。脱硝车间管道均为密闭管道，车间为负压，无组织释放氨的风险也低。飞灰收集后通过密闭管道传输和密闭罐车输运，飞灰螯合稳定化处理在密闭设备制备，经密闭管道和密闭包装袋输运，通过车间密闭负压加强对螯合飞灰暂存的管理，无组织释放氨的风险也低。因此，确定无组织氨排放主要管控节点为出渣间，并着重强调了车间需安装压力计量表的具体要求，其它负压车间参照此执行。</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zh-CN" w:eastAsia="zh-CN"/>
        </w:rPr>
        <w:t>.</w:t>
      </w:r>
      <w:r>
        <w:rPr>
          <w:rFonts w:hint="default" w:ascii="Times New Roman" w:hAnsi="Times New Roman" w:eastAsia="宋体" w:cs="Times New Roman"/>
          <w:color w:val="auto"/>
          <w:sz w:val="30"/>
          <w:szCs w:val="30"/>
          <w:highlight w:val="none"/>
          <w:lang w:val="en-US" w:eastAsia="zh-CN"/>
        </w:rPr>
        <w:t>4清洁化运输</w:t>
      </w:r>
      <w:r>
        <w:rPr>
          <w:rFonts w:hint="default" w:ascii="Times New Roman" w:hAnsi="Times New Roman"/>
          <w:color w:val="auto"/>
          <w:szCs w:val="24"/>
          <w:highlight w:val="none"/>
        </w:rPr>
        <w:t>与作业要求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w:t>
      </w:r>
      <w:r>
        <w:rPr>
          <w:rFonts w:hint="eastAsia" w:ascii="Times New Roman" w:hAnsi="Times New Roman" w:cs="Times New Roman"/>
          <w:color w:val="auto"/>
          <w:kern w:val="2"/>
          <w:sz w:val="24"/>
          <w:szCs w:val="24"/>
          <w:highlight w:val="none"/>
          <w:lang w:val="en-US" w:eastAsia="zh-CN" w:bidi="ar-SA"/>
        </w:rPr>
        <w:t>文件</w:t>
      </w:r>
      <w:r>
        <w:rPr>
          <w:rFonts w:hint="default" w:ascii="Times New Roman" w:hAnsi="Times New Roman" w:eastAsia="宋体" w:cs="Times New Roman"/>
          <w:color w:val="auto"/>
          <w:kern w:val="2"/>
          <w:sz w:val="24"/>
          <w:szCs w:val="24"/>
          <w:highlight w:val="none"/>
          <w:lang w:val="en-US" w:eastAsia="zh-CN" w:bidi="ar-SA"/>
        </w:rPr>
        <w:t>新增5.4条</w:t>
      </w:r>
      <w:r>
        <w:rPr>
          <w:rFonts w:hint="default" w:ascii="Times New Roman" w:hAnsi="Times New Roman"/>
          <w:color w:val="auto"/>
          <w:szCs w:val="24"/>
          <w:highlight w:val="none"/>
        </w:rPr>
        <w:t>清洁化运输与作业要求</w:t>
      </w:r>
      <w:r>
        <w:rPr>
          <w:rFonts w:hint="default" w:ascii="Times New Roman" w:hAnsi="Times New Roman" w:eastAsia="宋体" w:cs="Times New Roman"/>
          <w:color w:val="auto"/>
          <w:kern w:val="2"/>
          <w:sz w:val="24"/>
          <w:szCs w:val="24"/>
          <w:highlight w:val="none"/>
          <w:lang w:val="en-US" w:eastAsia="zh-CN" w:bidi="ar-SA"/>
        </w:rPr>
        <w:t>，主要考虑以下原因：</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一是落实《中华人民共和国生态环境法典》中第二编第四章二百二十条</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重型货车使用较多的重点用车单位应当按照国家规定，将运输及装卸环节排放管理纳入单位污染防治责任制度，加强重型货车大气污染防治</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auto"/>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二是</w:t>
      </w:r>
      <w:r>
        <w:rPr>
          <w:rFonts w:hint="default" w:ascii="Times New Roman" w:hAnsi="Times New Roman" w:eastAsia="宋体" w:cs="Times New Roman"/>
          <w:color w:val="auto"/>
          <w:kern w:val="2"/>
          <w:sz w:val="24"/>
          <w:szCs w:val="24"/>
          <w:highlight w:val="none"/>
          <w:lang w:val="en-US" w:eastAsia="zh-CN" w:bidi="ar-SA"/>
        </w:rPr>
        <w:t>根据市政府办公厅印发的《美丽北京建设2026年行动计划》要求，推进公共领域车新能源化，新增和更新的环卫车基本实现新能源化，淘汰50%左右的国四及以下排放标准柴油环卫车；推动重点用车单位门禁及视频监控系统联网，积极引导企业使用新能源车和非道路移动机械，减少使用国五及以下排放标准燃油车和国三及以下排放标准燃油机械。</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三是目前本市新能源货车运力较为充足，且明确了政策过渡期。同时，按照国家《重点行业移动源监管与核查技术指南》（HJ1321-2023）要求，通过门禁系统联网，准确掌握进出车辆及厂内使用机械情况。</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5</w:t>
      </w:r>
      <w:r>
        <w:rPr>
          <w:rFonts w:hint="default" w:ascii="Times New Roman" w:hAnsi="Times New Roman" w:eastAsia="宋体" w:cs="Times New Roman"/>
          <w:color w:val="auto"/>
          <w:sz w:val="30"/>
          <w:szCs w:val="30"/>
          <w:highlight w:val="none"/>
          <w:lang w:val="en-US" w:eastAsia="zh-CN"/>
        </w:rPr>
        <w:t>.5数智化管理</w:t>
      </w:r>
      <w:r>
        <w:rPr>
          <w:rFonts w:hint="eastAsia" w:ascii="Times New Roman" w:hAnsi="Times New Roman" w:cs="Times New Roman"/>
          <w:color w:val="auto"/>
          <w:sz w:val="30"/>
          <w:szCs w:val="30"/>
          <w:highlight w:val="none"/>
          <w:lang w:val="en-US" w:eastAsia="zh-CN"/>
        </w:rPr>
        <w:t>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根据市政府办公厅印发的《美丽北京建设2026年行动计划》要求，深化大气治理智慧化监管应用，强化新技术、新装备应用，推动监管模式向数智赋能深刻转型。</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en-US" w:eastAsia="zh-CN" w:bidi="ar-SA"/>
        </w:rPr>
        <w:t>条款5.5.1</w:t>
      </w:r>
      <w:r>
        <w:rPr>
          <w:rFonts w:hint="default" w:ascii="Times New Roman" w:hAnsi="Times New Roman" w:eastAsia="宋体" w:cs="Times New Roman"/>
          <w:color w:val="auto"/>
          <w:kern w:val="2"/>
          <w:sz w:val="24"/>
          <w:szCs w:val="24"/>
          <w:highlight w:val="none"/>
          <w:lang w:val="zh-CN" w:eastAsia="zh-CN" w:bidi="ar-SA"/>
        </w:rPr>
        <w:t>明确</w:t>
      </w:r>
      <w:r>
        <w:rPr>
          <w:rFonts w:hint="eastAsia" w:ascii="Times New Roman" w:hAnsi="Times New Roman" w:eastAsia="宋体" w:cs="Times New Roman"/>
          <w:color w:val="auto"/>
          <w:kern w:val="2"/>
          <w:sz w:val="24"/>
          <w:szCs w:val="24"/>
          <w:highlight w:val="none"/>
          <w:lang w:val="zh-CN" w:eastAsia="zh-CN" w:bidi="ar-SA"/>
        </w:rPr>
        <w:t>了</w:t>
      </w:r>
      <w:r>
        <w:rPr>
          <w:rFonts w:hint="default" w:ascii="Times New Roman" w:hAnsi="Times New Roman" w:eastAsia="宋体" w:cs="Times New Roman"/>
          <w:color w:val="auto"/>
          <w:kern w:val="2"/>
          <w:sz w:val="24"/>
          <w:szCs w:val="24"/>
          <w:highlight w:val="none"/>
          <w:lang w:val="zh-CN" w:eastAsia="zh-CN" w:bidi="ar-SA"/>
        </w:rPr>
        <w:t>企业数智化管控的基础配置要求，突出</w:t>
      </w:r>
      <w:r>
        <w:rPr>
          <w:rFonts w:hint="eastAsia" w:ascii="Times New Roman" w:hAnsi="Times New Roman"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智能化闭环管控+全流程追溯</w:t>
      </w:r>
      <w:r>
        <w:rPr>
          <w:rFonts w:hint="eastAsia" w:ascii="Times New Roman" w:hAnsi="Times New Roman"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zh-CN" w:eastAsia="zh-CN" w:bidi="ar-SA"/>
        </w:rPr>
        <w:t>核心定位，既覆盖焚烧运行、污染控制、监测数据三大关键环节，又为工况稳定、达标排放提供技术支撑，避免管控范围模糊、功能缺失。</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zh-CN" w:eastAsia="zh-CN" w:bidi="ar-SA"/>
        </w:rPr>
      </w:pPr>
      <w:r>
        <w:rPr>
          <w:rFonts w:hint="eastAsia" w:ascii="Times New Roman" w:hAnsi="Times New Roman" w:eastAsia="宋体" w:cs="Times New Roman"/>
          <w:color w:val="auto"/>
          <w:kern w:val="2"/>
          <w:sz w:val="24"/>
          <w:szCs w:val="24"/>
          <w:highlight w:val="none"/>
          <w:lang w:val="en-US" w:eastAsia="zh-CN" w:bidi="ar-SA"/>
        </w:rPr>
        <w:t>条款5.5.</w:t>
      </w:r>
      <w:r>
        <w:rPr>
          <w:rFonts w:hint="eastAsia"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zh-CN" w:eastAsia="zh-CN" w:bidi="ar-SA"/>
        </w:rPr>
        <w:t>结合环保监管溯源要求，明确数据留存范围、保存期限（不少于</w:t>
      </w:r>
      <w:r>
        <w:rPr>
          <w:rFonts w:hint="eastAsia" w:ascii="Times New Roman" w:hAnsi="Times New Roman" w:cs="Times New Roman"/>
          <w:color w:val="auto"/>
          <w:kern w:val="2"/>
          <w:sz w:val="24"/>
          <w:szCs w:val="24"/>
          <w:highlight w:val="none"/>
          <w:lang w:val="en-US" w:eastAsia="zh-CN" w:bidi="ar-SA"/>
        </w:rPr>
        <w:t>1</w:t>
      </w:r>
      <w:r>
        <w:rPr>
          <w:rFonts w:hint="default" w:ascii="Times New Roman" w:hAnsi="Times New Roman" w:eastAsia="宋体" w:cs="Times New Roman"/>
          <w:color w:val="auto"/>
          <w:kern w:val="2"/>
          <w:sz w:val="24"/>
          <w:szCs w:val="24"/>
          <w:highlight w:val="none"/>
          <w:lang w:val="zh-CN" w:eastAsia="zh-CN" w:bidi="ar-SA"/>
        </w:rPr>
        <w:t>年），实现智能调控全过程可追溯；同步纳入异常</w:t>
      </w:r>
      <w:r>
        <w:rPr>
          <w:rFonts w:hint="eastAsia" w:ascii="Times New Roman" w:hAnsi="Times New Roman" w:cs="Times New Roman"/>
          <w:color w:val="auto"/>
          <w:kern w:val="2"/>
          <w:sz w:val="24"/>
          <w:szCs w:val="24"/>
          <w:highlight w:val="none"/>
          <w:lang w:val="en-US" w:eastAsia="zh-CN" w:bidi="ar-SA"/>
        </w:rPr>
        <w:t>实时监控</w:t>
      </w:r>
      <w:r>
        <w:rPr>
          <w:rFonts w:hint="default" w:ascii="Times New Roman" w:hAnsi="Times New Roman" w:eastAsia="宋体" w:cs="Times New Roman"/>
          <w:color w:val="auto"/>
          <w:kern w:val="2"/>
          <w:sz w:val="24"/>
          <w:szCs w:val="24"/>
          <w:highlight w:val="none"/>
          <w:lang w:val="zh-CN" w:eastAsia="zh-CN" w:bidi="ar-SA"/>
        </w:rPr>
        <w:t>功能，覆盖工况异常、数据中断、排放</w:t>
      </w:r>
      <w:r>
        <w:rPr>
          <w:rFonts w:hint="eastAsia" w:ascii="Times New Roman" w:hAnsi="Times New Roman" w:eastAsia="宋体" w:cs="Times New Roman"/>
          <w:color w:val="auto"/>
          <w:kern w:val="2"/>
          <w:sz w:val="24"/>
          <w:szCs w:val="24"/>
          <w:highlight w:val="none"/>
          <w:lang w:val="en-US" w:eastAsia="zh-CN" w:bidi="ar-SA"/>
        </w:rPr>
        <w:t>变化</w:t>
      </w:r>
      <w:r>
        <w:rPr>
          <w:rFonts w:hint="default" w:ascii="Times New Roman" w:hAnsi="Times New Roman" w:eastAsia="宋体" w:cs="Times New Roman"/>
          <w:color w:val="auto"/>
          <w:kern w:val="2"/>
          <w:sz w:val="24"/>
          <w:szCs w:val="24"/>
          <w:highlight w:val="none"/>
          <w:lang w:val="zh-CN" w:eastAsia="zh-CN" w:bidi="ar-SA"/>
        </w:rPr>
        <w:t>等常见风险，兼顾日常管控与应急处置，提升企业自主管控与应急响应能力，满足生态环境部门现场检查、数据核查的监管需求。</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105" w:name="heading_44"/>
      <w:bookmarkStart w:id="106" w:name="_Toc2249"/>
      <w:bookmarkStart w:id="107" w:name="_Toc23160"/>
      <w:bookmarkStart w:id="108" w:name="_Toc890393687"/>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lang w:val="en-US" w:eastAsia="zh-CN"/>
        </w:rPr>
        <w:t xml:space="preserve"> 污染物监测要求</w:t>
      </w:r>
      <w:bookmarkEnd w:id="105"/>
      <w:bookmarkEnd w:id="106"/>
      <w:bookmarkEnd w:id="107"/>
      <w:bookmarkEnd w:id="108"/>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09" w:name="heading_45"/>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lang w:val="zh-CN" w:eastAsia="zh-CN"/>
        </w:rPr>
        <w:t>.1 一般要求</w:t>
      </w:r>
      <w:bookmarkEnd w:id="109"/>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对照新颁布实施的生态环境监测条例，</w:t>
      </w:r>
      <w:r>
        <w:rPr>
          <w:rFonts w:hint="eastAsia" w:ascii="Times New Roman" w:hAnsi="Times New Roman" w:eastAsia="宋体" w:cs="Times New Roman"/>
          <w:color w:val="auto"/>
          <w:kern w:val="2"/>
          <w:sz w:val="24"/>
          <w:szCs w:val="24"/>
          <w:highlight w:val="none"/>
          <w:lang w:val="en-US" w:eastAsia="zh-CN" w:bidi="ar-SA"/>
        </w:rPr>
        <w:t>本标准中6.1规定了污染物监测</w:t>
      </w:r>
      <w:r>
        <w:rPr>
          <w:rFonts w:hint="eastAsia" w:ascii="Times New Roman" w:hAnsi="Times New Roman" w:cs="Times New Roman"/>
          <w:color w:val="auto"/>
          <w:kern w:val="2"/>
          <w:sz w:val="24"/>
          <w:szCs w:val="24"/>
          <w:highlight w:val="none"/>
          <w:lang w:val="en-US" w:eastAsia="zh-CN" w:bidi="ar-SA"/>
        </w:rPr>
        <w:t>的一般</w:t>
      </w:r>
      <w:r>
        <w:rPr>
          <w:rFonts w:hint="eastAsia" w:ascii="Times New Roman" w:hAnsi="Times New Roman" w:eastAsia="宋体" w:cs="Times New Roman"/>
          <w:color w:val="auto"/>
          <w:kern w:val="2"/>
          <w:sz w:val="24"/>
          <w:szCs w:val="24"/>
          <w:highlight w:val="none"/>
          <w:lang w:val="en-US" w:eastAsia="zh-CN" w:bidi="ar-SA"/>
        </w:rPr>
        <w:t>要求，包括建立监测制度、监测方法、监测记录保存年限等。特别是监测记录的保存年限，要求至少保存5年，相较于其他省份更为严格。</w:t>
      </w:r>
      <w:r>
        <w:rPr>
          <w:rFonts w:hint="eastAsia" w:ascii="Times New Roman" w:hAnsi="Times New Roman" w:cs="Times New Roman"/>
          <w:color w:val="auto"/>
          <w:kern w:val="2"/>
          <w:sz w:val="24"/>
          <w:szCs w:val="24"/>
          <w:highlight w:val="none"/>
          <w:lang w:val="en-US" w:eastAsia="zh-CN" w:bidi="ar-SA"/>
        </w:rPr>
        <w:t>同时新增了关于主要监测点位安装、使用视频监控设备并联网的要求，并进一步强调实测浓度需折算为基准氧含量浓度后，才能作为达标判定数据的依据。</w:t>
      </w:r>
    </w:p>
    <w:p>
      <w:pPr>
        <w:widowControl/>
        <w:shd w:val="clear" w:color="auto" w:fill="auto"/>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r>
        <w:rPr>
          <w:rFonts w:hint="default" w:ascii="Times New Roman" w:hAnsi="Times New Roman" w:eastAsia="宋体" w:cs="Times New Roman"/>
          <w:b/>
          <w:color w:val="auto"/>
          <w:kern w:val="0"/>
          <w:sz w:val="21"/>
          <w:szCs w:val="21"/>
          <w:highlight w:val="none"/>
          <w:lang w:val="en-US" w:eastAsia="zh-CN"/>
        </w:rPr>
        <w:t>表6-</w:t>
      </w:r>
      <w:r>
        <w:rPr>
          <w:rFonts w:hint="eastAsia" w:ascii="Times New Roman" w:hAnsi="Times New Roman" w:cs="Times New Roman"/>
          <w:b/>
          <w:color w:val="auto"/>
          <w:kern w:val="0"/>
          <w:sz w:val="21"/>
          <w:szCs w:val="21"/>
          <w:highlight w:val="none"/>
          <w:lang w:val="en-US" w:eastAsia="zh-CN"/>
        </w:rPr>
        <w:t>6</w:t>
      </w:r>
      <w:r>
        <w:rPr>
          <w:rFonts w:hint="default" w:ascii="Times New Roman" w:hAnsi="Times New Roman" w:eastAsia="宋体" w:cs="Times New Roman"/>
          <w:b/>
          <w:color w:val="auto"/>
          <w:kern w:val="0"/>
          <w:sz w:val="21"/>
          <w:szCs w:val="21"/>
          <w:highlight w:val="none"/>
          <w:lang w:val="en-US" w:eastAsia="zh-CN"/>
        </w:rPr>
        <w:t xml:space="preserve"> 大气污染物测定方法</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26"/>
        <w:gridCol w:w="1667"/>
        <w:gridCol w:w="5409"/>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250"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b w:val="0"/>
                <w:bCs/>
                <w:i w:val="0"/>
                <w:iCs w:val="0"/>
                <w:color w:val="000000" w:themeColor="text1"/>
                <w:kern w:val="2"/>
                <w:sz w:val="18"/>
                <w:szCs w:val="21"/>
                <w:highlight w:val="none"/>
                <w:u w:val="none"/>
                <w:lang w:val="en-US" w:eastAsia="zh-CN" w:bidi="ar-SA"/>
                <w14:textFill>
                  <w14:solidFill>
                    <w14:schemeClr w14:val="tx1"/>
                  </w14:solidFill>
                </w14:textFill>
              </w:rPr>
              <w:t>序号</w:t>
            </w:r>
          </w:p>
        </w:tc>
        <w:tc>
          <w:tcPr>
            <w:tcW w:w="978"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b w:val="0"/>
                <w:bCs/>
                <w:i w:val="0"/>
                <w:iCs w:val="0"/>
                <w:color w:val="000000" w:themeColor="text1"/>
                <w:kern w:val="2"/>
                <w:sz w:val="18"/>
                <w:szCs w:val="21"/>
                <w:highlight w:val="none"/>
                <w:u w:val="none"/>
                <w:lang w:val="en-US" w:eastAsia="zh-CN" w:bidi="ar-SA"/>
                <w14:textFill>
                  <w14:solidFill>
                    <w14:schemeClr w14:val="tx1"/>
                  </w14:solidFill>
                </w14:textFill>
              </w:rPr>
              <w:t>污染物项目</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i w:val="0"/>
                <w:iCs w:val="0"/>
                <w:color w:val="000000" w:themeColor="text1"/>
                <w:sz w:val="18"/>
                <w:szCs w:val="21"/>
                <w:highlight w:val="none"/>
                <w:u w:val="none"/>
                <w14:textFill>
                  <w14:solidFill>
                    <w14:schemeClr w14:val="tx1"/>
                  </w14:solidFill>
                </w14:textFill>
              </w:rPr>
            </w:pPr>
            <w:r>
              <w:rPr>
                <w:rFonts w:hint="eastAsia" w:ascii="Times New Roman" w:hAnsi="Times New Roman" w:cs="Times New Roman"/>
                <w:b w:val="0"/>
                <w:bCs/>
                <w:i w:val="0"/>
                <w:iCs w:val="0"/>
                <w:color w:val="000000" w:themeColor="text1"/>
                <w:kern w:val="2"/>
                <w:sz w:val="18"/>
                <w:szCs w:val="21"/>
                <w:highlight w:val="none"/>
                <w:u w:val="none"/>
                <w:lang w:val="en-US" w:eastAsia="zh-CN" w:bidi="ar-SA"/>
                <w14:textFill>
                  <w14:solidFill>
                    <w14:schemeClr w14:val="tx1"/>
                  </w14:solidFill>
                </w14:textFill>
              </w:rPr>
              <w:t>方法</w:t>
            </w:r>
            <w:r>
              <w:rPr>
                <w:rFonts w:hint="eastAsia" w:ascii="Times New Roman" w:hAnsi="Times New Roman" w:eastAsia="宋体" w:cs="Times New Roman"/>
                <w:b w:val="0"/>
                <w:bCs/>
                <w:i w:val="0"/>
                <w:iCs w:val="0"/>
                <w:color w:val="000000" w:themeColor="text1"/>
                <w:kern w:val="2"/>
                <w:sz w:val="18"/>
                <w:szCs w:val="21"/>
                <w:highlight w:val="none"/>
                <w:u w:val="none"/>
                <w:lang w:val="en-US" w:eastAsia="zh-CN" w:bidi="ar-SA"/>
                <w14:textFill>
                  <w14:solidFill>
                    <w14:schemeClr w14:val="tx1"/>
                  </w14:solidFill>
                </w14:textFill>
              </w:rPr>
              <w:t>标准名称</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b w:val="0"/>
                <w:bCs/>
                <w:i w:val="0"/>
                <w:iCs w:val="0"/>
                <w:color w:val="000000" w:themeColor="text1"/>
                <w:kern w:val="2"/>
                <w:sz w:val="18"/>
                <w:szCs w:val="21"/>
                <w:highlight w:val="none"/>
                <w:u w:val="none"/>
                <w:lang w:val="en-US" w:eastAsia="zh-CN" w:bidi="ar-SA"/>
                <w14:textFill>
                  <w14:solidFill>
                    <w14:schemeClr w14:val="tx1"/>
                  </w14:solidFill>
                </w14:textFill>
              </w:rPr>
              <w:t>标准号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颗粒物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固定污染源排气中颗粒物测定与气态污染物采样方法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GB/T 16157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低浓度颗粒物的测定 重量法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olor w:val="000000" w:themeColor="text1"/>
                <w:sz w:val="18"/>
                <w:highlight w:val="none"/>
                <w:u w:val="none"/>
                <w14:textFill>
                  <w14:solidFill>
                    <w14:schemeClr w14:val="tx1"/>
                  </w14:solidFill>
                </w14:textFill>
              </w:rPr>
              <w:t>固定污染源废气 低浓度颗粒物的测定 便携式</w:t>
            </w:r>
            <w:r>
              <w:rPr>
                <w:rFonts w:hint="eastAsia" w:ascii="Times New Roman" w:hAnsi="Times New Roman"/>
                <w:color w:val="000000" w:themeColor="text1"/>
                <w:sz w:val="18"/>
                <w:highlight w:val="none"/>
                <w:u w:val="none"/>
                <w:lang w:val="en-US" w:eastAsia="zh-CN"/>
                <w14:textFill>
                  <w14:solidFill>
                    <w14:schemeClr w14:val="tx1"/>
                  </w14:solidFill>
                </w14:textFill>
              </w:rPr>
              <w:t>β</w:t>
            </w:r>
            <w:r>
              <w:rPr>
                <w:rFonts w:hint="eastAsia" w:ascii="Times New Roman" w:hAnsi="Times New Roman"/>
                <w:color w:val="000000" w:themeColor="text1"/>
                <w:sz w:val="18"/>
                <w:highlight w:val="none"/>
                <w:u w:val="none"/>
                <w14:textFill>
                  <w14:solidFill>
                    <w14:schemeClr w14:val="tx1"/>
                  </w14:solidFill>
                </w14:textFill>
              </w:rPr>
              <w:t>射线法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2</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 xml:space="preserve">一氧化碳 </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固定污染源排气中一氧化碳的测定 非色散红外吸收法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一氧化碳的测定 定电位电解法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气态污染物（SO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、NO、NO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、CO、CO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）的测定</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便携式傅立叶变换红外光谱法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default"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3</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氮氧化物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固定污染源排气中氮氧化物的测定 紫外分光光度法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固定污染源排气中氮氧化物的测定 盐酸萘乙二胺分光光度法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氮氧化物的测定 非分散红外吸收法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氮氧化物的测定 定电位电解法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氮氧化物的测定 便携式紫外吸收法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气态污染物（SO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、NO、NO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、CO、CO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）的测定</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便携式傅立叶变换红外光谱法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4</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 xml:space="preserve">二氧化硫 </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二氧化硫的测定 定电位电解法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二氧化硫的测定 便携式非分散红外吸收法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二氧化硫的测定 便携式紫外吸收法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气态污染物（SO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、NO、NO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、CO、CO</w:t>
            </w:r>
            <w:r>
              <w:rPr>
                <w:rFonts w:hint="eastAsia" w:ascii="Times New Roman" w:hAnsi="Times New Roman" w:eastAsia="宋体" w:cs="Times New Roman"/>
                <w:i w:val="0"/>
                <w:iCs w:val="0"/>
                <w:color w:val="000000" w:themeColor="text1"/>
                <w:kern w:val="2"/>
                <w:sz w:val="18"/>
                <w:szCs w:val="21"/>
                <w:highlight w:val="none"/>
                <w:u w:val="none"/>
                <w:vertAlign w:val="subscript"/>
                <w:lang w:val="en-US" w:eastAsia="zh-CN" w:bidi="ar-SA"/>
                <w14:textFill>
                  <w14:solidFill>
                    <w14:schemeClr w14:val="tx1"/>
                  </w14:solidFill>
                </w14:textFill>
              </w:rPr>
              <w:t>2</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）的测定</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便携式傅立叶变换红外光谱法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5</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 xml:space="preserve">氯化氢 </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固定污染源排气中氯化氢的测定 硫氰酸汞分光光度法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氯化氢的测定 硝酸银容量法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氯化氢的测定 离子色谱法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 xml:space="preserve"> </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氨和氯化氢的测定 便携式傅立叶变换红外光谱法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6</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氨</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氨的测定 纳氏试剂分光光度法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978"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 氨的测定 次氯酸钠-水杨酸分光光度法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978"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 氨、甲胺、二甲胺和三甲胺的测定 离子色谱法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978"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olor w:val="000000" w:themeColor="text1"/>
                <w:sz w:val="18"/>
                <w:highlight w:val="none"/>
                <w:u w:val="none"/>
                <w14:textFill>
                  <w14:solidFill>
                    <w14:schemeClr w14:val="tx1"/>
                  </w14:solidFill>
                </w14:textFill>
              </w:rPr>
              <w:t>固定污染源废气</w:t>
            </w:r>
            <w:r>
              <w:rPr>
                <w:rFonts w:hint="eastAsia" w:ascii="Times New Roman" w:hAnsi="Times New Roman"/>
                <w:color w:val="000000" w:themeColor="text1"/>
                <w:sz w:val="18"/>
                <w:highlight w:val="none"/>
                <w:u w:val="none"/>
                <w:lang w:eastAsia="zh-CN"/>
                <w14:textFill>
                  <w14:solidFill>
                    <w14:schemeClr w14:val="tx1"/>
                  </w14:solidFill>
                </w14:textFill>
              </w:rPr>
              <w:t xml:space="preserve"> </w:t>
            </w:r>
            <w:r>
              <w:rPr>
                <w:rFonts w:hint="eastAsia" w:ascii="Times New Roman" w:hAnsi="Times New Roman"/>
                <w:color w:val="000000" w:themeColor="text1"/>
                <w:sz w:val="18"/>
                <w:highlight w:val="none"/>
                <w:u w:val="none"/>
                <w14:textFill>
                  <w14:solidFill>
                    <w14:schemeClr w14:val="tx1"/>
                  </w14:solidFill>
                </w14:textFill>
              </w:rPr>
              <w:t>氨和氯化氢的测定 便携式傅立叶变换红外光谱法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7</w:t>
            </w:r>
          </w:p>
        </w:tc>
        <w:tc>
          <w:tcPr>
            <w:tcW w:w="978"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汞及其化合物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汞的测定 冷原子吸收分光光度法 (暂行)</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8</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镉及其化合物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大气固定污染源 镉的测定 火焰原子吸收分光光度法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大气固定污染源 镉的测定 石墨炉原子吸收分光光度法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颗粒物中金属元素的测定 电感耦合等离子体发射光谱法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9</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铅及其化合物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铅的测定 火焰原子吸收分光光度法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颗粒物中金属元素的测定 电感耦合等离子体发射光谱法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10</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砷及其化合物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固定污染源废气 砷的测定 二乙基二硫代氨基甲酸银分光光度法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颗粒物中金属元素的测定 电感耦合等离子体发射光谱法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颗粒物中砷、硒、铋、锑的测定 原子荧光法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11</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铬及其化合物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颗粒物中金属元素的测定 电感耦合等离子体发射光谱法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12</w:t>
            </w:r>
          </w:p>
        </w:tc>
        <w:tc>
          <w:tcPr>
            <w:tcW w:w="978"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铊、锑、铜、锰、钴及其化合物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13</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镍及其化合物</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大气固定污染源 镍的测定 火焰原子吸收分光光度法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大气固定污染源 镍的测定 石墨炉原子吸收分光光度法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HJ/T 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颗粒物中铅等金属元素的测定 电感耦合等离子体质谱法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978" w:type="pct"/>
            <w:vMerge w:val="continue"/>
            <w:shd w:val="clear" w:color="auto" w:fill="auto"/>
            <w:vAlign w:val="center"/>
          </w:tcPr>
          <w:p>
            <w:pPr>
              <w:widowControl/>
              <w:snapToGrid w:val="0"/>
              <w:spacing w:line="240" w:lineRule="auto"/>
              <w:ind w:left="0" w:leftChars="0" w:right="0" w:rightChars="0" w:firstLine="0" w:firstLineChars="0"/>
              <w:jc w:val="center"/>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空气和废气 颗粒物中金属元素的测定 电感耦合等离子体发射光谱法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14</w:t>
            </w:r>
          </w:p>
        </w:tc>
        <w:tc>
          <w:tcPr>
            <w:tcW w:w="978"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二噁英类</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二噁英类的测定 同位素稀释</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高分辨气相色谱</w:t>
            </w: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w:t>
            </w: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高分辨质谱法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sz w:val="18"/>
                <w:szCs w:val="21"/>
                <w:highlight w:val="none"/>
                <w:u w:val="none"/>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HJ 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15</w:t>
            </w:r>
          </w:p>
        </w:tc>
        <w:tc>
          <w:tcPr>
            <w:tcW w:w="978" w:type="pct"/>
            <w:vMerge w:val="restart"/>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default"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臭气浓度</w:t>
            </w: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臭气的测定 三点比较式臭袋法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default"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250"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978" w:type="pct"/>
            <w:vMerge w:val="continue"/>
            <w:shd w:val="clear" w:color="auto" w:fill="auto"/>
            <w:vAlign w:val="center"/>
          </w:tcPr>
          <w:p>
            <w:pPr>
              <w:keepNext w:val="0"/>
              <w:keepLines w:val="0"/>
              <w:widowControl/>
              <w:suppressLineNumbers w:val="0"/>
              <w:snapToGrid w:val="0"/>
              <w:spacing w:line="240" w:lineRule="auto"/>
              <w:ind w:left="0" w:leftChars="0" w:right="0" w:rightChars="0" w:firstLine="0" w:firstLineChars="0"/>
              <w:jc w:val="center"/>
              <w:textAlignment w:val="auto"/>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pPr>
          </w:p>
        </w:tc>
        <w:tc>
          <w:tcPr>
            <w:tcW w:w="3174"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2"/>
                <w:sz w:val="18"/>
                <w:szCs w:val="21"/>
                <w:highlight w:val="none"/>
                <w:u w:val="none"/>
                <w:lang w:val="en-US" w:eastAsia="zh-CN" w:bidi="ar-SA"/>
                <w14:textFill>
                  <w14:solidFill>
                    <w14:schemeClr w14:val="tx1"/>
                  </w14:solidFill>
                </w14:textFill>
              </w:rPr>
              <w:t>环境空气和废气 臭气的测定 动态稀释嗅辨法</w:t>
            </w:r>
          </w:p>
        </w:tc>
        <w:tc>
          <w:tcPr>
            <w:tcW w:w="596" w:type="pct"/>
            <w:shd w:val="clear" w:color="auto" w:fill="auto"/>
            <w:vAlign w:val="center"/>
          </w:tcPr>
          <w:p>
            <w:pPr>
              <w:keepNext w:val="0"/>
              <w:keepLines w:val="0"/>
              <w:widowControl/>
              <w:suppressLineNumbers w:val="0"/>
              <w:snapToGrid w:val="0"/>
              <w:spacing w:line="240" w:lineRule="auto"/>
              <w:ind w:left="0" w:leftChars="0" w:right="0" w:rightChars="0" w:firstLine="0" w:firstLineChars="0"/>
              <w:jc w:val="left"/>
              <w:textAlignment w:val="auto"/>
              <w:rPr>
                <w:rFonts w:hint="default"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pPr>
            <w:r>
              <w:rPr>
                <w:rFonts w:hint="eastAsia" w:ascii="Times New Roman" w:hAnsi="Times New Roman" w:cs="Times New Roman"/>
                <w:i w:val="0"/>
                <w:iCs w:val="0"/>
                <w:color w:val="000000" w:themeColor="text1"/>
                <w:kern w:val="2"/>
                <w:sz w:val="18"/>
                <w:szCs w:val="21"/>
                <w:highlight w:val="none"/>
                <w:u w:val="none"/>
                <w:lang w:val="en-US" w:eastAsia="zh-CN" w:bidi="ar-SA"/>
                <w14:textFill>
                  <w14:solidFill>
                    <w14:schemeClr w14:val="tx1"/>
                  </w14:solidFill>
                </w14:textFill>
              </w:rPr>
              <w:t>HJ 1416</w:t>
            </w:r>
          </w:p>
        </w:tc>
      </w:tr>
    </w:tbl>
    <w:p>
      <w:pPr>
        <w:widowControl/>
        <w:topLinePunct/>
        <w:autoSpaceDE/>
        <w:autoSpaceDN/>
        <w:adjustRightInd/>
        <w:spacing w:line="360" w:lineRule="auto"/>
        <w:ind w:left="0" w:leftChars="0" w:firstLine="0" w:firstLineChars="0"/>
        <w:jc w:val="center"/>
        <w:rPr>
          <w:rFonts w:hint="default" w:ascii="Times New Roman" w:hAnsi="Times New Roman" w:eastAsia="宋体" w:cs="Times New Roman"/>
          <w:b/>
          <w:color w:val="auto"/>
          <w:kern w:val="0"/>
          <w:sz w:val="21"/>
          <w:szCs w:val="21"/>
          <w:highlight w:val="none"/>
          <w:lang w:val="en-US" w:eastAsia="zh-CN"/>
        </w:rPr>
      </w:pP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10" w:name="heading_46"/>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lang w:val="zh-CN" w:eastAsia="zh-CN"/>
        </w:rPr>
        <w:t>.2 在线监测要求</w:t>
      </w:r>
      <w:bookmarkEnd w:id="110"/>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标准中6.2规定了在线监测方面的相关要求：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（1）应在焚烧炉烟气出口安装连续排放监测系统（CEMS），</w:t>
      </w:r>
      <w:r>
        <w:rPr>
          <w:rFonts w:hint="default" w:ascii="Times New Roman" w:hAnsi="Times New Roman"/>
          <w:b w:val="0"/>
          <w:color w:val="auto"/>
          <w:kern w:val="2"/>
          <w:sz w:val="24"/>
          <w:szCs w:val="24"/>
          <w:highlight w:val="none"/>
        </w:rPr>
        <w:t>监测项目应包括</w:t>
      </w:r>
      <w:r>
        <w:rPr>
          <w:rFonts w:hint="default" w:ascii="Times New Roman" w:hAnsi="Times New Roman"/>
          <w:b w:val="0"/>
          <w:color w:val="auto"/>
          <w:kern w:val="2"/>
          <w:sz w:val="24"/>
          <w:szCs w:val="24"/>
          <w:highlight w:val="none"/>
          <w:lang w:val="en-US" w:eastAsia="zh-CN"/>
        </w:rPr>
        <w:t>污染物及烟气参数，其中污染物包括但不限于</w:t>
      </w:r>
      <w:r>
        <w:rPr>
          <w:rFonts w:hint="default" w:ascii="Times New Roman" w:hAnsi="Times New Roman"/>
          <w:b w:val="0"/>
          <w:color w:val="auto"/>
          <w:kern w:val="2"/>
          <w:sz w:val="24"/>
          <w:szCs w:val="24"/>
          <w:highlight w:val="none"/>
        </w:rPr>
        <w:t>颗粒物、二氧化硫、氮氧化物、一氧化碳、氯化氢</w:t>
      </w:r>
      <w:r>
        <w:rPr>
          <w:rFonts w:hint="default" w:ascii="Times New Roman" w:hAnsi="Times New Roman"/>
          <w:b w:val="0"/>
          <w:color w:val="auto"/>
          <w:kern w:val="2"/>
          <w:sz w:val="24"/>
          <w:szCs w:val="24"/>
          <w:highlight w:val="none"/>
          <w:lang w:eastAsia="zh-CN"/>
        </w:rPr>
        <w:t>，</w:t>
      </w:r>
      <w:r>
        <w:rPr>
          <w:rFonts w:hint="default" w:ascii="Times New Roman" w:hAnsi="Times New Roman"/>
          <w:b w:val="0"/>
          <w:color w:val="auto"/>
          <w:kern w:val="2"/>
          <w:sz w:val="24"/>
          <w:szCs w:val="24"/>
          <w:highlight w:val="none"/>
          <w:lang w:val="en-US" w:eastAsia="zh-CN"/>
        </w:rPr>
        <w:t>烟气参数包括</w:t>
      </w:r>
      <w:r>
        <w:rPr>
          <w:rFonts w:hint="default" w:ascii="Times New Roman" w:hAnsi="Times New Roman"/>
          <w:b w:val="0"/>
          <w:color w:val="auto"/>
          <w:kern w:val="2"/>
          <w:sz w:val="24"/>
          <w:szCs w:val="24"/>
          <w:highlight w:val="none"/>
        </w:rPr>
        <w:t>温度、压力、流量、湿度、氧含量等</w:t>
      </w:r>
      <w:r>
        <w:rPr>
          <w:rFonts w:hint="eastAsia" w:ascii="Times New Roman" w:hAnsi="Times New Roman"/>
          <w:b w:val="0"/>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其中颗粒物CEMS应具备多量程覆盖功能（适配低浓度排放监测）。此处</w:t>
      </w:r>
      <w:r>
        <w:rPr>
          <w:rFonts w:hint="eastAsia" w:ascii="Times New Roman" w:hAnsi="Times New Roman" w:cs="Times New Roman"/>
          <w:color w:val="auto"/>
          <w:kern w:val="2"/>
          <w:sz w:val="24"/>
          <w:szCs w:val="24"/>
          <w:highlight w:val="none"/>
          <w:lang w:val="en-US" w:eastAsia="zh-CN" w:bidi="ar-SA"/>
        </w:rPr>
        <w:t>未将氨明确列为监测项目，但通过“包括但不限于”的表述为后续结合国家和地方新增标准规范新增监测项目留有余地。</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（2）CEMS应按规定定期校准、维护，</w:t>
      </w:r>
      <w:r>
        <w:rPr>
          <w:rFonts w:hint="eastAsia" w:ascii="Times New Roman" w:hAnsi="Times New Roman" w:cs="Times New Roman"/>
          <w:color w:val="auto"/>
          <w:kern w:val="2"/>
          <w:sz w:val="24"/>
          <w:szCs w:val="24"/>
          <w:highlight w:val="none"/>
          <w:lang w:val="en-US" w:eastAsia="zh-CN" w:bidi="ar-SA"/>
        </w:rPr>
        <w:t>同时结合《北京市固定污染源自动监控管理办法》，强化了数据质量的要求，</w:t>
      </w:r>
      <w:r>
        <w:rPr>
          <w:rFonts w:hint="default" w:ascii="Times New Roman" w:hAnsi="Times New Roman" w:eastAsia="宋体" w:cs="Times New Roman"/>
          <w:color w:val="auto"/>
          <w:kern w:val="2"/>
          <w:sz w:val="24"/>
          <w:szCs w:val="24"/>
          <w:highlight w:val="none"/>
          <w:lang w:val="en-US" w:eastAsia="zh-CN" w:bidi="ar-SA"/>
        </w:rPr>
        <w:t>数据有效传输率≥90%，</w:t>
      </w:r>
      <w:r>
        <w:rPr>
          <w:rFonts w:hint="default" w:ascii="Times New Roman" w:hAnsi="Times New Roman"/>
          <w:b w:val="0"/>
          <w:color w:val="auto"/>
          <w:kern w:val="2"/>
          <w:sz w:val="24"/>
          <w:szCs w:val="24"/>
          <w:highlight w:val="none"/>
        </w:rPr>
        <w:t>不得添加其他可能干扰监测数据存储、处理、传输的软件或设备，严禁设置监测数据上下限，传输的自动监测数据与现场</w:t>
      </w:r>
      <w:r>
        <w:rPr>
          <w:rFonts w:hint="eastAsia" w:ascii="Times New Roman" w:hAnsi="Times New Roman"/>
          <w:b w:val="0"/>
          <w:color w:val="auto"/>
          <w:kern w:val="2"/>
          <w:sz w:val="24"/>
          <w:szCs w:val="24"/>
          <w:highlight w:val="none"/>
          <w:lang w:val="en-US" w:eastAsia="zh-CN"/>
        </w:rPr>
        <w:t>机</w:t>
      </w:r>
      <w:r>
        <w:rPr>
          <w:rFonts w:hint="default" w:ascii="Times New Roman" w:hAnsi="Times New Roman"/>
          <w:b w:val="0"/>
          <w:color w:val="auto"/>
          <w:kern w:val="2"/>
          <w:sz w:val="24"/>
          <w:szCs w:val="24"/>
          <w:highlight w:val="none"/>
        </w:rPr>
        <w:t>监测数据偏差应小于1%</w:t>
      </w:r>
      <w:r>
        <w:rPr>
          <w:rFonts w:hint="eastAsia" w:ascii="Times New Roman" w:hAnsi="Times New Roman"/>
          <w:b w:val="0"/>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监测数据应实时上传至</w:t>
      </w:r>
      <w:r>
        <w:rPr>
          <w:rFonts w:hint="default" w:ascii="Times New Roman" w:hAnsi="Times New Roman"/>
          <w:b w:val="0"/>
          <w:color w:val="auto"/>
          <w:kern w:val="2"/>
          <w:sz w:val="24"/>
          <w:szCs w:val="24"/>
          <w:highlight w:val="none"/>
          <w:lang w:val="en-US" w:eastAsia="zh-CN"/>
        </w:rPr>
        <w:t>国家或</w:t>
      </w:r>
      <w:r>
        <w:rPr>
          <w:rFonts w:hint="default" w:ascii="Times New Roman" w:hAnsi="Times New Roman"/>
          <w:b w:val="0"/>
          <w:color w:val="auto"/>
          <w:kern w:val="2"/>
          <w:sz w:val="24"/>
          <w:szCs w:val="24"/>
          <w:highlight w:val="none"/>
        </w:rPr>
        <w:t>北京市生态环境部门的监控平台</w:t>
      </w:r>
      <w:r>
        <w:rPr>
          <w:rFonts w:hint="default" w:ascii="Times New Roman" w:hAnsi="Times New Roman" w:cs="Times New Roman"/>
          <w:color w:val="auto"/>
          <w:kern w:val="2"/>
          <w:sz w:val="24"/>
          <w:szCs w:val="24"/>
          <w:highlight w:val="none"/>
          <w:lang w:val="en-US" w:eastAsia="zh-CN" w:bidi="ar-SA"/>
        </w:rPr>
        <w:t>并</w:t>
      </w:r>
      <w:r>
        <w:rPr>
          <w:rFonts w:hint="default" w:ascii="Times New Roman" w:hAnsi="Times New Roman"/>
          <w:b w:val="0"/>
          <w:color w:val="auto"/>
          <w:kern w:val="2"/>
          <w:sz w:val="24"/>
          <w:szCs w:val="24"/>
          <w:highlight w:val="none"/>
        </w:rPr>
        <w:t>应具备日志记录功能，且参数修改日志应保持开启状态，运行日志应至少保存</w:t>
      </w:r>
      <w:r>
        <w:rPr>
          <w:rFonts w:hint="eastAsia" w:ascii="Times New Roman" w:hAnsi="Times New Roman"/>
          <w:b w:val="0"/>
          <w:color w:val="auto"/>
          <w:kern w:val="2"/>
          <w:sz w:val="24"/>
          <w:szCs w:val="24"/>
          <w:highlight w:val="none"/>
          <w:lang w:val="en-US" w:eastAsia="zh-CN"/>
        </w:rPr>
        <w:t>5</w:t>
      </w:r>
      <w:r>
        <w:rPr>
          <w:rFonts w:hint="default" w:ascii="Times New Roman" w:hAnsi="Times New Roman"/>
          <w:b w:val="0"/>
          <w:color w:val="auto"/>
          <w:kern w:val="2"/>
          <w:sz w:val="24"/>
          <w:szCs w:val="24"/>
          <w:highlight w:val="none"/>
        </w:rPr>
        <w:t>年。</w:t>
      </w:r>
      <w:r>
        <w:rPr>
          <w:rFonts w:hint="default" w:ascii="Times New Roman" w:hAnsi="Times New Roman" w:eastAsia="宋体" w:cs="Times New Roman"/>
          <w:color w:val="auto"/>
          <w:kern w:val="2"/>
          <w:sz w:val="24"/>
          <w:szCs w:val="24"/>
          <w:highlight w:val="none"/>
          <w:lang w:val="en-US" w:eastAsia="zh-CN" w:bidi="ar-SA"/>
        </w:rPr>
        <w:t>在线监测设备的安装、调试、校准、运维等应符合HJ75、HJ76</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HJ 212</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HJ 1403等相关技术规范要求。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（3）要求非正常工况下的自动监测应保持同步运行，并按找排污许可核发技术指南相关规定，将非正常时段排放量纳入</w:t>
      </w:r>
      <w:r>
        <w:rPr>
          <w:rFonts w:hint="eastAsia" w:ascii="Times New Roman" w:hAnsi="Times New Roman"/>
          <w:b w:val="0"/>
          <w:color w:val="auto"/>
          <w:kern w:val="2"/>
          <w:sz w:val="24"/>
          <w:szCs w:val="24"/>
          <w:highlight w:val="none"/>
        </w:rPr>
        <w:t>年实际排放量中</w:t>
      </w:r>
      <w:r>
        <w:rPr>
          <w:rFonts w:hint="eastAsia" w:ascii="Times New Roman" w:hAnsi="Times New Roman"/>
          <w:b w:val="0"/>
          <w:color w:val="auto"/>
          <w:kern w:val="2"/>
          <w:sz w:val="24"/>
          <w:szCs w:val="24"/>
          <w:highlight w:val="none"/>
          <w:lang w:eastAsia="zh-CN"/>
        </w:rPr>
        <w:t>。</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11" w:name="heading_47"/>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6</w:t>
      </w:r>
      <w:r>
        <w:rPr>
          <w:rFonts w:hint="default" w:ascii="Times New Roman" w:hAnsi="Times New Roman" w:eastAsia="宋体" w:cs="Times New Roman"/>
          <w:color w:val="auto"/>
          <w:sz w:val="30"/>
          <w:szCs w:val="30"/>
          <w:highlight w:val="none"/>
          <w:lang w:val="zh-CN" w:eastAsia="zh-CN"/>
        </w:rPr>
        <w:t>.3 手工监测要求</w:t>
      </w:r>
      <w:bookmarkEnd w:id="111"/>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条款6.3.1规定了需要开展手工监测的项目和频次：焚烧炉烟气中重金属类污染物每</w:t>
      </w:r>
      <w:r>
        <w:rPr>
          <w:rFonts w:hint="eastAsia" w:ascii="Times New Roman" w:hAnsi="Times New Roman" w:cs="Times New Roman"/>
          <w:color w:val="auto"/>
          <w:kern w:val="2"/>
          <w:sz w:val="24"/>
          <w:szCs w:val="24"/>
          <w:highlight w:val="none"/>
          <w:lang w:val="en-US" w:eastAsia="zh-CN" w:bidi="ar-SA"/>
        </w:rPr>
        <w:t>月</w:t>
      </w:r>
      <w:r>
        <w:rPr>
          <w:rFonts w:hint="eastAsia" w:ascii="Times New Roman" w:hAnsi="Times New Roman" w:eastAsia="宋体" w:cs="Times New Roman"/>
          <w:color w:val="auto"/>
          <w:kern w:val="2"/>
          <w:sz w:val="24"/>
          <w:szCs w:val="24"/>
          <w:highlight w:val="none"/>
          <w:lang w:val="en-US" w:eastAsia="zh-CN" w:bidi="ar-SA"/>
        </w:rPr>
        <w:t>至少监测1次</w:t>
      </w:r>
      <w:r>
        <w:rPr>
          <w:rFonts w:hint="eastAsia" w:ascii="Times New Roman" w:hAnsi="Times New Roman" w:cs="Times New Roman"/>
          <w:color w:val="auto"/>
          <w:kern w:val="2"/>
          <w:sz w:val="24"/>
          <w:szCs w:val="24"/>
          <w:highlight w:val="none"/>
          <w:lang w:val="en-US" w:eastAsia="zh-CN" w:bidi="ar-SA"/>
        </w:rPr>
        <w:t>，满</w:t>
      </w:r>
      <w:r>
        <w:rPr>
          <w:rFonts w:hint="eastAsia" w:ascii="Times New Roman" w:hAnsi="Times New Roman" w:eastAsia="宋体" w:cs="Times New Roman"/>
          <w:color w:val="auto"/>
          <w:kern w:val="2"/>
          <w:sz w:val="24"/>
          <w:szCs w:val="24"/>
          <w:highlight w:val="none"/>
          <w:lang w:val="en-US" w:eastAsia="zh-CN" w:bidi="ar-SA"/>
        </w:rPr>
        <w:t>足HJ 1205相关要求。二噁英类每年至少监测</w:t>
      </w:r>
      <w:r>
        <w:rPr>
          <w:rFonts w:hint="eastAsia" w:ascii="Times New Roman" w:hAnsi="Times New Roman"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次，监测点位应符合</w:t>
      </w:r>
      <w:r>
        <w:rPr>
          <w:rFonts w:hint="eastAsia" w:ascii="Times New Roman" w:hAnsi="Times New Roman" w:cs="Times New Roman"/>
          <w:b w:val="0"/>
          <w:color w:val="auto"/>
          <w:kern w:val="2"/>
          <w:sz w:val="24"/>
          <w:szCs w:val="24"/>
          <w:highlight w:val="none"/>
          <w:lang w:val="en-US" w:eastAsia="zh-CN"/>
        </w:rPr>
        <w:t>HJ 77.2、</w:t>
      </w:r>
      <w:r>
        <w:rPr>
          <w:rFonts w:hint="eastAsia" w:ascii="Times New Roman" w:hAnsi="Times New Roman" w:cs="Times New Roman"/>
          <w:b w:val="0"/>
          <w:color w:val="auto"/>
          <w:kern w:val="2"/>
          <w:sz w:val="24"/>
          <w:szCs w:val="24"/>
          <w:highlight w:val="none"/>
        </w:rPr>
        <w:t>HJ</w:t>
      </w:r>
      <w:r>
        <w:rPr>
          <w:rFonts w:hint="eastAsia" w:ascii="Times New Roman" w:hAnsi="Times New Roman" w:cs="Times New Roman"/>
          <w:b w:val="0"/>
          <w:color w:val="auto"/>
          <w:kern w:val="2"/>
          <w:sz w:val="24"/>
          <w:szCs w:val="24"/>
          <w:highlight w:val="none"/>
          <w:lang w:val="en-US" w:eastAsia="zh-CN"/>
        </w:rPr>
        <w:t xml:space="preserve"> 916要</w:t>
      </w:r>
      <w:r>
        <w:rPr>
          <w:rFonts w:hint="eastAsia" w:ascii="Times New Roman" w:hAnsi="Times New Roman" w:eastAsia="宋体" w:cs="Times New Roman"/>
          <w:color w:val="auto"/>
          <w:kern w:val="2"/>
          <w:sz w:val="24"/>
          <w:szCs w:val="24"/>
          <w:highlight w:val="none"/>
          <w:lang w:val="en-US" w:eastAsia="zh-CN" w:bidi="ar-SA"/>
        </w:rPr>
        <w:t>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条款6.3.2针对</w:t>
      </w:r>
      <w:r>
        <w:rPr>
          <w:rFonts w:hint="default" w:ascii="Times New Roman" w:hAnsi="Times New Roman" w:eastAsia="宋体" w:cs="Times New Roman"/>
          <w:color w:val="auto"/>
          <w:kern w:val="2"/>
          <w:sz w:val="24"/>
          <w:szCs w:val="24"/>
          <w:highlight w:val="none"/>
          <w:lang w:val="en-US" w:eastAsia="zh-CN" w:bidi="ar-SA"/>
        </w:rPr>
        <w:t>厂界恶臭污染物</w:t>
      </w:r>
      <w:r>
        <w:rPr>
          <w:rFonts w:hint="eastAsia" w:ascii="Times New Roman" w:hAnsi="Times New Roman" w:eastAsia="宋体" w:cs="Times New Roman"/>
          <w:color w:val="auto"/>
          <w:kern w:val="2"/>
          <w:sz w:val="24"/>
          <w:szCs w:val="24"/>
          <w:highlight w:val="none"/>
          <w:lang w:val="en-US" w:eastAsia="zh-CN" w:bidi="ar-SA"/>
        </w:rPr>
        <w:t>监测频次、点位及检测方法提出了要求：厂界恶臭污染物每季度至少监测1次，每次监测不少于3个点位（覆盖主导风向及敏感目标侧），臭气浓度监测参照HJ 905、HJ 1262/HJ 1416执行。</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条款</w:t>
      </w:r>
      <w:r>
        <w:rPr>
          <w:rFonts w:hint="default" w:ascii="Times New Roman" w:hAnsi="Times New Roman" w:eastAsia="宋体" w:cs="Times New Roman"/>
          <w:color w:val="auto"/>
          <w:kern w:val="2"/>
          <w:sz w:val="24"/>
          <w:szCs w:val="24"/>
          <w:highlight w:val="none"/>
          <w:lang w:val="en-US" w:eastAsia="zh-CN" w:bidi="ar-SA"/>
        </w:rPr>
        <w:t>6.3.</w:t>
      </w:r>
      <w:r>
        <w:rPr>
          <w:rFonts w:hint="eastAsia" w:ascii="Times New Roman" w:hAnsi="Times New Roman" w:eastAsia="宋体"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规定了厂内氨无组织排放监测采样点位</w:t>
      </w:r>
      <w:r>
        <w:rPr>
          <w:rFonts w:hint="eastAsia" w:ascii="Times New Roman" w:hAnsi="Times New Roman" w:cs="Times New Roman"/>
          <w:color w:val="auto"/>
          <w:kern w:val="2"/>
          <w:sz w:val="24"/>
          <w:szCs w:val="24"/>
          <w:highlight w:val="none"/>
          <w:lang w:val="en-US" w:eastAsia="zh-CN" w:bidi="ar-SA"/>
        </w:rPr>
        <w:t>、频次</w:t>
      </w:r>
      <w:r>
        <w:rPr>
          <w:rFonts w:hint="default" w:ascii="Times New Roman" w:hAnsi="Times New Roman" w:eastAsia="宋体" w:cs="Times New Roman"/>
          <w:color w:val="auto"/>
          <w:kern w:val="2"/>
          <w:sz w:val="24"/>
          <w:szCs w:val="24"/>
          <w:highlight w:val="none"/>
          <w:lang w:val="en-US" w:eastAsia="zh-CN" w:bidi="ar-SA"/>
        </w:rPr>
        <w:t>及分析方法。</w:t>
      </w:r>
      <w:r>
        <w:rPr>
          <w:rFonts w:hint="eastAsia" w:ascii="Times New Roman" w:hAnsi="Times New Roman" w:eastAsia="宋体" w:cs="Times New Roman"/>
          <w:color w:val="auto"/>
          <w:kern w:val="2"/>
          <w:sz w:val="24"/>
          <w:szCs w:val="24"/>
          <w:highlight w:val="none"/>
          <w:lang w:val="en-US" w:eastAsia="zh-CN" w:bidi="ar-SA"/>
        </w:rPr>
        <w:t>监测点位应选在出渣间</w:t>
      </w:r>
      <w:r>
        <w:rPr>
          <w:rFonts w:hint="eastAsia" w:ascii="Times New Roman" w:hAnsi="Times New Roman"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厂房门窗外1m，距离地面1.5m</w:t>
      </w:r>
      <w:r>
        <w:rPr>
          <w:rFonts w:hint="eastAsia" w:ascii="Times New Roman" w:hAnsi="Times New Roman" w:cs="Times New Roman"/>
          <w:color w:val="auto"/>
          <w:kern w:val="2"/>
          <w:sz w:val="24"/>
          <w:szCs w:val="24"/>
          <w:highlight w:val="none"/>
          <w:lang w:val="en-US" w:eastAsia="zh-CN" w:bidi="ar-SA"/>
        </w:rPr>
        <w:t>高度处</w:t>
      </w:r>
      <w:r>
        <w:rPr>
          <w:rFonts w:hint="eastAsia" w:ascii="Times New Roman" w:hAnsi="Times New Roman" w:eastAsia="宋体" w:cs="Times New Roman"/>
          <w:color w:val="auto"/>
          <w:kern w:val="2"/>
          <w:sz w:val="24"/>
          <w:szCs w:val="24"/>
          <w:highlight w:val="none"/>
          <w:lang w:val="en-US" w:eastAsia="zh-CN" w:bidi="ar-SA"/>
        </w:rPr>
        <w:t>进行监测。</w:t>
      </w:r>
      <w:r>
        <w:rPr>
          <w:rFonts w:hint="eastAsia" w:ascii="Times New Roman" w:hAnsi="Times New Roman"/>
          <w:color w:val="000000" w:themeColor="text1"/>
          <w:kern w:val="0"/>
          <w:sz w:val="24"/>
          <w:szCs w:val="24"/>
          <w:highlight w:val="none"/>
          <w14:textFill>
            <w14:solidFill>
              <w14:schemeClr w14:val="tx1"/>
            </w14:solidFill>
          </w14:textFill>
        </w:rPr>
        <w:t>监控点数量不少于3个，并选取浓度最大值</w:t>
      </w:r>
      <w:r>
        <w:rPr>
          <w:rFonts w:hint="eastAsia" w:ascii="Times New Roman" w:hAnsi="Times New Roman"/>
          <w:szCs w:val="24"/>
          <w:highlight w:val="none"/>
        </w:rPr>
        <w:t>。</w:t>
      </w:r>
      <w:r>
        <w:rPr>
          <w:rFonts w:hint="eastAsia" w:ascii="Times New Roman" w:hAnsi="Times New Roman"/>
          <w:szCs w:val="24"/>
          <w:highlight w:val="none"/>
          <w:lang w:val="en-US" w:eastAsia="zh-CN"/>
        </w:rPr>
        <w:t>厂界</w:t>
      </w:r>
      <w:r>
        <w:rPr>
          <w:rFonts w:hint="eastAsia" w:ascii="Times New Roman" w:hAnsi="Times New Roman" w:eastAsia="宋体" w:cs="Times New Roman"/>
          <w:color w:val="auto"/>
          <w:kern w:val="2"/>
          <w:sz w:val="24"/>
          <w:szCs w:val="24"/>
          <w:highlight w:val="none"/>
          <w:lang w:val="en-US" w:eastAsia="zh-CN" w:bidi="ar-SA"/>
        </w:rPr>
        <w:t>无组织氨参照HJ</w:t>
      </w:r>
      <w:r>
        <w:rPr>
          <w:rFonts w:hint="eastAsia" w:ascii="Times New Roman" w:hAnsi="Times New Roman" w:cs="Times New Roman"/>
          <w:color w:val="auto"/>
          <w:kern w:val="2"/>
          <w:sz w:val="24"/>
          <w:szCs w:val="24"/>
          <w:highlight w:val="none"/>
          <w:lang w:val="en-US" w:eastAsia="zh-CN" w:bidi="ar-SA"/>
        </w:rPr>
        <w:t>/T</w:t>
      </w:r>
      <w:r>
        <w:rPr>
          <w:rFonts w:hint="eastAsia" w:ascii="Times New Roman" w:hAnsi="Times New Roman" w:eastAsia="宋体" w:cs="Times New Roman"/>
          <w:color w:val="auto"/>
          <w:kern w:val="2"/>
          <w:sz w:val="24"/>
          <w:szCs w:val="24"/>
          <w:highlight w:val="none"/>
          <w:lang w:val="en-US" w:eastAsia="zh-CN" w:bidi="ar-SA"/>
        </w:rPr>
        <w:t xml:space="preserve"> 55执行，分析方法依据HJ </w:t>
      </w:r>
      <w:r>
        <w:rPr>
          <w:rFonts w:hint="eastAsia" w:ascii="Times New Roman" w:hAnsi="Times New Roman" w:cs="Times New Roman"/>
          <w:color w:val="auto"/>
          <w:kern w:val="2"/>
          <w:sz w:val="24"/>
          <w:szCs w:val="24"/>
          <w:highlight w:val="none"/>
          <w:lang w:val="en-US" w:eastAsia="zh-CN" w:bidi="ar-SA"/>
        </w:rPr>
        <w:t>1076</w:t>
      </w:r>
      <w:r>
        <w:rPr>
          <w:rFonts w:hint="eastAsia" w:ascii="Times New Roman" w:hAnsi="Times New Roman"/>
          <w:color w:val="auto"/>
          <w:szCs w:val="24"/>
          <w:highlight w:val="none"/>
        </w:rPr>
        <w:t>/HJ 534/HJ 533</w:t>
      </w:r>
      <w:r>
        <w:rPr>
          <w:rFonts w:hint="eastAsia" w:ascii="Times New Roman" w:hAnsi="Times New Roman" w:eastAsia="宋体" w:cs="Times New Roman"/>
          <w:color w:val="auto"/>
          <w:kern w:val="2"/>
          <w:sz w:val="24"/>
          <w:szCs w:val="24"/>
          <w:highlight w:val="none"/>
          <w:lang w:val="en-US" w:eastAsia="zh-CN" w:bidi="ar-SA"/>
        </w:rPr>
        <w:t>执行。</w:t>
      </w:r>
    </w:p>
    <w:p>
      <w:pPr>
        <w:ind w:firstLine="480"/>
        <w:rPr>
          <w:rFonts w:hint="eastAsia" w:ascii="Times New Roman" w:hAnsi="Times New Roman"/>
          <w:szCs w:val="24"/>
          <w:highlight w:val="none"/>
        </w:rPr>
      </w:pPr>
      <w:r>
        <w:rPr>
          <w:rFonts w:ascii="Times New Roman" w:hAnsi="Times New Roman"/>
          <w:szCs w:val="24"/>
          <w:highlight w:val="none"/>
        </w:rPr>
        <w:t>厂内氨无组织排放监测</w:t>
      </w:r>
      <w:r>
        <w:rPr>
          <w:rFonts w:hint="eastAsia" w:ascii="Times New Roman" w:hAnsi="Times New Roman"/>
          <w:szCs w:val="24"/>
          <w:highlight w:val="none"/>
        </w:rPr>
        <w:t>点位规定了3个方面的内容：（1）厂区无组织排放氨的管控节点为出渣间（见6.5.3）；（2）出渣间无组织排放监控点设置在厂房门窗外1m，距离地面1.5m高度处</w:t>
      </w:r>
      <w:r>
        <w:rPr>
          <w:rFonts w:hint="eastAsia" w:ascii="Times New Roman" w:hAnsi="Times New Roman"/>
          <w:szCs w:val="24"/>
          <w:highlight w:val="none"/>
          <w:lang w:eastAsia="zh-CN"/>
        </w:rPr>
        <w:t>；</w:t>
      </w:r>
      <w:r>
        <w:rPr>
          <w:rFonts w:hint="eastAsia" w:ascii="Times New Roman" w:hAnsi="Times New Roman"/>
          <w:szCs w:val="24"/>
          <w:highlight w:val="none"/>
        </w:rPr>
        <w:t>（3）规定了监控点的数量，即应监控门和窗多个无组织排放点位。依据如下：</w:t>
      </w:r>
    </w:p>
    <w:p>
      <w:pPr>
        <w:ind w:firstLine="480"/>
        <w:rPr>
          <w:rFonts w:hint="eastAsia" w:ascii="Times New Roman" w:hAnsi="Times New Roman"/>
          <w:szCs w:val="24"/>
          <w:highlight w:val="none"/>
        </w:rPr>
      </w:pPr>
      <w:r>
        <w:rPr>
          <w:rFonts w:hint="eastAsia" w:ascii="Times New Roman" w:hAnsi="Times New Roman"/>
          <w:szCs w:val="24"/>
          <w:highlight w:val="none"/>
        </w:rPr>
        <w:t>HJ/T 55未规定密闭厂房外如何设置无组织排放监控点。HJ/T 55规定的三种情况</w:t>
      </w:r>
      <w:r>
        <w:rPr>
          <w:rFonts w:hint="eastAsia" w:ascii="Times New Roman" w:hAnsi="Times New Roman"/>
          <w:szCs w:val="24"/>
          <w:highlight w:val="none"/>
          <w:lang w:eastAsia="zh-CN"/>
        </w:rPr>
        <w:t>：</w:t>
      </w:r>
      <w:r>
        <w:rPr>
          <w:rFonts w:hint="eastAsia" w:ascii="Times New Roman" w:hAnsi="Times New Roman"/>
          <w:szCs w:val="24"/>
          <w:highlight w:val="none"/>
        </w:rPr>
        <w:t>（1）无组织排放源同其下风向的单位周界之间有一定距离；（2）无组织排放源与其下风向的围墙（周界）之间，存在有若干阻挡气流运动的物体导致存在局地流场变化的情况；（3）无组织排放源与一侧围墙近，而距离另一侧围墙足够远，排放源的下风向设置监控点已失去意义，需重点考虑距离近的围墙的情况，均无法直接指导密闭厂房作为无组织排放源设置无组织排放监控点的场景。但是可以参考其中的具体规定，</w:t>
      </w:r>
      <w:r>
        <w:rPr>
          <w:rFonts w:hint="eastAsia" w:ascii="Times New Roman" w:hAnsi="Times New Roman"/>
          <w:szCs w:val="24"/>
          <w:highlight w:val="none"/>
          <w:lang w:eastAsia="zh-CN"/>
        </w:rPr>
        <w:t>“</w:t>
      </w:r>
      <w:r>
        <w:rPr>
          <w:rFonts w:hint="eastAsia" w:ascii="Times New Roman" w:hAnsi="Times New Roman"/>
          <w:szCs w:val="24"/>
          <w:highlight w:val="none"/>
        </w:rPr>
        <w:t>当围墙的通透性很好时，可紧靠围墙外侧设监控点</w:t>
      </w:r>
      <w:r>
        <w:rPr>
          <w:rFonts w:hint="eastAsia" w:ascii="Times New Roman" w:hAnsi="Times New Roman"/>
          <w:szCs w:val="24"/>
          <w:highlight w:val="none"/>
          <w:lang w:eastAsia="zh-CN"/>
        </w:rPr>
        <w:t>”</w:t>
      </w:r>
      <w:r>
        <w:rPr>
          <w:rFonts w:hint="eastAsia" w:ascii="Times New Roman" w:hAnsi="Times New Roman"/>
          <w:szCs w:val="24"/>
          <w:highlight w:val="none"/>
        </w:rPr>
        <w:t>，密闭厂房的门窗作为通透性很好的围墙时，这说明密闭厂房的无组织排放监控点设置在厂房的门窗等潜在排放口外是合理的；另外HJ/T 55 规定</w:t>
      </w:r>
      <w:r>
        <w:rPr>
          <w:rFonts w:hint="eastAsia" w:ascii="Times New Roman" w:hAnsi="Times New Roman"/>
          <w:szCs w:val="24"/>
          <w:highlight w:val="none"/>
          <w:lang w:eastAsia="zh-CN"/>
        </w:rPr>
        <w:t>“</w:t>
      </w:r>
      <w:r>
        <w:rPr>
          <w:rFonts w:hint="eastAsia" w:ascii="Times New Roman" w:hAnsi="Times New Roman"/>
          <w:szCs w:val="24"/>
          <w:highlight w:val="none"/>
        </w:rPr>
        <w:t>监控点最多可设置4个</w:t>
      </w:r>
      <w:r>
        <w:rPr>
          <w:rFonts w:hint="eastAsia" w:ascii="Times New Roman" w:hAnsi="Times New Roman"/>
          <w:szCs w:val="24"/>
          <w:highlight w:val="none"/>
          <w:lang w:eastAsia="zh-CN"/>
        </w:rPr>
        <w:t>”</w:t>
      </w:r>
      <w:r>
        <w:rPr>
          <w:rFonts w:hint="eastAsia" w:ascii="Times New Roman" w:hAnsi="Times New Roman"/>
          <w:szCs w:val="24"/>
          <w:highlight w:val="none"/>
        </w:rPr>
        <w:t>，表明应监控多个甚至全部潜在无组织排放口；第三，</w:t>
      </w:r>
      <w:r>
        <w:rPr>
          <w:rFonts w:hint="eastAsia" w:ascii="Times New Roman" w:hAnsi="Times New Roman"/>
          <w:szCs w:val="24"/>
          <w:highlight w:val="none"/>
          <w:lang w:eastAsia="zh-CN"/>
        </w:rPr>
        <w:t>“</w:t>
      </w:r>
      <w:r>
        <w:rPr>
          <w:rFonts w:hint="eastAsia" w:ascii="Times New Roman" w:hAnsi="Times New Roman"/>
          <w:szCs w:val="24"/>
          <w:highlight w:val="none"/>
        </w:rPr>
        <w:t>无组织排放源与一侧围墙近，而距离另一侧围墙足够远，主要问题是考察无组织排放对其近测围墙外是否造成污染和超过标准值</w:t>
      </w:r>
      <w:r>
        <w:rPr>
          <w:rFonts w:hint="eastAsia" w:ascii="Times New Roman" w:hAnsi="Times New Roman"/>
          <w:szCs w:val="24"/>
          <w:highlight w:val="none"/>
          <w:lang w:eastAsia="zh-CN"/>
        </w:rPr>
        <w:t>”</w:t>
      </w:r>
      <w:r>
        <w:rPr>
          <w:rFonts w:hint="eastAsia" w:ascii="Times New Roman" w:hAnsi="Times New Roman"/>
          <w:szCs w:val="24"/>
          <w:highlight w:val="none"/>
        </w:rPr>
        <w:t>，这与密闭厂房门窗外设置监控点无组织排放监控点目的是一致的。</w:t>
      </w:r>
    </w:p>
    <w:p>
      <w:pPr>
        <w:ind w:firstLine="480"/>
        <w:rPr>
          <w:rFonts w:hint="eastAsia" w:ascii="Times New Roman" w:hAnsi="Times New Roman"/>
          <w:szCs w:val="24"/>
          <w:highlight w:val="none"/>
        </w:rPr>
      </w:pPr>
      <w:r>
        <w:rPr>
          <w:rFonts w:hint="eastAsia" w:ascii="Times New Roman" w:hAnsi="Times New Roman"/>
          <w:szCs w:val="24"/>
          <w:highlight w:val="none"/>
        </w:rPr>
        <w:t>另外，参考GB 37822附录A厂区内VOCs无组织排放监测的规定</w:t>
      </w:r>
      <w:r>
        <w:rPr>
          <w:rFonts w:hint="eastAsia" w:ascii="Times New Roman" w:hAnsi="Times New Roman"/>
          <w:szCs w:val="24"/>
          <w:highlight w:val="none"/>
          <w:lang w:eastAsia="zh-CN"/>
        </w:rPr>
        <w:t>“</w:t>
      </w:r>
      <w:r>
        <w:rPr>
          <w:rFonts w:hint="eastAsia" w:ascii="Times New Roman" w:hAnsi="Times New Roman"/>
          <w:szCs w:val="24"/>
          <w:highlight w:val="none"/>
        </w:rPr>
        <w:t>对厂区内VOCs无组织排放进行监控时，在厂房门窗或通风口、其它开口（孔）等排放口外1m，距离地面1.5m以上位置处进行监测</w:t>
      </w:r>
      <w:r>
        <w:rPr>
          <w:rFonts w:hint="eastAsia" w:ascii="Times New Roman" w:hAnsi="Times New Roman"/>
          <w:szCs w:val="24"/>
          <w:highlight w:val="none"/>
          <w:lang w:eastAsia="zh-CN"/>
        </w:rPr>
        <w:t>”</w:t>
      </w:r>
      <w:r>
        <w:rPr>
          <w:rFonts w:hint="eastAsia" w:ascii="Times New Roman" w:hAnsi="Times New Roman"/>
          <w:szCs w:val="24"/>
          <w:highlight w:val="none"/>
        </w:rPr>
        <w:t>。GB 37822未对监控点数量做出规定，暂时不能明确是否应监控全部潜在无组织排放口（门、窗、通风口、其它开口（孔）等），但GB 37822（征求意见稿）的编制说明表明</w:t>
      </w:r>
      <w:r>
        <w:rPr>
          <w:rFonts w:hint="eastAsia" w:ascii="Times New Roman" w:hAnsi="Times New Roman"/>
          <w:szCs w:val="24"/>
          <w:highlight w:val="none"/>
          <w:lang w:eastAsia="zh-CN"/>
        </w:rPr>
        <w:t>“</w:t>
      </w:r>
      <w:r>
        <w:rPr>
          <w:rFonts w:hint="eastAsia" w:ascii="Times New Roman" w:hAnsi="Times New Roman"/>
          <w:szCs w:val="24"/>
          <w:highlight w:val="none"/>
        </w:rPr>
        <w:t>企业厂区内大气污染物监控点设在车间门窗或生产装置、储罐区域外1m，距离地面1.5m以上位置处。监控点数量不少于3个，并选取浓度最大值</w:t>
      </w:r>
      <w:r>
        <w:rPr>
          <w:rFonts w:hint="eastAsia" w:ascii="Times New Roman" w:hAnsi="Times New Roman"/>
          <w:szCs w:val="24"/>
          <w:highlight w:val="none"/>
          <w:lang w:eastAsia="zh-CN"/>
        </w:rPr>
        <w:t>”</w:t>
      </w:r>
      <w:r>
        <w:rPr>
          <w:rFonts w:hint="eastAsia" w:ascii="Times New Roman" w:hAnsi="Times New Roman"/>
          <w:szCs w:val="24"/>
          <w:highlight w:val="none"/>
        </w:rPr>
        <w:t>。可见，GB 37822是要求对多个潜在无组织排放口进行监控的。</w:t>
      </w:r>
    </w:p>
    <w:p>
      <w:pPr>
        <w:ind w:firstLine="480"/>
        <w:rPr>
          <w:rFonts w:hint="eastAsia" w:ascii="Times New Roman" w:hAnsi="Times New Roman"/>
          <w:szCs w:val="24"/>
          <w:highlight w:val="none"/>
        </w:rPr>
      </w:pPr>
      <w:r>
        <w:rPr>
          <w:rFonts w:hint="eastAsia" w:ascii="Times New Roman" w:hAnsi="Times New Roman"/>
          <w:szCs w:val="24"/>
          <w:highlight w:val="none"/>
        </w:rPr>
        <w:t>因此，对生活垃圾焚烧厂的出渣间，考虑到门窗作为无组织排放口具有较高无组织逸散强度和风险等级，其他通风进口通常位于车间顶部位置较高，尺寸较小，而出渣间排风接焚烧炉，因此无组织排放监控点设置在门窗外，而暂时不考虑其他通风口，并应在检测报告中注明监测点的具体位置。另外，考虑到出渣间快速启停门存在开门和关门状态，且开门时间较短，设置门口关闭状态监控即可，而窗户根据实际开关状态工况进行监控。</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在分析方法的选择上，编制组比对了国内现行的氨的检测方法。其中，</w:t>
      </w:r>
      <w:r>
        <w:rPr>
          <w:rFonts w:hint="default" w:ascii="Times New Roman" w:hAnsi="Times New Roman" w:eastAsia="宋体" w:cs="Times New Roman"/>
          <w:color w:val="auto"/>
          <w:kern w:val="2"/>
          <w:sz w:val="24"/>
          <w:szCs w:val="24"/>
          <w:highlight w:val="none"/>
          <w:lang w:val="en-US" w:eastAsia="zh-CN" w:bidi="ar-SA"/>
        </w:rPr>
        <w:t>HJ 533适用于环境空气和工业废气的氨检测，HJ 534适用于环境空气和恶臭源厂界空气中氨检测</w:t>
      </w:r>
      <w:r>
        <w:rPr>
          <w:rFonts w:hint="eastAsia" w:ascii="Times New Roman" w:hAnsi="Times New Roman"/>
          <w:color w:val="auto"/>
          <w:szCs w:val="24"/>
          <w:highlight w:val="none"/>
        </w:rPr>
        <w:t>。</w:t>
      </w:r>
      <w:r>
        <w:rPr>
          <w:rFonts w:ascii="Times New Roman" w:hAnsi="Times New Roman"/>
          <w:color w:val="auto"/>
          <w:szCs w:val="24"/>
          <w:highlight w:val="none"/>
        </w:rPr>
        <w:t>HJ 533方法</w:t>
      </w:r>
      <w:r>
        <w:rPr>
          <w:rFonts w:hint="eastAsia" w:ascii="Times New Roman" w:hAnsi="Times New Roman"/>
          <w:color w:val="auto"/>
          <w:szCs w:val="24"/>
          <w:highlight w:val="none"/>
        </w:rPr>
        <w:t>监测环境空气时</w:t>
      </w:r>
      <w:r>
        <w:rPr>
          <w:rFonts w:ascii="Times New Roman" w:hAnsi="Times New Roman"/>
          <w:color w:val="auto"/>
          <w:szCs w:val="24"/>
          <w:highlight w:val="none"/>
        </w:rPr>
        <w:t>检测限</w:t>
      </w:r>
      <w:r>
        <w:rPr>
          <w:rFonts w:hint="eastAsia" w:ascii="Times New Roman" w:hAnsi="Times New Roman"/>
          <w:color w:val="auto"/>
          <w:szCs w:val="24"/>
          <w:highlight w:val="none"/>
        </w:rPr>
        <w:t>为0.01</w:t>
      </w:r>
      <w:r>
        <w:rPr>
          <w:color w:val="auto"/>
          <w:highlight w:val="none"/>
        </w:rPr>
        <w:t xml:space="preserve"> </w:t>
      </w:r>
      <w:r>
        <w:rPr>
          <w:rFonts w:ascii="Times New Roman" w:hAnsi="Times New Roman"/>
          <w:color w:val="auto"/>
          <w:szCs w:val="24"/>
          <w:highlight w:val="none"/>
        </w:rPr>
        <w:t>mg/m</w:t>
      </w:r>
      <w:r>
        <w:rPr>
          <w:rFonts w:ascii="Times New Roman" w:hAnsi="Times New Roman"/>
          <w:color w:val="auto"/>
          <w:szCs w:val="24"/>
          <w:highlight w:val="none"/>
          <w:vertAlign w:val="superscript"/>
        </w:rPr>
        <w:t>3</w:t>
      </w:r>
      <w:r>
        <w:rPr>
          <w:rFonts w:hint="eastAsia" w:ascii="Times New Roman" w:hAnsi="Times New Roman"/>
          <w:color w:val="auto"/>
          <w:szCs w:val="24"/>
          <w:highlight w:val="none"/>
        </w:rPr>
        <w:t>，比HJ 534和HJ 1076（分别在0.003 mg/m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和0.004 mg/m3）</w:t>
      </w:r>
      <w:r>
        <w:rPr>
          <w:rFonts w:ascii="Times New Roman" w:hAnsi="Times New Roman"/>
          <w:color w:val="auto"/>
          <w:szCs w:val="24"/>
          <w:highlight w:val="none"/>
        </w:rPr>
        <w:t>高，</w:t>
      </w:r>
      <w:r>
        <w:rPr>
          <w:rFonts w:hint="eastAsia" w:ascii="Times New Roman" w:hAnsi="Times New Roman"/>
          <w:color w:val="auto"/>
          <w:szCs w:val="24"/>
          <w:highlight w:val="none"/>
        </w:rPr>
        <w:t>但仍然能满足厂区监测需求，也能满足厂界氨监测（厂区和厂界氨无组织监控浓度限值分别设定为1.0 和0.2 mg/m</w:t>
      </w:r>
      <w:r>
        <w:rPr>
          <w:rFonts w:hint="eastAsia" w:ascii="Times New Roman" w:hAnsi="Times New Roman"/>
          <w:color w:val="auto"/>
          <w:szCs w:val="24"/>
          <w:highlight w:val="none"/>
          <w:vertAlign w:val="superscript"/>
        </w:rPr>
        <w:t>3</w:t>
      </w:r>
      <w:r>
        <w:rPr>
          <w:rFonts w:hint="eastAsia" w:ascii="Times New Roman" w:hAnsi="Times New Roman"/>
          <w:color w:val="auto"/>
          <w:szCs w:val="24"/>
          <w:highlight w:val="none"/>
        </w:rPr>
        <w:t>）</w:t>
      </w:r>
      <w:r>
        <w:rPr>
          <w:rFonts w:ascii="Times New Roman" w:hAnsi="Times New Roman"/>
          <w:color w:val="auto"/>
          <w:szCs w:val="24"/>
          <w:highlight w:val="none"/>
        </w:rPr>
        <w:t>。</w:t>
      </w:r>
      <w:bookmarkStart w:id="112" w:name="OLE_LINK2"/>
      <w:r>
        <w:rPr>
          <w:rFonts w:hint="eastAsia" w:ascii="Times New Roman" w:hAnsi="Times New Roman" w:eastAsia="宋体" w:cs="Times New Roman"/>
          <w:color w:val="auto"/>
          <w:kern w:val="2"/>
          <w:sz w:val="24"/>
          <w:szCs w:val="24"/>
          <w:highlight w:val="none"/>
          <w:lang w:val="en-US" w:eastAsia="zh-CN" w:bidi="ar-SA"/>
        </w:rPr>
        <w:t>HJ 534</w:t>
      </w:r>
      <w:bookmarkEnd w:id="112"/>
      <w:r>
        <w:rPr>
          <w:rFonts w:hint="eastAsia" w:ascii="Times New Roman" w:hAnsi="Times New Roman" w:eastAsia="宋体" w:cs="Times New Roman"/>
          <w:color w:val="auto"/>
          <w:kern w:val="2"/>
          <w:sz w:val="24"/>
          <w:szCs w:val="24"/>
          <w:highlight w:val="none"/>
          <w:lang w:val="en-US" w:eastAsia="zh-CN" w:bidi="ar-SA"/>
        </w:rPr>
        <w:t>方法也规定，当有机胺浓度大于1mg/m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时对测定有干扰，方法不再适用。炉渣、飞灰成分不含有机胺，HJ 534方法对出渣间间外无组织氨监测适用。另外，HJ 1076-2019方法检测限低、操作简单，对</w:t>
      </w:r>
      <w:r>
        <w:rPr>
          <w:rFonts w:hint="eastAsia" w:ascii="Times New Roman" w:hAnsi="Times New Roman"/>
          <w:color w:val="auto"/>
          <w:szCs w:val="24"/>
          <w:highlight w:val="none"/>
        </w:rPr>
        <w:t>氨</w:t>
      </w:r>
      <w:r>
        <w:rPr>
          <w:rFonts w:hint="eastAsia" w:ascii="Times New Roman" w:hAnsi="Times New Roman" w:eastAsia="宋体" w:cs="Times New Roman"/>
          <w:color w:val="auto"/>
          <w:kern w:val="2"/>
          <w:sz w:val="24"/>
          <w:szCs w:val="24"/>
          <w:highlight w:val="none"/>
          <w:lang w:val="en-US" w:eastAsia="zh-CN" w:bidi="ar-SA"/>
        </w:rPr>
        <w:t>无组织氨监测也适用。</w:t>
      </w:r>
      <w:r>
        <w:rPr>
          <w:rFonts w:hint="default" w:ascii="Times New Roman" w:hAnsi="Times New Roman" w:eastAsia="宋体" w:cs="Times New Roman"/>
          <w:color w:val="auto"/>
          <w:kern w:val="2"/>
          <w:sz w:val="24"/>
          <w:szCs w:val="24"/>
          <w:highlight w:val="none"/>
          <w:lang w:val="en-US" w:eastAsia="zh-CN" w:bidi="ar-SA"/>
        </w:rPr>
        <w:t>因此</w:t>
      </w:r>
      <w:r>
        <w:rPr>
          <w:rFonts w:hint="eastAsia" w:ascii="Times New Roman" w:hAnsi="Times New Roman" w:cs="Times New Roman"/>
          <w:color w:val="auto"/>
          <w:kern w:val="2"/>
          <w:sz w:val="24"/>
          <w:szCs w:val="24"/>
          <w:highlight w:val="none"/>
          <w:lang w:val="en-US" w:eastAsia="zh-CN" w:bidi="ar-SA"/>
        </w:rPr>
        <w:t>厂区</w:t>
      </w:r>
      <w:r>
        <w:rPr>
          <w:rFonts w:hint="default" w:ascii="Times New Roman" w:hAnsi="Times New Roman" w:eastAsia="宋体" w:cs="Times New Roman"/>
          <w:color w:val="auto"/>
          <w:kern w:val="2"/>
          <w:sz w:val="24"/>
          <w:szCs w:val="24"/>
          <w:highlight w:val="none"/>
          <w:lang w:val="en-US" w:eastAsia="zh-CN" w:bidi="ar-SA"/>
        </w:rPr>
        <w:t>无组织氨监测方法为</w:t>
      </w:r>
      <w:r>
        <w:rPr>
          <w:rFonts w:hint="eastAsia" w:ascii="Times New Roman" w:hAnsi="Times New Roman"/>
          <w:color w:val="auto"/>
          <w:szCs w:val="24"/>
          <w:highlight w:val="none"/>
        </w:rPr>
        <w:t>HJ 1076/HJ 534/HJ 533，厂界氨无组织监测执行GB 14554规定</w:t>
      </w:r>
      <w:r>
        <w:rPr>
          <w:rFonts w:hint="eastAsia" w:ascii="Times New Roman" w:hAnsi="Times New Roman" w:eastAsia="宋体" w:cs="Times New Roman"/>
          <w:color w:val="auto"/>
          <w:kern w:val="2"/>
          <w:sz w:val="24"/>
          <w:szCs w:val="24"/>
          <w:highlight w:val="none"/>
          <w:lang w:val="en-US" w:eastAsia="zh-CN" w:bidi="ar-SA"/>
        </w:rPr>
        <w:t>。</w:t>
      </w:r>
    </w:p>
    <w:p>
      <w:pPr>
        <w:spacing w:before="50" w:after="50"/>
        <w:jc w:val="center"/>
        <w:rPr>
          <w:rFonts w:ascii="Times New Roman" w:hAnsi="Times New Roman" w:eastAsia="宋体" w:cs="Times New Roman"/>
          <w:b/>
          <w:bCs/>
          <w:color w:val="auto"/>
          <w:szCs w:val="21"/>
          <w:highlight w:val="none"/>
        </w:rPr>
      </w:pPr>
      <w:r>
        <w:rPr>
          <w:rFonts w:hint="eastAsia" w:ascii="Times New Roman" w:hAnsi="Times New Roman" w:eastAsia="宋体" w:cs="Times New Roman"/>
          <w:b/>
          <w:bCs/>
          <w:color w:val="auto"/>
          <w:szCs w:val="21"/>
          <w:highlight w:val="none"/>
        </w:rPr>
        <w:t>表</w:t>
      </w:r>
      <w:r>
        <w:rPr>
          <w:rFonts w:hint="eastAsia" w:ascii="Times New Roman" w:hAnsi="Times New Roman" w:cs="Times New Roman"/>
          <w:b/>
          <w:bCs/>
          <w:color w:val="auto"/>
          <w:szCs w:val="21"/>
          <w:highlight w:val="none"/>
          <w:lang w:val="en-US" w:eastAsia="zh-CN"/>
        </w:rPr>
        <w:t>6-7</w:t>
      </w:r>
      <w:r>
        <w:rPr>
          <w:rFonts w:hint="eastAsia" w:ascii="Times New Roman" w:hAnsi="Times New Roman" w:eastAsia="宋体" w:cs="Times New Roman"/>
          <w:b/>
          <w:bCs/>
          <w:color w:val="auto"/>
          <w:szCs w:val="21"/>
          <w:highlight w:val="none"/>
        </w:rPr>
        <w:t xml:space="preserve"> 环境空气和废气氨监测方法对比</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630"/>
        <w:gridCol w:w="1065"/>
        <w:gridCol w:w="840"/>
        <w:gridCol w:w="1028"/>
        <w:gridCol w:w="937"/>
        <w:gridCol w:w="1515"/>
        <w:gridCol w:w="905"/>
        <w:gridCol w:w="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0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方法标准</w:t>
            </w:r>
          </w:p>
        </w:tc>
        <w:tc>
          <w:tcPr>
            <w:tcW w:w="63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适用范围描述</w:t>
            </w:r>
          </w:p>
        </w:tc>
        <w:tc>
          <w:tcPr>
            <w:tcW w:w="106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标准曲线-对象</w:t>
            </w:r>
          </w:p>
        </w:tc>
        <w:tc>
          <w:tcPr>
            <w:tcW w:w="84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吸收液</w:t>
            </w:r>
          </w:p>
        </w:tc>
        <w:tc>
          <w:tcPr>
            <w:tcW w:w="1965"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检测限</w:t>
            </w:r>
          </w:p>
        </w:tc>
        <w:tc>
          <w:tcPr>
            <w:tcW w:w="151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采样体积控制</w:t>
            </w:r>
          </w:p>
        </w:tc>
        <w:tc>
          <w:tcPr>
            <w:tcW w:w="90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方法检出限</w:t>
            </w:r>
          </w:p>
        </w:tc>
        <w:tc>
          <w:tcPr>
            <w:tcW w:w="576"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 氨、甲胺、二甲胺和三甲胺的测定  离子色谱法 HJ 1076-2019</w:t>
            </w:r>
          </w:p>
        </w:tc>
        <w:tc>
          <w:tcPr>
            <w:tcW w:w="63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环境空气和固定源无组织排放</w:t>
            </w:r>
          </w:p>
        </w:tc>
        <w:tc>
          <w:tcPr>
            <w:tcW w:w="106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NH4Cl溶于水制备，曲线氨含量范围0.025-5.00mg/L</w:t>
            </w:r>
          </w:p>
        </w:tc>
        <w:tc>
          <w:tcPr>
            <w:tcW w:w="84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0.01mol/L 硫酸</w:t>
            </w:r>
            <w:r>
              <w:rPr>
                <w:rFonts w:hint="eastAsia" w:ascii="Times New Roman" w:hAnsi="Times New Roman"/>
                <w:color w:val="auto"/>
                <w:kern w:val="0"/>
                <w:sz w:val="18"/>
                <w:szCs w:val="18"/>
                <w:highlight w:val="none"/>
              </w:rPr>
              <w:t>（1/2H</w:t>
            </w:r>
            <w:r>
              <w:rPr>
                <w:rFonts w:hint="eastAsia" w:ascii="Times New Roman" w:hAnsi="Times New Roman"/>
                <w:color w:val="auto"/>
                <w:kern w:val="0"/>
                <w:sz w:val="18"/>
                <w:szCs w:val="18"/>
                <w:highlight w:val="none"/>
                <w:vertAlign w:val="subscript"/>
              </w:rPr>
              <w:t>2</w:t>
            </w:r>
            <w:r>
              <w:rPr>
                <w:rFonts w:hint="eastAsia" w:ascii="Times New Roman" w:hAnsi="Times New Roman"/>
                <w:color w:val="auto"/>
                <w:kern w:val="0"/>
                <w:sz w:val="18"/>
                <w:szCs w:val="18"/>
                <w:highlight w:val="none"/>
              </w:rPr>
              <w:t>SO</w:t>
            </w:r>
            <w:r>
              <w:rPr>
                <w:rFonts w:hint="eastAsia" w:ascii="Times New Roman" w:hAnsi="Times New Roman"/>
                <w:color w:val="auto"/>
                <w:kern w:val="0"/>
                <w:sz w:val="18"/>
                <w:szCs w:val="18"/>
                <w:highlight w:val="none"/>
                <w:vertAlign w:val="subscript"/>
              </w:rPr>
              <w:t>4</w:t>
            </w:r>
            <w:r>
              <w:rPr>
                <w:rFonts w:hint="eastAsia" w:ascii="Times New Roman" w:hAnsi="Times New Roman"/>
                <w:color w:val="auto"/>
                <w:kern w:val="0"/>
                <w:sz w:val="18"/>
                <w:szCs w:val="18"/>
                <w:highlight w:val="none"/>
              </w:rPr>
              <w:t>）</w:t>
            </w:r>
          </w:p>
        </w:tc>
        <w:tc>
          <w:tcPr>
            <w:tcW w:w="1965" w:type="dxa"/>
            <w:gridSpan w:val="2"/>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环境空气采样体积 30L,吸收液体积10mL,氨的检出限0.003mg/m3,测定下限0.012 mg/m3</w:t>
            </w:r>
          </w:p>
        </w:tc>
        <w:tc>
          <w:tcPr>
            <w:tcW w:w="151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p>
        </w:tc>
        <w:tc>
          <w:tcPr>
            <w:tcW w:w="90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color w:val="auto"/>
                <w:kern w:val="0"/>
                <w:sz w:val="18"/>
                <w:szCs w:val="18"/>
                <w:highlight w:val="none"/>
              </w:rPr>
              <w:t>0.</w:t>
            </w:r>
            <w:r>
              <w:rPr>
                <w:rFonts w:hint="eastAsia" w:ascii="Times New Roman" w:hAnsi="Times New Roman"/>
                <w:color w:val="auto"/>
                <w:kern w:val="0"/>
                <w:sz w:val="18"/>
                <w:szCs w:val="18"/>
                <w:highlight w:val="none"/>
              </w:rPr>
              <w:t>09</w:t>
            </w:r>
            <w:r>
              <w:rPr>
                <w:rFonts w:ascii="Times New Roman" w:hAnsi="Times New Roman"/>
                <w:color w:val="auto"/>
                <w:kern w:val="0"/>
                <w:sz w:val="18"/>
                <w:szCs w:val="18"/>
                <w:highlight w:val="none"/>
              </w:rPr>
              <w:t>ug/10mL吸收液</w:t>
            </w:r>
          </w:p>
        </w:tc>
        <w:tc>
          <w:tcPr>
            <w:tcW w:w="576"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环境空气和废气 氨的测定 纳氏试剂分光光度法 HJ 533-2009</w:t>
            </w:r>
          </w:p>
        </w:tc>
        <w:tc>
          <w:tcPr>
            <w:tcW w:w="63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环境空气和工业废气</w:t>
            </w:r>
          </w:p>
        </w:tc>
        <w:tc>
          <w:tcPr>
            <w:tcW w:w="106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NH4Cl溶于水制备，曲线氨含量范围0</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40ug/10mL体积</w:t>
            </w:r>
          </w:p>
        </w:tc>
        <w:tc>
          <w:tcPr>
            <w:tcW w:w="84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0.01mol/L 硫酸</w:t>
            </w:r>
            <w:r>
              <w:rPr>
                <w:rFonts w:hint="eastAsia" w:ascii="Times New Roman" w:hAnsi="Times New Roman"/>
                <w:color w:val="auto"/>
                <w:kern w:val="0"/>
                <w:sz w:val="18"/>
                <w:szCs w:val="18"/>
                <w:highlight w:val="none"/>
              </w:rPr>
              <w:t>（1/2H</w:t>
            </w:r>
            <w:r>
              <w:rPr>
                <w:rFonts w:hint="eastAsia" w:ascii="Times New Roman" w:hAnsi="Times New Roman"/>
                <w:color w:val="auto"/>
                <w:kern w:val="0"/>
                <w:sz w:val="18"/>
                <w:szCs w:val="18"/>
                <w:highlight w:val="none"/>
                <w:vertAlign w:val="subscript"/>
              </w:rPr>
              <w:t>2</w:t>
            </w:r>
            <w:r>
              <w:rPr>
                <w:rFonts w:hint="eastAsia" w:ascii="Times New Roman" w:hAnsi="Times New Roman"/>
                <w:color w:val="auto"/>
                <w:kern w:val="0"/>
                <w:sz w:val="18"/>
                <w:szCs w:val="18"/>
                <w:highlight w:val="none"/>
              </w:rPr>
              <w:t>SO</w:t>
            </w:r>
            <w:r>
              <w:rPr>
                <w:rFonts w:hint="eastAsia" w:ascii="Times New Roman" w:hAnsi="Times New Roman"/>
                <w:color w:val="auto"/>
                <w:kern w:val="0"/>
                <w:sz w:val="18"/>
                <w:szCs w:val="18"/>
                <w:highlight w:val="none"/>
                <w:vertAlign w:val="subscript"/>
              </w:rPr>
              <w:t>4</w:t>
            </w:r>
            <w:r>
              <w:rPr>
                <w:rFonts w:hint="eastAsia" w:ascii="Times New Roman" w:hAnsi="Times New Roman"/>
                <w:color w:val="auto"/>
                <w:kern w:val="0"/>
                <w:sz w:val="18"/>
                <w:szCs w:val="18"/>
                <w:highlight w:val="none"/>
              </w:rPr>
              <w:t>）</w:t>
            </w:r>
          </w:p>
        </w:tc>
        <w:tc>
          <w:tcPr>
            <w:tcW w:w="102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当吸收液体积10mL,采气体积45L，氨的检出限0.01mg/m3，测定下限0.04mg/m3，测定上限0.88mg/m3</w:t>
            </w:r>
          </w:p>
        </w:tc>
        <w:tc>
          <w:tcPr>
            <w:tcW w:w="93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当吸收液体积50mL,采气体积10L，氨的检出限0.25mg/m3，测定下限1.0 mg/m3，测定上限20 mg/m3</w:t>
            </w:r>
          </w:p>
        </w:tc>
        <w:tc>
          <w:tcPr>
            <w:tcW w:w="151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环境空气使用10mL的吸收管，流量0.5 L/min</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w:t>
            </w:r>
            <w:r>
              <w:rPr>
                <w:rFonts w:hint="eastAsia" w:ascii="Times New Roman" w:hAnsi="Times New Roman" w:eastAsia="宋体" w:cs="Times New Roman"/>
                <w:color w:val="auto"/>
                <w:kern w:val="0"/>
                <w:sz w:val="18"/>
                <w:szCs w:val="18"/>
                <w:highlight w:val="none"/>
              </w:rPr>
              <w:t xml:space="preserve">.0 </w:t>
            </w:r>
            <w:r>
              <w:rPr>
                <w:rFonts w:ascii="Times New Roman" w:hAnsi="Times New Roman" w:eastAsia="宋体" w:cs="Times New Roman"/>
                <w:color w:val="auto"/>
                <w:kern w:val="0"/>
                <w:sz w:val="18"/>
                <w:szCs w:val="18"/>
                <w:highlight w:val="none"/>
              </w:rPr>
              <w:t>L/min,采气至少45min；</w:t>
            </w:r>
          </w:p>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工业废气使用50mL吸收管，流量0.5 L/min</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w:t>
            </w:r>
            <w:r>
              <w:rPr>
                <w:rFonts w:hint="eastAsia" w:ascii="Times New Roman" w:hAnsi="Times New Roman" w:eastAsia="宋体" w:cs="Times New Roman"/>
                <w:color w:val="auto"/>
                <w:kern w:val="0"/>
                <w:sz w:val="18"/>
                <w:szCs w:val="18"/>
                <w:highlight w:val="none"/>
              </w:rPr>
              <w:t>.0</w:t>
            </w:r>
            <w:r>
              <w:rPr>
                <w:rFonts w:ascii="Times New Roman" w:hAnsi="Times New Roman" w:eastAsia="宋体" w:cs="Times New Roman"/>
                <w:color w:val="auto"/>
                <w:kern w:val="0"/>
                <w:sz w:val="18"/>
                <w:szCs w:val="18"/>
                <w:highlight w:val="none"/>
              </w:rPr>
              <w:t xml:space="preserve"> L/min,时间根据具体情况，烟气可选择加热</w:t>
            </w:r>
          </w:p>
        </w:tc>
        <w:tc>
          <w:tcPr>
            <w:tcW w:w="90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0.5ug/10mL 吸收液</w:t>
            </w:r>
          </w:p>
        </w:tc>
        <w:tc>
          <w:tcPr>
            <w:tcW w:w="576"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检测限较高</w:t>
            </w:r>
            <w:r>
              <w:rPr>
                <w:rFonts w:hint="eastAsia" w:ascii="Times New Roman" w:hAnsi="Times New Roman" w:eastAsia="宋体" w:cs="Times New Roman"/>
                <w:color w:val="auto"/>
                <w:kern w:val="0"/>
                <w:sz w:val="18"/>
                <w:szCs w:val="18"/>
                <w:highlight w:val="none"/>
              </w:rPr>
              <w:t>，不适合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2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 氨的测定 次氯酸钠-水杨酸分光光度法HJ 534-2009</w:t>
            </w:r>
          </w:p>
        </w:tc>
        <w:tc>
          <w:tcPr>
            <w:tcW w:w="63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环境空气和恶臭源厂界空气</w:t>
            </w:r>
          </w:p>
        </w:tc>
        <w:tc>
          <w:tcPr>
            <w:tcW w:w="106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NH4Cl溶于水制备，曲线氨含量范围0</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12ug/10ml体积</w:t>
            </w:r>
          </w:p>
        </w:tc>
        <w:tc>
          <w:tcPr>
            <w:tcW w:w="840"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0.005mol/L 硫酸</w:t>
            </w:r>
            <w:r>
              <w:rPr>
                <w:rFonts w:hint="eastAsia" w:ascii="Times New Roman" w:hAnsi="Times New Roman"/>
                <w:color w:val="auto"/>
                <w:kern w:val="0"/>
                <w:sz w:val="18"/>
                <w:szCs w:val="18"/>
                <w:highlight w:val="none"/>
              </w:rPr>
              <w:t>（1/2H</w:t>
            </w:r>
            <w:r>
              <w:rPr>
                <w:rFonts w:hint="eastAsia" w:ascii="Times New Roman" w:hAnsi="Times New Roman"/>
                <w:color w:val="auto"/>
                <w:kern w:val="0"/>
                <w:sz w:val="18"/>
                <w:szCs w:val="18"/>
                <w:highlight w:val="none"/>
                <w:vertAlign w:val="subscript"/>
              </w:rPr>
              <w:t>2</w:t>
            </w:r>
            <w:r>
              <w:rPr>
                <w:rFonts w:hint="eastAsia" w:ascii="Times New Roman" w:hAnsi="Times New Roman"/>
                <w:color w:val="auto"/>
                <w:kern w:val="0"/>
                <w:sz w:val="18"/>
                <w:szCs w:val="18"/>
                <w:highlight w:val="none"/>
              </w:rPr>
              <w:t>SO</w:t>
            </w:r>
            <w:r>
              <w:rPr>
                <w:rFonts w:hint="eastAsia" w:ascii="Times New Roman" w:hAnsi="Times New Roman"/>
                <w:color w:val="auto"/>
                <w:kern w:val="0"/>
                <w:sz w:val="18"/>
                <w:szCs w:val="18"/>
                <w:highlight w:val="none"/>
                <w:vertAlign w:val="subscript"/>
              </w:rPr>
              <w:t>4</w:t>
            </w:r>
            <w:r>
              <w:rPr>
                <w:rFonts w:hint="eastAsia" w:ascii="Times New Roman" w:hAnsi="Times New Roman"/>
                <w:color w:val="auto"/>
                <w:kern w:val="0"/>
                <w:sz w:val="18"/>
                <w:szCs w:val="18"/>
                <w:highlight w:val="none"/>
              </w:rPr>
              <w:t>）</w:t>
            </w:r>
          </w:p>
        </w:tc>
        <w:tc>
          <w:tcPr>
            <w:tcW w:w="1028"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当吸收液体积10mL,采气体积25 L，氨的检出限0.004 mg/m3，测定下限0.016 mg/m3</w:t>
            </w:r>
          </w:p>
        </w:tc>
        <w:tc>
          <w:tcPr>
            <w:tcW w:w="937"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当吸收液体积10mL,采气体体积1</w:t>
            </w:r>
            <w:r>
              <w:rPr>
                <w:rFonts w:hint="eastAsia" w:ascii="Times New Roman" w:hAnsi="Times New Roman" w:eastAsia="宋体" w:cs="Times New Roman"/>
                <w:color w:val="auto"/>
                <w:kern w:val="0"/>
                <w:sz w:val="18"/>
                <w:szCs w:val="18"/>
                <w:highlight w:val="none"/>
              </w:rPr>
              <w:t>L～</w:t>
            </w:r>
            <w:r>
              <w:rPr>
                <w:rFonts w:ascii="Times New Roman" w:hAnsi="Times New Roman" w:eastAsia="宋体" w:cs="Times New Roman"/>
                <w:color w:val="auto"/>
                <w:kern w:val="0"/>
                <w:sz w:val="18"/>
                <w:szCs w:val="18"/>
                <w:highlight w:val="none"/>
              </w:rPr>
              <w:t>4 L，氨的检出限0.025mg/m3，测定下限0.10 mg/m3，测定上限12 mg/m3</w:t>
            </w:r>
          </w:p>
        </w:tc>
        <w:tc>
          <w:tcPr>
            <w:tcW w:w="151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恶臭源厂界空气使用1.0</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L/min流量，采气1</w:t>
            </w:r>
            <w:r>
              <w:rPr>
                <w:rFonts w:hint="eastAsia" w:ascii="Times New Roman" w:hAnsi="Times New Roman" w:eastAsia="宋体" w:cs="Times New Roman"/>
                <w:color w:val="auto"/>
                <w:kern w:val="0"/>
                <w:sz w:val="18"/>
                <w:szCs w:val="18"/>
                <w:highlight w:val="none"/>
              </w:rPr>
              <w:t xml:space="preserve"> L～</w:t>
            </w:r>
            <w:r>
              <w:rPr>
                <w:rFonts w:ascii="Times New Roman" w:hAnsi="Times New Roman" w:eastAsia="宋体" w:cs="Times New Roman"/>
                <w:color w:val="auto"/>
                <w:kern w:val="0"/>
                <w:sz w:val="18"/>
                <w:szCs w:val="18"/>
                <w:highlight w:val="none"/>
              </w:rPr>
              <w:t>4</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L，恶臭源下风向；环境空气采样0.5 L/min</w:t>
            </w:r>
            <w:r>
              <w:rPr>
                <w:rFonts w:hint="eastAsia" w:ascii="Times New Roman" w:hAnsi="Times New Roman" w:eastAsia="宋体" w:cs="Times New Roman"/>
                <w:color w:val="auto"/>
                <w:kern w:val="0"/>
                <w:sz w:val="18"/>
                <w:szCs w:val="18"/>
                <w:highlight w:val="none"/>
              </w:rPr>
              <w:t>～</w:t>
            </w:r>
            <w:r>
              <w:rPr>
                <w:rFonts w:ascii="Times New Roman" w:hAnsi="Times New Roman" w:eastAsia="宋体" w:cs="Times New Roman"/>
                <w:color w:val="auto"/>
                <w:kern w:val="0"/>
                <w:sz w:val="18"/>
                <w:szCs w:val="18"/>
                <w:highlight w:val="none"/>
              </w:rPr>
              <w:t>1.0</w:t>
            </w:r>
            <w:r>
              <w:rPr>
                <w:rFonts w:hint="eastAsia" w:ascii="Times New Roman" w:hAnsi="Times New Roman" w:eastAsia="宋体" w:cs="Times New Roman"/>
                <w:color w:val="auto"/>
                <w:kern w:val="0"/>
                <w:sz w:val="18"/>
                <w:szCs w:val="18"/>
                <w:highlight w:val="none"/>
              </w:rPr>
              <w:t xml:space="preserve"> </w:t>
            </w:r>
            <w:r>
              <w:rPr>
                <w:rFonts w:ascii="Times New Roman" w:hAnsi="Times New Roman" w:eastAsia="宋体" w:cs="Times New Roman"/>
                <w:color w:val="auto"/>
                <w:kern w:val="0"/>
                <w:sz w:val="18"/>
                <w:szCs w:val="18"/>
                <w:highlight w:val="none"/>
              </w:rPr>
              <w:t>L/min，采气至少45min</w:t>
            </w:r>
          </w:p>
        </w:tc>
        <w:tc>
          <w:tcPr>
            <w:tcW w:w="905"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0.1ug/10mL吸收液</w:t>
            </w:r>
          </w:p>
        </w:tc>
        <w:tc>
          <w:tcPr>
            <w:tcW w:w="576" w:type="dxa"/>
            <w:noWrap w:val="0"/>
            <w:tcMar>
              <w:left w:w="108" w:type="dxa"/>
              <w:right w:w="108" w:type="dxa"/>
            </w:tcMar>
            <w:vAlign w:val="center"/>
          </w:tcPr>
          <w:p>
            <w:pPr>
              <w:keepNext w:val="0"/>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有机胺干扰</w:t>
            </w:r>
            <w:r>
              <w:rPr>
                <w:rFonts w:hint="eastAsia" w:ascii="Times New Roman" w:hAnsi="Times New Roman" w:eastAsia="宋体" w:cs="Times New Roman"/>
                <w:color w:val="auto"/>
                <w:kern w:val="0"/>
                <w:sz w:val="18"/>
                <w:szCs w:val="18"/>
                <w:highlight w:val="none"/>
              </w:rPr>
              <w:t>，适合低有机胺情况</w:t>
            </w:r>
          </w:p>
        </w:tc>
      </w:tr>
    </w:tbl>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条款6.3.4规定了</w:t>
      </w:r>
      <w:r>
        <w:rPr>
          <w:rFonts w:hint="default" w:ascii="Times New Roman" w:hAnsi="Times New Roman" w:eastAsia="宋体" w:cs="Times New Roman"/>
          <w:color w:val="auto"/>
          <w:kern w:val="2"/>
          <w:sz w:val="24"/>
          <w:szCs w:val="24"/>
          <w:highlight w:val="none"/>
          <w:lang w:val="en-US" w:eastAsia="zh-CN" w:bidi="ar-SA"/>
        </w:rPr>
        <w:t>监督性监测</w:t>
      </w:r>
      <w:r>
        <w:rPr>
          <w:rFonts w:hint="eastAsia" w:ascii="Times New Roman" w:hAnsi="Times New Roman" w:eastAsia="宋体" w:cs="Times New Roman"/>
          <w:color w:val="auto"/>
          <w:kern w:val="2"/>
          <w:sz w:val="24"/>
          <w:szCs w:val="24"/>
          <w:highlight w:val="none"/>
          <w:lang w:val="en-US" w:eastAsia="zh-CN" w:bidi="ar-SA"/>
        </w:rPr>
        <w:t>组织实施机构及</w:t>
      </w:r>
      <w:r>
        <w:rPr>
          <w:rFonts w:hint="default" w:ascii="Times New Roman" w:hAnsi="Times New Roman" w:eastAsia="宋体" w:cs="Times New Roman"/>
          <w:color w:val="auto"/>
          <w:kern w:val="2"/>
          <w:sz w:val="24"/>
          <w:szCs w:val="24"/>
          <w:highlight w:val="none"/>
          <w:lang w:val="en-US" w:eastAsia="zh-CN" w:bidi="ar-SA"/>
        </w:rPr>
        <w:t>监测工况</w:t>
      </w:r>
      <w:r>
        <w:rPr>
          <w:rFonts w:hint="eastAsia" w:ascii="Times New Roman" w:hAnsi="Times New Roman" w:eastAsia="宋体" w:cs="Times New Roman"/>
          <w:color w:val="auto"/>
          <w:kern w:val="2"/>
          <w:sz w:val="24"/>
          <w:szCs w:val="24"/>
          <w:highlight w:val="none"/>
          <w:lang w:val="en-US" w:eastAsia="zh-CN" w:bidi="ar-SA"/>
        </w:rPr>
        <w:t>。</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113" w:name="_Toc18877"/>
      <w:bookmarkStart w:id="114" w:name="_Toc7723"/>
      <w:bookmarkStart w:id="115" w:name="_Toc122757374"/>
      <w:bookmarkStart w:id="116" w:name="heading_49"/>
      <w:r>
        <w:rPr>
          <w:rFonts w:hint="default" w:ascii="Times New Roman" w:hAnsi="Times New Roman" w:eastAsia="宋体" w:cs="Times New Roman"/>
          <w:color w:val="auto"/>
          <w:sz w:val="30"/>
          <w:szCs w:val="30"/>
          <w:highlight w:val="none"/>
          <w:lang w:val="en-US" w:eastAsia="zh-CN"/>
        </w:rPr>
        <w:t>6.</w:t>
      </w:r>
      <w:r>
        <w:rPr>
          <w:rFonts w:hint="eastAsia" w:ascii="Times New Roman" w:hAnsi="Times New Roman" w:eastAsia="宋体" w:cs="Times New Roman"/>
          <w:color w:val="auto"/>
          <w:sz w:val="30"/>
          <w:szCs w:val="30"/>
          <w:highlight w:val="none"/>
          <w:lang w:val="en-US" w:eastAsia="zh-CN"/>
        </w:rPr>
        <w:t>7</w:t>
      </w:r>
      <w:r>
        <w:rPr>
          <w:rFonts w:hint="default" w:ascii="Times New Roman" w:hAnsi="Times New Roman" w:eastAsia="宋体" w:cs="Times New Roman"/>
          <w:color w:val="auto"/>
          <w:sz w:val="30"/>
          <w:szCs w:val="30"/>
          <w:highlight w:val="none"/>
          <w:lang w:val="en-US" w:eastAsia="zh-CN"/>
        </w:rPr>
        <w:t>实施与监督</w:t>
      </w:r>
      <w:bookmarkEnd w:id="113"/>
      <w:bookmarkEnd w:id="114"/>
      <w:bookmarkEnd w:id="115"/>
      <w:bookmarkEnd w:id="116"/>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17" w:name="heading_50"/>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7.</w:t>
      </w:r>
      <w:r>
        <w:rPr>
          <w:rFonts w:hint="default" w:ascii="Times New Roman" w:hAnsi="Times New Roman" w:eastAsia="宋体" w:cs="Times New Roman"/>
          <w:color w:val="auto"/>
          <w:sz w:val="30"/>
          <w:szCs w:val="30"/>
          <w:highlight w:val="none"/>
          <w:lang w:val="zh-CN" w:eastAsia="zh-CN"/>
        </w:rPr>
        <w:t>1 实施时间</w:t>
      </w:r>
      <w:bookmarkEnd w:id="117"/>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新建、改建、扩建生活垃圾焚烧设施自本标准实施之日起执行；现有设施自</w:t>
      </w:r>
      <w:r>
        <w:rPr>
          <w:rFonts w:hint="eastAsia" w:ascii="Times New Roman" w:hAnsi="Times New Roman" w:cs="Times New Roman"/>
          <w:b w:val="0"/>
          <w:color w:val="000000"/>
          <w:sz w:val="21"/>
          <w:szCs w:val="21"/>
          <w:lang w:val="en-US" w:eastAsia="zh-CN"/>
        </w:rPr>
        <w:t>XXXX</w:t>
      </w:r>
      <w:r>
        <w:rPr>
          <w:rFonts w:hint="default" w:ascii="Times New Roman" w:hAnsi="Times New Roman" w:eastAsia="宋体" w:cs="Times New Roman"/>
          <w:b w:val="0"/>
          <w:color w:val="000000"/>
          <w:sz w:val="21"/>
          <w:szCs w:val="21"/>
        </w:rPr>
        <w:t>年</w:t>
      </w:r>
      <w:r>
        <w:rPr>
          <w:rFonts w:hint="eastAsia" w:ascii="Times New Roman" w:hAnsi="Times New Roman" w:cs="Times New Roman"/>
          <w:b w:val="0"/>
          <w:color w:val="000000"/>
          <w:sz w:val="21"/>
          <w:szCs w:val="21"/>
          <w:lang w:val="en-US" w:eastAsia="zh-CN"/>
        </w:rPr>
        <w:t>XX</w:t>
      </w:r>
      <w:r>
        <w:rPr>
          <w:rFonts w:hint="default" w:ascii="Times New Roman" w:hAnsi="Times New Roman" w:eastAsia="宋体" w:cs="Times New Roman"/>
          <w:b w:val="0"/>
          <w:color w:val="000000"/>
          <w:sz w:val="21"/>
          <w:szCs w:val="21"/>
        </w:rPr>
        <w:t>月</w:t>
      </w:r>
      <w:r>
        <w:rPr>
          <w:rFonts w:hint="eastAsia" w:ascii="Times New Roman" w:hAnsi="Times New Roman" w:cs="Times New Roman"/>
          <w:b w:val="0"/>
          <w:color w:val="000000"/>
          <w:sz w:val="21"/>
          <w:szCs w:val="21"/>
          <w:lang w:val="en-US" w:eastAsia="zh-CN"/>
        </w:rPr>
        <w:t>XX</w:t>
      </w:r>
      <w:r>
        <w:rPr>
          <w:rFonts w:hint="eastAsia" w:ascii="宋体" w:hAnsi="宋体" w:eastAsia="宋体" w:cs="宋体"/>
          <w:b w:val="0"/>
          <w:color w:val="000000"/>
          <w:sz w:val="21"/>
          <w:szCs w:val="21"/>
        </w:rPr>
        <w:t>日</w:t>
      </w:r>
      <w:r>
        <w:rPr>
          <w:rFonts w:hint="default" w:ascii="Times New Roman" w:hAnsi="Times New Roman" w:eastAsia="宋体" w:cs="Times New Roman"/>
          <w:color w:val="auto"/>
          <w:kern w:val="2"/>
          <w:sz w:val="24"/>
          <w:szCs w:val="24"/>
          <w:highlight w:val="none"/>
          <w:lang w:val="en-US" w:eastAsia="zh-CN" w:bidi="ar-SA"/>
        </w:rPr>
        <w:t>起有组织排放大气污染物浓度执行表1的限值要求。。</w:t>
      </w:r>
    </w:p>
    <w:p>
      <w:pPr>
        <w:pStyle w:val="4"/>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zh-CN" w:eastAsia="zh-CN"/>
        </w:rPr>
      </w:pPr>
      <w:bookmarkStart w:id="118" w:name="heading_51"/>
      <w:r>
        <w:rPr>
          <w:rFonts w:hint="default" w:ascii="Times New Roman" w:hAnsi="Times New Roman" w:eastAsia="宋体" w:cs="Times New Roman"/>
          <w:color w:val="auto"/>
          <w:sz w:val="30"/>
          <w:szCs w:val="30"/>
          <w:highlight w:val="none"/>
          <w:lang w:val="zh-CN" w:eastAsia="zh-CN"/>
        </w:rPr>
        <w:t>6.</w:t>
      </w:r>
      <w:r>
        <w:rPr>
          <w:rFonts w:hint="eastAsia" w:ascii="Times New Roman" w:hAnsi="Times New Roman" w:eastAsia="宋体" w:cs="Times New Roman"/>
          <w:color w:val="auto"/>
          <w:sz w:val="30"/>
          <w:szCs w:val="30"/>
          <w:highlight w:val="none"/>
          <w:lang w:val="en-US" w:eastAsia="zh-CN"/>
        </w:rPr>
        <w:t>7</w:t>
      </w:r>
      <w:r>
        <w:rPr>
          <w:rFonts w:hint="default" w:ascii="Times New Roman" w:hAnsi="Times New Roman" w:eastAsia="宋体" w:cs="Times New Roman"/>
          <w:color w:val="auto"/>
          <w:sz w:val="30"/>
          <w:szCs w:val="30"/>
          <w:highlight w:val="none"/>
          <w:lang w:val="zh-CN" w:eastAsia="zh-CN"/>
        </w:rPr>
        <w:t>.2 监督管理</w:t>
      </w:r>
      <w:bookmarkEnd w:id="11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（1）市</w:t>
      </w:r>
      <w:r>
        <w:rPr>
          <w:rFonts w:hint="eastAsia" w:ascii="Times New Roman" w:hAnsi="Times New Roman" w:cs="Times New Roman"/>
          <w:color w:val="auto"/>
          <w:kern w:val="2"/>
          <w:sz w:val="24"/>
          <w:szCs w:val="24"/>
          <w:highlight w:val="none"/>
          <w:lang w:val="en-US" w:eastAsia="zh-CN" w:bidi="ar-SA"/>
        </w:rPr>
        <w:t>区</w:t>
      </w:r>
      <w:r>
        <w:rPr>
          <w:rFonts w:hint="default" w:ascii="Times New Roman" w:hAnsi="Times New Roman" w:eastAsia="宋体" w:cs="Times New Roman"/>
          <w:color w:val="auto"/>
          <w:kern w:val="2"/>
          <w:sz w:val="24"/>
          <w:szCs w:val="24"/>
          <w:highlight w:val="none"/>
          <w:lang w:val="en-US" w:eastAsia="zh-CN" w:bidi="ar-SA"/>
        </w:rPr>
        <w:t>生态环境主管部门负责本标准的组织实施和监督检查；</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（2）生活垃圾焚烧企业未遵守本文件规定的措施性控制要求，属于违法行为的，依照法律法规等有关规定予以处理。</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bookmarkStart w:id="119" w:name="_Toc21076"/>
      <w:bookmarkStart w:id="120" w:name="heading_53"/>
      <w:r>
        <w:rPr>
          <w:rFonts w:hint="default" w:ascii="Times New Roman" w:hAnsi="Times New Roman" w:eastAsia="宋体" w:cs="Times New Roman"/>
          <w:color w:val="auto"/>
          <w:kern w:val="2"/>
          <w:sz w:val="24"/>
          <w:szCs w:val="24"/>
          <w:highlight w:val="none"/>
          <w:lang w:val="en-US" w:eastAsia="zh-CN" w:bidi="ar-SA"/>
        </w:rPr>
        <w:t>（3）达标判定要求</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sz w:val="24"/>
          <w:szCs w:val="24"/>
          <w:highlight w:val="none"/>
          <w:lang w:val="en-US" w:eastAsia="zh-CN" w:bidi="ar-SA"/>
        </w:rPr>
      </w:pPr>
      <w:bookmarkStart w:id="121" w:name="_Toc16623"/>
      <w:r>
        <w:rPr>
          <w:rFonts w:hint="default" w:ascii="Times New Roman" w:hAnsi="Times New Roman" w:eastAsia="宋体" w:cs="Times New Roman"/>
          <w:color w:val="auto"/>
          <w:kern w:val="2"/>
          <w:sz w:val="24"/>
          <w:szCs w:val="24"/>
          <w:highlight w:val="none"/>
          <w:lang w:val="en-US" w:eastAsia="zh-CN" w:bidi="ar-SA"/>
        </w:rPr>
        <w:t>对于焚烧炉烟气采用手工监测时，按照监测规范要求测得的任意1小时均值浓度、24小时均值浓度、测定均值浓度超过本</w:t>
      </w:r>
      <w:r>
        <w:rPr>
          <w:rFonts w:hint="eastAsia" w:ascii="Times New Roman" w:hAnsi="Times New Roman" w:eastAsia="宋体" w:cs="Times New Roman"/>
          <w:color w:val="auto"/>
          <w:kern w:val="2"/>
          <w:sz w:val="24"/>
          <w:szCs w:val="24"/>
          <w:highlight w:val="none"/>
          <w:lang w:val="en-US" w:eastAsia="zh-CN" w:bidi="ar-SA"/>
        </w:rPr>
        <w:t>文件</w:t>
      </w:r>
      <w:r>
        <w:rPr>
          <w:rFonts w:hint="default" w:ascii="Times New Roman" w:hAnsi="Times New Roman" w:eastAsia="宋体" w:cs="Times New Roman"/>
          <w:color w:val="auto"/>
          <w:kern w:val="2"/>
          <w:sz w:val="24"/>
          <w:szCs w:val="24"/>
          <w:highlight w:val="none"/>
          <w:lang w:val="en-US" w:eastAsia="zh-CN" w:bidi="ar-SA"/>
        </w:rPr>
        <w:t>规定的限值，可判定为超标；对于焚烧炉烟气采用烟气排放连续监测时，在焚烧炉正常运行期间</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烟气污染物排放自动监测按照监测规范要求测得的24小时均值浓度超过本文件规定的限值的限值，判定为超标。</w:t>
      </w:r>
      <w:r>
        <w:rPr>
          <w:rFonts w:hint="eastAsia" w:ascii="Times New Roman" w:hAnsi="Times New Roman" w:eastAsia="宋体" w:cs="Times New Roman"/>
          <w:color w:val="auto"/>
          <w:kern w:val="2"/>
          <w:sz w:val="24"/>
          <w:szCs w:val="24"/>
          <w:highlight w:val="none"/>
          <w:lang w:val="en-US" w:eastAsia="zh-CN" w:bidi="ar-SA"/>
        </w:rPr>
        <w:t xml:space="preserve"> </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对于厂</w:t>
      </w:r>
      <w:r>
        <w:rPr>
          <w:rFonts w:hint="default" w:ascii="Times New Roman" w:hAnsi="Times New Roman" w:eastAsia="宋体" w:cs="Times New Roman"/>
          <w:color w:val="auto"/>
          <w:kern w:val="2"/>
          <w:sz w:val="24"/>
          <w:szCs w:val="24"/>
          <w:highlight w:val="none"/>
          <w:lang w:val="en-US" w:eastAsia="zh-CN" w:bidi="ar-SA"/>
        </w:rPr>
        <w:t>内</w:t>
      </w:r>
      <w:r>
        <w:rPr>
          <w:rFonts w:hint="eastAsia" w:ascii="Times New Roman" w:hAnsi="Times New Roman" w:eastAsia="宋体" w:cs="Times New Roman"/>
          <w:color w:val="auto"/>
          <w:kern w:val="2"/>
          <w:sz w:val="24"/>
          <w:szCs w:val="24"/>
          <w:highlight w:val="none"/>
          <w:lang w:val="en-US" w:eastAsia="zh-CN" w:bidi="ar-SA"/>
        </w:rPr>
        <w:t>无组织排放，采用手工监测时，按照监测规范要求测得的任意1小时均值浓度或任意一次浓度值超过本文件规定的相应限值，均判定为超标。对于厂界无组织排放，采用手工监测时，按照监测规范要求测得的任意1小时均值浓度超过本文件规定的相应限值，判定为超标。臭气浓度瞬时采样，以任一时段监测结果最大值作为达标评价的依据。</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p>
    <w:p>
      <w:pPr>
        <w:pStyle w:val="2"/>
        <w:keepNext w:val="0"/>
        <w:keepLines w:val="0"/>
        <w:numPr>
          <w:ilvl w:val="0"/>
          <w:numId w:val="0"/>
        </w:numPr>
        <w:overflowPunct w:val="0"/>
        <w:spacing w:before="0" w:after="0" w:line="360" w:lineRule="auto"/>
        <w:ind w:left="0" w:leftChars="0" w:firstLine="0" w:firstLineChars="0"/>
        <w:rPr>
          <w:rFonts w:hint="eastAsia" w:ascii="Times New Roman" w:hAnsi="Times New Roman" w:eastAsia="宋体" w:cs="Times New Roman"/>
          <w:color w:val="auto"/>
          <w:sz w:val="32"/>
          <w:szCs w:val="32"/>
          <w:highlight w:val="none"/>
          <w:lang w:val="en-US" w:eastAsia="zh-CN"/>
        </w:rPr>
      </w:pPr>
      <w:bookmarkStart w:id="122" w:name="_Toc1412707453"/>
      <w:r>
        <w:rPr>
          <w:rFonts w:hint="eastAsia" w:ascii="Times New Roman" w:hAnsi="Times New Roman" w:eastAsia="宋体" w:cs="Times New Roman"/>
          <w:b/>
          <w:bCs/>
          <w:color w:val="auto"/>
          <w:kern w:val="44"/>
          <w:sz w:val="32"/>
          <w:szCs w:val="32"/>
          <w:highlight w:val="none"/>
          <w:lang w:val="en-US" w:eastAsia="zh-CN" w:bidi="ar-SA"/>
        </w:rPr>
        <w:t>七、</w:t>
      </w:r>
      <w:r>
        <w:rPr>
          <w:rFonts w:hint="eastAsia" w:ascii="Times New Roman" w:hAnsi="Times New Roman" w:eastAsia="宋体" w:cs="Times New Roman"/>
          <w:color w:val="auto"/>
          <w:sz w:val="32"/>
          <w:szCs w:val="32"/>
          <w:highlight w:val="none"/>
          <w:lang w:val="en-US" w:eastAsia="zh-CN"/>
        </w:rPr>
        <w:t>公平竞争审查情况</w:t>
      </w:r>
      <w:bookmarkEnd w:id="121"/>
      <w:bookmarkEnd w:id="122"/>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经审查，拟发布的标准符合公平竞争审查要求，不违反审查标准。</w:t>
      </w:r>
    </w:p>
    <w:p>
      <w:pPr>
        <w:pStyle w:val="2"/>
        <w:keepNext w:val="0"/>
        <w:keepLines w:val="0"/>
        <w:numPr>
          <w:ilvl w:val="0"/>
          <w:numId w:val="0"/>
        </w:numPr>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23" w:name="_Toc1744685513"/>
      <w:bookmarkStart w:id="124" w:name="_Toc3147"/>
      <w:r>
        <w:rPr>
          <w:rFonts w:hint="eastAsia" w:ascii="Times New Roman" w:hAnsi="Times New Roman" w:eastAsia="宋体" w:cs="Times New Roman"/>
          <w:b/>
          <w:bCs/>
          <w:color w:val="auto"/>
          <w:kern w:val="44"/>
          <w:sz w:val="32"/>
          <w:szCs w:val="32"/>
          <w:highlight w:val="none"/>
          <w:lang w:val="en-US" w:eastAsia="zh-CN" w:bidi="ar-SA"/>
        </w:rPr>
        <w:t>八、</w:t>
      </w:r>
      <w:r>
        <w:rPr>
          <w:rFonts w:hint="eastAsia" w:ascii="Times New Roman" w:hAnsi="Times New Roman" w:eastAsia="宋体" w:cs="Times New Roman"/>
          <w:color w:val="auto"/>
          <w:sz w:val="32"/>
          <w:szCs w:val="32"/>
          <w:highlight w:val="none"/>
          <w:lang w:val="en-US" w:eastAsia="zh-CN"/>
        </w:rPr>
        <w:t>重大意见分歧的处理依据和结果</w:t>
      </w:r>
      <w:bookmarkEnd w:id="123"/>
      <w:bookmarkEnd w:id="124"/>
    </w:p>
    <w:p>
      <w:pPr>
        <w:jc w:val="left"/>
        <w:rPr>
          <w:rFonts w:hint="default"/>
          <w:color w:val="auto"/>
          <w:highlight w:val="none"/>
          <w:lang w:val="en-US" w:eastAsia="zh-CN"/>
        </w:rPr>
      </w:pPr>
      <w:r>
        <w:rPr>
          <w:rFonts w:hint="eastAsia" w:ascii="Times New Roman" w:hAnsi="Times New Roman" w:cs="Times New Roman"/>
          <w:color w:val="auto"/>
          <w:sz w:val="24"/>
          <w:szCs w:val="24"/>
          <w:highlight w:val="none"/>
          <w:lang w:val="en-US" w:eastAsia="zh-CN"/>
        </w:rPr>
        <w:t>暂无。</w:t>
      </w:r>
    </w:p>
    <w:bookmarkEnd w:id="119"/>
    <w:bookmarkEnd w:id="120"/>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25" w:name="_Toc1923544072"/>
      <w:bookmarkStart w:id="126" w:name="_Toc15925"/>
      <w:bookmarkStart w:id="127" w:name="_Toc1822818027"/>
      <w:bookmarkStart w:id="128" w:name="_Toc1015318583"/>
      <w:bookmarkStart w:id="129" w:name="_Toc667908944"/>
      <w:bookmarkStart w:id="130" w:name="_Toc441208733"/>
      <w:bookmarkStart w:id="131" w:name="_Toc1977450303"/>
      <w:bookmarkStart w:id="132" w:name="_Toc22416"/>
      <w:r>
        <w:rPr>
          <w:rFonts w:hint="default" w:ascii="Times New Roman" w:hAnsi="Times New Roman" w:eastAsia="宋体" w:cs="Times New Roman"/>
          <w:color w:val="auto"/>
          <w:sz w:val="32"/>
          <w:szCs w:val="32"/>
          <w:highlight w:val="none"/>
          <w:lang w:val="en-US" w:eastAsia="zh-CN"/>
        </w:rPr>
        <w:t>九、</w:t>
      </w:r>
      <w:bookmarkEnd w:id="125"/>
      <w:bookmarkEnd w:id="126"/>
      <w:bookmarkEnd w:id="127"/>
      <w:bookmarkEnd w:id="128"/>
      <w:bookmarkEnd w:id="129"/>
      <w:bookmarkEnd w:id="130"/>
      <w:r>
        <w:rPr>
          <w:rFonts w:hint="default" w:ascii="Times New Roman" w:hAnsi="Times New Roman" w:eastAsia="宋体" w:cs="Times New Roman"/>
          <w:color w:val="auto"/>
          <w:sz w:val="32"/>
          <w:szCs w:val="32"/>
          <w:highlight w:val="none"/>
          <w:lang w:val="en-US" w:eastAsia="zh-CN"/>
        </w:rPr>
        <w:t>作为推荐性标准或者强制性标准的建议及其理由</w:t>
      </w:r>
      <w:bookmarkEnd w:id="131"/>
      <w:bookmarkEnd w:id="132"/>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133" w:name="_Toc483841979"/>
      <w:r>
        <w:rPr>
          <w:rFonts w:hint="default" w:ascii="Times New Roman" w:hAnsi="Times New Roman" w:eastAsia="宋体" w:cs="Times New Roman"/>
          <w:color w:val="auto"/>
          <w:sz w:val="30"/>
          <w:szCs w:val="30"/>
          <w:highlight w:val="none"/>
          <w:lang w:val="en-US" w:eastAsia="zh-CN"/>
        </w:rPr>
        <w:t>9.1</w:t>
      </w:r>
      <w:r>
        <w:rPr>
          <w:rFonts w:hint="eastAsia" w:ascii="Times New Roman" w:hAnsi="Times New Roman" w:eastAsia="宋体" w:cs="Times New Roman"/>
          <w:color w:val="auto"/>
          <w:sz w:val="30"/>
          <w:szCs w:val="30"/>
          <w:highlight w:val="none"/>
          <w:lang w:val="en-US" w:eastAsia="zh-CN"/>
        </w:rPr>
        <w:t xml:space="preserve"> </w:t>
      </w:r>
      <w:r>
        <w:rPr>
          <w:rFonts w:hint="default" w:ascii="Times New Roman" w:hAnsi="Times New Roman" w:eastAsia="宋体" w:cs="Times New Roman"/>
          <w:color w:val="auto"/>
          <w:sz w:val="30"/>
          <w:szCs w:val="30"/>
          <w:highlight w:val="none"/>
          <w:lang w:val="en-US" w:eastAsia="zh-CN"/>
        </w:rPr>
        <w:t>国家层面法定授权与强制要求</w:t>
      </w:r>
      <w:bookmarkEnd w:id="133"/>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cs="Times New Roman"/>
          <w:color w:val="auto"/>
          <w:kern w:val="2"/>
          <w:sz w:val="24"/>
          <w:szCs w:val="24"/>
          <w:highlight w:val="none"/>
          <w:lang w:val="en-US" w:eastAsia="zh-CN" w:bidi="ar-SA"/>
        </w:rPr>
        <w:t>《中华人民共和国生态环境法典》：第一百五十一条规定 “排放污染物，应当符合污染物排放标准、重点污染物排放总量控制指标、排污许可管理和有关法律、法规、规章的要求”；第一百五十三条规定 “</w:t>
      </w:r>
      <w:r>
        <w:rPr>
          <w:rFonts w:ascii="宋体" w:hAnsi="宋体" w:eastAsia="宋体" w:cs="宋体"/>
          <w:sz w:val="24"/>
          <w:szCs w:val="24"/>
          <w:highlight w:val="none"/>
        </w:rPr>
        <w:t>省、自治区、直辖市人民政府</w:t>
      </w:r>
      <w:r>
        <w:rPr>
          <w:rFonts w:hint="eastAsia" w:ascii="宋体" w:hAnsi="宋体" w:eastAsia="宋体" w:cs="宋体"/>
          <w:sz w:val="24"/>
          <w:szCs w:val="24"/>
          <w:highlight w:val="none"/>
        </w:rPr>
        <w:t>对国家污染物排放标准中未作规定的项目，可以制定地方污染物排放标准；对国家污染物排放标准中已作规定的项目，可以制定严于国家污染物排放标准的地方污染物排放标准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《中华人民共和国大气污染防治法》（2015修订）：第三十六条明确</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向大气排放污染物的，应当符合大气污染物排放标准，遵守重点大气污染物排放总量控制要求</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。《中华人民共和国固体废物污染环境防治法》（2020修订）：第七十五条规定</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生活垃圾焚烧厂、生活垃圾填埋场应当按照国家有关规定，安装使用监测设备，实时监测污染物排放情况，将污染排放数据实时公开，并与生态环境主管部门的监控设备联网</w:t>
      </w:r>
      <w:r>
        <w:rPr>
          <w:rFonts w:hint="eastAsia" w:ascii="Times New Roman" w:hAnsi="Times New Roman" w:cs="Times New Roman"/>
          <w:color w:val="auto"/>
          <w:kern w:val="2"/>
          <w:sz w:val="24"/>
          <w:szCs w:val="24"/>
          <w:highlight w:val="none"/>
          <w:lang w:val="en-US" w:eastAsia="zh-CN" w:bidi="ar-SA"/>
        </w:rPr>
        <w:t>”。从法律层面确立了污染物排放标准的法定地位，为制定和实施强制性生活垃圾焚烧大气污染物排放标准提供了直接上位法依据。</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《生态环境标准管理办法》（2020年生态环境部令第17号）：第五条规定</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国家和地方生态环境质量标准、生态环境风险管控标准、污染物排放标准和法律法规规定强制执行的其他生态环境标准，以强制性标准的形式发布。</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为标准的强制性要求提供了最直接的政策依据。</w:t>
      </w:r>
    </w:p>
    <w:p>
      <w:pPr>
        <w:pStyle w:val="3"/>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0"/>
          <w:szCs w:val="30"/>
          <w:highlight w:val="none"/>
          <w:lang w:val="en-US" w:eastAsia="zh-CN"/>
        </w:rPr>
      </w:pPr>
      <w:bookmarkStart w:id="134" w:name="_Toc1979105433"/>
      <w:r>
        <w:rPr>
          <w:rFonts w:hint="default" w:ascii="Times New Roman" w:hAnsi="Times New Roman" w:eastAsia="宋体" w:cs="Times New Roman"/>
          <w:color w:val="auto"/>
          <w:sz w:val="30"/>
          <w:szCs w:val="30"/>
          <w:highlight w:val="none"/>
          <w:lang w:val="en-US" w:eastAsia="zh-CN"/>
        </w:rPr>
        <w:t>9.</w:t>
      </w:r>
      <w:r>
        <w:rPr>
          <w:rFonts w:hint="eastAsia" w:ascii="Times New Roman" w:hAnsi="Times New Roman" w:eastAsia="宋体" w:cs="Times New Roman"/>
          <w:color w:val="auto"/>
          <w:sz w:val="30"/>
          <w:szCs w:val="30"/>
          <w:highlight w:val="none"/>
          <w:lang w:val="en-US" w:eastAsia="zh-CN"/>
        </w:rPr>
        <w:t xml:space="preserve">2 </w:t>
      </w:r>
      <w:r>
        <w:rPr>
          <w:rFonts w:hint="default" w:ascii="Times New Roman" w:hAnsi="Times New Roman" w:eastAsia="宋体" w:cs="Times New Roman"/>
          <w:color w:val="auto"/>
          <w:sz w:val="30"/>
          <w:szCs w:val="30"/>
          <w:highlight w:val="none"/>
          <w:lang w:val="en-US" w:eastAsia="zh-CN"/>
        </w:rPr>
        <w:t>地方层面强制实施授权与落地要求</w:t>
      </w:r>
      <w:bookmarkEnd w:id="134"/>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《北京市大气污染防治条例》：第二十七条规定</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向大气排放污染物的企业事业单位和其他生产经营者，应当遵守国家和本市规定的大气污染物排放和控制标准，并不得超过核定的重点大气污染物排放总量指标。企业事业单位和其他生产经营者应当采取有效措施，防止、减少大气污染，对所造成的损害依法承担责任</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遵守标准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的刚性要求意味着标准必须具备强制约束力，否则企业可自主选择是否执行，法规条款将形同虚设；第六十条明确</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向大气排放粉尘、有毒有害气体或恶臭气体的单位，应当安装净化装置或者采取其他措施，防止污染周边环境</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，法条中</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应当</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对应的污染防治措施，需通过强制性标准细化</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净化装置的技术参数、排放限值、运行要求</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，推荐性标准无法形成硬约束，导致法规要求落空。</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《北京市生活垃圾管理条例》：第四十八条规定</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垃圾处理设施应当符合环境保护标准，采取有效措施防止污染环境。垃圾处理单位应当按照国家和本市有关规定，对垃圾处理过程中产生的废水、废气、废渣、噪声等进行处理，确保污染物排放符合国家标准和地方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符合标准</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的强制性需通过地方强制性标准进一步细化量化，若为推荐性标准，企业可以</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标准未强制要求</w:t>
      </w:r>
      <w:r>
        <w:rPr>
          <w:rFonts w:hint="eastAsia"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为由规避环保改造，导致法规设定的污染防控目标无法实现。</w:t>
      </w:r>
    </w:p>
    <w:p>
      <w:pPr>
        <w:pStyle w:val="2"/>
        <w:keepNext w:val="0"/>
        <w:keepLines w:val="0"/>
        <w:numPr>
          <w:ilvl w:val="0"/>
          <w:numId w:val="0"/>
        </w:numPr>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35" w:name="_Toc1841396274"/>
      <w:bookmarkStart w:id="136" w:name="_Toc863084506"/>
      <w:bookmarkStart w:id="137" w:name="_Toc13909"/>
      <w:bookmarkStart w:id="138" w:name="_Toc1984847221"/>
      <w:bookmarkStart w:id="139" w:name="_Toc8199"/>
      <w:bookmarkStart w:id="140" w:name="_Toc1550184386"/>
      <w:bookmarkStart w:id="141" w:name="_Toc376283456"/>
      <w:bookmarkStart w:id="142" w:name="_Toc1645429146"/>
      <w:r>
        <w:rPr>
          <w:rFonts w:hint="eastAsia" w:ascii="Times New Roman" w:hAnsi="Times New Roman" w:eastAsia="宋体" w:cs="Times New Roman"/>
          <w:b/>
          <w:bCs/>
          <w:color w:val="auto"/>
          <w:kern w:val="44"/>
          <w:sz w:val="32"/>
          <w:szCs w:val="32"/>
          <w:highlight w:val="none"/>
          <w:lang w:val="en-US" w:eastAsia="zh-CN" w:bidi="ar-SA"/>
        </w:rPr>
        <w:t>十、</w:t>
      </w:r>
      <w:r>
        <w:rPr>
          <w:rFonts w:hint="default" w:ascii="Times New Roman" w:hAnsi="Times New Roman" w:eastAsia="宋体" w:cs="Times New Roman"/>
          <w:color w:val="auto"/>
          <w:sz w:val="32"/>
          <w:szCs w:val="32"/>
          <w:highlight w:val="none"/>
          <w:lang w:val="en-US" w:eastAsia="zh-CN"/>
        </w:rPr>
        <w:t>强制性标准实施的风险点、风险程度、风险防控措施和预案</w:t>
      </w:r>
      <w:bookmarkEnd w:id="135"/>
      <w:bookmarkEnd w:id="136"/>
      <w:bookmarkEnd w:id="137"/>
      <w:bookmarkEnd w:id="138"/>
      <w:bookmarkEnd w:id="139"/>
      <w:bookmarkEnd w:id="140"/>
      <w:bookmarkEnd w:id="141"/>
      <w:bookmarkEnd w:id="142"/>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color w:val="auto"/>
          <w:highlight w:val="none"/>
          <w:lang w:val="en-US" w:eastAsia="zh-CN"/>
        </w:rPr>
        <w:t>本标准实施后，可能存在经济影响风险</w:t>
      </w:r>
      <w:r>
        <w:rPr>
          <w:rFonts w:hint="eastAsia" w:ascii="Times New Roman" w:hAnsi="Times New Roman" w:eastAsia="宋体" w:cs="Times New Roman"/>
          <w:color w:val="auto"/>
          <w:kern w:val="2"/>
          <w:sz w:val="24"/>
          <w:szCs w:val="24"/>
          <w:highlight w:val="none"/>
          <w:lang w:val="en-US" w:eastAsia="zh-CN" w:bidi="ar-SA"/>
        </w:rPr>
        <w:t>，风险点主要为</w:t>
      </w:r>
      <w:r>
        <w:rPr>
          <w:rFonts w:hint="default" w:ascii="Times New Roman" w:hAnsi="Times New Roman" w:eastAsia="宋体" w:cs="Times New Roman"/>
          <w:color w:val="auto"/>
          <w:kern w:val="2"/>
          <w:sz w:val="24"/>
          <w:szCs w:val="24"/>
          <w:highlight w:val="none"/>
          <w:lang w:val="en-US" w:eastAsia="zh-CN" w:bidi="ar-SA"/>
        </w:rPr>
        <w:t>企业技改与运营成本增加</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目前北京市垃圾焚烧企业整体</w:t>
      </w:r>
      <w:r>
        <w:rPr>
          <w:rFonts w:hint="eastAsia" w:ascii="Times New Roman" w:hAnsi="Times New Roman" w:cs="Times New Roman"/>
          <w:color w:val="auto"/>
          <w:kern w:val="2"/>
          <w:sz w:val="24"/>
          <w:szCs w:val="24"/>
          <w:highlight w:val="none"/>
          <w:lang w:val="en-US" w:eastAsia="zh-CN" w:bidi="ar-SA"/>
        </w:rPr>
        <w:t>大气污染治理工艺已经较为先进</w:t>
      </w:r>
      <w:r>
        <w:rPr>
          <w:rFonts w:hint="default" w:ascii="Times New Roman" w:hAnsi="Times New Roman" w:eastAsia="宋体" w:cs="Times New Roman"/>
          <w:color w:val="auto"/>
          <w:kern w:val="2"/>
          <w:sz w:val="24"/>
          <w:szCs w:val="24"/>
          <w:highlight w:val="none"/>
          <w:lang w:val="en-US" w:eastAsia="zh-CN" w:bidi="ar-SA"/>
        </w:rPr>
        <w:t>，但强制标准实施后，少量企业仍需开展脱硝、无组织排放控制等技术改造，配套在线监测设备升级，增加环保耗材、能耗等运营成本。</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目前，通过前期与生活垃圾焚烧行业主管部门及相关企业充分沟通，相关生活垃圾焚烧企业已先期开展了提质增效改造方案制定工作。编制组</w:t>
      </w:r>
      <w:r>
        <w:rPr>
          <w:rFonts w:hint="eastAsia" w:ascii="Times New Roman" w:hAnsi="Times New Roman" w:cs="Times New Roman"/>
          <w:color w:val="auto"/>
          <w:kern w:val="2"/>
          <w:sz w:val="24"/>
          <w:szCs w:val="24"/>
          <w:highlight w:val="none"/>
          <w:lang w:val="en-US" w:eastAsia="zh-CN" w:bidi="ar-SA"/>
        </w:rPr>
        <w:t>已</w:t>
      </w:r>
      <w:r>
        <w:rPr>
          <w:rFonts w:hint="eastAsia" w:ascii="Times New Roman" w:hAnsi="Times New Roman" w:eastAsia="宋体" w:cs="Times New Roman"/>
          <w:color w:val="auto"/>
          <w:kern w:val="2"/>
          <w:sz w:val="24"/>
          <w:szCs w:val="24"/>
          <w:highlight w:val="none"/>
          <w:lang w:val="en-US" w:eastAsia="zh-CN" w:bidi="ar-SA"/>
        </w:rPr>
        <w:t>结合各企业</w:t>
      </w:r>
      <w:r>
        <w:rPr>
          <w:rFonts w:hint="eastAsia" w:ascii="Times New Roman" w:hAnsi="Times New Roman" w:cs="Times New Roman"/>
          <w:color w:val="auto"/>
          <w:kern w:val="2"/>
          <w:sz w:val="24"/>
          <w:szCs w:val="24"/>
          <w:highlight w:val="none"/>
          <w:lang w:val="en-US" w:eastAsia="zh-CN" w:bidi="ar-SA"/>
        </w:rPr>
        <w:t>实际情况，充分考虑</w:t>
      </w:r>
      <w:r>
        <w:rPr>
          <w:rFonts w:hint="eastAsia" w:ascii="Times New Roman" w:hAnsi="Times New Roman" w:eastAsia="宋体" w:cs="Times New Roman"/>
          <w:color w:val="auto"/>
          <w:kern w:val="2"/>
          <w:sz w:val="24"/>
          <w:szCs w:val="24"/>
          <w:highlight w:val="none"/>
          <w:lang w:val="en-US" w:eastAsia="zh-CN" w:bidi="ar-SA"/>
        </w:rPr>
        <w:t>现有设施提标改造</w:t>
      </w:r>
      <w:r>
        <w:rPr>
          <w:rFonts w:hint="eastAsia" w:ascii="Times New Roman" w:hAnsi="Times New Roman" w:cs="Times New Roman"/>
          <w:color w:val="auto"/>
          <w:kern w:val="2"/>
          <w:sz w:val="24"/>
          <w:szCs w:val="24"/>
          <w:highlight w:val="none"/>
          <w:lang w:val="en-US" w:eastAsia="zh-CN" w:bidi="ar-SA"/>
        </w:rPr>
        <w:t>时间、改造</w:t>
      </w:r>
      <w:r>
        <w:rPr>
          <w:rFonts w:hint="eastAsia" w:ascii="Times New Roman" w:hAnsi="Times New Roman" w:eastAsia="宋体" w:cs="Times New Roman"/>
          <w:color w:val="auto"/>
          <w:kern w:val="2"/>
          <w:sz w:val="24"/>
          <w:szCs w:val="24"/>
          <w:highlight w:val="none"/>
          <w:lang w:val="en-US" w:eastAsia="zh-CN" w:bidi="ar-SA"/>
        </w:rPr>
        <w:t>成本及后续运行成本</w:t>
      </w:r>
      <w:r>
        <w:rPr>
          <w:rFonts w:hint="eastAsia" w:ascii="Times New Roman" w:hAnsi="Times New Roman" w:cs="Times New Roman"/>
          <w:color w:val="auto"/>
          <w:kern w:val="2"/>
          <w:sz w:val="24"/>
          <w:szCs w:val="24"/>
          <w:highlight w:val="none"/>
          <w:lang w:val="en-US" w:eastAsia="zh-CN" w:bidi="ar-SA"/>
        </w:rPr>
        <w:t>，科学合理拟定标准要求</w:t>
      </w:r>
      <w:r>
        <w:rPr>
          <w:rFonts w:hint="eastAsia" w:ascii="Times New Roman" w:hAnsi="Times New Roman" w:eastAsia="宋体" w:cs="Times New Roman"/>
          <w:color w:val="auto"/>
          <w:kern w:val="2"/>
          <w:sz w:val="24"/>
          <w:szCs w:val="24"/>
          <w:highlight w:val="none"/>
          <w:lang w:val="en-US" w:eastAsia="zh-CN" w:bidi="ar-SA"/>
        </w:rPr>
        <w:t>。</w:t>
      </w: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43" w:name="_Toc13535"/>
      <w:bookmarkStart w:id="144" w:name="_Toc2054566370"/>
      <w:bookmarkStart w:id="145" w:name="_Toc2099296267"/>
      <w:bookmarkStart w:id="146" w:name="_Toc1106306106"/>
      <w:bookmarkStart w:id="147" w:name="_Toc16440"/>
      <w:bookmarkStart w:id="148" w:name="_Toc497727245"/>
      <w:bookmarkStart w:id="149" w:name="_Toc309854704"/>
      <w:bookmarkStart w:id="150" w:name="_Toc1971309144"/>
      <w:r>
        <w:rPr>
          <w:rFonts w:hint="default" w:ascii="Times New Roman" w:hAnsi="Times New Roman" w:eastAsia="宋体" w:cs="Times New Roman"/>
          <w:color w:val="auto"/>
          <w:sz w:val="32"/>
          <w:szCs w:val="32"/>
          <w:highlight w:val="none"/>
          <w:lang w:val="en-US" w:eastAsia="zh-CN"/>
        </w:rPr>
        <w:t>十一、实施本标准的措施</w:t>
      </w:r>
      <w:bookmarkEnd w:id="143"/>
      <w:bookmarkEnd w:id="144"/>
      <w:bookmarkEnd w:id="145"/>
      <w:bookmarkEnd w:id="146"/>
      <w:bookmarkEnd w:id="147"/>
      <w:bookmarkEnd w:id="148"/>
      <w:bookmarkEnd w:id="149"/>
      <w:bookmarkEnd w:id="150"/>
    </w:p>
    <w:p>
      <w:pPr>
        <w:ind w:firstLine="480"/>
        <w:jc w:val="both"/>
        <w:rPr>
          <w:color w:val="auto"/>
          <w:highlight w:val="none"/>
        </w:rPr>
      </w:pPr>
      <w:r>
        <w:rPr>
          <w:rFonts w:hint="eastAsia"/>
          <w:color w:val="auto"/>
          <w:highlight w:val="none"/>
        </w:rPr>
        <w:t>本</w:t>
      </w:r>
      <w:r>
        <w:rPr>
          <w:color w:val="auto"/>
          <w:highlight w:val="none"/>
        </w:rPr>
        <w:t>标准</w:t>
      </w:r>
      <w:r>
        <w:rPr>
          <w:rFonts w:hint="eastAsia"/>
          <w:color w:val="auto"/>
          <w:highlight w:val="none"/>
          <w:lang w:val="en-US" w:eastAsia="zh-CN"/>
        </w:rPr>
        <w:t>制</w:t>
      </w:r>
      <w:r>
        <w:rPr>
          <w:color w:val="auto"/>
          <w:highlight w:val="none"/>
        </w:rPr>
        <w:t>订期间，</w:t>
      </w:r>
      <w:r>
        <w:rPr>
          <w:rFonts w:hint="eastAsia"/>
          <w:color w:val="auto"/>
          <w:highlight w:val="none"/>
          <w:lang w:val="en-US" w:eastAsia="zh-CN"/>
        </w:rPr>
        <w:t>通过</w:t>
      </w:r>
      <w:r>
        <w:rPr>
          <w:rFonts w:hint="eastAsia"/>
          <w:color w:val="auto"/>
          <w:highlight w:val="none"/>
        </w:rPr>
        <w:t>实地走访调研等方式告知</w:t>
      </w:r>
      <w:r>
        <w:rPr>
          <w:rFonts w:hint="eastAsia"/>
          <w:color w:val="auto"/>
          <w:highlight w:val="none"/>
          <w:lang w:val="en-US" w:eastAsia="zh-CN"/>
        </w:rPr>
        <w:t>生活垃圾</w:t>
      </w:r>
      <w:r>
        <w:rPr>
          <w:rFonts w:hint="eastAsia"/>
          <w:color w:val="auto"/>
          <w:highlight w:val="none"/>
        </w:rPr>
        <w:t>焚烧</w:t>
      </w:r>
      <w:r>
        <w:rPr>
          <w:color w:val="auto"/>
          <w:highlight w:val="none"/>
        </w:rPr>
        <w:t>企业</w:t>
      </w:r>
      <w:r>
        <w:rPr>
          <w:rFonts w:hint="eastAsia"/>
          <w:color w:val="auto"/>
          <w:highlight w:val="none"/>
        </w:rPr>
        <w:t>本标准</w:t>
      </w:r>
      <w:r>
        <w:rPr>
          <w:rFonts w:hint="eastAsia"/>
          <w:color w:val="auto"/>
          <w:highlight w:val="none"/>
          <w:lang w:val="en-US" w:eastAsia="zh-CN"/>
        </w:rPr>
        <w:t>制</w:t>
      </w:r>
      <w:r>
        <w:rPr>
          <w:color w:val="auto"/>
          <w:highlight w:val="none"/>
        </w:rPr>
        <w:t>订的重要性以及可能会</w:t>
      </w:r>
      <w:r>
        <w:rPr>
          <w:rFonts w:hint="eastAsia"/>
          <w:color w:val="auto"/>
          <w:highlight w:val="none"/>
        </w:rPr>
        <w:t>带给企业</w:t>
      </w:r>
      <w:r>
        <w:rPr>
          <w:color w:val="auto"/>
          <w:highlight w:val="none"/>
        </w:rPr>
        <w:t>的</w:t>
      </w:r>
      <w:r>
        <w:rPr>
          <w:rFonts w:hint="eastAsia"/>
          <w:color w:val="auto"/>
          <w:highlight w:val="none"/>
        </w:rPr>
        <w:t>影响</w:t>
      </w:r>
      <w:r>
        <w:rPr>
          <w:color w:val="auto"/>
          <w:highlight w:val="none"/>
        </w:rPr>
        <w:t>，并传达目前北京市</w:t>
      </w:r>
      <w:r>
        <w:rPr>
          <w:rFonts w:hint="eastAsia"/>
          <w:color w:val="auto"/>
          <w:highlight w:val="none"/>
        </w:rPr>
        <w:t>生态环境</w:t>
      </w:r>
      <w:r>
        <w:rPr>
          <w:color w:val="auto"/>
          <w:highlight w:val="none"/>
        </w:rPr>
        <w:t>管理要求，促使企业</w:t>
      </w:r>
      <w:r>
        <w:rPr>
          <w:rFonts w:hint="eastAsia"/>
          <w:color w:val="auto"/>
          <w:highlight w:val="none"/>
        </w:rPr>
        <w:t>积极配合</w:t>
      </w:r>
      <w:r>
        <w:rPr>
          <w:color w:val="auto"/>
          <w:highlight w:val="none"/>
        </w:rPr>
        <w:t>并关注</w:t>
      </w:r>
      <w:r>
        <w:rPr>
          <w:rFonts w:hint="eastAsia"/>
          <w:color w:val="auto"/>
          <w:highlight w:val="none"/>
        </w:rPr>
        <w:t>本</w:t>
      </w:r>
      <w:r>
        <w:rPr>
          <w:color w:val="auto"/>
          <w:highlight w:val="none"/>
        </w:rPr>
        <w:t>标准</w:t>
      </w:r>
      <w:r>
        <w:rPr>
          <w:rFonts w:hint="eastAsia"/>
          <w:color w:val="auto"/>
          <w:highlight w:val="none"/>
        </w:rPr>
        <w:t>的</w:t>
      </w:r>
      <w:r>
        <w:rPr>
          <w:color w:val="auto"/>
          <w:highlight w:val="none"/>
        </w:rPr>
        <w:t>修订工作</w:t>
      </w:r>
      <w:r>
        <w:rPr>
          <w:rFonts w:hint="eastAsia"/>
          <w:color w:val="auto"/>
          <w:highlight w:val="none"/>
        </w:rPr>
        <w:t>，</w:t>
      </w:r>
      <w:r>
        <w:rPr>
          <w:color w:val="auto"/>
          <w:highlight w:val="none"/>
        </w:rPr>
        <w:t>及时了解</w:t>
      </w:r>
      <w:r>
        <w:rPr>
          <w:rFonts w:hint="eastAsia"/>
          <w:color w:val="auto"/>
          <w:highlight w:val="none"/>
          <w:lang w:val="en-US" w:eastAsia="zh-CN"/>
        </w:rPr>
        <w:t>生活垃圾</w:t>
      </w:r>
      <w:r>
        <w:rPr>
          <w:rFonts w:hint="eastAsia"/>
          <w:color w:val="auto"/>
          <w:highlight w:val="none"/>
        </w:rPr>
        <w:t>焚烧行业大气污染物排放控制要求、监测和监督管理要求。为保证标准</w:t>
      </w:r>
      <w:r>
        <w:rPr>
          <w:color w:val="auto"/>
          <w:highlight w:val="none"/>
        </w:rPr>
        <w:t>的</w:t>
      </w:r>
      <w:r>
        <w:rPr>
          <w:rFonts w:hint="eastAsia"/>
          <w:color w:val="auto"/>
          <w:highlight w:val="none"/>
        </w:rPr>
        <w:t>顺利实施，提出以下几方面保障措施：</w:t>
      </w:r>
    </w:p>
    <w:p>
      <w:pPr>
        <w:ind w:firstLine="480"/>
        <w:jc w:val="both"/>
        <w:rPr>
          <w:color w:val="auto"/>
          <w:highlight w:val="none"/>
        </w:rPr>
      </w:pPr>
      <w:r>
        <w:rPr>
          <w:rFonts w:hint="eastAsia"/>
          <w:color w:val="auto"/>
          <w:highlight w:val="none"/>
        </w:rPr>
        <w:t>（1）认真组织标准宣贯工作。由生态环境部门开展标准宣贯工作，对各区生态环境执法部门和企业进行标准的重要性和必要性普及，对标准修订的内容与</w:t>
      </w:r>
      <w:r>
        <w:rPr>
          <w:color w:val="auto"/>
          <w:highlight w:val="none"/>
        </w:rPr>
        <w:t>原标准进行对照分析</w:t>
      </w:r>
      <w:r>
        <w:rPr>
          <w:rFonts w:hint="eastAsia"/>
          <w:color w:val="auto"/>
          <w:highlight w:val="none"/>
        </w:rPr>
        <w:t>讲解</w:t>
      </w:r>
      <w:r>
        <w:rPr>
          <w:color w:val="auto"/>
          <w:highlight w:val="none"/>
        </w:rPr>
        <w:t>，</w:t>
      </w:r>
      <w:r>
        <w:rPr>
          <w:rFonts w:hint="eastAsia"/>
          <w:color w:val="auto"/>
          <w:highlight w:val="none"/>
        </w:rPr>
        <w:t>对标准如何有效地执行进行指导。让生态环境执法人员和企业对标准有全面、准确的解读，对目前的排污水平和治理水平有充分的认识，对如何完成达标工作有明确的思路和规划。</w:t>
      </w:r>
    </w:p>
    <w:p>
      <w:pPr>
        <w:ind w:firstLine="480"/>
        <w:jc w:val="both"/>
        <w:rPr>
          <w:color w:val="auto"/>
          <w:highlight w:val="none"/>
        </w:rPr>
      </w:pPr>
      <w:r>
        <w:rPr>
          <w:rFonts w:hint="eastAsia"/>
          <w:color w:val="auto"/>
          <w:highlight w:val="none"/>
        </w:rPr>
        <w:t>（2）加大</w:t>
      </w:r>
      <w:r>
        <w:rPr>
          <w:color w:val="auto"/>
          <w:highlight w:val="none"/>
        </w:rPr>
        <w:t>对</w:t>
      </w:r>
      <w:r>
        <w:rPr>
          <w:rFonts w:hint="eastAsia"/>
          <w:color w:val="auto"/>
          <w:highlight w:val="none"/>
          <w:lang w:val="en-US" w:eastAsia="zh-CN"/>
        </w:rPr>
        <w:t>生活垃圾焚烧</w:t>
      </w:r>
      <w:r>
        <w:rPr>
          <w:rFonts w:hint="eastAsia"/>
          <w:color w:val="auto"/>
          <w:highlight w:val="none"/>
        </w:rPr>
        <w:t>行业大气</w:t>
      </w:r>
      <w:r>
        <w:rPr>
          <w:rFonts w:hint="eastAsia"/>
          <w:color w:val="auto"/>
          <w:highlight w:val="none"/>
          <w:lang w:eastAsia="zh-CN"/>
        </w:rPr>
        <w:t>治理</w:t>
      </w:r>
      <w:r>
        <w:rPr>
          <w:rFonts w:hint="eastAsia"/>
          <w:color w:val="auto"/>
          <w:highlight w:val="none"/>
        </w:rPr>
        <w:t>的</w:t>
      </w:r>
      <w:r>
        <w:rPr>
          <w:rFonts w:hint="eastAsia"/>
          <w:color w:val="auto"/>
          <w:highlight w:val="none"/>
          <w:lang w:val="en-US" w:eastAsia="zh-CN"/>
        </w:rPr>
        <w:t>帮扶指导</w:t>
      </w:r>
      <w:r>
        <w:rPr>
          <w:rFonts w:hint="eastAsia"/>
          <w:color w:val="auto"/>
          <w:highlight w:val="none"/>
        </w:rPr>
        <w:t>，</w:t>
      </w:r>
      <w:r>
        <w:rPr>
          <w:color w:val="auto"/>
          <w:highlight w:val="none"/>
        </w:rPr>
        <w:t>实地调研企业工艺</w:t>
      </w:r>
      <w:r>
        <w:rPr>
          <w:rFonts w:hint="eastAsia"/>
          <w:color w:val="auto"/>
          <w:highlight w:val="none"/>
        </w:rPr>
        <w:t>改进措施及</w:t>
      </w:r>
      <w:r>
        <w:rPr>
          <w:color w:val="auto"/>
          <w:highlight w:val="none"/>
        </w:rPr>
        <w:t>管理情况</w:t>
      </w:r>
      <w:r>
        <w:rPr>
          <w:rFonts w:hint="eastAsia"/>
          <w:color w:val="auto"/>
          <w:highlight w:val="none"/>
        </w:rPr>
        <w:t>，提高</w:t>
      </w:r>
      <w:r>
        <w:rPr>
          <w:color w:val="auto"/>
          <w:highlight w:val="none"/>
        </w:rPr>
        <w:t>企业环保意识及污染管控技术水平</w:t>
      </w:r>
      <w:r>
        <w:rPr>
          <w:rFonts w:hint="eastAsia"/>
          <w:color w:val="auto"/>
          <w:highlight w:val="none"/>
        </w:rPr>
        <w:t>，</w:t>
      </w:r>
      <w:r>
        <w:rPr>
          <w:color w:val="auto"/>
          <w:highlight w:val="none"/>
        </w:rPr>
        <w:t>发挥本标准的功能和应用价值。</w:t>
      </w:r>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default" w:ascii="Times New Roman" w:hAnsi="Times New Roman" w:cs="Times New Roman"/>
          <w:color w:val="auto"/>
          <w:highlight w:val="none"/>
        </w:rPr>
      </w:pPr>
    </w:p>
    <w:p>
      <w:pPr>
        <w:pStyle w:val="2"/>
        <w:keepNext w:val="0"/>
        <w:keepLines w:val="0"/>
        <w:overflowPunct w:val="0"/>
        <w:spacing w:before="0" w:after="0" w:line="360" w:lineRule="auto"/>
        <w:ind w:left="0" w:leftChars="0" w:firstLine="0" w:firstLineChars="0"/>
        <w:rPr>
          <w:rFonts w:hint="default" w:ascii="Times New Roman" w:hAnsi="Times New Roman" w:eastAsia="宋体" w:cs="Times New Roman"/>
          <w:color w:val="auto"/>
          <w:sz w:val="32"/>
          <w:szCs w:val="32"/>
          <w:highlight w:val="none"/>
          <w:lang w:val="en-US" w:eastAsia="zh-CN"/>
        </w:rPr>
      </w:pPr>
      <w:bookmarkStart w:id="151" w:name="_Toc30687"/>
      <w:bookmarkStart w:id="152" w:name="_Toc1133677900"/>
      <w:r>
        <w:rPr>
          <w:rFonts w:hint="default" w:ascii="Times New Roman" w:hAnsi="Times New Roman" w:eastAsia="宋体" w:cs="Times New Roman"/>
          <w:color w:val="auto"/>
          <w:sz w:val="32"/>
          <w:szCs w:val="32"/>
          <w:highlight w:val="none"/>
          <w:lang w:val="en-US" w:eastAsia="zh-CN"/>
        </w:rPr>
        <w:t>十二、其他应说明的事项</w:t>
      </w:r>
      <w:bookmarkEnd w:id="151"/>
      <w:bookmarkEnd w:id="152"/>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rPr>
          <w:rFonts w:hint="eastAsia"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无。</w:t>
      </w:r>
    </w:p>
    <w:p>
      <w:pPr>
        <w:pageBreakBefore w:val="0"/>
        <w:kinsoku/>
        <w:wordWrap/>
        <w:topLinePunct w:val="0"/>
        <w:autoSpaceDE/>
        <w:autoSpaceDN/>
        <w:bidi w:val="0"/>
        <w:adjustRightInd/>
        <w:spacing w:before="0" w:after="0" w:line="360" w:lineRule="auto"/>
        <w:ind w:left="0"/>
        <w:jc w:val="left"/>
        <w:rPr>
          <w:rFonts w:hint="default" w:ascii="Times New Roman" w:hAnsi="Times New Roman" w:cs="Times New Roman"/>
          <w:color w:val="auto"/>
          <w:highlight w:val="none"/>
        </w:rPr>
      </w:pPr>
    </w:p>
    <w:sectPr>
      <w:footerReference r:id="rId7" w:type="default"/>
      <w:footerReference r:id="rId8" w:type="even"/>
      <w:pgSz w:w="11905" w:h="16840"/>
      <w:pgMar w:top="1440" w:right="1800" w:bottom="1440" w:left="1800" w:header="720" w:footer="720"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7A87" w:usb1="80000000" w:usb2="00000008"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仿宋">
    <w:altName w:val="方正仿宋_GBK"/>
    <w:panose1 w:val="02010609060101010101"/>
    <w:charset w:val="86"/>
    <w:family w:val="modern"/>
    <w:pitch w:val="default"/>
    <w:sig w:usb0="00000000" w:usb1="00000000"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Verdana">
    <w:altName w:val="DejaVu Sans"/>
    <w:panose1 w:val="020B0604030504040204"/>
    <w:charset w:val="00"/>
    <w:family w:val="swiss"/>
    <w:pitch w:val="default"/>
    <w:sig w:usb0="00000000" w:usb1="00000000" w:usb2="00000010" w:usb3="00000000" w:csb0="2000019F" w:csb1="00000000"/>
  </w:font>
  <w:font w:name="Cambria Math">
    <w:altName w:val="DejaVu Math TeX Gyre"/>
    <w:panose1 w:val="02040503050406030204"/>
    <w:charset w:val="00"/>
    <w:family w:val="auto"/>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Noto Sans Syriac Eastern">
    <w:panose1 w:val="02040503050306020203"/>
    <w:charset w:val="86"/>
    <w:family w:val="auto"/>
    <w:pitch w:val="default"/>
    <w:sig w:usb0="00000000" w:usb1="00000000" w:usb2="00000080" w:usb3="00000000" w:csb0="203E0161" w:csb1="D7FF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4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false" upright="false">
                      <a:spAutoFit/>
                    </wps:bodyPr>
                  </wps:wsp>
                </a:graphicData>
              </a:graphic>
            </wp:anchor>
          </w:drawing>
        </mc:Choice>
        <mc:Fallback>
          <w:pict>
            <v:shape id="文本框 4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7GFOZ8kBAAB8AwAADgAAAAAA&#10;AAABACAAAAA0AQAAZHJzL2Uyb0RvYy54bWxQSwUGAAAAAAYABgBZAQAAbw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4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vert="horz" wrap="none" lIns="0" tIns="0" rIns="0" bIns="0" anchor="t" anchorCtr="false" upright="false">
                      <a:spAutoFit/>
                    </wps:bodyPr>
                  </wps:wsp>
                </a:graphicData>
              </a:graphic>
            </wp:anchor>
          </w:drawing>
        </mc:Choice>
        <mc:Fallback>
          <w:pict>
            <v:shape id="文本框 4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hYw848kBAAB9AwAADgAAAAAA&#10;AAABACAAAAA0AQAAZHJzL2Uyb0RvYy54bWxQSwUGAAAAAAYABgBZAQAAbwU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3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5"/>
                          </w:pPr>
                          <w:r>
                            <w:t xml:space="preserve">— </w:t>
                          </w:r>
                          <w:r>
                            <w:fldChar w:fldCharType="begin"/>
                          </w:r>
                          <w:r>
                            <w:instrText xml:space="preserve"> PAGE  \* MERGEFORMAT </w:instrText>
                          </w:r>
                          <w:r>
                            <w:fldChar w:fldCharType="separate"/>
                          </w:r>
                          <w:r>
                            <w:t>1</w:t>
                          </w:r>
                          <w:r>
                            <w:fldChar w:fldCharType="end"/>
                          </w:r>
                          <w:r>
                            <w:t xml:space="preserve"> —</w:t>
                          </w:r>
                        </w:p>
                      </w:txbxContent>
                    </wps:txbx>
                    <wps:bodyPr vert="horz" wrap="none" lIns="0" tIns="0" rIns="0" bIns="0" anchor="t" anchorCtr="false" upright="false">
                      <a:spAutoFit/>
                    </wps:bodyPr>
                  </wps:wsp>
                </a:graphicData>
              </a:graphic>
            </wp:anchor>
          </w:drawing>
        </mc:Choice>
        <mc:Fallback>
          <w:pict>
            <v:shape id="文本框 3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to52EckBAAB8AwAADgAAAAAA&#10;AAABACAAAAA0AQAAZHJzL2Uyb0RvYy54bWxQSwUGAAAAAAYABgBZAQAAbwUAAAAA&#10;">
              <v:fill on="f" focussize="0,0"/>
              <v:stroke on="f"/>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3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5"/>
                          </w:pPr>
                          <w:r>
                            <w:t xml:space="preserve">— </w:t>
                          </w:r>
                          <w:r>
                            <w:fldChar w:fldCharType="begin"/>
                          </w:r>
                          <w:r>
                            <w:instrText xml:space="preserve"> PAGE  \* MERGEFORMAT </w:instrText>
                          </w:r>
                          <w:r>
                            <w:fldChar w:fldCharType="separate"/>
                          </w:r>
                          <w:r>
                            <w:t>2</w:t>
                          </w:r>
                          <w:r>
                            <w:fldChar w:fldCharType="end"/>
                          </w:r>
                          <w:r>
                            <w:t xml:space="preserve"> —</w:t>
                          </w:r>
                        </w:p>
                      </w:txbxContent>
                    </wps:txbx>
                    <wps:bodyPr vert="horz" wrap="none" lIns="0" tIns="0" rIns="0" bIns="0" anchor="t" anchorCtr="false" upright="false">
                      <a:spAutoFit/>
                    </wps:bodyPr>
                  </wps:wsp>
                </a:graphicData>
              </a:graphic>
            </wp:anchor>
          </w:drawing>
        </mc:Choice>
        <mc:Fallback>
          <w:pict>
            <v:shape id="文本框 3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NQicwfKAQAAfAMAAA4AAAAA&#10;AAAAAQAgAAAANAEAAGRycy9lMm9Eb2MueG1sUEsFBgAAAAAGAAYAWQEAAHAFAAAAAA==&#10;">
              <v:fill on="f" focussize="0,0"/>
              <v:stroke on="f"/>
              <v:imagedata o:title=""/>
              <o:lock v:ext="edit" aspectratio="f"/>
              <v:textbox inset="0mm,0mm,0mm,0mm" style="mso-fit-shape-to-text:t;">
                <w:txbxContent>
                  <w:p>
                    <w:pPr>
                      <w:pStyle w:val="15"/>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E2B46"/>
    <w:multiLevelType w:val="multilevel"/>
    <w:tmpl w:val="0DDE2B46"/>
    <w:lvl w:ilvl="0" w:tentative="0">
      <w:start w:val="1"/>
      <w:numFmt w:val="lowerLetter"/>
      <w:pStyle w:val="78"/>
      <w:suff w:val="nothing"/>
      <w:lvlText w:val="%1   "/>
      <w:lvlJc w:val="left"/>
      <w:pPr>
        <w:ind w:left="544" w:hanging="181"/>
      </w:pPr>
      <w:rPr>
        <w:rFonts w:hint="eastAsia" w:ascii="宋体" w:hAnsi="宋体" w:eastAsia="宋体" w:cs="Times New Roman"/>
        <w:b w:val="0"/>
        <w:i w:val="0"/>
        <w:sz w:val="18"/>
        <w:vertAlign w:val="superscript"/>
      </w:rPr>
    </w:lvl>
    <w:lvl w:ilvl="1" w:tentative="0">
      <w:start w:val="1"/>
      <w:numFmt w:val="lowerLetter"/>
      <w:lvlText w:val="%2"/>
      <w:lvlJc w:val="left"/>
      <w:pPr>
        <w:tabs>
          <w:tab w:val="left" w:pos="57"/>
        </w:tabs>
        <w:ind w:left="363" w:hanging="363"/>
      </w:pPr>
      <w:rPr>
        <w:rFonts w:hint="eastAsia" w:cs="Times New Roman"/>
      </w:rPr>
    </w:lvl>
    <w:lvl w:ilvl="2" w:tentative="0">
      <w:start w:val="1"/>
      <w:numFmt w:val="lowerRoman"/>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1">
    <w:nsid w:val="2C5917C3"/>
    <w:multiLevelType w:val="multilevel"/>
    <w:tmpl w:val="2C5917C3"/>
    <w:lvl w:ilvl="0" w:tentative="0">
      <w:start w:val="1"/>
      <w:numFmt w:val="none"/>
      <w:pStyle w:val="70"/>
      <w:suff w:val="nothing"/>
      <w:lvlText w:val="%1——"/>
      <w:lvlJc w:val="left"/>
      <w:pPr>
        <w:ind w:left="833" w:hanging="408"/>
      </w:pPr>
      <w:rPr>
        <w:rFonts w:hint="eastAsia"/>
      </w:rPr>
    </w:lvl>
    <w:lvl w:ilvl="1" w:tentative="0">
      <w:start w:val="1"/>
      <w:numFmt w:val="bullet"/>
      <w:pStyle w:val="79"/>
      <w:lvlText w:val=""/>
      <w:lvlJc w:val="left"/>
      <w:pPr>
        <w:tabs>
          <w:tab w:val="left" w:pos="760"/>
        </w:tabs>
        <w:ind w:left="1264" w:hanging="413"/>
      </w:pPr>
      <w:rPr>
        <w:rFonts w:hint="default" w:ascii="Symbol" w:hAnsi="Symbol"/>
        <w:color w:val="auto"/>
      </w:rPr>
    </w:lvl>
    <w:lvl w:ilvl="2" w:tentative="0">
      <w:start w:val="1"/>
      <w:numFmt w:val="bullet"/>
      <w:pStyle w:val="75"/>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46260FA"/>
    <w:multiLevelType w:val="multilevel"/>
    <w:tmpl w:val="646260FA"/>
    <w:lvl w:ilvl="0" w:tentative="0">
      <w:start w:val="1"/>
      <w:numFmt w:val="decimal"/>
      <w:pStyle w:val="76"/>
      <w:suff w:val="nothing"/>
      <w:lvlText w:val="表%1　"/>
      <w:lvlJc w:val="left"/>
      <w:pPr>
        <w:ind w:left="2127"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
    <w:nsid w:val="657D3FBC"/>
    <w:multiLevelType w:val="multilevel"/>
    <w:tmpl w:val="657D3FBC"/>
    <w:lvl w:ilvl="0" w:tentative="0">
      <w:start w:val="1"/>
      <w:numFmt w:val="upperLetter"/>
      <w:pStyle w:val="85"/>
      <w:suff w:val="nothing"/>
      <w:lvlText w:val="附　录　%1"/>
      <w:lvlJc w:val="left"/>
      <w:pPr>
        <w:ind w:left="4962"/>
      </w:pPr>
      <w:rPr>
        <w:rFonts w:hint="eastAsia" w:ascii="黑体" w:hAnsi="Times New Roman" w:eastAsia="黑体" w:cs="Times New Roman"/>
        <w:b w:val="0"/>
        <w:i w:val="0"/>
        <w:spacing w:val="0"/>
        <w:w w:val="100"/>
        <w:sz w:val="21"/>
      </w:rPr>
    </w:lvl>
    <w:lvl w:ilvl="1" w:tentative="0">
      <w:start w:val="1"/>
      <w:numFmt w:val="decimal"/>
      <w:pStyle w:val="84"/>
      <w:suff w:val="nothing"/>
      <w:lvlText w:val="%1.%2　"/>
      <w:lvlJc w:val="left"/>
      <w:rPr>
        <w:rFonts w:hint="eastAsia" w:ascii="黑体" w:hAnsi="Times New Roman" w:eastAsia="黑体" w:cs="Times New Roman"/>
        <w:b w:val="0"/>
        <w:i w:val="0"/>
        <w:snapToGrid/>
        <w:spacing w:val="0"/>
        <w:w w:val="100"/>
        <w:kern w:val="21"/>
        <w:sz w:val="21"/>
      </w:rPr>
    </w:lvl>
    <w:lvl w:ilvl="2" w:tentative="0">
      <w:start w:val="1"/>
      <w:numFmt w:val="decimal"/>
      <w:pStyle w:val="83"/>
      <w:suff w:val="nothing"/>
      <w:lvlText w:val="%1.%2.%3　"/>
      <w:lvlJc w:val="left"/>
      <w:rPr>
        <w:rFonts w:hint="eastAsia" w:ascii="黑体" w:hAnsi="Times New Roman" w:eastAsia="黑体" w:cs="Times New Roman"/>
        <w:b w:val="0"/>
        <w:i w:val="0"/>
        <w:sz w:val="21"/>
      </w:rPr>
    </w:lvl>
    <w:lvl w:ilvl="3" w:tentative="0">
      <w:start w:val="1"/>
      <w:numFmt w:val="decimal"/>
      <w:pStyle w:val="60"/>
      <w:suff w:val="nothing"/>
      <w:lvlText w:val="%1.%2.%3.%4　"/>
      <w:lvlJc w:val="left"/>
      <w:rPr>
        <w:rFonts w:hint="eastAsia" w:ascii="黑体" w:hAnsi="Times New Roman" w:eastAsia="黑体" w:cs="Times New Roman"/>
        <w:b w:val="0"/>
        <w:i w:val="0"/>
        <w:sz w:val="21"/>
      </w:rPr>
    </w:lvl>
    <w:lvl w:ilvl="4" w:tentative="0">
      <w:start w:val="1"/>
      <w:numFmt w:val="decimal"/>
      <w:pStyle w:val="59"/>
      <w:suff w:val="nothing"/>
      <w:lvlText w:val="%1.%2.%3.%4.%5　"/>
      <w:lvlJc w:val="left"/>
      <w:rPr>
        <w:rFonts w:hint="eastAsia" w:ascii="黑体" w:hAnsi="Times New Roman" w:eastAsia="黑体" w:cs="Times New Roman"/>
        <w:b w:val="0"/>
        <w:i w:val="0"/>
        <w:sz w:val="21"/>
      </w:rPr>
    </w:lvl>
    <w:lvl w:ilvl="5" w:tentative="0">
      <w:start w:val="1"/>
      <w:numFmt w:val="decimal"/>
      <w:pStyle w:val="58"/>
      <w:suff w:val="nothing"/>
      <w:lvlText w:val="%1.%2.%3.%4.%5.%6　"/>
      <w:lvlJc w:val="left"/>
      <w:rPr>
        <w:rFonts w:hint="eastAsia" w:ascii="黑体" w:hAnsi="Times New Roman" w:eastAsia="黑体" w:cs="Times New Roman"/>
        <w:b w:val="0"/>
        <w:i w:val="0"/>
        <w:sz w:val="21"/>
      </w:rPr>
    </w:lvl>
    <w:lvl w:ilvl="6" w:tentative="0">
      <w:start w:val="1"/>
      <w:numFmt w:val="decimal"/>
      <w:pStyle w:val="61"/>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4">
    <w:nsid w:val="6CEA2025"/>
    <w:multiLevelType w:val="multilevel"/>
    <w:tmpl w:val="6CEA2025"/>
    <w:lvl w:ilvl="0" w:tentative="0">
      <w:start w:val="1"/>
      <w:numFmt w:val="none"/>
      <w:pStyle w:val="65"/>
      <w:suff w:val="nothing"/>
      <w:lvlText w:val="%1"/>
      <w:lvlJc w:val="left"/>
      <w:rPr>
        <w:rFonts w:hint="default" w:ascii="Times New Roman" w:hAnsi="Times New Roman" w:cs="Times New Roman"/>
        <w:b/>
        <w:bCs/>
        <w:i w:val="0"/>
        <w:iCs w:val="0"/>
        <w:sz w:val="21"/>
        <w:szCs w:val="21"/>
      </w:rPr>
    </w:lvl>
    <w:lvl w:ilvl="1" w:tentative="0">
      <w:start w:val="1"/>
      <w:numFmt w:val="decimal"/>
      <w:suff w:val="nothing"/>
      <w:lvlText w:val="%1%2　"/>
      <w:lvlJc w:val="left"/>
      <w:rPr>
        <w:rFonts w:hint="eastAsia" w:ascii="黑体" w:hAnsi="Times New Roman" w:eastAsia="黑体" w:cs="Times New Roman"/>
        <w:b w:val="0"/>
        <w:bCs w:val="0"/>
        <w:i w:val="0"/>
        <w:iCs w:val="0"/>
        <w:sz w:val="21"/>
        <w:szCs w:val="21"/>
      </w:rPr>
    </w:lvl>
    <w:lvl w:ilvl="2" w:tentative="0">
      <w:start w:val="1"/>
      <w:numFmt w:val="decimal"/>
      <w:pStyle w:val="69"/>
      <w:suff w:val="nothing"/>
      <w:lvlText w:val="%1%2.%3　"/>
      <w:lvlJc w:val="left"/>
      <w:rPr>
        <w:rFonts w:hint="eastAsia" w:ascii="黑体" w:hAnsi="Times New Roman" w:eastAsia="黑体" w:cs="Times New Roman"/>
        <w:b w:val="0"/>
        <w:bCs w:val="0"/>
        <w:i w:val="0"/>
        <w:iCs w:val="0"/>
        <w:sz w:val="21"/>
        <w:szCs w:val="21"/>
      </w:rPr>
    </w:lvl>
    <w:lvl w:ilvl="3" w:tentative="0">
      <w:start w:val="1"/>
      <w:numFmt w:val="decimal"/>
      <w:pStyle w:val="68"/>
      <w:suff w:val="nothing"/>
      <w:lvlText w:val="%1%2.%3.%4　"/>
      <w:lvlJc w:val="left"/>
      <w:rPr>
        <w:rFonts w:hint="eastAsia" w:ascii="黑体" w:hAnsi="Times New Roman" w:eastAsia="黑体" w:cs="Times New Roman"/>
        <w:b w:val="0"/>
        <w:bCs w:val="0"/>
        <w:i w:val="0"/>
        <w:iCs w:val="0"/>
        <w:sz w:val="21"/>
        <w:szCs w:val="21"/>
      </w:rPr>
    </w:lvl>
    <w:lvl w:ilvl="4" w:tentative="0">
      <w:start w:val="1"/>
      <w:numFmt w:val="decimal"/>
      <w:pStyle w:val="67"/>
      <w:suff w:val="nothing"/>
      <w:lvlText w:val="%1%2.%3.%4.%5　"/>
      <w:lvlJc w:val="left"/>
      <w:rPr>
        <w:rFonts w:hint="eastAsia" w:ascii="黑体" w:hAnsi="Times New Roman" w:eastAsia="黑体" w:cs="Times New Roman"/>
        <w:b w:val="0"/>
        <w:bCs w:val="0"/>
        <w:i w:val="0"/>
        <w:iCs w:val="0"/>
        <w:sz w:val="21"/>
        <w:szCs w:val="21"/>
      </w:rPr>
    </w:lvl>
    <w:lvl w:ilvl="5" w:tentative="0">
      <w:start w:val="1"/>
      <w:numFmt w:val="decimal"/>
      <w:pStyle w:val="66"/>
      <w:suff w:val="nothing"/>
      <w:lvlText w:val="%1%2.%3.%4.%5.%6　"/>
      <w:lvlJc w:val="left"/>
      <w:rPr>
        <w:rFonts w:hint="eastAsia" w:ascii="黑体" w:hAnsi="Times New Roman" w:eastAsia="黑体" w:cs="Times New Roman"/>
        <w:b w:val="0"/>
        <w:bCs w:val="0"/>
        <w:i w:val="0"/>
        <w:iCs w:val="0"/>
        <w:sz w:val="21"/>
        <w:szCs w:val="21"/>
      </w:rPr>
    </w:lvl>
    <w:lvl w:ilvl="6" w:tentative="0">
      <w:start w:val="1"/>
      <w:numFmt w:val="decimal"/>
      <w:pStyle w:val="71"/>
      <w:suff w:val="nothing"/>
      <w:lvlText w:val="%1%2.%3.%4.%5.%6.%7　"/>
      <w:lvlJc w:val="left"/>
      <w:rPr>
        <w:rFonts w:hint="eastAsia" w:ascii="黑体" w:hAnsi="Times New Roman" w:eastAsia="黑体" w:cs="Times New Roman"/>
        <w:b w:val="0"/>
        <w:bCs w:val="0"/>
        <w:i w:val="0"/>
        <w:iCs w:val="0"/>
        <w:sz w:val="21"/>
        <w:szCs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false"/>
  <w:bordersDoNotSurroundFooter w:val="false"/>
  <w:documentProtection w:enforcement="0"/>
  <w:defaultTabStop w:val="500"/>
  <w:hyphenationZone w:val="360"/>
  <w:evenAndOddHeaders w:val="true"/>
  <w:drawingGridHorizontalSpacing w:val="158"/>
  <w:drawingGridVerticalSpacing w:val="290"/>
  <w:displayHorizontalDrawingGridEvery w:val="1"/>
  <w:displayVerticalDrawingGridEvery w:val="1"/>
  <w:noPunctuationKerning w:val="true"/>
  <w:characterSpacingControl w:val="doNotCompress"/>
  <w:hdrShapeDefaults>
    <o:shapelayout v:ext="edit">
      <o:idmap v:ext="edit" data="2"/>
    </o:shapelayout>
  </w:hdrShapeDefaults>
  <w:footnotePr>
    <w:footnote w:id="0"/>
    <w:footnote w:id="1"/>
  </w:footnotePr>
  <w:endnotePr>
    <w:endnote w:id="0"/>
    <w:endnote w:id="1"/>
  </w:endnotePr>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2509"/>
    <w:rsid w:val="00CD04E1"/>
    <w:rsid w:val="01AD331E"/>
    <w:rsid w:val="01F207E0"/>
    <w:rsid w:val="02C60AE0"/>
    <w:rsid w:val="034D6BB0"/>
    <w:rsid w:val="04CF2401"/>
    <w:rsid w:val="07195D41"/>
    <w:rsid w:val="07A31495"/>
    <w:rsid w:val="07EA70C4"/>
    <w:rsid w:val="094E5B7B"/>
    <w:rsid w:val="096B111A"/>
    <w:rsid w:val="0A674684"/>
    <w:rsid w:val="0B1C1A98"/>
    <w:rsid w:val="0DAC7657"/>
    <w:rsid w:val="0E0E3B98"/>
    <w:rsid w:val="0E347FDD"/>
    <w:rsid w:val="0FE109F9"/>
    <w:rsid w:val="10C45D0D"/>
    <w:rsid w:val="17DB33CB"/>
    <w:rsid w:val="18083DFB"/>
    <w:rsid w:val="18732064"/>
    <w:rsid w:val="18DC6219"/>
    <w:rsid w:val="1A420699"/>
    <w:rsid w:val="1C1FE3F5"/>
    <w:rsid w:val="1EBC27E1"/>
    <w:rsid w:val="1ED85A70"/>
    <w:rsid w:val="1FBF9165"/>
    <w:rsid w:val="214C5A8A"/>
    <w:rsid w:val="234031C7"/>
    <w:rsid w:val="23C47968"/>
    <w:rsid w:val="24870DC0"/>
    <w:rsid w:val="25D54AB7"/>
    <w:rsid w:val="28FD370D"/>
    <w:rsid w:val="29B136F5"/>
    <w:rsid w:val="2A6639DC"/>
    <w:rsid w:val="2B577D6B"/>
    <w:rsid w:val="2B6F6851"/>
    <w:rsid w:val="2BD92C1B"/>
    <w:rsid w:val="2C22460F"/>
    <w:rsid w:val="2CF577ED"/>
    <w:rsid w:val="2D5B33DB"/>
    <w:rsid w:val="2D975D80"/>
    <w:rsid w:val="2DFFE236"/>
    <w:rsid w:val="2E430359"/>
    <w:rsid w:val="2E883897"/>
    <w:rsid w:val="2F134449"/>
    <w:rsid w:val="2FC66AB3"/>
    <w:rsid w:val="30054055"/>
    <w:rsid w:val="312E32CE"/>
    <w:rsid w:val="32774E7E"/>
    <w:rsid w:val="337E4009"/>
    <w:rsid w:val="3457317F"/>
    <w:rsid w:val="34EE56C9"/>
    <w:rsid w:val="36161E1A"/>
    <w:rsid w:val="37381AD1"/>
    <w:rsid w:val="393F29EC"/>
    <w:rsid w:val="39B65362"/>
    <w:rsid w:val="3BA94662"/>
    <w:rsid w:val="3CFE7C3F"/>
    <w:rsid w:val="3DD3EADC"/>
    <w:rsid w:val="3E690499"/>
    <w:rsid w:val="3E7FB80E"/>
    <w:rsid w:val="3F9B6E57"/>
    <w:rsid w:val="3FBFC604"/>
    <w:rsid w:val="3FBFCA40"/>
    <w:rsid w:val="40182070"/>
    <w:rsid w:val="406E08B0"/>
    <w:rsid w:val="435B1D5C"/>
    <w:rsid w:val="44E05090"/>
    <w:rsid w:val="44E47391"/>
    <w:rsid w:val="45A43068"/>
    <w:rsid w:val="4616768B"/>
    <w:rsid w:val="4671645D"/>
    <w:rsid w:val="47A6109B"/>
    <w:rsid w:val="47F40E1A"/>
    <w:rsid w:val="496F04AD"/>
    <w:rsid w:val="49BC3715"/>
    <w:rsid w:val="4CA77491"/>
    <w:rsid w:val="4CF66F3E"/>
    <w:rsid w:val="4D0B5DC6"/>
    <w:rsid w:val="4EE1740D"/>
    <w:rsid w:val="4F701171"/>
    <w:rsid w:val="4FB3139F"/>
    <w:rsid w:val="4FCFE0A7"/>
    <w:rsid w:val="504E3784"/>
    <w:rsid w:val="52BF1218"/>
    <w:rsid w:val="533D2CFB"/>
    <w:rsid w:val="54CF470A"/>
    <w:rsid w:val="558C2D12"/>
    <w:rsid w:val="55FB89E3"/>
    <w:rsid w:val="573E4561"/>
    <w:rsid w:val="575C02E5"/>
    <w:rsid w:val="576873A5"/>
    <w:rsid w:val="576E6AFE"/>
    <w:rsid w:val="57F9425A"/>
    <w:rsid w:val="580E15DF"/>
    <w:rsid w:val="58B52EEA"/>
    <w:rsid w:val="59183C8D"/>
    <w:rsid w:val="596DCCAC"/>
    <w:rsid w:val="5DF13B94"/>
    <w:rsid w:val="5EEFABA7"/>
    <w:rsid w:val="5FB7D2D8"/>
    <w:rsid w:val="5FDCAA2D"/>
    <w:rsid w:val="5FDFF42C"/>
    <w:rsid w:val="5FF540F5"/>
    <w:rsid w:val="6008725C"/>
    <w:rsid w:val="609D10F0"/>
    <w:rsid w:val="61934CA4"/>
    <w:rsid w:val="62398F63"/>
    <w:rsid w:val="66915440"/>
    <w:rsid w:val="66B546C1"/>
    <w:rsid w:val="67017BCC"/>
    <w:rsid w:val="67181797"/>
    <w:rsid w:val="672E19E6"/>
    <w:rsid w:val="67B29DBC"/>
    <w:rsid w:val="685C65EF"/>
    <w:rsid w:val="68896A60"/>
    <w:rsid w:val="6AEECAF2"/>
    <w:rsid w:val="6BCFAD64"/>
    <w:rsid w:val="6C094261"/>
    <w:rsid w:val="6C6D36C6"/>
    <w:rsid w:val="6DAE69E5"/>
    <w:rsid w:val="6EC53657"/>
    <w:rsid w:val="6F7FED03"/>
    <w:rsid w:val="6FBD33BF"/>
    <w:rsid w:val="6FF736DE"/>
    <w:rsid w:val="711A294B"/>
    <w:rsid w:val="71CD3FF7"/>
    <w:rsid w:val="71DFE651"/>
    <w:rsid w:val="721B64B1"/>
    <w:rsid w:val="733E0990"/>
    <w:rsid w:val="7369015C"/>
    <w:rsid w:val="73F66389"/>
    <w:rsid w:val="73F88D4E"/>
    <w:rsid w:val="73FFAF07"/>
    <w:rsid w:val="74C90290"/>
    <w:rsid w:val="75E7075F"/>
    <w:rsid w:val="769E532C"/>
    <w:rsid w:val="76F72602"/>
    <w:rsid w:val="76FFAD7E"/>
    <w:rsid w:val="771F9183"/>
    <w:rsid w:val="77730854"/>
    <w:rsid w:val="77E932AC"/>
    <w:rsid w:val="78FE0D54"/>
    <w:rsid w:val="7AC42060"/>
    <w:rsid w:val="7AF1DAB5"/>
    <w:rsid w:val="7AF644E9"/>
    <w:rsid w:val="7B5F631A"/>
    <w:rsid w:val="7B79DC8C"/>
    <w:rsid w:val="7B8F7ADE"/>
    <w:rsid w:val="7CE2BA04"/>
    <w:rsid w:val="7CFDBB21"/>
    <w:rsid w:val="7D3ADD5A"/>
    <w:rsid w:val="7D7FBE1B"/>
    <w:rsid w:val="7D9BEE35"/>
    <w:rsid w:val="7DB7C3EF"/>
    <w:rsid w:val="7DC07A2C"/>
    <w:rsid w:val="7DCF19EE"/>
    <w:rsid w:val="7DF7A40A"/>
    <w:rsid w:val="7DFF0BE9"/>
    <w:rsid w:val="7DFF6204"/>
    <w:rsid w:val="7E3F2C3B"/>
    <w:rsid w:val="7EB08326"/>
    <w:rsid w:val="7EBFA91B"/>
    <w:rsid w:val="7EF9E171"/>
    <w:rsid w:val="7EFF48F4"/>
    <w:rsid w:val="7F0E112D"/>
    <w:rsid w:val="7F4EC258"/>
    <w:rsid w:val="7F5AF0E2"/>
    <w:rsid w:val="7F7F8FBF"/>
    <w:rsid w:val="7FBBA4B4"/>
    <w:rsid w:val="7FD733BE"/>
    <w:rsid w:val="7FEDC777"/>
    <w:rsid w:val="7FFBDD12"/>
    <w:rsid w:val="7FFF5587"/>
    <w:rsid w:val="8EEDAD8F"/>
    <w:rsid w:val="8F3605A1"/>
    <w:rsid w:val="96F79920"/>
    <w:rsid w:val="9EDF0563"/>
    <w:rsid w:val="9FFC45BD"/>
    <w:rsid w:val="ABF3CCBA"/>
    <w:rsid w:val="AE7580BC"/>
    <w:rsid w:val="AEB01CC6"/>
    <w:rsid w:val="AF7F1016"/>
    <w:rsid w:val="B94FA208"/>
    <w:rsid w:val="B99D48E8"/>
    <w:rsid w:val="B9EDF0BA"/>
    <w:rsid w:val="BADA88BB"/>
    <w:rsid w:val="BBBE96FF"/>
    <w:rsid w:val="BBF77485"/>
    <w:rsid w:val="BBFB686A"/>
    <w:rsid w:val="BC7DF616"/>
    <w:rsid w:val="BE3D6D7B"/>
    <w:rsid w:val="BFBF4BAA"/>
    <w:rsid w:val="BFEF6941"/>
    <w:rsid w:val="BFFF289F"/>
    <w:rsid w:val="C9BFE4CF"/>
    <w:rsid w:val="CECD8527"/>
    <w:rsid w:val="CEFA573B"/>
    <w:rsid w:val="CFEEAAD6"/>
    <w:rsid w:val="D6EFC560"/>
    <w:rsid w:val="D8FF0803"/>
    <w:rsid w:val="DA7F2A56"/>
    <w:rsid w:val="DBF76B14"/>
    <w:rsid w:val="DD0FBC24"/>
    <w:rsid w:val="DDFF2739"/>
    <w:rsid w:val="DEFF4D6A"/>
    <w:rsid w:val="DEFFF9F8"/>
    <w:rsid w:val="DF7546A3"/>
    <w:rsid w:val="E6EEEA6B"/>
    <w:rsid w:val="EA1E6287"/>
    <w:rsid w:val="EDFF83C9"/>
    <w:rsid w:val="EE9F0FDF"/>
    <w:rsid w:val="EEEF0092"/>
    <w:rsid w:val="EEFF0DF6"/>
    <w:rsid w:val="EF774311"/>
    <w:rsid w:val="EFBF04C1"/>
    <w:rsid w:val="F0DB2AEB"/>
    <w:rsid w:val="F3FDF94D"/>
    <w:rsid w:val="F5EB02C7"/>
    <w:rsid w:val="F6EE71E7"/>
    <w:rsid w:val="F797A441"/>
    <w:rsid w:val="F7EF624B"/>
    <w:rsid w:val="F867F758"/>
    <w:rsid w:val="FA3D6A99"/>
    <w:rsid w:val="FAF38C8F"/>
    <w:rsid w:val="FAF8B3B5"/>
    <w:rsid w:val="FB7FB5DD"/>
    <w:rsid w:val="FBB9D443"/>
    <w:rsid w:val="FEB0FE4F"/>
    <w:rsid w:val="FEDCA9A6"/>
    <w:rsid w:val="FEDF97B3"/>
    <w:rsid w:val="FF7ADCE7"/>
    <w:rsid w:val="FF7ECD4B"/>
    <w:rsid w:val="FFA3AB7F"/>
    <w:rsid w:val="FFDD4F25"/>
    <w:rsid w:val="FFE63F7A"/>
    <w:rsid w:val="FFF5236A"/>
    <w:rsid w:val="FFFCB781"/>
    <w:rsid w:val="FFFD1DB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name="annotation text"/>
    <w:lsdException w:qFormat="1" w:unhideWhenUsed="0" w:uiPriority="99"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name="Document Map"/>
    <w:lsdException w:qFormat="1" w:unhideWhenUsed="0" w:uiPriority="99"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99"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0" w:leftChars="0" w:firstLine="880" w:firstLineChars="200"/>
      <w:jc w:val="both"/>
    </w:pPr>
    <w:rPr>
      <w:rFonts w:ascii="Calibri" w:hAnsi="Calibri" w:eastAsia="宋体" w:cs="Times New Roman"/>
      <w:kern w:val="2"/>
      <w:sz w:val="24"/>
      <w:szCs w:val="22"/>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99"/>
    <w:pPr>
      <w:keepNext/>
      <w:keepLines/>
      <w:spacing w:before="260" w:after="260" w:line="416" w:lineRule="auto"/>
      <w:outlineLvl w:val="1"/>
    </w:pPr>
    <w:rPr>
      <w:rFonts w:ascii="Cambria" w:hAnsi="Cambria"/>
      <w:b/>
      <w:bCs/>
      <w:sz w:val="32"/>
      <w:szCs w:val="32"/>
    </w:rPr>
  </w:style>
  <w:style w:type="paragraph" w:styleId="4">
    <w:name w:val="heading 3"/>
    <w:basedOn w:val="1"/>
    <w:next w:val="1"/>
    <w:link w:val="32"/>
    <w:qFormat/>
    <w:uiPriority w:val="99"/>
    <w:pPr>
      <w:keepNext/>
      <w:keepLines/>
      <w:spacing w:before="260" w:after="260" w:line="416" w:lineRule="auto"/>
      <w:outlineLvl w:val="2"/>
    </w:pPr>
    <w:rPr>
      <w:b/>
      <w:bCs/>
      <w:sz w:val="32"/>
      <w:szCs w:val="32"/>
    </w:rPr>
  </w:style>
  <w:style w:type="paragraph" w:styleId="5">
    <w:name w:val="heading 4"/>
    <w:basedOn w:val="1"/>
    <w:next w:val="1"/>
    <w:link w:val="33"/>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5">
    <w:name w:val="Default Paragraph Font"/>
    <w:unhideWhenUsed/>
    <w:qFormat/>
    <w:uiPriority w:val="1"/>
  </w:style>
  <w:style w:type="table" w:default="1" w:styleId="23">
    <w:name w:val="Normal Table"/>
    <w:semiHidden/>
    <w:qFormat/>
    <w:uiPriority w:val="0"/>
    <w:tblPr>
      <w:tblCellMar>
        <w:top w:w="0" w:type="dxa"/>
        <w:left w:w="108" w:type="dxa"/>
        <w:bottom w:w="0" w:type="dxa"/>
        <w:right w:w="108" w:type="dxa"/>
      </w:tblCellMar>
    </w:tblPr>
  </w:style>
  <w:style w:type="paragraph" w:styleId="7">
    <w:name w:val="caption"/>
    <w:basedOn w:val="1"/>
    <w:next w:val="1"/>
    <w:unhideWhenUsed/>
    <w:qFormat/>
    <w:uiPriority w:val="0"/>
    <w:rPr>
      <w:rFonts w:ascii="Arial" w:hAnsi="Arial" w:eastAsia="黑体"/>
      <w:sz w:val="20"/>
    </w:rPr>
  </w:style>
  <w:style w:type="paragraph" w:styleId="8">
    <w:name w:val="Document Map"/>
    <w:basedOn w:val="1"/>
    <w:link w:val="34"/>
    <w:semiHidden/>
    <w:qFormat/>
    <w:uiPriority w:val="99"/>
    <w:rPr>
      <w:rFonts w:ascii="宋体" w:eastAsia="Times New Roman"/>
      <w:sz w:val="18"/>
      <w:szCs w:val="18"/>
    </w:rPr>
  </w:style>
  <w:style w:type="paragraph" w:styleId="9">
    <w:name w:val="toa heading"/>
    <w:basedOn w:val="1"/>
    <w:next w:val="1"/>
    <w:qFormat/>
    <w:uiPriority w:val="0"/>
    <w:pPr>
      <w:spacing w:before="120" w:beforeLines="0" w:beforeAutospacing="0"/>
    </w:pPr>
    <w:rPr>
      <w:rFonts w:ascii="Arial" w:hAnsi="Arial"/>
      <w:sz w:val="24"/>
    </w:rPr>
  </w:style>
  <w:style w:type="paragraph" w:styleId="10">
    <w:name w:val="annotation text"/>
    <w:basedOn w:val="1"/>
    <w:link w:val="35"/>
    <w:semiHidden/>
    <w:qFormat/>
    <w:uiPriority w:val="99"/>
    <w:pPr>
      <w:jc w:val="left"/>
    </w:pPr>
  </w:style>
  <w:style w:type="paragraph" w:styleId="11">
    <w:name w:val="Body Text"/>
    <w:basedOn w:val="1"/>
    <w:link w:val="36"/>
    <w:qFormat/>
    <w:uiPriority w:val="1"/>
    <w:rPr>
      <w:rFonts w:ascii="Times New Roman" w:hAnsi="Times New Roman"/>
      <w:szCs w:val="21"/>
    </w:rPr>
  </w:style>
  <w:style w:type="paragraph" w:styleId="12">
    <w:name w:val="toc 3"/>
    <w:basedOn w:val="1"/>
    <w:next w:val="1"/>
    <w:qFormat/>
    <w:uiPriority w:val="39"/>
    <w:pPr>
      <w:ind w:left="840" w:leftChars="400"/>
    </w:pPr>
  </w:style>
  <w:style w:type="paragraph" w:styleId="13">
    <w:name w:val="Plain Text"/>
    <w:basedOn w:val="1"/>
    <w:link w:val="37"/>
    <w:semiHidden/>
    <w:qFormat/>
    <w:uiPriority w:val="99"/>
    <w:rPr>
      <w:rFonts w:ascii="宋体" w:hAnsi="Courier New" w:cs="Courier New"/>
      <w:szCs w:val="21"/>
    </w:rPr>
  </w:style>
  <w:style w:type="paragraph" w:styleId="14">
    <w:name w:val="Balloon Text"/>
    <w:basedOn w:val="1"/>
    <w:link w:val="38"/>
    <w:semiHidden/>
    <w:qFormat/>
    <w:uiPriority w:val="99"/>
    <w:rPr>
      <w:sz w:val="18"/>
      <w:szCs w:val="18"/>
    </w:rPr>
  </w:style>
  <w:style w:type="paragraph" w:styleId="15">
    <w:name w:val="footer"/>
    <w:basedOn w:val="1"/>
    <w:link w:val="39"/>
    <w:qFormat/>
    <w:uiPriority w:val="99"/>
    <w:pPr>
      <w:tabs>
        <w:tab w:val="center" w:pos="4153"/>
        <w:tab w:val="right" w:pos="8306"/>
      </w:tabs>
      <w:snapToGrid w:val="0"/>
      <w:jc w:val="left"/>
    </w:pPr>
    <w:rPr>
      <w:sz w:val="18"/>
      <w:szCs w:val="18"/>
    </w:rPr>
  </w:style>
  <w:style w:type="paragraph" w:styleId="16">
    <w:name w:val="header"/>
    <w:basedOn w:val="1"/>
    <w:link w:val="40"/>
    <w:semiHidden/>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2"/>
    <w:basedOn w:val="1"/>
    <w:next w:val="1"/>
    <w:qFormat/>
    <w:uiPriority w:val="39"/>
    <w:pPr>
      <w:ind w:left="420" w:leftChars="20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Title"/>
    <w:basedOn w:val="1"/>
    <w:next w:val="1"/>
    <w:link w:val="41"/>
    <w:qFormat/>
    <w:uiPriority w:val="0"/>
    <w:pPr>
      <w:spacing w:before="240" w:after="60"/>
      <w:jc w:val="center"/>
      <w:outlineLvl w:val="0"/>
    </w:pPr>
    <w:rPr>
      <w:rFonts w:ascii="Cambria" w:hAnsi="Cambria" w:cs="Times New Roman"/>
      <w:b/>
      <w:bCs/>
      <w:sz w:val="32"/>
      <w:szCs w:val="32"/>
    </w:rPr>
  </w:style>
  <w:style w:type="paragraph" w:styleId="22">
    <w:name w:val="annotation subject"/>
    <w:basedOn w:val="10"/>
    <w:next w:val="10"/>
    <w:link w:val="42"/>
    <w:semiHidden/>
    <w:qFormat/>
    <w:uiPriority w:val="99"/>
    <w:rPr>
      <w:b/>
      <w:bCs/>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rPr>
  </w:style>
  <w:style w:type="character" w:styleId="27">
    <w:name w:val="Emphasis"/>
    <w:basedOn w:val="25"/>
    <w:qFormat/>
    <w:uiPriority w:val="0"/>
    <w:rPr>
      <w:i/>
    </w:rPr>
  </w:style>
  <w:style w:type="character" w:styleId="28">
    <w:name w:val="Hyperlink"/>
    <w:qFormat/>
    <w:uiPriority w:val="99"/>
    <w:rPr>
      <w:rFonts w:cs="Times New Roman"/>
      <w:color w:val="0000FF"/>
      <w:u w:val="single"/>
    </w:rPr>
  </w:style>
  <w:style w:type="character" w:styleId="29">
    <w:name w:val="annotation reference"/>
    <w:semiHidden/>
    <w:qFormat/>
    <w:uiPriority w:val="99"/>
    <w:rPr>
      <w:rFonts w:cs="Times New Roman"/>
      <w:sz w:val="21"/>
      <w:szCs w:val="21"/>
    </w:rPr>
  </w:style>
  <w:style w:type="character" w:customStyle="1" w:styleId="30">
    <w:name w:val="标题 1 Char"/>
    <w:link w:val="2"/>
    <w:qFormat/>
    <w:uiPriority w:val="99"/>
    <w:rPr>
      <w:b/>
      <w:bCs/>
      <w:kern w:val="44"/>
      <w:sz w:val="44"/>
      <w:szCs w:val="44"/>
    </w:rPr>
  </w:style>
  <w:style w:type="character" w:customStyle="1" w:styleId="31">
    <w:name w:val="标题 2 Char"/>
    <w:link w:val="3"/>
    <w:semiHidden/>
    <w:qFormat/>
    <w:uiPriority w:val="99"/>
    <w:rPr>
      <w:rFonts w:ascii="Cambria" w:hAnsi="Cambria"/>
      <w:b/>
      <w:bCs/>
      <w:sz w:val="32"/>
      <w:szCs w:val="32"/>
    </w:rPr>
  </w:style>
  <w:style w:type="character" w:customStyle="1" w:styleId="32">
    <w:name w:val="标题 3 Char"/>
    <w:link w:val="4"/>
    <w:qFormat/>
    <w:uiPriority w:val="99"/>
    <w:rPr>
      <w:b/>
      <w:bCs/>
      <w:sz w:val="32"/>
      <w:szCs w:val="32"/>
    </w:rPr>
  </w:style>
  <w:style w:type="character" w:customStyle="1" w:styleId="33">
    <w:name w:val="标题 4 Char"/>
    <w:link w:val="5"/>
    <w:qFormat/>
    <w:uiPriority w:val="0"/>
    <w:rPr>
      <w:rFonts w:ascii="Cambria" w:hAnsi="Cambria" w:eastAsia="宋体" w:cs="Times New Roman"/>
      <w:b/>
      <w:bCs/>
      <w:sz w:val="28"/>
      <w:szCs w:val="28"/>
    </w:rPr>
  </w:style>
  <w:style w:type="character" w:customStyle="1" w:styleId="34">
    <w:name w:val="文档结构图 Char"/>
    <w:link w:val="8"/>
    <w:semiHidden/>
    <w:qFormat/>
    <w:uiPriority w:val="99"/>
    <w:rPr>
      <w:rFonts w:ascii="宋体" w:eastAsia="Times New Roman"/>
      <w:sz w:val="18"/>
      <w:szCs w:val="18"/>
    </w:rPr>
  </w:style>
  <w:style w:type="character" w:customStyle="1" w:styleId="35">
    <w:name w:val="批注文字 Char"/>
    <w:link w:val="10"/>
    <w:semiHidden/>
    <w:qFormat/>
    <w:uiPriority w:val="99"/>
  </w:style>
  <w:style w:type="character" w:customStyle="1" w:styleId="36">
    <w:name w:val="正文文本 Char"/>
    <w:link w:val="11"/>
    <w:qFormat/>
    <w:uiPriority w:val="1"/>
    <w:rPr>
      <w:rFonts w:ascii="Times New Roman" w:hAnsi="Times New Roman"/>
      <w:szCs w:val="21"/>
    </w:rPr>
  </w:style>
  <w:style w:type="character" w:customStyle="1" w:styleId="37">
    <w:name w:val="纯文本 Char"/>
    <w:link w:val="13"/>
    <w:semiHidden/>
    <w:qFormat/>
    <w:uiPriority w:val="99"/>
    <w:rPr>
      <w:rFonts w:ascii="宋体" w:hAnsi="Courier New" w:cs="Courier New"/>
      <w:szCs w:val="21"/>
    </w:rPr>
  </w:style>
  <w:style w:type="character" w:customStyle="1" w:styleId="38">
    <w:name w:val="批注框文本 Char"/>
    <w:link w:val="14"/>
    <w:semiHidden/>
    <w:qFormat/>
    <w:uiPriority w:val="99"/>
    <w:rPr>
      <w:sz w:val="18"/>
      <w:szCs w:val="18"/>
    </w:rPr>
  </w:style>
  <w:style w:type="character" w:customStyle="1" w:styleId="39">
    <w:name w:val="页脚 Char"/>
    <w:link w:val="15"/>
    <w:qFormat/>
    <w:uiPriority w:val="99"/>
    <w:rPr>
      <w:sz w:val="18"/>
      <w:szCs w:val="18"/>
    </w:rPr>
  </w:style>
  <w:style w:type="character" w:customStyle="1" w:styleId="40">
    <w:name w:val="页眉 Char"/>
    <w:link w:val="16"/>
    <w:semiHidden/>
    <w:qFormat/>
    <w:uiPriority w:val="99"/>
    <w:rPr>
      <w:sz w:val="18"/>
      <w:szCs w:val="18"/>
    </w:rPr>
  </w:style>
  <w:style w:type="character" w:customStyle="1" w:styleId="41">
    <w:name w:val="标题 Char"/>
    <w:link w:val="21"/>
    <w:qFormat/>
    <w:uiPriority w:val="0"/>
    <w:rPr>
      <w:rFonts w:ascii="Cambria" w:hAnsi="Cambria" w:cs="Times New Roman"/>
      <w:b/>
      <w:bCs/>
      <w:sz w:val="32"/>
      <w:szCs w:val="32"/>
    </w:rPr>
  </w:style>
  <w:style w:type="character" w:customStyle="1" w:styleId="42">
    <w:name w:val="批注主题 Char"/>
    <w:link w:val="22"/>
    <w:semiHidden/>
    <w:qFormat/>
    <w:uiPriority w:val="99"/>
    <w:rPr>
      <w:b/>
      <w:bCs/>
    </w:rPr>
  </w:style>
  <w:style w:type="character" w:customStyle="1" w:styleId="43">
    <w:name w:val="font71"/>
    <w:basedOn w:val="25"/>
    <w:qFormat/>
    <w:uiPriority w:val="0"/>
    <w:rPr>
      <w:rFonts w:hint="eastAsia" w:ascii="仿宋_GB2312" w:eastAsia="仿宋_GB2312" w:cs="仿宋_GB2312"/>
      <w:b/>
      <w:bCs/>
      <w:color w:val="FF0000"/>
      <w:sz w:val="28"/>
      <w:szCs w:val="28"/>
      <w:u w:val="none"/>
      <w:vertAlign w:val="superscript"/>
    </w:rPr>
  </w:style>
  <w:style w:type="character" w:customStyle="1" w:styleId="44">
    <w:name w:val="font01"/>
    <w:basedOn w:val="25"/>
    <w:qFormat/>
    <w:uiPriority w:val="0"/>
    <w:rPr>
      <w:rFonts w:hint="eastAsia" w:ascii="宋体" w:hAnsi="宋体" w:eastAsia="宋体" w:cs="宋体"/>
      <w:color w:val="000000"/>
      <w:sz w:val="22"/>
      <w:szCs w:val="22"/>
      <w:u w:val="none"/>
    </w:rPr>
  </w:style>
  <w:style w:type="character" w:customStyle="1" w:styleId="45">
    <w:name w:val="font11"/>
    <w:basedOn w:val="25"/>
    <w:qFormat/>
    <w:uiPriority w:val="0"/>
    <w:rPr>
      <w:rFonts w:hint="default" w:ascii="Times New Roman" w:hAnsi="Times New Roman" w:cs="Times New Roman"/>
      <w:color w:val="FF0000"/>
      <w:sz w:val="28"/>
      <w:szCs w:val="28"/>
      <w:u w:val="none"/>
      <w:vertAlign w:val="superscript"/>
    </w:rPr>
  </w:style>
  <w:style w:type="character" w:customStyle="1" w:styleId="46">
    <w:name w:val="font21"/>
    <w:basedOn w:val="25"/>
    <w:qFormat/>
    <w:uiPriority w:val="0"/>
    <w:rPr>
      <w:rFonts w:hint="default" w:ascii="Times New Roman" w:hAnsi="Times New Roman" w:cs="Times New Roman"/>
      <w:color w:val="FF0000"/>
      <w:sz w:val="28"/>
      <w:szCs w:val="28"/>
      <w:u w:val="none"/>
    </w:rPr>
  </w:style>
  <w:style w:type="character" w:customStyle="1" w:styleId="47">
    <w:name w:val="font31"/>
    <w:basedOn w:val="25"/>
    <w:qFormat/>
    <w:uiPriority w:val="0"/>
    <w:rPr>
      <w:rFonts w:hint="eastAsia" w:ascii="宋体" w:hAnsi="宋体" w:eastAsia="宋体" w:cs="宋体"/>
      <w:color w:val="000000"/>
      <w:sz w:val="22"/>
      <w:szCs w:val="22"/>
      <w:u w:val="none"/>
      <w:vertAlign w:val="superscript"/>
    </w:rPr>
  </w:style>
  <w:style w:type="character" w:customStyle="1" w:styleId="48">
    <w:name w:val="font61"/>
    <w:basedOn w:val="25"/>
    <w:qFormat/>
    <w:uiPriority w:val="0"/>
    <w:rPr>
      <w:rFonts w:hint="default" w:ascii="Times New Roman" w:hAnsi="Times New Roman" w:cs="Times New Roman"/>
      <w:b/>
      <w:bCs/>
      <w:color w:val="FF0000"/>
      <w:sz w:val="28"/>
      <w:szCs w:val="28"/>
      <w:u w:val="none"/>
      <w:vertAlign w:val="superscript"/>
    </w:rPr>
  </w:style>
  <w:style w:type="character" w:customStyle="1" w:styleId="49">
    <w:name w:val="标准文件_段 Char"/>
    <w:link w:val="50"/>
    <w:qFormat/>
    <w:uiPriority w:val="0"/>
    <w:rPr>
      <w:rFonts w:ascii="宋体" w:hAnsi="Times New Roman" w:eastAsia="宋体" w:cs="Times New Roman"/>
      <w:sz w:val="21"/>
    </w:rPr>
  </w:style>
  <w:style w:type="paragraph" w:customStyle="1" w:styleId="50">
    <w:name w:val="标准文件_段"/>
    <w:link w:val="49"/>
    <w:qFormat/>
    <w:uiPriority w:val="0"/>
    <w:pPr>
      <w:autoSpaceDE w:val="0"/>
      <w:autoSpaceDN w:val="0"/>
      <w:ind w:firstLine="200" w:firstLineChars="200"/>
      <w:jc w:val="both"/>
    </w:pPr>
    <w:rPr>
      <w:rFonts w:ascii="宋体" w:hAnsi="Times New Roman" w:eastAsia="宋体" w:cs="Times New Roman"/>
      <w:sz w:val="21"/>
    </w:rPr>
  </w:style>
  <w:style w:type="character" w:customStyle="1" w:styleId="51">
    <w:name w:val="font41"/>
    <w:basedOn w:val="25"/>
    <w:qFormat/>
    <w:uiPriority w:val="0"/>
    <w:rPr>
      <w:rFonts w:hint="eastAsia" w:ascii="仿宋_GB2312" w:eastAsia="仿宋_GB2312" w:cs="仿宋_GB2312"/>
      <w:color w:val="000000"/>
      <w:sz w:val="22"/>
      <w:szCs w:val="22"/>
      <w:u w:val="none"/>
    </w:rPr>
  </w:style>
  <w:style w:type="character" w:customStyle="1" w:styleId="52">
    <w:name w:val="font51"/>
    <w:basedOn w:val="25"/>
    <w:qFormat/>
    <w:uiPriority w:val="0"/>
    <w:rPr>
      <w:rFonts w:hint="eastAsia" w:ascii="宋体" w:hAnsi="宋体" w:eastAsia="宋体" w:cs="宋体"/>
      <w:color w:val="000000"/>
      <w:sz w:val="22"/>
      <w:szCs w:val="22"/>
      <w:u w:val="none"/>
    </w:rPr>
  </w:style>
  <w:style w:type="character" w:customStyle="1" w:styleId="53">
    <w:name w:val="占位符文本1"/>
    <w:semiHidden/>
    <w:qFormat/>
    <w:uiPriority w:val="99"/>
    <w:rPr>
      <w:rFonts w:cs="Times New Roman"/>
      <w:color w:val="808080"/>
    </w:rPr>
  </w:style>
  <w:style w:type="character" w:customStyle="1" w:styleId="54">
    <w:name w:val="段 Char"/>
    <w:link w:val="55"/>
    <w:qFormat/>
    <w:uiPriority w:val="0"/>
    <w:rPr>
      <w:rFonts w:ascii="宋体" w:hAnsi="Times New Roman" w:eastAsia="宋体" w:cs="Times New Roman"/>
      <w:sz w:val="21"/>
      <w:lang w:val="en-US" w:eastAsia="zh-CN" w:bidi="ar-SA"/>
    </w:rPr>
  </w:style>
  <w:style w:type="paragraph" w:customStyle="1" w:styleId="55">
    <w:name w:val="段"/>
    <w:link w:val="5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6">
    <w:name w:val="_Style 68"/>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5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8">
    <w:name w:val="附录四级条标题"/>
    <w:basedOn w:val="59"/>
    <w:next w:val="55"/>
    <w:qFormat/>
    <w:uiPriority w:val="99"/>
    <w:pPr>
      <w:numPr>
        <w:ilvl w:val="5"/>
      </w:numPr>
      <w:outlineLvl w:val="5"/>
    </w:pPr>
  </w:style>
  <w:style w:type="paragraph" w:customStyle="1" w:styleId="59">
    <w:name w:val="附录三级条标题"/>
    <w:basedOn w:val="60"/>
    <w:next w:val="55"/>
    <w:qFormat/>
    <w:uiPriority w:val="99"/>
    <w:pPr>
      <w:numPr>
        <w:ilvl w:val="4"/>
      </w:numPr>
      <w:outlineLvl w:val="4"/>
    </w:pPr>
  </w:style>
  <w:style w:type="paragraph" w:customStyle="1" w:styleId="60">
    <w:name w:val="附录二级条标题"/>
    <w:basedOn w:val="1"/>
    <w:next w:val="55"/>
    <w:qFormat/>
    <w:uiPriority w:val="99"/>
    <w:pPr>
      <w:widowControl/>
      <w:numPr>
        <w:ilvl w:val="3"/>
        <w:numId w:val="1"/>
      </w:numPr>
      <w:wordWrap w:val="0"/>
      <w:overflowPunct w:val="0"/>
      <w:autoSpaceDE w:val="0"/>
      <w:autoSpaceDN w:val="0"/>
      <w:spacing w:beforeLines="50" w:afterLines="50"/>
      <w:textAlignment w:val="baseline"/>
      <w:outlineLvl w:val="3"/>
    </w:pPr>
    <w:rPr>
      <w:rFonts w:ascii="黑体" w:hAnsi="Times New Roman" w:eastAsia="黑体"/>
      <w:kern w:val="21"/>
      <w:szCs w:val="20"/>
    </w:rPr>
  </w:style>
  <w:style w:type="paragraph" w:customStyle="1" w:styleId="61">
    <w:name w:val="附录五级条标题"/>
    <w:basedOn w:val="58"/>
    <w:next w:val="55"/>
    <w:qFormat/>
    <w:uiPriority w:val="99"/>
    <w:pPr>
      <w:numPr>
        <w:ilvl w:val="6"/>
      </w:numPr>
      <w:outlineLvl w:val="6"/>
    </w:pPr>
  </w:style>
  <w:style w:type="paragraph" w:styleId="62">
    <w:name w:val="List Paragraph"/>
    <w:basedOn w:val="1"/>
    <w:qFormat/>
    <w:uiPriority w:val="34"/>
    <w:pPr>
      <w:ind w:firstLine="420"/>
    </w:pPr>
  </w:style>
  <w:style w:type="paragraph" w:customStyle="1" w:styleId="63">
    <w:name w:val="列出段落1"/>
    <w:basedOn w:val="1"/>
    <w:qFormat/>
    <w:uiPriority w:val="99"/>
    <w:pPr>
      <w:ind w:firstLine="420" w:firstLineChars="200"/>
    </w:pPr>
  </w:style>
  <w:style w:type="paragraph" w:customStyle="1" w:styleId="64">
    <w:name w:val="文档"/>
    <w:basedOn w:val="1"/>
    <w:qFormat/>
    <w:uiPriority w:val="0"/>
    <w:pPr>
      <w:spacing w:line="360" w:lineRule="auto"/>
      <w:ind w:firstLine="560" w:firstLineChars="200"/>
    </w:pPr>
    <w:rPr>
      <w:rFonts w:ascii="Times New Roman" w:hAnsi="Times New Roman" w:eastAsia="仿宋_GB2312"/>
      <w:color w:val="000000"/>
      <w:sz w:val="32"/>
      <w:szCs w:val="32"/>
    </w:rPr>
  </w:style>
  <w:style w:type="paragraph" w:customStyle="1" w:styleId="65">
    <w:name w:val="章标题"/>
    <w:next w:val="1"/>
    <w:qFormat/>
    <w:uiPriority w:val="99"/>
    <w:pPr>
      <w:numPr>
        <w:ilvl w:val="0"/>
        <w:numId w:val="2"/>
      </w:numPr>
      <w:jc w:val="both"/>
      <w:outlineLvl w:val="1"/>
    </w:pPr>
    <w:rPr>
      <w:rFonts w:ascii="黑体" w:hAnsi="Times New Roman" w:eastAsia="黑体" w:cs="黑体"/>
      <w:b/>
      <w:bCs/>
      <w:sz w:val="21"/>
      <w:szCs w:val="21"/>
      <w:lang w:val="en-US" w:eastAsia="zh-CN" w:bidi="ar-SA"/>
    </w:rPr>
  </w:style>
  <w:style w:type="paragraph" w:customStyle="1" w:styleId="66">
    <w:name w:val="四级条标题"/>
    <w:basedOn w:val="67"/>
    <w:next w:val="1"/>
    <w:qFormat/>
    <w:uiPriority w:val="99"/>
    <w:pPr>
      <w:numPr>
        <w:ilvl w:val="5"/>
      </w:numPr>
      <w:outlineLvl w:val="5"/>
    </w:pPr>
  </w:style>
  <w:style w:type="paragraph" w:customStyle="1" w:styleId="67">
    <w:name w:val="三级条标题"/>
    <w:basedOn w:val="68"/>
    <w:next w:val="1"/>
    <w:qFormat/>
    <w:uiPriority w:val="99"/>
    <w:pPr>
      <w:numPr>
        <w:ilvl w:val="4"/>
      </w:numPr>
      <w:outlineLvl w:val="4"/>
    </w:pPr>
  </w:style>
  <w:style w:type="paragraph" w:customStyle="1" w:styleId="68">
    <w:name w:val="二级条标题"/>
    <w:basedOn w:val="69"/>
    <w:next w:val="55"/>
    <w:qFormat/>
    <w:uiPriority w:val="0"/>
    <w:pPr>
      <w:numPr>
        <w:ilvl w:val="3"/>
      </w:numPr>
      <w:outlineLvl w:val="3"/>
    </w:pPr>
  </w:style>
  <w:style w:type="paragraph" w:customStyle="1" w:styleId="69">
    <w:name w:val="一级条标题"/>
    <w:next w:val="55"/>
    <w:qFormat/>
    <w:uiPriority w:val="0"/>
    <w:pPr>
      <w:numPr>
        <w:ilvl w:val="2"/>
        <w:numId w:val="2"/>
      </w:numPr>
      <w:outlineLvl w:val="2"/>
    </w:pPr>
    <w:rPr>
      <w:rFonts w:ascii="Times New Roman" w:hAnsi="Times New Roman" w:eastAsia="黑体" w:cs="Times New Roman"/>
      <w:sz w:val="21"/>
      <w:szCs w:val="21"/>
      <w:lang w:val="en-US" w:eastAsia="zh-CN" w:bidi="ar-SA"/>
    </w:rPr>
  </w:style>
  <w:style w:type="paragraph" w:customStyle="1" w:styleId="70">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71">
    <w:name w:val="五级条标题"/>
    <w:basedOn w:val="66"/>
    <w:next w:val="1"/>
    <w:qFormat/>
    <w:uiPriority w:val="99"/>
    <w:pPr>
      <w:numPr>
        <w:ilvl w:val="6"/>
      </w:numPr>
      <w:outlineLvl w:val="6"/>
    </w:pPr>
  </w:style>
  <w:style w:type="paragraph" w:customStyle="1" w:styleId="72">
    <w:name w:val="Table Paragraph"/>
    <w:basedOn w:val="1"/>
    <w:qFormat/>
    <w:uiPriority w:val="1"/>
    <w:pPr>
      <w:spacing w:before="40"/>
      <w:jc w:val="center"/>
    </w:pPr>
  </w:style>
  <w:style w:type="paragraph" w:customStyle="1" w:styleId="73">
    <w:name w:val="_Style 13"/>
    <w:qFormat/>
    <w:uiPriority w:val="0"/>
    <w:pPr>
      <w:spacing w:before="120" w:after="120" w:line="288" w:lineRule="auto"/>
      <w:ind w:left="0"/>
      <w:jc w:val="left"/>
    </w:pPr>
    <w:rPr>
      <w:rFonts w:ascii="Arial" w:hAnsi="Arial" w:eastAsia="等线" w:cs="Arial"/>
      <w:sz w:val="22"/>
      <w:szCs w:val="22"/>
    </w:rPr>
  </w:style>
  <w:style w:type="paragraph" w:customStyle="1" w:styleId="74">
    <w:name w:val="WPSOffice手动目录 3"/>
    <w:qFormat/>
    <w:uiPriority w:val="0"/>
    <w:pPr>
      <w:ind w:leftChars="400"/>
    </w:pPr>
    <w:rPr>
      <w:rFonts w:ascii="Times New Roman" w:hAnsi="Times New Roman" w:eastAsia="宋体" w:cs="Times New Roman"/>
      <w:lang w:val="en-US" w:eastAsia="zh-CN" w:bidi="ar-SA"/>
    </w:rPr>
  </w:style>
  <w:style w:type="paragraph" w:customStyle="1" w:styleId="75">
    <w:name w:val="列项◆（三级）"/>
    <w:basedOn w:val="1"/>
    <w:qFormat/>
    <w:uiPriority w:val="0"/>
    <w:pPr>
      <w:numPr>
        <w:ilvl w:val="2"/>
        <w:numId w:val="3"/>
      </w:numPr>
    </w:pPr>
    <w:rPr>
      <w:rFonts w:ascii="宋体" w:hAnsi="Times New Roman"/>
      <w:szCs w:val="21"/>
    </w:rPr>
  </w:style>
  <w:style w:type="paragraph" w:customStyle="1" w:styleId="76">
    <w:name w:val="正文表标题"/>
    <w:next w:val="55"/>
    <w:qFormat/>
    <w:uiPriority w:val="0"/>
    <w:pPr>
      <w:numPr>
        <w:ilvl w:val="0"/>
        <w:numId w:val="4"/>
      </w:numPr>
      <w:spacing w:before="156" w:beforeLines="50" w:after="156" w:afterLines="50"/>
      <w:jc w:val="center"/>
    </w:pPr>
    <w:rPr>
      <w:rFonts w:ascii="黑体" w:hAnsi="Times New Roman" w:eastAsia="黑体" w:cs="Times New Roman"/>
      <w:sz w:val="21"/>
      <w:lang w:val="en-US" w:eastAsia="zh-CN" w:bidi="ar-SA"/>
    </w:rPr>
  </w:style>
  <w:style w:type="paragraph" w:customStyle="1" w:styleId="77">
    <w:name w:val="WPSOffice手动目录 1"/>
    <w:qFormat/>
    <w:uiPriority w:val="0"/>
    <w:rPr>
      <w:rFonts w:ascii="Times New Roman" w:hAnsi="Times New Roman" w:eastAsia="宋体" w:cs="Times New Roman"/>
      <w:lang w:val="en-US" w:eastAsia="zh-CN" w:bidi="ar-SA"/>
    </w:rPr>
  </w:style>
  <w:style w:type="paragraph" w:customStyle="1" w:styleId="78">
    <w:name w:val="图表脚注说明"/>
    <w:basedOn w:val="1"/>
    <w:qFormat/>
    <w:uiPriority w:val="99"/>
    <w:pPr>
      <w:numPr>
        <w:ilvl w:val="0"/>
        <w:numId w:val="5"/>
      </w:numPr>
    </w:pPr>
    <w:rPr>
      <w:rFonts w:ascii="宋体" w:hAnsi="Times New Roman"/>
      <w:sz w:val="18"/>
      <w:szCs w:val="18"/>
    </w:rPr>
  </w:style>
  <w:style w:type="paragraph" w:customStyle="1" w:styleId="79">
    <w:name w:val="列项●（二级）"/>
    <w:qFormat/>
    <w:uiPriority w:val="0"/>
    <w:pPr>
      <w:numPr>
        <w:ilvl w:val="1"/>
        <w:numId w:val="3"/>
      </w:numPr>
      <w:tabs>
        <w:tab w:val="left" w:pos="840"/>
      </w:tabs>
      <w:jc w:val="both"/>
    </w:pPr>
    <w:rPr>
      <w:rFonts w:ascii="宋体" w:hAnsi="Times New Roman" w:eastAsia="宋体" w:cs="Times New Roman"/>
      <w:sz w:val="21"/>
      <w:lang w:val="en-US" w:eastAsia="zh-CN" w:bidi="ar-SA"/>
    </w:rPr>
  </w:style>
  <w:style w:type="paragraph" w:customStyle="1" w:styleId="80">
    <w:name w:val="封面标题"/>
    <w:basedOn w:val="1"/>
    <w:qFormat/>
    <w:uiPriority w:val="0"/>
    <w:pPr>
      <w:jc w:val="center"/>
    </w:pPr>
    <w:rPr>
      <w:rFonts w:ascii="仿宋_GB2312" w:hAnsi="仿宋" w:eastAsia="方正小标宋简体"/>
      <w:sz w:val="44"/>
      <w:szCs w:val="32"/>
    </w:rPr>
  </w:style>
  <w:style w:type="paragraph" w:customStyle="1" w:styleId="81">
    <w:name w:val="Char Char4 Char Char Char Char Char"/>
    <w:basedOn w:val="1"/>
    <w:qFormat/>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82">
    <w:name w:val="Table Text"/>
    <w:basedOn w:val="1"/>
    <w:semiHidden/>
    <w:qFormat/>
    <w:uiPriority w:val="0"/>
    <w:rPr>
      <w:rFonts w:ascii="宋体" w:hAnsi="宋体" w:cs="宋体"/>
      <w:szCs w:val="21"/>
      <w:lang w:eastAsia="en-US"/>
    </w:rPr>
  </w:style>
  <w:style w:type="paragraph" w:customStyle="1" w:styleId="83">
    <w:name w:val="附录一级条标题"/>
    <w:basedOn w:val="84"/>
    <w:next w:val="55"/>
    <w:qFormat/>
    <w:uiPriority w:val="99"/>
    <w:pPr>
      <w:numPr>
        <w:ilvl w:val="2"/>
      </w:numPr>
      <w:autoSpaceDN w:val="0"/>
      <w:spacing w:beforeLines="50" w:afterLines="50"/>
      <w:outlineLvl w:val="2"/>
    </w:pPr>
  </w:style>
  <w:style w:type="paragraph" w:customStyle="1" w:styleId="84">
    <w:name w:val="附录章标题"/>
    <w:next w:val="55"/>
    <w:qFormat/>
    <w:uiPriority w:val="99"/>
    <w:pPr>
      <w:numPr>
        <w:ilvl w:val="1"/>
        <w:numId w:val="1"/>
      </w:numPr>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85">
    <w:name w:val="附录标识"/>
    <w:basedOn w:val="1"/>
    <w:next w:val="55"/>
    <w:qFormat/>
    <w:uiPriority w:val="99"/>
    <w:pPr>
      <w:keepNext/>
      <w:widowControl/>
      <w:numPr>
        <w:ilvl w:val="0"/>
        <w:numId w:val="1"/>
      </w:numPr>
      <w:shd w:val="clear" w:color="FFFFFF" w:fill="FFFFFF"/>
      <w:tabs>
        <w:tab w:val="left" w:pos="6405"/>
      </w:tabs>
      <w:spacing w:before="640" w:after="280"/>
      <w:jc w:val="center"/>
      <w:outlineLvl w:val="0"/>
    </w:pPr>
    <w:rPr>
      <w:rFonts w:ascii="黑体" w:hAnsi="Times New Roman" w:eastAsia="黑体"/>
      <w:kern w:val="0"/>
      <w:szCs w:val="20"/>
    </w:rPr>
  </w:style>
  <w:style w:type="paragraph" w:customStyle="1" w:styleId="86">
    <w:name w:val="WPSOffice手动目录 2"/>
    <w:qFormat/>
    <w:uiPriority w:val="0"/>
    <w:pPr>
      <w:ind w:leftChars="200"/>
    </w:pPr>
    <w:rPr>
      <w:rFonts w:ascii="Times New Roman" w:hAnsi="Times New Roman" w:eastAsia="宋体" w:cs="Times New Roman"/>
      <w:lang w:val="en-US" w:eastAsia="zh-CN" w:bidi="ar-SA"/>
    </w:rPr>
  </w:style>
  <w:style w:type="table" w:customStyle="1" w:styleId="87">
    <w:name w:val="网格型1"/>
    <w:qFormat/>
    <w:uiPriority w:val="99"/>
    <w:rPr>
      <w:sz w:val="22"/>
      <w:szCs w:val="22"/>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
    <w:name w:val="网格型2"/>
    <w:basedOn w:val="23"/>
    <w:qFormat/>
    <w:uiPriority w:val="0"/>
    <w:pPr>
      <w:numPr>
        <w:ilvl w:val="0"/>
        <w:numId w:val="1"/>
      </w:numPr>
    </w:pPr>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89">
    <w:name w:val="Table Normal"/>
    <w:unhideWhenUsed/>
    <w:qFormat/>
    <w:uiPriority w:val="2"/>
    <w:pPr>
      <w:widowControl w:val="0"/>
      <w:autoSpaceDE w:val="0"/>
      <w:autoSpaceDN w:val="0"/>
    </w:pPr>
    <w:rPr>
      <w:sz w:val="22"/>
      <w:lang w:val="en-US" w:eastAsia="en-US" w:bidi="ar-SA"/>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51</Pages>
  <Words>12586</Words>
  <Characters>14447</Characters>
  <TotalTime>0</TotalTime>
  <ScaleCrop>false</ScaleCrop>
  <LinksUpToDate>false</LinksUpToDate>
  <CharactersWithSpaces>14650</CharactersWithSpaces>
  <Application>WPS Office_11.8.2.9831_F1E327BC-269C-435d-A152-05C5408002CA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2026-02-19T17:06:00Z</dcterms:created>
  <dc:creator>Apache POI</dc:creator>
  <cp:lastModifiedBy>htt</cp:lastModifiedBy>
  <cp:lastPrinted>2026-04-12T12:27:00Z</cp:lastPrinted>
  <dcterms:modified xsi:type="dcterms:W3CDTF">2026-04-28T09:44:09Z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eyJoZGlkIjoiOWU4MmUwM2IzMDA5M2UwYjMzMWZjN2NlNzE5ZjMxNTAiLCJ1c2VySWQiOiIyMjM3MTQxNzUifQ==</vt:lpwstr>
  </property>
  <property fmtid="{D5CDD505-2E9C-101B-9397-08002B2CF9AE}" pid="3" name="KSOProductBuildVer">
    <vt:lpwstr>2052-11.8.2.9831</vt:lpwstr>
  </property>
  <property fmtid="{D5CDD505-2E9C-101B-9397-08002B2CF9AE}" pid="4" name="ICV">
    <vt:lpwstr>2841E57203744396B6D35ED897928E0F_13</vt:lpwstr>
  </property>
</Properties>
</file>