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2"/>
        <w:jc w:val="center"/>
        <w:rPr>
          <w:rFonts w:ascii="方正小标宋简体" w:hAnsi="Times New Roman" w:eastAsia="方正小标宋简体" w:cs="方正小标宋简体"/>
          <w:sz w:val="44"/>
          <w:szCs w:val="44"/>
        </w:rPr>
      </w:pPr>
    </w:p>
    <w:p>
      <w:pPr>
        <w:spacing w:line="560" w:lineRule="exact"/>
        <w:ind w:left="-2"/>
        <w:jc w:val="center"/>
        <w:rPr>
          <w:rFonts w:ascii="方正小标宋简体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关于《北京市生态环境行政处罚裁量</w:t>
      </w:r>
    </w:p>
    <w:p>
      <w:pPr>
        <w:spacing w:line="560" w:lineRule="exact"/>
        <w:ind w:left="-2"/>
        <w:jc w:val="center"/>
        <w:rPr>
          <w:rFonts w:ascii="方正小标宋简体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基准（202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年版）》的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eastAsia="zh-CN"/>
        </w:rPr>
        <w:t>编制说明</w:t>
      </w:r>
    </w:p>
    <w:p>
      <w:pPr>
        <w:tabs>
          <w:tab w:val="left" w:pos="4100"/>
        </w:tabs>
        <w:adjustRightInd w:val="0"/>
        <w:snapToGrid w:val="0"/>
        <w:spacing w:line="560" w:lineRule="exact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tabs>
          <w:tab w:val="left" w:pos="4100"/>
        </w:tabs>
        <w:adjustRightInd w:val="0"/>
        <w:snapToGrid w:val="0"/>
        <w:spacing w:line="640" w:lineRule="exact"/>
        <w:ind w:firstLine="720" w:firstLineChars="200"/>
        <w:rPr>
          <w:rFonts w:ascii="黑体" w:hAnsi="Times New Roman" w:eastAsia="黑体" w:cs="Times New Roman"/>
          <w:kern w:val="0"/>
          <w:sz w:val="36"/>
          <w:szCs w:val="36"/>
        </w:rPr>
      </w:pPr>
      <w:r>
        <w:rPr>
          <w:rFonts w:hint="eastAsia" w:ascii="黑体" w:hAnsi="Times New Roman" w:eastAsia="黑体" w:cs="黑体"/>
          <w:kern w:val="0"/>
          <w:sz w:val="36"/>
          <w:szCs w:val="36"/>
        </w:rPr>
        <w:t>一、制定背景</w:t>
      </w:r>
    </w:p>
    <w:p>
      <w:pPr>
        <w:tabs>
          <w:tab w:val="left" w:pos="4100"/>
        </w:tabs>
        <w:adjustRightInd w:val="0"/>
        <w:snapToGrid w:val="0"/>
        <w:spacing w:line="640" w:lineRule="exact"/>
        <w:ind w:firstLine="720" w:firstLineChars="200"/>
        <w:rPr>
          <w:rFonts w:ascii="仿宋_GB2312" w:hAnsi="Times New Roman" w:eastAsia="仿宋_GB2312" w:cs="仿宋_GB2312"/>
          <w:kern w:val="0"/>
          <w:sz w:val="36"/>
          <w:szCs w:val="36"/>
        </w:rPr>
      </w:pPr>
      <w:r>
        <w:rPr>
          <w:rFonts w:hint="eastAsia" w:ascii="仿宋_GB2312" w:hAnsi="Times New Roman" w:eastAsia="仿宋_GB2312" w:cs="仿宋_GB2312"/>
          <w:kern w:val="0"/>
          <w:sz w:val="36"/>
          <w:szCs w:val="36"/>
        </w:rPr>
        <w:t>一是因《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  <w:lang w:eastAsia="zh-CN"/>
        </w:rPr>
        <w:t>生态环境行政处罚办法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</w:rPr>
        <w:t>》于202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</w:rPr>
        <w:t>年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  <w:lang w:val="en-US" w:eastAsia="zh-CN"/>
        </w:rPr>
        <w:t>7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</w:rPr>
        <w:t>月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</w:rPr>
        <w:t>日施行，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  <w:lang w:eastAsia="zh-CN"/>
        </w:rPr>
        <w:t>其中规定的从轻或减轻处罚的情形与现有自由裁量基准规定不一致，需进行调整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</w:rPr>
        <w:t>。</w:t>
      </w:r>
    </w:p>
    <w:p>
      <w:pPr>
        <w:tabs>
          <w:tab w:val="left" w:pos="4100"/>
        </w:tabs>
        <w:adjustRightInd w:val="0"/>
        <w:snapToGrid w:val="0"/>
        <w:spacing w:line="640" w:lineRule="exact"/>
        <w:ind w:firstLine="720" w:firstLineChars="200"/>
        <w:rPr>
          <w:rFonts w:hint="eastAsia" w:ascii="仿宋_GB2312" w:hAnsi="Times New Roman" w:eastAsia="仿宋_GB2312" w:cs="仿宋_GB2312"/>
          <w:kern w:val="0"/>
          <w:sz w:val="36"/>
          <w:szCs w:val="36"/>
          <w:lang w:eastAsia="zh-CN"/>
        </w:rPr>
      </w:pPr>
      <w:r>
        <w:rPr>
          <w:rFonts w:hint="eastAsia" w:ascii="仿宋_GB2312" w:hAnsi="Times New Roman" w:eastAsia="仿宋_GB2312" w:cs="仿宋_GB2312"/>
          <w:kern w:val="0"/>
          <w:sz w:val="36"/>
          <w:szCs w:val="36"/>
        </w:rPr>
        <w:t>二是北京市推进依法行政工作领导小组办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kern w:val="0"/>
          <w:sz w:val="36"/>
          <w:szCs w:val="36"/>
        </w:rPr>
        <w:t>公室《关于进一步规范行政裁量权基准制定和管理工作的实施意见》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  <w:lang w:eastAsia="zh-CN"/>
        </w:rPr>
        <w:t>要求，各市级部门要进一步健全完善本行业、本领域现有行政处罚裁量权基准。</w:t>
      </w:r>
    </w:p>
    <w:p>
      <w:pPr>
        <w:tabs>
          <w:tab w:val="left" w:pos="4100"/>
        </w:tabs>
        <w:adjustRightInd w:val="0"/>
        <w:snapToGrid w:val="0"/>
        <w:spacing w:line="640" w:lineRule="exact"/>
        <w:ind w:firstLine="720" w:firstLineChars="200"/>
        <w:rPr>
          <w:rFonts w:hint="eastAsia" w:ascii="仿宋_GB2312" w:hAnsi="Times New Roman" w:eastAsia="仿宋_GB2312" w:cs="仿宋_GB2312"/>
          <w:kern w:val="0"/>
          <w:sz w:val="36"/>
          <w:szCs w:val="36"/>
        </w:rPr>
      </w:pPr>
      <w:r>
        <w:rPr>
          <w:rFonts w:hint="eastAsia" w:ascii="仿宋_GB2312" w:hAnsi="Times New Roman" w:eastAsia="仿宋_GB2312" w:cs="仿宋_GB2312"/>
          <w:kern w:val="0"/>
          <w:sz w:val="36"/>
          <w:szCs w:val="36"/>
        </w:rPr>
        <w:t>三是《北京市生态环境行政处罚裁量基准（2022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  <w:lang w:eastAsia="zh-CN"/>
        </w:rPr>
        <w:t>年修订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</w:rPr>
        <w:t>版）》发布后，对于执行过程中可能存在歧义的地方，进行了调整和明确。</w:t>
      </w:r>
    </w:p>
    <w:p>
      <w:pPr>
        <w:tabs>
          <w:tab w:val="left" w:pos="4100"/>
        </w:tabs>
        <w:adjustRightInd w:val="0"/>
        <w:snapToGrid w:val="0"/>
        <w:spacing w:line="640" w:lineRule="exact"/>
        <w:ind w:firstLine="720" w:firstLineChars="200"/>
        <w:rPr>
          <w:rFonts w:ascii="黑体" w:hAnsi="Times New Roman" w:eastAsia="黑体" w:cs="Times New Roman"/>
          <w:kern w:val="0"/>
          <w:sz w:val="36"/>
          <w:szCs w:val="36"/>
        </w:rPr>
      </w:pPr>
      <w:r>
        <w:rPr>
          <w:rFonts w:hint="eastAsia" w:ascii="黑体" w:hAnsi="Times New Roman" w:eastAsia="黑体" w:cs="黑体"/>
          <w:kern w:val="0"/>
          <w:sz w:val="36"/>
          <w:szCs w:val="36"/>
        </w:rPr>
        <w:t>二、目标任务</w:t>
      </w:r>
    </w:p>
    <w:p>
      <w:pPr>
        <w:tabs>
          <w:tab w:val="left" w:pos="4100"/>
        </w:tabs>
        <w:adjustRightInd w:val="0"/>
        <w:snapToGrid w:val="0"/>
        <w:spacing w:line="640" w:lineRule="exact"/>
        <w:ind w:firstLine="720" w:firstLineChars="200"/>
        <w:rPr>
          <w:rFonts w:ascii="仿宋_GB2312" w:hAnsi="Times New Roman" w:eastAsia="仿宋_GB2312" w:cs="仿宋_GB2312"/>
          <w:kern w:val="0"/>
          <w:sz w:val="36"/>
          <w:szCs w:val="36"/>
        </w:rPr>
      </w:pPr>
      <w:r>
        <w:rPr>
          <w:rFonts w:hint="eastAsia" w:ascii="仿宋_GB2312" w:hAnsi="Times New Roman" w:eastAsia="仿宋_GB2312" w:cs="仿宋_GB2312"/>
          <w:kern w:val="0"/>
          <w:sz w:val="36"/>
          <w:szCs w:val="36"/>
        </w:rPr>
        <w:t>从制度上规范行政处罚行为，在执法中实现合法性和合理性的和谐统一，做到公平公正、过罚相当、处罚与教育相结合。</w:t>
      </w:r>
    </w:p>
    <w:p>
      <w:pPr>
        <w:tabs>
          <w:tab w:val="left" w:pos="4100"/>
        </w:tabs>
        <w:adjustRightInd w:val="0"/>
        <w:snapToGrid w:val="0"/>
        <w:spacing w:line="640" w:lineRule="exact"/>
        <w:ind w:firstLine="720" w:firstLineChars="200"/>
        <w:rPr>
          <w:rFonts w:ascii="黑体" w:hAnsi="Times New Roman" w:eastAsia="黑体" w:cs="Times New Roman"/>
          <w:kern w:val="0"/>
          <w:sz w:val="36"/>
          <w:szCs w:val="36"/>
        </w:rPr>
      </w:pPr>
      <w:r>
        <w:rPr>
          <w:rFonts w:hint="eastAsia" w:ascii="黑体" w:hAnsi="Times New Roman" w:eastAsia="黑体" w:cs="黑体"/>
          <w:kern w:val="0"/>
          <w:sz w:val="36"/>
          <w:szCs w:val="36"/>
        </w:rPr>
        <w:t>三、主要内容</w:t>
      </w:r>
    </w:p>
    <w:p>
      <w:pPr>
        <w:spacing w:line="640" w:lineRule="exact"/>
        <w:ind w:firstLine="720" w:firstLineChars="200"/>
        <w:rPr>
          <w:rFonts w:ascii="仿宋_GB2312" w:hAnsi="Times New Roman" w:eastAsia="仿宋_GB2312" w:cs="仿宋_GB2312"/>
          <w:kern w:val="0"/>
          <w:sz w:val="36"/>
          <w:szCs w:val="36"/>
        </w:rPr>
      </w:pPr>
      <w:r>
        <w:rPr>
          <w:rFonts w:hint="eastAsia" w:ascii="仿宋_GB2312" w:hAnsi="Times New Roman" w:eastAsia="仿宋_GB2312" w:cs="仿宋_GB2312"/>
          <w:kern w:val="0"/>
          <w:sz w:val="36"/>
          <w:szCs w:val="36"/>
        </w:rPr>
        <w:t>本次主要对总则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  <w:lang w:eastAsia="zh-CN"/>
        </w:rPr>
        <w:t>部分从轻或减轻处罚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</w:rPr>
        <w:t>情形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  <w:lang w:eastAsia="zh-CN"/>
        </w:rPr>
        <w:t>、不予处罚的情形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</w:rPr>
        <w:t>进行修订，并对行政处罚裁量权基准表第二部分、第三部分进行修改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  <w:lang w:eastAsia="zh-CN"/>
        </w:rPr>
        <w:t>，新增通用裁量表。</w:t>
      </w:r>
    </w:p>
    <w:p>
      <w:pPr>
        <w:numPr>
          <w:ilvl w:val="0"/>
          <w:numId w:val="1"/>
        </w:numPr>
        <w:adjustRightInd w:val="0"/>
        <w:snapToGrid w:val="0"/>
        <w:spacing w:line="640" w:lineRule="exact"/>
        <w:ind w:firstLine="720" w:firstLineChars="200"/>
        <w:rPr>
          <w:rFonts w:ascii="楷体_GB2312" w:eastAsia="楷体_GB2312" w:cs="宋体"/>
          <w:kern w:val="0"/>
          <w:sz w:val="36"/>
          <w:szCs w:val="36"/>
        </w:rPr>
      </w:pPr>
      <w:r>
        <w:rPr>
          <w:rFonts w:hint="eastAsia" w:ascii="楷体_GB2312" w:eastAsia="楷体_GB2312" w:cs="宋体"/>
          <w:kern w:val="0"/>
          <w:sz w:val="36"/>
          <w:szCs w:val="36"/>
        </w:rPr>
        <w:t>对总则部分</w:t>
      </w:r>
      <w:r>
        <w:rPr>
          <w:rFonts w:hint="eastAsia" w:ascii="楷体_GB2312" w:eastAsia="楷体_GB2312" w:cs="宋体"/>
          <w:kern w:val="0"/>
          <w:sz w:val="36"/>
          <w:szCs w:val="36"/>
          <w:lang w:eastAsia="zh-CN"/>
        </w:rPr>
        <w:t>从轻或减轻处罚的</w:t>
      </w:r>
      <w:r>
        <w:rPr>
          <w:rFonts w:hint="eastAsia" w:ascii="楷体_GB2312" w:eastAsia="楷体_GB2312" w:cs="宋体"/>
          <w:kern w:val="0"/>
          <w:sz w:val="36"/>
          <w:szCs w:val="36"/>
        </w:rPr>
        <w:t>情形进行修订</w:t>
      </w:r>
      <w:r>
        <w:rPr>
          <w:rFonts w:hint="eastAsia" w:ascii="楷体_GB2312" w:eastAsia="楷体_GB2312" w:cs="宋体"/>
          <w:kern w:val="0"/>
          <w:sz w:val="36"/>
          <w:szCs w:val="36"/>
          <w:lang w:eastAsia="zh-CN"/>
        </w:rPr>
        <w:t>，由原有的</w:t>
      </w:r>
      <w:r>
        <w:rPr>
          <w:rFonts w:hint="eastAsia" w:ascii="楷体_GB2312" w:eastAsia="楷体_GB2312" w:cs="宋体"/>
          <w:kern w:val="0"/>
          <w:sz w:val="36"/>
          <w:szCs w:val="36"/>
          <w:lang w:val="en-US" w:eastAsia="zh-CN"/>
        </w:rPr>
        <w:t>4种情形调整为5种情形，主动承担</w:t>
      </w:r>
      <w:r>
        <w:rPr>
          <w:rFonts w:hint="eastAsia" w:ascii="楷体_GB2312" w:eastAsia="楷体_GB2312" w:cs="宋体"/>
          <w:kern w:val="0"/>
          <w:sz w:val="36"/>
          <w:szCs w:val="36"/>
        </w:rPr>
        <w:t>生态环境损害赔偿义务的，</w:t>
      </w:r>
      <w:r>
        <w:rPr>
          <w:rFonts w:hint="eastAsia" w:ascii="楷体_GB2312" w:eastAsia="楷体_GB2312" w:cs="宋体"/>
          <w:kern w:val="0"/>
          <w:sz w:val="36"/>
          <w:szCs w:val="36"/>
          <w:lang w:eastAsia="zh-CN"/>
        </w:rPr>
        <w:t>仍然</w:t>
      </w:r>
      <w:r>
        <w:rPr>
          <w:rFonts w:hint="eastAsia" w:ascii="楷体_GB2312" w:eastAsia="楷体_GB2312" w:cs="宋体"/>
          <w:kern w:val="0"/>
          <w:sz w:val="36"/>
          <w:szCs w:val="36"/>
        </w:rPr>
        <w:t>作为从轻、减轻或免予处理的情节。</w:t>
      </w:r>
    </w:p>
    <w:p>
      <w:pPr>
        <w:numPr>
          <w:ilvl w:val="-1"/>
          <w:numId w:val="0"/>
        </w:numPr>
        <w:adjustRightInd w:val="0"/>
        <w:snapToGrid w:val="0"/>
        <w:spacing w:line="640" w:lineRule="exact"/>
        <w:ind w:firstLine="0" w:firstLineChars="0"/>
        <w:rPr>
          <w:rFonts w:hint="eastAsia" w:ascii="仿宋_GB2312" w:hAnsi="Times New Roman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</w:rPr>
        <w:t>应当从轻或者减轻处罚的情形</w:t>
      </w:r>
      <w:r>
        <w:rPr>
          <w:rFonts w:hint="eastAsia" w:ascii="仿宋_GB2312" w:hAnsi="Times New Roman" w:eastAsia="仿宋_GB2312" w:cs="仿宋_GB2312"/>
          <w:kern w:val="0"/>
          <w:sz w:val="36"/>
          <w:szCs w:val="36"/>
          <w:lang w:eastAsia="zh-CN"/>
        </w:rPr>
        <w:t>：</w:t>
      </w:r>
    </w:p>
    <w:p>
      <w:pPr>
        <w:numPr>
          <w:ilvl w:val="0"/>
          <w:numId w:val="0"/>
        </w:numPr>
        <w:adjustRightInd w:val="0"/>
        <w:snapToGrid w:val="0"/>
        <w:spacing w:line="640" w:lineRule="exact"/>
        <w:ind w:firstLine="720" w:firstLineChars="200"/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  <w:t>1．主动消除或者减轻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eastAsia="zh-CN"/>
        </w:rPr>
        <w:t>生态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  <w:t>环境违法行为危害后果的；</w:t>
      </w:r>
    </w:p>
    <w:p>
      <w:pPr>
        <w:numPr>
          <w:ilvl w:val="0"/>
          <w:numId w:val="0"/>
        </w:numPr>
        <w:adjustRightInd w:val="0"/>
        <w:snapToGrid w:val="0"/>
        <w:spacing w:line="640" w:lineRule="exact"/>
        <w:ind w:firstLine="720" w:firstLineChars="200"/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  <w:t>2．受他人胁迫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eastAsia="zh-CN"/>
        </w:rPr>
        <w:t>或者诱骗实施生态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  <w:t>环境违法行为的；</w:t>
      </w:r>
    </w:p>
    <w:p>
      <w:pPr>
        <w:numPr>
          <w:ilvl w:val="0"/>
          <w:numId w:val="0"/>
        </w:numPr>
        <w:adjustRightInd w:val="0"/>
        <w:snapToGrid w:val="0"/>
        <w:spacing w:line="640" w:lineRule="exact"/>
        <w:ind w:firstLine="720" w:firstLineChars="200"/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val="en-US" w:eastAsia="zh-CN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val="en-US" w:eastAsia="zh-CN"/>
        </w:rPr>
        <w:t>3. 主动供述生态环境主管部门尚未掌握的生态环境违法行为的；</w:t>
      </w:r>
    </w:p>
    <w:p>
      <w:pPr>
        <w:numPr>
          <w:ilvl w:val="0"/>
          <w:numId w:val="0"/>
        </w:numPr>
        <w:adjustRightInd w:val="0"/>
        <w:snapToGrid w:val="0"/>
        <w:spacing w:line="640" w:lineRule="exact"/>
        <w:ind w:firstLine="720" w:firstLineChars="200"/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val="en-US" w:eastAsia="zh-CN"/>
        </w:rPr>
        <w:t>4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  <w:t>．配合生态环境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eastAsia="zh-CN"/>
        </w:rPr>
        <w:t>主管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  <w:t>部门查处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eastAsia="zh-CN"/>
        </w:rPr>
        <w:t>生态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  <w:t>环境违法行为有立功表现的；</w:t>
      </w:r>
    </w:p>
    <w:p>
      <w:pPr>
        <w:numPr>
          <w:ilvl w:val="0"/>
          <w:numId w:val="0"/>
        </w:numPr>
        <w:adjustRightInd w:val="0"/>
        <w:snapToGrid w:val="0"/>
        <w:spacing w:line="640" w:lineRule="exact"/>
        <w:ind w:firstLine="720" w:firstLineChars="200"/>
        <w:rPr>
          <w:rFonts w:hint="eastAsia" w:ascii="仿宋_GB2312" w:eastAsia="仿宋_GB2312" w:cs="宋体" w:hAnsiTheme="minorHAnsi"/>
          <w:color w:val="000000" w:themeColor="text1"/>
          <w:kern w:val="0"/>
          <w:sz w:val="36"/>
          <w:szCs w:val="36"/>
          <w:lang w:eastAsia="zh-CN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val="en-US" w:eastAsia="zh-CN"/>
        </w:rPr>
        <w:t>5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  <w:t>．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eastAsia="zh-CN"/>
        </w:rPr>
        <w:t>法律、法规、规章规定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  <w:t>其他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eastAsia="zh-CN"/>
        </w:rPr>
        <w:t>应当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  <w:t>从轻或者减轻行政处罚的。</w:t>
      </w:r>
    </w:p>
    <w:p>
      <w:pPr>
        <w:numPr>
          <w:ilvl w:val="0"/>
          <w:numId w:val="2"/>
        </w:numPr>
        <w:adjustRightInd w:val="0"/>
        <w:snapToGrid w:val="0"/>
        <w:spacing w:line="640" w:lineRule="exact"/>
        <w:ind w:firstLine="720" w:firstLineChars="200"/>
        <w:rPr>
          <w:rFonts w:ascii="楷体_GB2312" w:hAnsi="Times New Roman" w:eastAsia="楷体_GB2312" w:cs="仿宋_GB2312"/>
          <w:color w:val="000000" w:themeColor="text1"/>
          <w:kern w:val="0"/>
          <w:sz w:val="36"/>
          <w:szCs w:val="36"/>
        </w:rPr>
      </w:pPr>
      <w:r>
        <w:rPr>
          <w:rFonts w:hint="eastAsia" w:ascii="楷体_GB2312" w:hAnsi="Times New Roman" w:eastAsia="楷体_GB2312" w:cs="仿宋_GB2312"/>
          <w:color w:val="000000" w:themeColor="text1"/>
          <w:kern w:val="0"/>
          <w:sz w:val="36"/>
          <w:szCs w:val="36"/>
          <w:lang w:eastAsia="zh-CN"/>
        </w:rPr>
        <w:t>对总则部分不予处罚的情形进行调整，因《北京市生态环境领域不予行政处罚事项清单》已明确了具体情形，故删除原列举式表述，改为概括式表述。</w:t>
      </w:r>
    </w:p>
    <w:p>
      <w:pPr>
        <w:numPr>
          <w:ilvl w:val="0"/>
          <w:numId w:val="0"/>
        </w:numPr>
        <w:adjustRightInd w:val="0"/>
        <w:snapToGrid w:val="0"/>
        <w:spacing w:line="640" w:lineRule="exact"/>
        <w:ind w:firstLine="720" w:firstLineChars="200"/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  <w:t>不予处罚的情形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eastAsia="zh-CN"/>
        </w:rPr>
        <w:t>：</w:t>
      </w:r>
    </w:p>
    <w:p>
      <w:pPr>
        <w:numPr>
          <w:ilvl w:val="0"/>
          <w:numId w:val="0"/>
        </w:numPr>
        <w:adjustRightInd w:val="0"/>
        <w:snapToGrid w:val="0"/>
        <w:spacing w:line="640" w:lineRule="exact"/>
        <w:ind w:firstLine="720" w:firstLineChars="200"/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  <w:t>1.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eastAsia="zh-CN"/>
        </w:rPr>
        <w:t>列入《北京市生态环境领域不予行政处罚事项清单》中的违法行为，其中的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  <w:t>整改日期起算点除有特殊规定外，均为执法人员现场检查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eastAsia="zh-CN"/>
        </w:rPr>
        <w:t>次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  <w:t>日。</w:t>
      </w:r>
    </w:p>
    <w:p>
      <w:pPr>
        <w:numPr>
          <w:ilvl w:val="0"/>
          <w:numId w:val="0"/>
        </w:numPr>
        <w:adjustRightInd w:val="0"/>
        <w:snapToGrid w:val="0"/>
        <w:spacing w:line="640" w:lineRule="exact"/>
        <w:ind w:firstLine="720" w:firstLineChars="200"/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eastAsia="zh-CN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val="en-US" w:eastAsia="zh-CN"/>
        </w:rPr>
        <w:t>2.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eastAsia="zh-CN"/>
        </w:rPr>
        <w:t>未列入《北京市生态环境领域不予行政处罚事项清单》，但符合《行政处罚法》第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val="en-US" w:eastAsia="zh-CN"/>
        </w:rPr>
        <w:t>33条、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eastAsia="zh-CN"/>
        </w:rPr>
        <w:t>《生态环境行政处罚办法》第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val="en-US" w:eastAsia="zh-CN"/>
        </w:rPr>
        <w:t>42条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eastAsia="zh-CN"/>
        </w:rPr>
        <w:t>规定的，从其规定。</w:t>
      </w:r>
    </w:p>
    <w:p>
      <w:pPr>
        <w:numPr>
          <w:ilvl w:val="0"/>
          <w:numId w:val="0"/>
        </w:numPr>
        <w:adjustRightInd w:val="0"/>
        <w:snapToGrid w:val="0"/>
        <w:spacing w:line="640" w:lineRule="exact"/>
        <w:ind w:firstLine="720" w:firstLineChars="200"/>
        <w:rPr>
          <w:rFonts w:hint="eastAsia" w:ascii="仿宋_GB2312" w:eastAsia="仿宋_GB2312" w:cs="宋体" w:hAnsiTheme="minorHAnsi"/>
          <w:color w:val="000000" w:themeColor="text1"/>
          <w:kern w:val="0"/>
          <w:sz w:val="36"/>
          <w:szCs w:val="36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  <w:t>对当事人的违法行为依法不予行政处罚的，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  <w:lang w:eastAsia="zh-CN"/>
        </w:rPr>
        <w:t>生态环境主管部门</w:t>
      </w:r>
      <w:r>
        <w:rPr>
          <w:rFonts w:hint="eastAsia" w:ascii="仿宋_GB2312" w:eastAsia="仿宋_GB2312" w:cs="宋体"/>
          <w:color w:val="000000" w:themeColor="text1"/>
          <w:kern w:val="0"/>
          <w:sz w:val="36"/>
          <w:szCs w:val="36"/>
        </w:rPr>
        <w:t>应当对当事人采取签订承诺书等方式进行教育、引导。</w:t>
      </w:r>
    </w:p>
    <w:p>
      <w:pPr>
        <w:adjustRightInd w:val="0"/>
        <w:snapToGrid w:val="0"/>
        <w:spacing w:line="640" w:lineRule="exact"/>
        <w:ind w:firstLine="720" w:firstLineChars="200"/>
        <w:rPr>
          <w:rFonts w:ascii="楷体_GB2312" w:hAnsi="Times New Roman" w:eastAsia="楷体_GB2312" w:cs="仿宋_GB2312"/>
          <w:kern w:val="0"/>
          <w:sz w:val="36"/>
          <w:szCs w:val="36"/>
        </w:rPr>
      </w:pPr>
      <w:r>
        <w:rPr>
          <w:rFonts w:hint="eastAsia" w:ascii="楷体_GB2312" w:eastAsia="楷体_GB2312" w:cs="宋体"/>
          <w:kern w:val="0"/>
          <w:sz w:val="36"/>
          <w:szCs w:val="36"/>
        </w:rPr>
        <w:t>（三）</w:t>
      </w:r>
      <w:r>
        <w:rPr>
          <w:rFonts w:hint="eastAsia" w:ascii="楷体_GB2312" w:eastAsia="楷体_GB2312" w:cs="宋体"/>
          <w:kern w:val="0"/>
          <w:sz w:val="36"/>
          <w:szCs w:val="36"/>
          <w:lang w:eastAsia="zh-CN"/>
        </w:rPr>
        <w:t>新增</w:t>
      </w:r>
      <w:r>
        <w:rPr>
          <w:rFonts w:hint="eastAsia" w:ascii="楷体_GB2312" w:hAnsi="Times New Roman" w:eastAsia="楷体_GB2312" w:cs="仿宋_GB2312"/>
          <w:kern w:val="0"/>
          <w:sz w:val="36"/>
          <w:szCs w:val="36"/>
        </w:rPr>
        <w:t>第</w:t>
      </w:r>
      <w:r>
        <w:rPr>
          <w:rFonts w:hint="eastAsia" w:ascii="楷体_GB2312" w:hAnsi="Times New Roman" w:eastAsia="楷体_GB2312" w:cs="仿宋_GB2312"/>
          <w:kern w:val="0"/>
          <w:sz w:val="36"/>
          <w:szCs w:val="36"/>
          <w:lang w:eastAsia="zh-CN"/>
        </w:rPr>
        <w:t>一</w:t>
      </w:r>
      <w:r>
        <w:rPr>
          <w:rFonts w:hint="eastAsia" w:ascii="楷体_GB2312" w:hAnsi="Times New Roman" w:eastAsia="楷体_GB2312" w:cs="仿宋_GB2312"/>
          <w:kern w:val="0"/>
          <w:sz w:val="36"/>
          <w:szCs w:val="36"/>
        </w:rPr>
        <w:t>部分表（</w:t>
      </w:r>
      <w:r>
        <w:rPr>
          <w:rFonts w:hint="eastAsia" w:ascii="楷体_GB2312" w:hAnsi="Times New Roman" w:eastAsia="楷体_GB2312" w:cs="仿宋_GB2312"/>
          <w:kern w:val="0"/>
          <w:sz w:val="36"/>
          <w:szCs w:val="36"/>
          <w:lang w:eastAsia="zh-CN"/>
        </w:rPr>
        <w:t>三</w:t>
      </w:r>
      <w:r>
        <w:rPr>
          <w:rFonts w:hint="eastAsia" w:ascii="楷体_GB2312" w:hAnsi="Times New Roman" w:eastAsia="楷体_GB2312" w:cs="仿宋_GB2312"/>
          <w:kern w:val="0"/>
          <w:sz w:val="36"/>
          <w:szCs w:val="36"/>
        </w:rPr>
        <w:t>）</w:t>
      </w:r>
    </w:p>
    <w:p>
      <w:pPr>
        <w:widowControl/>
        <w:spacing w:line="640" w:lineRule="exact"/>
        <w:ind w:firstLine="720" w:firstLineChars="200"/>
        <w:jc w:val="left"/>
        <w:rPr>
          <w:rFonts w:hint="eastAsia" w:ascii="仿宋_GB2312" w:eastAsia="仿宋_GB2312" w:cs="宋体"/>
          <w:kern w:val="0"/>
          <w:sz w:val="36"/>
          <w:szCs w:val="36"/>
        </w:rPr>
      </w:pPr>
      <w:r>
        <w:rPr>
          <w:rFonts w:hint="eastAsia" w:ascii="仿宋_GB2312" w:eastAsia="仿宋_GB2312" w:cs="宋体"/>
          <w:kern w:val="0"/>
          <w:sz w:val="36"/>
          <w:szCs w:val="36"/>
        </w:rPr>
        <w:t>对“</w:t>
      </w:r>
      <w:r>
        <w:rPr>
          <w:rFonts w:hint="eastAsia" w:ascii="仿宋_GB2312" w:eastAsia="仿宋_GB2312" w:cs="宋体" w:hAnsiTheme="minorHAnsi"/>
          <w:kern w:val="0"/>
          <w:sz w:val="36"/>
          <w:szCs w:val="36"/>
          <w:lang w:eastAsia="zh-CN"/>
        </w:rPr>
        <w:t>在环境保护设施验收中</w:t>
      </w:r>
      <w:r>
        <w:rPr>
          <w:rFonts w:hint="eastAsia" w:ascii="仿宋_GB2312" w:eastAsia="仿宋_GB2312" w:cs="宋体" w:hAnsiTheme="minorHAnsi"/>
          <w:kern w:val="0"/>
          <w:sz w:val="36"/>
          <w:szCs w:val="36"/>
        </w:rPr>
        <w:t>弄虚作假</w:t>
      </w:r>
      <w:r>
        <w:rPr>
          <w:rFonts w:hint="eastAsia" w:ascii="仿宋_GB2312" w:eastAsia="仿宋_GB2312" w:cs="宋体"/>
          <w:kern w:val="0"/>
          <w:sz w:val="36"/>
          <w:szCs w:val="36"/>
        </w:rPr>
        <w:t>”</w:t>
      </w:r>
      <w:r>
        <w:rPr>
          <w:rFonts w:hint="eastAsia" w:ascii="仿宋_GB2312" w:eastAsia="仿宋_GB2312" w:cs="宋体"/>
          <w:kern w:val="0"/>
          <w:sz w:val="36"/>
          <w:szCs w:val="36"/>
          <w:lang w:eastAsia="zh-CN"/>
        </w:rPr>
        <w:t>违法行为，根据报告表项目与报告书项目，结合不同弄虚作假的情形，确定裁量幅度</w:t>
      </w:r>
      <w:r>
        <w:rPr>
          <w:rFonts w:hint="eastAsia" w:ascii="仿宋_GB2312" w:eastAsia="仿宋_GB2312" w:cs="宋体"/>
          <w:kern w:val="0"/>
          <w:sz w:val="36"/>
          <w:szCs w:val="36"/>
        </w:rPr>
        <w:t>。</w:t>
      </w:r>
    </w:p>
    <w:p>
      <w:pPr>
        <w:widowControl/>
        <w:spacing w:line="640" w:lineRule="exact"/>
        <w:ind w:firstLine="720" w:firstLineChars="200"/>
        <w:jc w:val="left"/>
        <w:rPr>
          <w:rFonts w:ascii="楷体_GB2312" w:eastAsia="楷体_GB2312" w:cs="宋体"/>
          <w:kern w:val="0"/>
          <w:sz w:val="36"/>
          <w:szCs w:val="36"/>
        </w:rPr>
      </w:pPr>
      <w:r>
        <w:rPr>
          <w:rFonts w:hint="eastAsia" w:ascii="楷体_GB2312" w:eastAsia="楷体_GB2312" w:cs="宋体"/>
          <w:kern w:val="0"/>
          <w:sz w:val="36"/>
          <w:szCs w:val="36"/>
        </w:rPr>
        <w:t>（四）</w:t>
      </w:r>
      <w:r>
        <w:rPr>
          <w:rFonts w:hint="eastAsia" w:ascii="楷体_GB2312" w:eastAsia="楷体_GB2312" w:cs="宋体"/>
          <w:kern w:val="0"/>
          <w:sz w:val="36"/>
          <w:szCs w:val="36"/>
          <w:lang w:eastAsia="zh-CN"/>
        </w:rPr>
        <w:t>调整第三部分表（十二）、（十六）和（二十一）</w:t>
      </w:r>
    </w:p>
    <w:p>
      <w:pPr>
        <w:widowControl/>
        <w:spacing w:line="640" w:lineRule="exact"/>
        <w:ind w:firstLine="720" w:firstLineChars="200"/>
        <w:jc w:val="left"/>
        <w:rPr>
          <w:rFonts w:hint="eastAsia" w:ascii="仿宋_GB2312" w:eastAsia="仿宋_GB2312" w:cs="宋体"/>
          <w:kern w:val="0"/>
          <w:sz w:val="36"/>
          <w:szCs w:val="36"/>
        </w:rPr>
      </w:pPr>
      <w:r>
        <w:rPr>
          <w:rFonts w:hint="eastAsia" w:ascii="仿宋_GB2312" w:eastAsia="仿宋_GB2312" w:cs="宋体"/>
          <w:kern w:val="0"/>
          <w:sz w:val="36"/>
          <w:szCs w:val="36"/>
          <w:lang w:eastAsia="zh-CN"/>
        </w:rPr>
        <w:t>表（十二）中加油站不符合在线监控管理规定，结合标准调整了部分表述，结合执法实际将原</w:t>
      </w:r>
      <w:r>
        <w:rPr>
          <w:rFonts w:hint="eastAsia" w:ascii="仿宋_GB2312" w:eastAsia="仿宋_GB2312" w:cs="宋体"/>
          <w:bCs w:val="0"/>
          <w:kern w:val="0"/>
          <w:sz w:val="36"/>
          <w:szCs w:val="36"/>
        </w:rPr>
        <w:t>数据丢失、重复和错误记录比例大于</w:t>
      </w:r>
      <w:r>
        <w:rPr>
          <w:rFonts w:hint="eastAsia" w:ascii="仿宋_GB2312" w:eastAsia="仿宋_GB2312" w:cs="宋体"/>
          <w:bCs w:val="0"/>
          <w:kern w:val="0"/>
          <w:sz w:val="36"/>
          <w:szCs w:val="36"/>
          <w:lang w:val="en-US" w:eastAsia="zh-CN"/>
        </w:rPr>
        <w:t>5</w:t>
      </w:r>
      <w:r>
        <w:rPr>
          <w:rFonts w:hint="eastAsia" w:ascii="仿宋_GB2312" w:eastAsia="仿宋_GB2312" w:cs="宋体"/>
          <w:bCs w:val="0"/>
          <w:kern w:val="0"/>
          <w:sz w:val="36"/>
          <w:szCs w:val="36"/>
        </w:rPr>
        <w:t xml:space="preserve">% </w:t>
      </w:r>
      <w:r>
        <w:rPr>
          <w:rFonts w:hint="eastAsia" w:ascii="仿宋_GB2312" w:eastAsia="仿宋_GB2312" w:cs="宋体"/>
          <w:bCs w:val="0"/>
          <w:kern w:val="0"/>
          <w:sz w:val="36"/>
          <w:szCs w:val="36"/>
          <w:lang w:eastAsia="zh-CN"/>
        </w:rPr>
        <w:t>调整为大于</w:t>
      </w:r>
      <w:r>
        <w:rPr>
          <w:rFonts w:hint="eastAsia" w:ascii="仿宋_GB2312" w:eastAsia="仿宋_GB2312" w:cs="宋体"/>
          <w:bCs w:val="0"/>
          <w:kern w:val="0"/>
          <w:sz w:val="36"/>
          <w:szCs w:val="36"/>
          <w:lang w:val="en-US" w:eastAsia="zh-CN"/>
        </w:rPr>
        <w:t>10</w:t>
      </w:r>
      <w:r>
        <w:rPr>
          <w:rFonts w:hint="eastAsia" w:ascii="仿宋_GB2312" w:eastAsia="仿宋_GB2312" w:cs="宋体"/>
          <w:bCs w:val="0"/>
          <w:kern w:val="0"/>
          <w:sz w:val="36"/>
          <w:szCs w:val="36"/>
        </w:rPr>
        <w:t>%</w:t>
      </w:r>
      <w:r>
        <w:rPr>
          <w:rFonts w:hint="eastAsia" w:ascii="仿宋_GB2312" w:eastAsia="仿宋_GB2312" w:cs="宋体"/>
          <w:kern w:val="0"/>
          <w:sz w:val="36"/>
          <w:szCs w:val="36"/>
        </w:rPr>
        <w:t>。</w:t>
      </w:r>
    </w:p>
    <w:p>
      <w:pPr>
        <w:widowControl/>
        <w:spacing w:line="640" w:lineRule="exact"/>
        <w:ind w:firstLine="720" w:firstLineChars="200"/>
        <w:jc w:val="left"/>
        <w:rPr>
          <w:rFonts w:hint="eastAsia" w:ascii="仿宋_GB2312" w:eastAsia="仿宋_GB2312" w:cs="宋体"/>
          <w:kern w:val="0"/>
          <w:sz w:val="36"/>
          <w:szCs w:val="36"/>
          <w:lang w:eastAsia="zh-CN"/>
        </w:rPr>
      </w:pPr>
      <w:r>
        <w:rPr>
          <w:rFonts w:hint="eastAsia" w:ascii="仿宋_GB2312" w:eastAsia="仿宋_GB2312" w:cs="宋体"/>
          <w:kern w:val="0"/>
          <w:sz w:val="36"/>
          <w:szCs w:val="36"/>
          <w:lang w:eastAsia="zh-CN"/>
        </w:rPr>
        <w:t>将原表（十六）中</w:t>
      </w:r>
      <w:r>
        <w:rPr>
          <w:rFonts w:hint="eastAsia" w:ascii="仿宋_GB2312" w:eastAsia="仿宋_GB2312" w:cs="宋体" w:hAnsiTheme="minorHAnsi"/>
          <w:kern w:val="0"/>
          <w:sz w:val="36"/>
          <w:szCs w:val="36"/>
        </w:rPr>
        <w:t>禁止使用高排放非道路移动机械</w:t>
      </w:r>
      <w:r>
        <w:rPr>
          <w:rFonts w:hint="eastAsia" w:ascii="仿宋_GB2312" w:eastAsia="仿宋_GB2312" w:cs="宋体"/>
          <w:kern w:val="0"/>
          <w:sz w:val="36"/>
          <w:szCs w:val="36"/>
          <w:lang w:eastAsia="zh-CN"/>
        </w:rPr>
        <w:t>管理规定的自由裁量内容单列，细化裁量幅度，调整为表（十七）。</w:t>
      </w:r>
    </w:p>
    <w:p>
      <w:pPr>
        <w:widowControl/>
        <w:spacing w:line="640" w:lineRule="exact"/>
        <w:ind w:firstLine="720" w:firstLineChars="200"/>
        <w:jc w:val="left"/>
        <w:rPr>
          <w:rFonts w:hint="eastAsia" w:ascii="仿宋_GB2312" w:eastAsia="仿宋_GB2312" w:cs="宋体"/>
          <w:kern w:val="0"/>
          <w:sz w:val="36"/>
          <w:szCs w:val="36"/>
          <w:lang w:eastAsia="zh-CN"/>
        </w:rPr>
      </w:pPr>
      <w:r>
        <w:rPr>
          <w:rFonts w:hint="eastAsia" w:ascii="仿宋_GB2312" w:eastAsia="仿宋_GB2312" w:cs="宋体" w:hAnsiTheme="minorHAnsi"/>
          <w:kern w:val="0"/>
          <w:sz w:val="36"/>
          <w:szCs w:val="36"/>
          <w:lang w:eastAsia="zh-CN"/>
        </w:rPr>
        <w:t>将原表（二十一）</w:t>
      </w:r>
      <w:r>
        <w:rPr>
          <w:rFonts w:hint="eastAsia" w:ascii="仿宋_GB2312" w:eastAsia="仿宋_GB2312" w:cs="宋体" w:hAnsiTheme="minorHAnsi"/>
          <w:kern w:val="0"/>
          <w:sz w:val="36"/>
          <w:szCs w:val="36"/>
        </w:rPr>
        <w:t>重点行业违反机动车排放污染防治责任制度</w:t>
      </w:r>
      <w:r>
        <w:rPr>
          <w:rFonts w:hint="eastAsia" w:ascii="仿宋_GB2312" w:eastAsia="仿宋_GB2312" w:cs="宋体" w:hAnsiTheme="minorHAnsi"/>
          <w:kern w:val="0"/>
          <w:sz w:val="36"/>
          <w:szCs w:val="36"/>
          <w:lang w:eastAsia="zh-CN"/>
        </w:rPr>
        <w:t>，结合执法实践进一步细化，调整为表（二十二）。</w:t>
      </w:r>
    </w:p>
    <w:p>
      <w:pPr>
        <w:widowControl/>
        <w:numPr>
          <w:ilvl w:val="0"/>
          <w:numId w:val="3"/>
        </w:numPr>
        <w:spacing w:line="640" w:lineRule="exact"/>
        <w:ind w:firstLine="720" w:firstLineChars="200"/>
        <w:jc w:val="left"/>
        <w:rPr>
          <w:rFonts w:hint="eastAsia" w:ascii="楷体_GB2312" w:hAnsi="Times New Roman" w:eastAsia="楷体_GB2312" w:cs="仿宋_GB2312"/>
          <w:kern w:val="0"/>
          <w:sz w:val="36"/>
          <w:szCs w:val="36"/>
        </w:rPr>
      </w:pPr>
      <w:r>
        <w:rPr>
          <w:rFonts w:hint="eastAsia" w:ascii="楷体_GB2312" w:eastAsia="楷体_GB2312" w:cs="宋体"/>
          <w:kern w:val="0"/>
          <w:sz w:val="36"/>
          <w:szCs w:val="36"/>
          <w:lang w:eastAsia="zh-CN"/>
        </w:rPr>
        <w:t>新增通用裁量表</w:t>
      </w:r>
    </w:p>
    <w:p>
      <w:pPr>
        <w:spacing w:line="640" w:lineRule="exact"/>
        <w:ind w:firstLine="720" w:firstLineChars="200"/>
        <w:jc w:val="left"/>
        <w:rPr>
          <w:rFonts w:hint="eastAsia" w:ascii="仿宋_GB2312" w:eastAsia="仿宋_GB2312" w:cs="宋体" w:hAnsiTheme="minorHAnsi"/>
          <w:kern w:val="0"/>
          <w:sz w:val="36"/>
          <w:szCs w:val="36"/>
        </w:rPr>
      </w:pPr>
      <w:r>
        <w:rPr>
          <w:rFonts w:hint="eastAsia" w:ascii="楷体_GB2312" w:hAnsi="Times New Roman" w:eastAsia="楷体_GB2312" w:cs="仿宋_GB2312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eastAsia="仿宋_GB2312" w:cs="宋体" w:hAnsiTheme="minorHAnsi"/>
          <w:kern w:val="0"/>
          <w:sz w:val="36"/>
          <w:szCs w:val="36"/>
          <w:lang w:val="en-US" w:eastAsia="zh-CN"/>
        </w:rPr>
        <w:t>对于</w:t>
      </w:r>
      <w:r>
        <w:rPr>
          <w:rFonts w:hint="eastAsia" w:ascii="仿宋_GB2312" w:eastAsia="仿宋_GB2312" w:cs="宋体" w:hAnsiTheme="minorHAnsi"/>
          <w:kern w:val="0"/>
          <w:sz w:val="36"/>
          <w:szCs w:val="36"/>
        </w:rPr>
        <w:t>行政处罚裁量权基准表</w:t>
      </w:r>
      <w:r>
        <w:rPr>
          <w:rFonts w:hint="eastAsia" w:ascii="仿宋_GB2312" w:eastAsia="仿宋_GB2312" w:cs="宋体" w:hAnsiTheme="minorHAnsi"/>
          <w:kern w:val="0"/>
          <w:sz w:val="36"/>
          <w:szCs w:val="36"/>
          <w:lang w:eastAsia="zh-CN"/>
        </w:rPr>
        <w:t>前九部分未列明自由裁量的情形，新增通用裁量表，明确裁量要素、判定标准和计算方法。</w:t>
      </w:r>
    </w:p>
    <w:p>
      <w:pPr>
        <w:spacing w:line="640" w:lineRule="exact"/>
        <w:ind w:firstLine="720" w:firstLineChars="200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79EC35"/>
    <w:multiLevelType w:val="singleLevel"/>
    <w:tmpl w:val="DF79EC3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77CA78A"/>
    <w:multiLevelType w:val="singleLevel"/>
    <w:tmpl w:val="077CA78A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EDA1CB2"/>
    <w:multiLevelType w:val="singleLevel"/>
    <w:tmpl w:val="1EDA1CB2"/>
    <w:lvl w:ilvl="0" w:tentative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3BD"/>
    <w:rsid w:val="00023192"/>
    <w:rsid w:val="000853BD"/>
    <w:rsid w:val="000B6588"/>
    <w:rsid w:val="000C24CB"/>
    <w:rsid w:val="00100446"/>
    <w:rsid w:val="0019776E"/>
    <w:rsid w:val="001F27E6"/>
    <w:rsid w:val="001F7FE7"/>
    <w:rsid w:val="00204564"/>
    <w:rsid w:val="00265C00"/>
    <w:rsid w:val="002E14FC"/>
    <w:rsid w:val="002F3237"/>
    <w:rsid w:val="003818CC"/>
    <w:rsid w:val="003A6B88"/>
    <w:rsid w:val="00417ECD"/>
    <w:rsid w:val="004368C3"/>
    <w:rsid w:val="00445090"/>
    <w:rsid w:val="00450DE8"/>
    <w:rsid w:val="0050708B"/>
    <w:rsid w:val="005070A4"/>
    <w:rsid w:val="006026CB"/>
    <w:rsid w:val="006C1354"/>
    <w:rsid w:val="00725E7C"/>
    <w:rsid w:val="007362FE"/>
    <w:rsid w:val="007B04CF"/>
    <w:rsid w:val="007B42E6"/>
    <w:rsid w:val="009228B9"/>
    <w:rsid w:val="0095083F"/>
    <w:rsid w:val="00993C12"/>
    <w:rsid w:val="009C667C"/>
    <w:rsid w:val="00A735A8"/>
    <w:rsid w:val="00AE174E"/>
    <w:rsid w:val="00AF5710"/>
    <w:rsid w:val="00BF4390"/>
    <w:rsid w:val="00BF6678"/>
    <w:rsid w:val="00C53841"/>
    <w:rsid w:val="00C60880"/>
    <w:rsid w:val="00C86B89"/>
    <w:rsid w:val="00CF0D32"/>
    <w:rsid w:val="00D3796F"/>
    <w:rsid w:val="00D60CD4"/>
    <w:rsid w:val="00E00DCE"/>
    <w:rsid w:val="00E66215"/>
    <w:rsid w:val="00E762C4"/>
    <w:rsid w:val="00F04228"/>
    <w:rsid w:val="00F74DCD"/>
    <w:rsid w:val="03D50307"/>
    <w:rsid w:val="04413A5F"/>
    <w:rsid w:val="172C7378"/>
    <w:rsid w:val="21AB2622"/>
    <w:rsid w:val="24C16E7A"/>
    <w:rsid w:val="2D3B5474"/>
    <w:rsid w:val="2F2C7203"/>
    <w:rsid w:val="37F46534"/>
    <w:rsid w:val="3B683F72"/>
    <w:rsid w:val="4BF93FFA"/>
    <w:rsid w:val="4D8011BC"/>
    <w:rsid w:val="50E46BA4"/>
    <w:rsid w:val="52FF31C8"/>
    <w:rsid w:val="6C3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link w:val="13"/>
    <w:qFormat/>
    <w:uiPriority w:val="0"/>
    <w:pPr>
      <w:spacing w:line="480" w:lineRule="exact"/>
      <w:ind w:firstLine="645"/>
    </w:pPr>
    <w:rPr>
      <w:rFonts w:ascii="黑体" w:hAnsi="Times New Roman" w:eastAsia="黑体" w:cs="Times New Roman"/>
      <w:sz w:val="32"/>
      <w:szCs w:val="20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正文文本缩进 Char"/>
    <w:basedOn w:val="8"/>
    <w:link w:val="3"/>
    <w:qFormat/>
    <w:uiPriority w:val="0"/>
    <w:rPr>
      <w:rFonts w:ascii="黑体" w:hAnsi="Times New Roman" w:eastAsia="黑体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326</Words>
  <Characters>1859</Characters>
  <Lines>15</Lines>
  <Paragraphs>4</Paragraphs>
  <TotalTime>23</TotalTime>
  <ScaleCrop>false</ScaleCrop>
  <LinksUpToDate>false</LinksUpToDate>
  <CharactersWithSpaces>2181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2022-06-07T00:58:00Z</dcterms:created>
  <dc:creator>易琨</dc:creator>
  <cp:lastModifiedBy>www</cp:lastModifiedBy>
  <dcterms:modified xsi:type="dcterms:W3CDTF">2023-10-08T06:51:41Z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