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E059">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Style w:val="6"/>
          <w:rFonts w:hint="default" w:ascii="方正小标宋简体" w:hAnsi="方正小标宋简体" w:eastAsia="方正小标宋简体" w:cs="方正小标宋简体"/>
          <w:b w:val="0"/>
          <w:bCs/>
          <w:sz w:val="32"/>
          <w:szCs w:val="32"/>
          <w:lang w:val="en-US" w:eastAsia="zh-CN"/>
        </w:rPr>
      </w:pPr>
      <w:r>
        <w:rPr>
          <w:rStyle w:val="6"/>
          <w:rFonts w:hint="eastAsia" w:ascii="黑体" w:hAnsi="黑体" w:eastAsia="黑体" w:cs="黑体"/>
          <w:b w:val="0"/>
          <w:bCs/>
          <w:sz w:val="32"/>
          <w:szCs w:val="32"/>
          <w:lang w:eastAsia="zh-CN"/>
        </w:rPr>
        <w:t>附件</w:t>
      </w:r>
      <w:r>
        <w:rPr>
          <w:rStyle w:val="6"/>
          <w:rFonts w:hint="eastAsia" w:ascii="黑体" w:hAnsi="黑体" w:eastAsia="黑体" w:cs="黑体"/>
          <w:b w:val="0"/>
          <w:bCs/>
          <w:sz w:val="32"/>
          <w:szCs w:val="32"/>
          <w:lang w:val="en-US" w:eastAsia="zh-CN"/>
        </w:rPr>
        <w:t>1</w:t>
      </w:r>
    </w:p>
    <w:p w14:paraId="341B9DDE">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Style w:val="6"/>
          <w:rFonts w:hint="eastAsia" w:ascii="方正小标宋简体" w:hAnsi="方正小标宋简体" w:eastAsia="方正小标宋简体" w:cs="方正小标宋简体"/>
          <w:b w:val="0"/>
          <w:bCs/>
          <w:sz w:val="44"/>
          <w:szCs w:val="44"/>
          <w:lang w:eastAsia="zh-CN"/>
        </w:rPr>
      </w:pPr>
    </w:p>
    <w:p w14:paraId="75CA96A5">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lang w:eastAsia="zh-CN"/>
        </w:rPr>
        <w:t>京津冀</w:t>
      </w:r>
      <w:r>
        <w:rPr>
          <w:rStyle w:val="6"/>
          <w:rFonts w:hint="eastAsia" w:ascii="方正小标宋简体" w:hAnsi="方正小标宋简体" w:eastAsia="方正小标宋简体" w:cs="方正小标宋简体"/>
          <w:b w:val="0"/>
          <w:bCs/>
          <w:sz w:val="44"/>
          <w:szCs w:val="44"/>
        </w:rPr>
        <w:t>危险废物“点对点”定向利用</w:t>
      </w:r>
    </w:p>
    <w:p w14:paraId="2828570B">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Style w:val="6"/>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z w:val="44"/>
          <w:szCs w:val="44"/>
        </w:rPr>
        <w:t>经营许可</w:t>
      </w:r>
      <w:r>
        <w:rPr>
          <w:rStyle w:val="6"/>
          <w:rFonts w:hint="eastAsia" w:ascii="方正小标宋简体" w:hAnsi="方正小标宋简体" w:eastAsia="方正小标宋简体" w:cs="方正小标宋简体"/>
          <w:b w:val="0"/>
          <w:bCs/>
          <w:sz w:val="44"/>
          <w:szCs w:val="44"/>
        </w:rPr>
        <w:t>豁免管理</w:t>
      </w:r>
      <w:r>
        <w:rPr>
          <w:rStyle w:val="6"/>
          <w:rFonts w:hint="eastAsia" w:ascii="方正小标宋简体" w:hAnsi="方正小标宋简体" w:eastAsia="方正小标宋简体" w:cs="方正小标宋简体"/>
          <w:b w:val="0"/>
          <w:bCs/>
          <w:sz w:val="44"/>
          <w:szCs w:val="44"/>
          <w:lang w:eastAsia="zh-CN"/>
        </w:rPr>
        <w:t>试点</w:t>
      </w:r>
      <w:r>
        <w:rPr>
          <w:rStyle w:val="6"/>
          <w:rFonts w:hint="eastAsia" w:ascii="方正小标宋简体" w:hAnsi="方正小标宋简体" w:eastAsia="方正小标宋简体" w:cs="方正小标宋简体"/>
          <w:b w:val="0"/>
          <w:bCs/>
          <w:sz w:val="44"/>
          <w:szCs w:val="44"/>
        </w:rPr>
        <w:t>工作</w:t>
      </w:r>
      <w:r>
        <w:rPr>
          <w:rStyle w:val="6"/>
          <w:rFonts w:hint="eastAsia" w:ascii="方正小标宋简体" w:hAnsi="方正小标宋简体" w:eastAsia="方正小标宋简体" w:cs="方正小标宋简体"/>
          <w:b w:val="0"/>
          <w:bCs/>
          <w:sz w:val="44"/>
          <w:szCs w:val="44"/>
          <w:lang w:eastAsia="zh-CN"/>
        </w:rPr>
        <w:t>方案</w:t>
      </w:r>
    </w:p>
    <w:p w14:paraId="0C4D092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Style w:val="6"/>
          <w:rFonts w:hint="eastAsia" w:ascii="楷体_GB2312" w:hAnsi="楷体_GB2312" w:eastAsia="楷体_GB2312" w:cs="楷体_GB2312"/>
          <w:b w:val="0"/>
          <w:bCs/>
          <w:sz w:val="32"/>
          <w:szCs w:val="32"/>
          <w:lang w:eastAsia="zh-CN"/>
        </w:rPr>
      </w:pPr>
      <w:r>
        <w:rPr>
          <w:rStyle w:val="6"/>
          <w:rFonts w:hint="eastAsia" w:ascii="楷体_GB2312" w:hAnsi="楷体_GB2312" w:eastAsia="楷体_GB2312" w:cs="楷体_GB2312"/>
          <w:b w:val="0"/>
          <w:bCs/>
          <w:sz w:val="32"/>
          <w:szCs w:val="32"/>
          <w:lang w:eastAsia="zh-CN"/>
        </w:rPr>
        <w:t>（征求意见稿）</w:t>
      </w:r>
    </w:p>
    <w:p w14:paraId="2BD75D5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Style w:val="6"/>
          <w:rFonts w:hint="eastAsia" w:ascii="楷体_GB2312" w:hAnsi="楷体_GB2312" w:eastAsia="楷体_GB2312" w:cs="楷体_GB2312"/>
          <w:b w:val="0"/>
          <w:bCs/>
          <w:sz w:val="32"/>
          <w:szCs w:val="32"/>
          <w:lang w:eastAsia="zh-CN"/>
        </w:rPr>
      </w:pPr>
    </w:p>
    <w:p w14:paraId="42D62E2D">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CESI黑体-GB13000" w:hAnsi="CESI黑体-GB13000" w:eastAsia="CESI黑体-GB13000" w:cs="CESI黑体-GB1300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推进京津冀生态环境联建联防联治走深走实</w:t>
      </w:r>
      <w:r>
        <w:rPr>
          <w:rFonts w:hint="eastAsia" w:ascii="仿宋_GB2312" w:hAnsi="仿宋_GB2312" w:eastAsia="仿宋_GB2312" w:cs="仿宋_GB2312"/>
          <w:sz w:val="32"/>
          <w:szCs w:val="32"/>
        </w:rPr>
        <w:t>，推动京津冀危险废物环境监管和利用处置能力建设</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，拓宽危险废物综合利用途径，提升区域危险废物资源化利用水平，根据</w:t>
      </w:r>
      <w:r>
        <w:rPr>
          <w:rFonts w:hint="eastAsia" w:ascii="仿宋_GB2312" w:hAnsi="仿宋_GB2312" w:eastAsia="仿宋_GB2312" w:cs="仿宋_GB2312"/>
          <w:kern w:val="0"/>
          <w:sz w:val="32"/>
          <w:szCs w:val="32"/>
          <w:lang w:val="en-US" w:eastAsia="zh-CN" w:bidi="ar"/>
        </w:rPr>
        <w:t>《中华人民共和国固体废物污染环境防治法》</w:t>
      </w:r>
      <w:r>
        <w:rPr>
          <w:rFonts w:hint="eastAsia" w:ascii="仿宋_GB2312" w:hAnsi="仿宋_GB2312" w:eastAsia="仿宋_GB2312" w:cs="仿宋_GB2312"/>
          <w:sz w:val="32"/>
          <w:szCs w:val="32"/>
        </w:rPr>
        <w:t>《国家危险废物名录（2021年版）》、国务院办公厅《关于强化危险废物监管和利用处置能力改革实施方案的通知》（国办函〔2021〕47号）以及京津冀</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规定，结合工作实际，制定本</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14:paraId="2EDF0C68">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一、总体要求</w:t>
      </w:r>
    </w:p>
    <w:p w14:paraId="18277E73">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以习近平新时代中国特色社会主义思想为指导，深入贯彻习近平生态文明思想和习近平总书记重要指示精神，把固体废物污染防治作为深入打好污染防治攻坚战的重要内容，在环境风险可控的前提下，</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工业企业利用危险废物替代生产原料</w:t>
      </w:r>
      <w:r>
        <w:rPr>
          <w:rFonts w:hint="eastAsia" w:ascii="仿宋_GB2312" w:hAnsi="仿宋_GB2312" w:eastAsia="仿宋_GB2312" w:cs="仿宋_GB2312"/>
          <w:sz w:val="32"/>
          <w:szCs w:val="32"/>
          <w:lang w:bidi="ar"/>
        </w:rPr>
        <w:t>“点对点”</w:t>
      </w:r>
      <w:r>
        <w:rPr>
          <w:rFonts w:hint="eastAsia" w:ascii="仿宋_GB2312" w:hAnsi="仿宋_GB2312" w:eastAsia="仿宋_GB2312" w:cs="仿宋_GB2312"/>
          <w:sz w:val="32"/>
          <w:szCs w:val="32"/>
          <w:lang w:eastAsia="zh-CN"/>
        </w:rPr>
        <w:t>京津冀区域</w:t>
      </w:r>
      <w:r>
        <w:rPr>
          <w:rFonts w:hint="eastAsia" w:ascii="仿宋_GB2312" w:hAnsi="仿宋_GB2312" w:eastAsia="仿宋_GB2312" w:cs="仿宋_GB2312"/>
          <w:sz w:val="32"/>
          <w:szCs w:val="32"/>
        </w:rPr>
        <w:t>定向利用许可豁免管理，进一步推动危险废物资源化利用，持续提升危险废物规范化管理水平。</w:t>
      </w:r>
    </w:p>
    <w:p w14:paraId="41C682EA">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lang w:eastAsia="zh-CN"/>
        </w:rPr>
        <w:t>二、</w:t>
      </w:r>
      <w:r>
        <w:rPr>
          <w:rFonts w:hint="eastAsia" w:ascii="CESI黑体-GB13000" w:hAnsi="CESI黑体-GB13000" w:eastAsia="CESI黑体-GB13000" w:cs="CESI黑体-GB13000"/>
          <w:sz w:val="32"/>
          <w:szCs w:val="32"/>
        </w:rPr>
        <w:t>管理要求</w:t>
      </w:r>
    </w:p>
    <w:p w14:paraId="0DCAC632">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（一）适用范围</w:t>
      </w:r>
    </w:p>
    <w:p w14:paraId="50EB1E23">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宋体" w:eastAsia="仿宋_GB2312" w:cs="仿宋_GB2312"/>
          <w:sz w:val="32"/>
          <w:szCs w:val="32"/>
          <w:lang w:bidi="ar"/>
        </w:rPr>
      </w:pPr>
      <w:r>
        <w:rPr>
          <w:rFonts w:hint="eastAsia" w:ascii="仿宋_GB2312" w:hAnsi="仿宋_GB2312" w:eastAsia="仿宋_GB2312" w:cs="仿宋_GB2312"/>
          <w:sz w:val="32"/>
          <w:szCs w:val="32"/>
          <w:lang w:bidi="ar"/>
        </w:rPr>
        <w:t>按照《国家危险废物名</w:t>
      </w:r>
      <w:r>
        <w:rPr>
          <w:rFonts w:hint="eastAsia" w:ascii="仿宋_GB2312" w:hAnsi="仿宋_GB2312" w:eastAsia="仿宋_GB2312" w:cs="仿宋_GB2312"/>
          <w:sz w:val="32"/>
          <w:szCs w:val="32"/>
        </w:rPr>
        <w:t>录（2021年版）》附录《危</w:t>
      </w:r>
      <w:r>
        <w:rPr>
          <w:rFonts w:hint="eastAsia" w:ascii="仿宋_GB2312" w:hAnsi="仿宋_GB2312" w:eastAsia="仿宋_GB2312" w:cs="仿宋_GB2312"/>
          <w:sz w:val="32"/>
          <w:szCs w:val="32"/>
          <w:lang w:bidi="ar"/>
        </w:rPr>
        <w:t>险废物豁免管理清单》要求，尚未列入《危险废物豁免管理清单》中的危险废物，或者利用过程不满足《危险废物豁免管理清单》所列豁免条件的危险废物，在环境风险可控的前提下，实行危险废物“点对点”定向利用。即：在京津冀区域内，一家危险废物产生单位（以下简称产</w:t>
      </w:r>
      <w:r>
        <w:rPr>
          <w:rFonts w:hint="eastAsia" w:ascii="仿宋_GB2312" w:hAnsi="仿宋_GB2312" w:eastAsia="仿宋_GB2312" w:cs="仿宋_GB2312"/>
          <w:sz w:val="32"/>
          <w:szCs w:val="32"/>
          <w:lang w:val="en-US" w:eastAsia="zh-CN" w:bidi="ar"/>
        </w:rPr>
        <w:t>废</w:t>
      </w:r>
      <w:r>
        <w:rPr>
          <w:rFonts w:hint="eastAsia" w:ascii="仿宋_GB2312" w:hAnsi="仿宋_GB2312" w:eastAsia="仿宋_GB2312" w:cs="仿宋_GB2312"/>
          <w:sz w:val="32"/>
          <w:szCs w:val="32"/>
          <w:lang w:bidi="ar"/>
        </w:rPr>
        <w:t>单位）产生的一种危险废物，作为其他危险废物定向利用单位（以下简称利用单位）环境治理或工业原料生产的替代原料（燃料）使用，利用过程不按危险废物管理（利用单位豁免持有危险废物综合经营许可证）。</w:t>
      </w:r>
    </w:p>
    <w:p w14:paraId="78C81362">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420" w:leftChars="200"/>
        <w:textAlignment w:val="auto"/>
        <w:rPr>
          <w:rFonts w:hint="eastAsia" w:ascii="楷体" w:hAnsi="楷体" w:eastAsia="楷体" w:cs="楷体"/>
          <w:sz w:val="32"/>
          <w:szCs w:val="32"/>
          <w:lang w:bidi="ar"/>
        </w:rPr>
      </w:pPr>
      <w:r>
        <w:rPr>
          <w:rFonts w:hint="eastAsia" w:ascii="楷体" w:hAnsi="楷体" w:eastAsia="楷体" w:cs="楷体"/>
          <w:sz w:val="32"/>
          <w:szCs w:val="32"/>
        </w:rPr>
        <w:t>（二）</w:t>
      </w:r>
      <w:r>
        <w:rPr>
          <w:rFonts w:hint="eastAsia" w:ascii="楷体" w:hAnsi="楷体" w:eastAsia="楷体" w:cs="楷体"/>
          <w:sz w:val="32"/>
          <w:szCs w:val="32"/>
          <w:lang w:val="en-US" w:eastAsia="zh-CN"/>
        </w:rPr>
        <w:t>豁免</w:t>
      </w:r>
      <w:r>
        <w:rPr>
          <w:rFonts w:hint="eastAsia" w:ascii="楷体" w:hAnsi="楷体" w:eastAsia="楷体" w:cs="楷体"/>
          <w:sz w:val="32"/>
          <w:szCs w:val="32"/>
        </w:rPr>
        <w:t>条件</w:t>
      </w:r>
    </w:p>
    <w:p w14:paraId="1CA31F8D">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产</w:t>
      </w:r>
      <w:r>
        <w:rPr>
          <w:rFonts w:hint="eastAsia" w:ascii="仿宋_GB2312" w:hAnsi="仿宋_GB2312" w:eastAsia="仿宋_GB2312" w:cs="仿宋_GB2312"/>
          <w:sz w:val="32"/>
          <w:szCs w:val="32"/>
          <w:lang w:val="en-US" w:eastAsia="zh-CN" w:bidi="ar"/>
        </w:rPr>
        <w:t>废</w:t>
      </w:r>
      <w:r>
        <w:rPr>
          <w:rFonts w:hint="eastAsia" w:ascii="仿宋_GB2312" w:hAnsi="仿宋_GB2312" w:eastAsia="仿宋_GB2312" w:cs="仿宋_GB2312"/>
          <w:sz w:val="32"/>
          <w:szCs w:val="32"/>
          <w:lang w:bidi="ar"/>
        </w:rPr>
        <w:t>单位和利用单位开展危险废物“点对点”定向利用应具备以下条件：</w:t>
      </w:r>
    </w:p>
    <w:p w14:paraId="2B6D0140">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单位、利用单位位于京津冀区域内，符合建设项目环境影响评价、排污许可等生态环境保护管理有关规定，</w:t>
      </w: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年未发生较大及以上突发环境事件或重特大安全生产事故、未因危险废物环境违法行为受到行政处罚或刑事处罚、未被列为环保信用不良企业。</w:t>
      </w:r>
      <w:r>
        <w:rPr>
          <w:rFonts w:hint="eastAsia" w:ascii="仿宋_GB2312" w:hAnsi="仿宋_GB2312" w:eastAsia="仿宋_GB2312" w:cs="仿宋_GB2312"/>
          <w:sz w:val="32"/>
          <w:szCs w:val="32"/>
        </w:rPr>
        <w:t>近3年内危险废物规范化环境管理评估结果均为达标，投产不足3年的,实际投产年度评估结果均为达标。</w:t>
      </w:r>
    </w:p>
    <w:p w14:paraId="2958280E">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单位拟定向利用的危险废物来源单一稳定、具有一定规模且有用组分和有害成分清晰、危险特性明确，</w:t>
      </w:r>
      <w:r>
        <w:rPr>
          <w:rFonts w:hint="eastAsia" w:ascii="仿宋_GB2312" w:hAnsi="仿宋_GB2312" w:eastAsia="仿宋_GB2312" w:cs="仿宋_GB2312"/>
          <w:color w:val="auto"/>
          <w:sz w:val="32"/>
          <w:szCs w:val="32"/>
          <w:highlight w:val="none"/>
        </w:rPr>
        <w:t>能</w:t>
      </w:r>
      <w:r>
        <w:rPr>
          <w:rFonts w:hint="eastAsia" w:ascii="仿宋_GB2312" w:hAnsi="仿宋_GB2312" w:eastAsia="仿宋_GB2312" w:cs="仿宋_GB2312"/>
          <w:color w:val="auto"/>
          <w:sz w:val="32"/>
          <w:szCs w:val="32"/>
          <w:highlight w:val="none"/>
          <w:lang w:val="en-US" w:eastAsia="zh-CN"/>
        </w:rPr>
        <w:t>够</w:t>
      </w:r>
      <w:r>
        <w:rPr>
          <w:rFonts w:hint="eastAsia" w:ascii="仿宋_GB2312" w:hAnsi="仿宋_GB2312" w:eastAsia="仿宋_GB2312" w:cs="仿宋_GB2312"/>
          <w:color w:val="auto"/>
          <w:sz w:val="32"/>
          <w:szCs w:val="32"/>
          <w:highlight w:val="none"/>
        </w:rPr>
        <w:t>被利用单位作为替代原材料或燃料使用，与利用单位的利用技术</w:t>
      </w:r>
      <w:r>
        <w:rPr>
          <w:rFonts w:hint="eastAsia" w:ascii="仿宋_GB2312" w:hAnsi="仿宋_GB2312" w:eastAsia="仿宋_GB2312" w:cs="仿宋_GB2312"/>
          <w:sz w:val="32"/>
          <w:szCs w:val="32"/>
        </w:rPr>
        <w:t>、工艺和设施设备等相适应，且有完整的有害成分控制技术。</w:t>
      </w:r>
    </w:p>
    <w:p w14:paraId="12BEEDBE">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3.利用单位</w:t>
      </w:r>
      <w:r>
        <w:rPr>
          <w:rFonts w:hint="eastAsia" w:ascii="仿宋_GB2312" w:hAnsi="仿宋_GB2312" w:eastAsia="仿宋_GB2312" w:cs="仿宋_GB2312"/>
          <w:sz w:val="32"/>
          <w:szCs w:val="32"/>
          <w:lang w:eastAsia="zh-CN"/>
        </w:rPr>
        <w:t>不得使用</w:t>
      </w:r>
      <w:r>
        <w:rPr>
          <w:rFonts w:hint="eastAsia" w:ascii="仿宋_GB2312" w:hAnsi="仿宋_GB2312" w:eastAsia="仿宋_GB2312" w:cs="仿宋_GB2312"/>
          <w:sz w:val="32"/>
          <w:szCs w:val="32"/>
          <w:lang w:val="en-US" w:eastAsia="zh-CN"/>
        </w:rPr>
        <w:t>和相关省市明确的</w:t>
      </w:r>
      <w:r>
        <w:rPr>
          <w:rFonts w:hint="eastAsia" w:ascii="仿宋_GB2312" w:hAnsi="仿宋_GB2312" w:eastAsia="仿宋_GB2312" w:cs="仿宋_GB2312"/>
          <w:sz w:val="32"/>
          <w:szCs w:val="32"/>
          <w:lang w:eastAsia="zh-CN"/>
        </w:rPr>
        <w:t>限制类和淘汰</w:t>
      </w:r>
      <w:r>
        <w:rPr>
          <w:rFonts w:hint="eastAsia" w:ascii="仿宋_GB2312" w:hAnsi="仿宋_GB2312" w:eastAsia="仿宋_GB2312" w:cs="仿宋_GB2312"/>
          <w:sz w:val="32"/>
          <w:szCs w:val="32"/>
        </w:rPr>
        <w:t>类生产工艺，利用过程不影响污染物稳定达标排放，且污染物排放因子及排放</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rPr>
        <w:t>排污许可规定。</w:t>
      </w:r>
    </w:p>
    <w:p w14:paraId="02C9A9B0">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.利用危险废物替代原料生产产品的，相关建设项目应按有关要求开展环境影响评价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产品应符合国家、地方制定的，或行业通行的产品质量标准，产品中所含有害成分含量符合国家污染控制标准，或不高于利用原料生产产品中的有害成分含量。</w:t>
      </w:r>
    </w:p>
    <w:p w14:paraId="66FD0967">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5.产废单位和利用单位应符合所在地危险废物信息化监管要求建设相关设施并实施联网。</w:t>
      </w:r>
    </w:p>
    <w:p w14:paraId="288AEC06">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lang w:eastAsia="zh-CN"/>
        </w:rPr>
        <w:t>三</w:t>
      </w:r>
      <w:r>
        <w:rPr>
          <w:rFonts w:hint="eastAsia" w:ascii="CESI黑体-GB13000" w:hAnsi="CESI黑体-GB13000" w:eastAsia="CESI黑体-GB13000" w:cs="CESI黑体-GB13000"/>
          <w:sz w:val="32"/>
          <w:szCs w:val="32"/>
        </w:rPr>
        <w:t>、管理程序</w:t>
      </w:r>
    </w:p>
    <w:p w14:paraId="5F48CA31">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（一）首次申请</w:t>
      </w:r>
    </w:p>
    <w:p w14:paraId="5F0711FB">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1.申请豁免管理的利用单位会同产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单位填写</w:t>
      </w:r>
      <w:r>
        <w:rPr>
          <w:rFonts w:hint="eastAsia" w:ascii="仿宋_GB2312" w:hAnsi="仿宋_GB2312" w:eastAsia="仿宋_GB2312" w:cs="仿宋_GB2312"/>
          <w:sz w:val="32"/>
          <w:szCs w:val="32"/>
          <w:lang w:eastAsia="zh-CN"/>
        </w:rPr>
        <w:t>京津冀</w:t>
      </w:r>
      <w:r>
        <w:rPr>
          <w:rFonts w:hint="eastAsia" w:ascii="仿宋_GB2312" w:hAnsi="仿宋_GB2312" w:eastAsia="仿宋_GB2312" w:cs="仿宋_GB2312"/>
          <w:sz w:val="32"/>
          <w:szCs w:val="32"/>
        </w:rPr>
        <w:t>危险废物“点对点”定向利用豁免管理申请表（见附件1），编制《</w:t>
      </w:r>
      <w:r>
        <w:rPr>
          <w:rFonts w:hint="eastAsia" w:ascii="仿宋_GB2312" w:hAnsi="仿宋_GB2312" w:eastAsia="仿宋_GB2312" w:cs="仿宋_GB2312"/>
          <w:sz w:val="32"/>
          <w:szCs w:val="32"/>
          <w:lang w:eastAsia="zh-CN"/>
        </w:rPr>
        <w:t>京津冀</w:t>
      </w:r>
      <w:r>
        <w:rPr>
          <w:rFonts w:hint="eastAsia" w:ascii="仿宋_GB2312" w:hAnsi="仿宋_GB2312" w:eastAsia="仿宋_GB2312" w:cs="仿宋_GB2312"/>
          <w:sz w:val="32"/>
          <w:szCs w:val="32"/>
        </w:rPr>
        <w:t>危险废物“点对点”定向利用环境风险评估报告》（编制大纲见附件2），自行组织行业专家进行技术论证，专家人数不少于3人。</w:t>
      </w:r>
    </w:p>
    <w:p w14:paraId="44BDA74A">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实施跨省（市）</w:t>
      </w:r>
      <w:r>
        <w:rPr>
          <w:rFonts w:hint="eastAsia" w:ascii="仿宋_GB2312" w:hAnsi="仿宋_GB2312" w:eastAsia="仿宋_GB2312" w:cs="仿宋_GB2312"/>
          <w:sz w:val="32"/>
          <w:szCs w:val="32"/>
        </w:rPr>
        <w:t>“点对点”定向利用</w:t>
      </w:r>
      <w:r>
        <w:rPr>
          <w:rFonts w:hint="eastAsia" w:ascii="仿宋_GB2312" w:hAnsi="仿宋_GB2312" w:eastAsia="仿宋_GB2312" w:cs="仿宋_GB2312"/>
          <w:sz w:val="32"/>
          <w:szCs w:val="32"/>
          <w:lang w:val="en-US" w:eastAsia="zh-CN"/>
        </w:rPr>
        <w:t>的，由</w:t>
      </w:r>
      <w:r>
        <w:rPr>
          <w:rFonts w:hint="eastAsia" w:ascii="仿宋_GB2312" w:hAnsi="仿宋_GB2312" w:eastAsia="仿宋_GB2312" w:cs="仿宋_GB2312"/>
          <w:sz w:val="32"/>
          <w:szCs w:val="32"/>
        </w:rPr>
        <w:t>利用单位向所在</w:t>
      </w:r>
      <w:r>
        <w:rPr>
          <w:rFonts w:hint="eastAsia" w:ascii="仿宋_GB2312" w:hAnsi="仿宋_GB2312" w:eastAsia="仿宋_GB2312" w:cs="仿宋_GB2312"/>
          <w:sz w:val="32"/>
          <w:szCs w:val="32"/>
          <w:lang w:val="en-US" w:eastAsia="zh-CN"/>
        </w:rPr>
        <w:t>地市（区）级</w:t>
      </w:r>
      <w:r>
        <w:rPr>
          <w:rFonts w:hint="eastAsia" w:ascii="仿宋_GB2312" w:hAnsi="仿宋_GB2312" w:eastAsia="仿宋_GB2312" w:cs="仿宋_GB2312"/>
          <w:sz w:val="32"/>
          <w:szCs w:val="32"/>
        </w:rPr>
        <w:t>生态环境部门提交申请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市（区）级</w:t>
      </w:r>
      <w:r>
        <w:rPr>
          <w:rFonts w:hint="eastAsia" w:ascii="仿宋_GB2312" w:hAnsi="仿宋_GB2312" w:eastAsia="仿宋_GB2312" w:cs="仿宋_GB2312"/>
          <w:sz w:val="32"/>
          <w:szCs w:val="32"/>
        </w:rPr>
        <w:t>生态环境部门应在7个工作日内</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出初审意见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报利用单位所在</w:t>
      </w:r>
      <w:r>
        <w:rPr>
          <w:rFonts w:hint="eastAsia" w:ascii="仿宋_GB2312" w:hAnsi="仿宋_GB2312" w:eastAsia="仿宋_GB2312" w:cs="仿宋_GB2312"/>
          <w:sz w:val="32"/>
          <w:szCs w:val="32"/>
          <w:lang w:val="en-US" w:eastAsia="zh-CN"/>
        </w:rPr>
        <w:t>地省（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级生态环境部门审查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级生态环境部门应在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个工作日内</w:t>
      </w:r>
      <w:r>
        <w:rPr>
          <w:rFonts w:hint="eastAsia" w:ascii="仿宋_GB2312" w:hAnsi="仿宋_GB2312" w:eastAsia="仿宋_GB2312" w:cs="仿宋_GB2312"/>
          <w:sz w:val="32"/>
          <w:szCs w:val="32"/>
          <w:lang w:val="en-US" w:eastAsia="zh-CN"/>
        </w:rPr>
        <w:t>组织专家审查评估，并征求产废单位所在地省（市）级生态环境部门意见，</w:t>
      </w:r>
      <w:r>
        <w:rPr>
          <w:rFonts w:hint="eastAsia" w:ascii="仿宋_GB2312" w:hAnsi="仿宋_GB2312" w:eastAsia="仿宋_GB2312" w:cs="仿宋_GB2312"/>
          <w:sz w:val="32"/>
          <w:szCs w:val="32"/>
        </w:rPr>
        <w:t>作出是否同意其豁免管理的决定</w:t>
      </w:r>
      <w:r>
        <w:rPr>
          <w:rFonts w:hint="eastAsia" w:ascii="仿宋_GB2312" w:hAnsi="仿宋_GB2312" w:eastAsia="仿宋_GB2312" w:cs="仿宋_GB2312"/>
          <w:sz w:val="32"/>
          <w:szCs w:val="32"/>
          <w:lang w:eastAsia="zh-CN"/>
        </w:rPr>
        <w:t>。</w:t>
      </w:r>
    </w:p>
    <w:p w14:paraId="414C9113">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首次申请豁免管理有效期</w:t>
      </w:r>
      <w:r>
        <w:rPr>
          <w:rFonts w:hint="eastAsia" w:ascii="仿宋_GB2312" w:hAnsi="仿宋_GB2312" w:eastAsia="仿宋_GB2312" w:cs="仿宋_GB2312"/>
          <w:color w:val="auto"/>
          <w:sz w:val="32"/>
          <w:szCs w:val="32"/>
          <w:lang w:val="en-US" w:eastAsia="zh-CN"/>
        </w:rPr>
        <w:t>为1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延续申请豁免管理有效期为3年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豁免有效期届满前30日内，</w:t>
      </w:r>
      <w:r>
        <w:rPr>
          <w:rFonts w:hint="eastAsia" w:ascii="仿宋_GB2312" w:hAnsi="仿宋_GB2312" w:eastAsia="仿宋_GB2312" w:cs="仿宋_GB2312"/>
          <w:color w:val="auto"/>
          <w:sz w:val="32"/>
          <w:szCs w:val="32"/>
        </w:rPr>
        <w:t>利用单位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提交豁免管理延续申请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提供运行报告，报告内容包括但不限于危险废物接收、贮存、利用情况，次生危险废物产生及转移情况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危险废物利用设施及环保设施运行、污染物排放情况，产品符合质量标准情况。</w:t>
      </w:r>
    </w:p>
    <w:p w14:paraId="6318EE4C">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）重新申请</w:t>
      </w:r>
    </w:p>
    <w:p w14:paraId="10E61825">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1.危险废物“点对点”定向利用单位，利用工艺、设施、危险废物类别、有害或有用组分发生变化、利用</w:t>
      </w:r>
      <w:r>
        <w:rPr>
          <w:rFonts w:hint="eastAsia" w:ascii="仿宋_GB2312" w:hAnsi="仿宋_GB2312" w:eastAsia="仿宋_GB2312" w:cs="仿宋_GB2312"/>
          <w:sz w:val="32"/>
          <w:szCs w:val="32"/>
          <w:lang w:val="en-US" w:eastAsia="zh-CN"/>
        </w:rPr>
        <w:t>数</w:t>
      </w:r>
      <w:r>
        <w:rPr>
          <w:rFonts w:hint="eastAsia" w:ascii="仿宋_GB2312" w:hAnsi="仿宋_GB2312" w:eastAsia="仿宋_GB2312" w:cs="仿宋_GB2312"/>
          <w:sz w:val="32"/>
          <w:szCs w:val="32"/>
        </w:rPr>
        <w:t>量超出</w:t>
      </w:r>
      <w:r>
        <w:rPr>
          <w:rFonts w:hint="eastAsia" w:ascii="仿宋_GB2312" w:hAnsi="仿宋_GB2312" w:eastAsia="仿宋_GB2312" w:cs="仿宋_GB2312"/>
          <w:sz w:val="32"/>
          <w:szCs w:val="32"/>
          <w:lang w:eastAsia="zh-CN"/>
        </w:rPr>
        <w:t>豁免</w:t>
      </w:r>
      <w:r>
        <w:rPr>
          <w:rFonts w:hint="eastAsia" w:ascii="仿宋_GB2312" w:hAnsi="仿宋_GB2312" w:eastAsia="仿宋_GB2312" w:cs="仿宋_GB2312"/>
          <w:sz w:val="32"/>
          <w:szCs w:val="32"/>
        </w:rPr>
        <w:t>核定规模、不能按原利用方案定向利用等，应按首次申请程序重新申请</w:t>
      </w:r>
      <w:r>
        <w:rPr>
          <w:rFonts w:hint="eastAsia" w:ascii="仿宋_GB2312" w:hAnsi="仿宋_GB2312" w:eastAsia="仿宋_GB2312" w:cs="仿宋_GB2312"/>
          <w:sz w:val="32"/>
          <w:szCs w:val="32"/>
          <w:lang w:eastAsia="zh-CN"/>
        </w:rPr>
        <w:t>豁免</w:t>
      </w:r>
      <w:r>
        <w:rPr>
          <w:rFonts w:hint="eastAsia" w:ascii="仿宋_GB2312" w:hAnsi="仿宋_GB2312" w:eastAsia="仿宋_GB2312" w:cs="仿宋_GB2312"/>
          <w:sz w:val="32"/>
          <w:szCs w:val="32"/>
        </w:rPr>
        <w:t>。</w:t>
      </w:r>
    </w:p>
    <w:p w14:paraId="1EC16323">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单位或利用单位名称、法定代表人、统一社会信用代码等基础信息内容发生变更的，变更后一个月内由利用单位向</w:t>
      </w:r>
      <w:r>
        <w:rPr>
          <w:rFonts w:hint="eastAsia" w:ascii="仿宋_GB2312" w:hAnsi="仿宋_GB2312" w:eastAsia="仿宋_GB2312" w:cs="仿宋_GB2312"/>
          <w:sz w:val="32"/>
          <w:szCs w:val="32"/>
          <w:lang w:val="en-US" w:eastAsia="zh-CN"/>
        </w:rPr>
        <w:t>作出豁免决定的</w:t>
      </w:r>
      <w:r>
        <w:rPr>
          <w:rFonts w:hint="eastAsia" w:ascii="仿宋_GB2312" w:hAnsi="仿宋_GB2312" w:eastAsia="仿宋_GB2312" w:cs="仿宋_GB2312"/>
          <w:sz w:val="32"/>
          <w:szCs w:val="32"/>
        </w:rPr>
        <w:t>生态环境部门提交信息变更说明。</w:t>
      </w:r>
    </w:p>
    <w:p w14:paraId="0C21AC67">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3.其他重大变更情形。</w:t>
      </w:r>
    </w:p>
    <w:p w14:paraId="06725665">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）豁免终止</w:t>
      </w:r>
    </w:p>
    <w:p w14:paraId="2F05A840">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单位与利用单位任意一方自愿放弃危险废物“点对点”定向利用豁免管理的，利用单位应依法做好相关经营场所、设施污染防治和剩余危险废物处置工作，并将相关情况报</w:t>
      </w:r>
      <w:r>
        <w:rPr>
          <w:rFonts w:hint="eastAsia" w:ascii="仿宋_GB2312" w:hAnsi="仿宋_GB2312" w:eastAsia="仿宋_GB2312" w:cs="仿宋_GB2312"/>
          <w:sz w:val="32"/>
          <w:szCs w:val="32"/>
          <w:lang w:val="en-US" w:eastAsia="zh-CN"/>
        </w:rPr>
        <w:t>作出豁免决定的</w:t>
      </w:r>
      <w:r>
        <w:rPr>
          <w:rFonts w:hint="eastAsia" w:ascii="仿宋_GB2312" w:hAnsi="仿宋_GB2312" w:eastAsia="仿宋_GB2312" w:cs="仿宋_GB2312"/>
          <w:sz w:val="32"/>
          <w:szCs w:val="32"/>
        </w:rPr>
        <w:t>生态环境部门进行现场核查，核查结果及时函告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生态环境部门。</w:t>
      </w:r>
    </w:p>
    <w:p w14:paraId="03652470">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有以下行为之一的,由</w:t>
      </w:r>
      <w:r>
        <w:rPr>
          <w:rFonts w:hint="eastAsia" w:ascii="仿宋_GB2312" w:hAnsi="仿宋_GB2312" w:eastAsia="仿宋_GB2312" w:cs="仿宋_GB2312"/>
          <w:sz w:val="32"/>
          <w:szCs w:val="32"/>
          <w:lang w:val="en-US" w:eastAsia="zh-CN"/>
        </w:rPr>
        <w:t>作出豁免决定的</w:t>
      </w:r>
      <w:r>
        <w:rPr>
          <w:rFonts w:hint="eastAsia" w:ascii="仿宋_GB2312" w:hAnsi="仿宋_GB2312" w:eastAsia="仿宋_GB2312" w:cs="仿宋_GB2312"/>
          <w:sz w:val="32"/>
          <w:szCs w:val="32"/>
        </w:rPr>
        <w:t>生态环境部门责令企业终止其危险废物豁免利用活动,且</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年内不得再次申请:</w:t>
      </w:r>
    </w:p>
    <w:p w14:paraId="5D171F10">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1.发生较大及以上突发环境事件或重特大安全生产事故的；</w:t>
      </w:r>
    </w:p>
    <w:p w14:paraId="00DAE081">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.因危险废物环境违法行为受到行政处罚或刑事处罚、被列为环保信用不良企业的；</w:t>
      </w:r>
    </w:p>
    <w:p w14:paraId="4A591A42">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CESI黑体-GB13000" w:hAnsi="CESI黑体-GB13000" w:eastAsia="CESI黑体-GB13000" w:cs="CESI黑体-GB13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.年度危险废物规范化环境管理评估结果为不达标的。</w:t>
      </w:r>
    </w:p>
    <w:p w14:paraId="4902C1DB">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lang w:eastAsia="zh-CN"/>
        </w:rPr>
        <w:t>四、</w:t>
      </w:r>
      <w:r>
        <w:rPr>
          <w:rFonts w:hint="eastAsia" w:ascii="CESI黑体-GB13000" w:hAnsi="CESI黑体-GB13000" w:eastAsia="CESI黑体-GB13000" w:cs="CESI黑体-GB13000"/>
          <w:sz w:val="32"/>
          <w:szCs w:val="32"/>
        </w:rPr>
        <w:t>有关要求</w:t>
      </w:r>
    </w:p>
    <w:p w14:paraId="5CF75C85">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sz w:val="32"/>
          <w:szCs w:val="32"/>
        </w:rPr>
        <w:t>（一）强化主体责任落实。</w:t>
      </w:r>
      <w:r>
        <w:rPr>
          <w:rFonts w:hint="eastAsia" w:ascii="仿宋_GB2312" w:hAnsi="仿宋_GB2312" w:eastAsia="仿宋_GB2312" w:cs="仿宋_GB2312"/>
          <w:sz w:val="32"/>
          <w:szCs w:val="32"/>
          <w:lang w:val="en-US" w:eastAsia="zh-CN"/>
        </w:rPr>
        <w:t>产废单位和利用单位应</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危险废物</w:t>
      </w:r>
      <w:r>
        <w:rPr>
          <w:rFonts w:hint="eastAsia" w:ascii="仿宋_GB2312" w:hAnsi="仿宋_GB2312" w:eastAsia="仿宋_GB2312" w:cs="仿宋_GB2312"/>
          <w:sz w:val="32"/>
          <w:szCs w:val="32"/>
        </w:rPr>
        <w:t>管理计划、台账和申报、转移联单、应急预案、排污许可、标志标识等制度。利用单位应参照危险废物经营单位管理，做好危险废物入厂检测，确</w:t>
      </w:r>
      <w:r>
        <w:rPr>
          <w:rFonts w:hint="eastAsia" w:ascii="仿宋_GB2312" w:hAnsi="仿宋_GB2312" w:eastAsia="仿宋_GB2312" w:cs="仿宋_GB2312"/>
          <w:sz w:val="32"/>
          <w:szCs w:val="32"/>
          <w:lang w:bidi="ar"/>
        </w:rPr>
        <w:t>保接收的危险废物符合定向利用要求，</w:t>
      </w:r>
      <w:r>
        <w:rPr>
          <w:rFonts w:hint="eastAsia" w:ascii="仿宋_GB2312" w:hAnsi="仿宋_GB2312" w:eastAsia="仿宋_GB2312" w:cs="仿宋_GB2312"/>
          <w:sz w:val="32"/>
          <w:szCs w:val="32"/>
          <w:lang w:val="en-US" w:eastAsia="zh-CN" w:bidi="ar"/>
        </w:rPr>
        <w:t>并定期通过所在地固体废物信息管理系统上报</w:t>
      </w:r>
      <w:r>
        <w:rPr>
          <w:rFonts w:hint="eastAsia" w:ascii="仿宋_GB2312" w:hAnsi="仿宋_GB2312" w:eastAsia="仿宋_GB2312" w:cs="仿宋_GB2312"/>
          <w:sz w:val="32"/>
          <w:szCs w:val="32"/>
          <w:lang w:bidi="ar"/>
        </w:rPr>
        <w:t>豁免利用情况。</w:t>
      </w:r>
    </w:p>
    <w:p w14:paraId="57783A81">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w:t>
      </w:r>
      <w:r>
        <w:rPr>
          <w:rFonts w:hint="eastAsia" w:ascii="楷体_GB2312" w:hAnsi="楷体_GB2312" w:eastAsia="楷体_GB2312" w:cs="楷体_GB2312"/>
          <w:sz w:val="32"/>
          <w:szCs w:val="32"/>
          <w:lang w:val="en-US" w:eastAsia="zh-CN"/>
        </w:rPr>
        <w:t>日常</w:t>
      </w:r>
      <w:r>
        <w:rPr>
          <w:rFonts w:hint="eastAsia" w:ascii="楷体_GB2312" w:hAnsi="楷体_GB2312" w:eastAsia="楷体_GB2312" w:cs="楷体_GB2312"/>
          <w:sz w:val="32"/>
          <w:szCs w:val="32"/>
        </w:rPr>
        <w:t>帮扶指导。</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级生态环境部门应对“点对点”定向利用单位积极开展技术帮扶指导，推广先进经验，及时解决工作中存在的疑点、难点、痛点、堵点等问题。强化事中事后监管和规范化环境管理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对发生环境违法行为的，依法依规严肃处理。</w:t>
      </w:r>
    </w:p>
    <w:p w14:paraId="2E6D9A24">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建立信息沟通机制。</w:t>
      </w:r>
      <w:r>
        <w:rPr>
          <w:rFonts w:hint="eastAsia" w:ascii="仿宋_GB2312" w:hAnsi="仿宋_GB2312" w:eastAsia="仿宋_GB2312" w:cs="仿宋_GB2312"/>
          <w:sz w:val="32"/>
          <w:szCs w:val="32"/>
          <w:lang w:val="en-US" w:eastAsia="zh-CN"/>
        </w:rPr>
        <w:t>京津冀生态环境部门应落实《华北地区联防联控联治合作协议》，定期通报“点对点”定向利用豁免管理工作实施情况，加强信息沟通和信息共享，联合开展跨省（市）打击危险废物环境违法犯罪活动。</w:t>
      </w:r>
    </w:p>
    <w:p w14:paraId="3312ECF8">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加大防治信息公开。</w:t>
      </w:r>
      <w:r>
        <w:rPr>
          <w:rFonts w:hint="eastAsia" w:ascii="仿宋_GB2312" w:hAnsi="仿宋_GB2312" w:eastAsia="仿宋_GB2312" w:cs="仿宋_GB2312"/>
          <w:sz w:val="32"/>
          <w:szCs w:val="32"/>
        </w:rPr>
        <w:t>相关单位依法及时公开固体废物污染环境防治信息，主动接受社会监督，提高公众环境保护意识和参与程度；鼓励公众通过“12345”“12369”、政府网站、信函、电子邮件等途径，对非法收集利用危险废物等环境违法行为进行监督和举报。</w:t>
      </w:r>
    </w:p>
    <w:p w14:paraId="1AC1D2A9">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自印发之日起实施，具体由</w:t>
      </w:r>
      <w:r>
        <w:rPr>
          <w:rFonts w:hint="eastAsia" w:ascii="仿宋_GB2312" w:hAnsi="仿宋_GB2312" w:eastAsia="仿宋_GB2312" w:cs="仿宋_GB2312"/>
          <w:sz w:val="32"/>
          <w:szCs w:val="32"/>
          <w:lang w:eastAsia="zh-CN"/>
        </w:rPr>
        <w:t>京津冀</w:t>
      </w:r>
      <w:r>
        <w:rPr>
          <w:rFonts w:hint="eastAsia" w:ascii="仿宋_GB2312" w:hAnsi="仿宋_GB2312" w:eastAsia="仿宋_GB2312" w:cs="仿宋_GB2312"/>
          <w:sz w:val="32"/>
          <w:szCs w:val="32"/>
          <w:lang w:val="en-US" w:eastAsia="zh-CN"/>
        </w:rPr>
        <w:t>省（市）级</w:t>
      </w:r>
      <w:r>
        <w:rPr>
          <w:rFonts w:hint="eastAsia" w:ascii="仿宋_GB2312" w:hAnsi="仿宋_GB2312" w:eastAsia="仿宋_GB2312" w:cs="仿宋_GB2312"/>
          <w:sz w:val="32"/>
          <w:szCs w:val="32"/>
        </w:rPr>
        <w:t>生态环境部门负责解释。</w:t>
      </w:r>
    </w:p>
    <w:p w14:paraId="36B86363">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w w:val="96"/>
          <w:sz w:val="32"/>
          <w:szCs w:val="32"/>
          <w:lang w:eastAsia="zh-CN"/>
        </w:rPr>
        <w:t>京津冀</w:t>
      </w:r>
      <w:r>
        <w:rPr>
          <w:rFonts w:hint="eastAsia" w:ascii="仿宋_GB2312" w:hAnsi="仿宋_GB2312" w:eastAsia="仿宋_GB2312" w:cs="仿宋_GB2312"/>
          <w:w w:val="96"/>
          <w:sz w:val="32"/>
          <w:szCs w:val="32"/>
        </w:rPr>
        <w:t>危险废物“点对点”定向利用豁免管理申请表</w:t>
      </w:r>
    </w:p>
    <w:p w14:paraId="6C4FE1CF">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1600" w:firstLineChars="5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京津冀危险废物</w:t>
      </w:r>
      <w:r>
        <w:rPr>
          <w:rFonts w:hint="eastAsia" w:ascii="仿宋_GB2312" w:hAnsi="仿宋_GB2312" w:eastAsia="仿宋_GB2312" w:cs="仿宋_GB2312"/>
          <w:sz w:val="32"/>
          <w:szCs w:val="32"/>
          <w:highlight w:val="none"/>
        </w:rPr>
        <w:t>“点对点”定向利用环境风险评估</w:t>
      </w:r>
    </w:p>
    <w:p w14:paraId="1438F40E">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1920" w:firstLineChars="600"/>
        <w:textAlignment w:val="auto"/>
        <w:rPr>
          <w:rFonts w:hint="eastAsia" w:ascii="CESI黑体-GB13000" w:hAnsi="CESI黑体-GB13000" w:eastAsia="CESI黑体-GB13000" w:cs="CESI黑体-GB13000"/>
          <w:sz w:val="32"/>
          <w:szCs w:val="32"/>
        </w:rPr>
      </w:pPr>
      <w:r>
        <w:rPr>
          <w:rFonts w:hint="eastAsia" w:ascii="仿宋_GB2312" w:hAnsi="仿宋_GB2312" w:eastAsia="仿宋_GB2312" w:cs="仿宋_GB2312"/>
          <w:sz w:val="32"/>
          <w:szCs w:val="32"/>
          <w:highlight w:val="none"/>
        </w:rPr>
        <w:t>报告编制大纲</w:t>
      </w:r>
    </w:p>
    <w:p w14:paraId="1F382EA4">
      <w:pPr>
        <w:pStyle w:val="3"/>
        <w:widowControl/>
        <w:spacing w:before="0" w:beforeLines="0" w:beforeAutospacing="0" w:after="0" w:afterLines="0" w:afterAutospacing="0" w:line="560" w:lineRule="exact"/>
        <w:rPr>
          <w:rFonts w:hint="eastAsia" w:ascii="CESI黑体-GB13000" w:hAnsi="CESI黑体-GB13000" w:eastAsia="CESI黑体-GB13000" w:cs="CESI黑体-GB13000"/>
          <w:sz w:val="32"/>
          <w:szCs w:val="32"/>
        </w:rPr>
      </w:pPr>
    </w:p>
    <w:p w14:paraId="4312EBA3">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09E94224">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1522AC55">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061A277E">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3D37AA95">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4ACA6629">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27D41F2C">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71731EA2">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0539893F">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50CCFA25">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4C3CD30E">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4FB0479E">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229C0058">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540C211D">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758A547F">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p>
    <w:p w14:paraId="3B2CAC24">
      <w:pPr>
        <w:pStyle w:val="3"/>
        <w:widowControl/>
        <w:spacing w:before="0" w:beforeAutospacing="0" w:after="0" w:afterAutospacing="0" w:line="560" w:lineRule="exact"/>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附件1</w:t>
      </w:r>
    </w:p>
    <w:p w14:paraId="25FF46FF">
      <w:pPr>
        <w:pStyle w:val="3"/>
        <w:widowControl/>
        <w:spacing w:before="0" w:beforeAutospacing="0" w:after="0" w:afterAutospacing="0"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京津冀</w:t>
      </w:r>
      <w:r>
        <w:rPr>
          <w:rFonts w:hint="eastAsia" w:ascii="方正小标宋_GBK" w:hAnsi="方正小标宋_GBK" w:eastAsia="方正小标宋_GBK" w:cs="方正小标宋_GBK"/>
          <w:sz w:val="36"/>
          <w:szCs w:val="36"/>
        </w:rPr>
        <w:t>危险废物“点对点”定向利用豁免管理申请表</w:t>
      </w:r>
    </w:p>
    <w:p w14:paraId="37020CBA">
      <w:pPr>
        <w:pStyle w:val="3"/>
        <w:widowControl/>
        <w:spacing w:before="0" w:beforeAutospacing="0" w:after="0" w:afterAutospacing="0" w:line="560" w:lineRule="exact"/>
        <w:ind w:firstLine="5520" w:firstLineChars="2300"/>
        <w:jc w:val="both"/>
        <w:rPr>
          <w:rFonts w:hint="default" w:ascii="宋体" w:hAnsi="宋体" w:eastAsia="宋体" w:cs="宋体"/>
          <w:kern w:val="2"/>
          <w:lang w:val="en-US" w:eastAsia="zh-CN"/>
        </w:rPr>
      </w:pPr>
      <w:r>
        <w:rPr>
          <w:rFonts w:hint="eastAsia" w:ascii="宋体" w:hAnsi="宋体" w:cs="宋体"/>
          <w:kern w:val="2"/>
        </w:rPr>
        <w:sym w:font="Wingdings 2" w:char="00A3"/>
      </w:r>
      <w:r>
        <w:rPr>
          <w:rFonts w:hint="eastAsia" w:ascii="宋体" w:hAnsi="宋体" w:cs="宋体"/>
          <w:kern w:val="2"/>
        </w:rPr>
        <w:t>首次申请</w:t>
      </w:r>
      <w:r>
        <w:rPr>
          <w:rFonts w:hint="eastAsia" w:ascii="宋体" w:hAnsi="宋体" w:cs="宋体"/>
          <w:kern w:val="2"/>
          <w:lang w:val="en-US" w:eastAsia="zh-CN"/>
        </w:rPr>
        <w:t xml:space="preserve">   </w:t>
      </w:r>
      <w:r>
        <w:rPr>
          <w:rFonts w:hint="eastAsia" w:ascii="宋体" w:hAnsi="宋体" w:cs="宋体"/>
          <w:kern w:val="2"/>
          <w:lang w:val="en-US" w:eastAsia="zh-CN"/>
        </w:rPr>
        <w:sym w:font="Wingdings 2" w:char="00A3"/>
      </w:r>
      <w:r>
        <w:rPr>
          <w:rFonts w:hint="eastAsia" w:ascii="宋体" w:hAnsi="宋体" w:cs="宋体"/>
          <w:kern w:val="2"/>
        </w:rPr>
        <w:t>重新申请</w:t>
      </w:r>
      <w:r>
        <w:rPr>
          <w:rFonts w:hint="eastAsia" w:ascii="宋体" w:hAnsi="宋体" w:cs="宋体"/>
          <w:kern w:val="2"/>
          <w:lang w:val="en-US" w:eastAsia="zh-CN"/>
        </w:rPr>
        <w:t xml:space="preserve">   </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64"/>
        <w:gridCol w:w="1028"/>
        <w:gridCol w:w="2162"/>
        <w:gridCol w:w="1545"/>
        <w:gridCol w:w="2678"/>
      </w:tblGrid>
      <w:tr w14:paraId="24DA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56" w:type="dxa"/>
            <w:vMerge w:val="restart"/>
            <w:vAlign w:val="center"/>
          </w:tcPr>
          <w:p w14:paraId="2C327632">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产废单位</w:t>
            </w:r>
          </w:p>
        </w:tc>
        <w:tc>
          <w:tcPr>
            <w:tcW w:w="4354" w:type="dxa"/>
            <w:gridSpan w:val="3"/>
            <w:vAlign w:val="center"/>
          </w:tcPr>
          <w:p w14:paraId="164217AE">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单位名称（章）：</w:t>
            </w:r>
          </w:p>
        </w:tc>
        <w:tc>
          <w:tcPr>
            <w:tcW w:w="4223" w:type="dxa"/>
            <w:gridSpan w:val="2"/>
            <w:vAlign w:val="center"/>
          </w:tcPr>
          <w:p w14:paraId="46D4E113">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统一社会信用代码：</w:t>
            </w:r>
          </w:p>
        </w:tc>
      </w:tr>
      <w:tr w14:paraId="5148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6" w:type="dxa"/>
            <w:vMerge w:val="continue"/>
            <w:vAlign w:val="top"/>
          </w:tcPr>
          <w:p w14:paraId="758E59FC">
            <w:pPr>
              <w:pStyle w:val="3"/>
              <w:widowControl/>
              <w:spacing w:before="0" w:beforeAutospacing="0" w:after="0" w:afterAutospacing="0" w:line="400" w:lineRule="exact"/>
              <w:rPr>
                <w:rFonts w:hint="eastAsia" w:ascii="宋体" w:hAnsi="宋体" w:cs="宋体"/>
                <w:kern w:val="2"/>
              </w:rPr>
            </w:pPr>
          </w:p>
        </w:tc>
        <w:tc>
          <w:tcPr>
            <w:tcW w:w="8577" w:type="dxa"/>
            <w:gridSpan w:val="5"/>
            <w:vAlign w:val="center"/>
          </w:tcPr>
          <w:p w14:paraId="70777428">
            <w:pPr>
              <w:pStyle w:val="3"/>
              <w:widowControl/>
              <w:spacing w:before="0" w:beforeAutospacing="0" w:after="0" w:afterAutospacing="0" w:line="400" w:lineRule="exact"/>
              <w:rPr>
                <w:rFonts w:hint="eastAsia" w:ascii="宋体" w:hAnsi="宋体" w:cs="宋体"/>
                <w:kern w:val="2"/>
                <w:lang w:val="en"/>
              </w:rPr>
            </w:pPr>
            <w:r>
              <w:rPr>
                <w:rFonts w:hint="eastAsia" w:ascii="宋体" w:hAnsi="宋体" w:cs="宋体"/>
                <w:kern w:val="2"/>
              </w:rPr>
              <w:t>产废设施地址</w:t>
            </w:r>
            <w:r>
              <w:rPr>
                <w:rFonts w:hint="eastAsia" w:ascii="宋体" w:hAnsi="宋体" w:cs="宋体"/>
                <w:kern w:val="2"/>
                <w:lang w:val="en"/>
              </w:rPr>
              <w:t>:</w:t>
            </w:r>
          </w:p>
        </w:tc>
      </w:tr>
      <w:tr w14:paraId="1AA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6" w:type="dxa"/>
            <w:vMerge w:val="continue"/>
            <w:vAlign w:val="top"/>
          </w:tcPr>
          <w:p w14:paraId="477F9437">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404E1DE3">
            <w:pPr>
              <w:pStyle w:val="3"/>
              <w:widowControl/>
              <w:spacing w:before="0" w:beforeAutospacing="0" w:after="0" w:afterAutospacing="0" w:line="400" w:lineRule="exact"/>
              <w:jc w:val="center"/>
              <w:rPr>
                <w:rFonts w:hint="eastAsia" w:ascii="宋体" w:hAnsi="宋体" w:cs="宋体"/>
                <w:kern w:val="2"/>
                <w:lang w:val="en"/>
              </w:rPr>
            </w:pPr>
            <w:r>
              <w:rPr>
                <w:rFonts w:hint="eastAsia" w:ascii="宋体" w:hAnsi="宋体" w:cs="宋体"/>
                <w:kern w:val="2"/>
                <w:lang w:val="en"/>
              </w:rPr>
              <w:t>法定代表人</w:t>
            </w:r>
          </w:p>
        </w:tc>
        <w:tc>
          <w:tcPr>
            <w:tcW w:w="2162" w:type="dxa"/>
            <w:vAlign w:val="center"/>
          </w:tcPr>
          <w:p w14:paraId="703F112E">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2189ED0A">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联系方式</w:t>
            </w:r>
          </w:p>
        </w:tc>
        <w:tc>
          <w:tcPr>
            <w:tcW w:w="2678" w:type="dxa"/>
            <w:vAlign w:val="center"/>
          </w:tcPr>
          <w:p w14:paraId="68E2A22F">
            <w:pPr>
              <w:pStyle w:val="3"/>
              <w:widowControl/>
              <w:spacing w:before="0" w:beforeAutospacing="0" w:after="0" w:afterAutospacing="0" w:line="400" w:lineRule="exact"/>
              <w:rPr>
                <w:rFonts w:hint="eastAsia" w:ascii="宋体" w:hAnsi="宋体" w:cs="宋体"/>
                <w:kern w:val="2"/>
              </w:rPr>
            </w:pPr>
          </w:p>
        </w:tc>
      </w:tr>
      <w:tr w14:paraId="364F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6" w:type="dxa"/>
            <w:vMerge w:val="continue"/>
            <w:vAlign w:val="top"/>
          </w:tcPr>
          <w:p w14:paraId="0F162D40">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3F7A4C29">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联系人</w:t>
            </w:r>
          </w:p>
        </w:tc>
        <w:tc>
          <w:tcPr>
            <w:tcW w:w="2162" w:type="dxa"/>
            <w:vAlign w:val="center"/>
          </w:tcPr>
          <w:p w14:paraId="06C7AB77">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25E96983">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联系方式</w:t>
            </w:r>
          </w:p>
        </w:tc>
        <w:tc>
          <w:tcPr>
            <w:tcW w:w="2678" w:type="dxa"/>
            <w:vAlign w:val="center"/>
          </w:tcPr>
          <w:p w14:paraId="45886C6D">
            <w:pPr>
              <w:pStyle w:val="3"/>
              <w:widowControl/>
              <w:spacing w:before="0" w:beforeAutospacing="0" w:after="0" w:afterAutospacing="0" w:line="400" w:lineRule="exact"/>
              <w:rPr>
                <w:rFonts w:hint="eastAsia" w:ascii="宋体" w:hAnsi="宋体" w:cs="宋体"/>
                <w:kern w:val="2"/>
              </w:rPr>
            </w:pPr>
          </w:p>
        </w:tc>
      </w:tr>
      <w:tr w14:paraId="2950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6" w:type="dxa"/>
            <w:vMerge w:val="continue"/>
            <w:vAlign w:val="top"/>
          </w:tcPr>
          <w:p w14:paraId="54B6CECB">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1914B7EE">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危废名称</w:t>
            </w:r>
          </w:p>
        </w:tc>
        <w:tc>
          <w:tcPr>
            <w:tcW w:w="2162" w:type="dxa"/>
            <w:vAlign w:val="center"/>
          </w:tcPr>
          <w:p w14:paraId="1EBAA159">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348A1CB1">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危废代码</w:t>
            </w:r>
          </w:p>
        </w:tc>
        <w:tc>
          <w:tcPr>
            <w:tcW w:w="2678" w:type="dxa"/>
            <w:vAlign w:val="center"/>
          </w:tcPr>
          <w:p w14:paraId="4723781D">
            <w:pPr>
              <w:pStyle w:val="3"/>
              <w:widowControl/>
              <w:spacing w:before="0" w:beforeAutospacing="0" w:after="0" w:afterAutospacing="0" w:line="400" w:lineRule="exact"/>
              <w:rPr>
                <w:rFonts w:hint="eastAsia" w:ascii="宋体" w:hAnsi="宋体" w:cs="宋体"/>
                <w:kern w:val="2"/>
              </w:rPr>
            </w:pPr>
          </w:p>
        </w:tc>
      </w:tr>
      <w:tr w14:paraId="0CA4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56" w:type="dxa"/>
            <w:vMerge w:val="continue"/>
            <w:vAlign w:val="top"/>
          </w:tcPr>
          <w:p w14:paraId="1D071301">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1AF585A2">
            <w:pPr>
              <w:pStyle w:val="3"/>
              <w:widowControl/>
              <w:spacing w:before="0" w:beforeAutospacing="0" w:after="0" w:afterAutospacing="0" w:line="480" w:lineRule="auto"/>
              <w:jc w:val="center"/>
              <w:rPr>
                <w:rFonts w:hint="eastAsia" w:ascii="宋体" w:hAnsi="宋体" w:cs="宋体"/>
                <w:kern w:val="2"/>
              </w:rPr>
            </w:pPr>
            <w:r>
              <w:rPr>
                <w:rFonts w:hint="eastAsia" w:ascii="宋体" w:hAnsi="宋体" w:cs="宋体"/>
                <w:kern w:val="2"/>
              </w:rPr>
              <w:t>年度预估产废量（吨/年）</w:t>
            </w:r>
          </w:p>
        </w:tc>
        <w:tc>
          <w:tcPr>
            <w:tcW w:w="2162" w:type="dxa"/>
            <w:vAlign w:val="center"/>
          </w:tcPr>
          <w:p w14:paraId="06DB36EC">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3499EF1E">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危废中主要有用组分和有毒有害成分及含量</w:t>
            </w:r>
          </w:p>
        </w:tc>
        <w:tc>
          <w:tcPr>
            <w:tcW w:w="2678" w:type="dxa"/>
            <w:vAlign w:val="center"/>
          </w:tcPr>
          <w:p w14:paraId="3E17E71B">
            <w:pPr>
              <w:pStyle w:val="3"/>
              <w:widowControl/>
              <w:spacing w:before="0" w:beforeAutospacing="0" w:after="0" w:afterAutospacing="0" w:line="400" w:lineRule="exact"/>
              <w:rPr>
                <w:rFonts w:hint="eastAsia" w:ascii="宋体" w:hAnsi="宋体" w:cs="宋体"/>
                <w:kern w:val="2"/>
              </w:rPr>
            </w:pPr>
          </w:p>
        </w:tc>
      </w:tr>
      <w:tr w14:paraId="78D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6" w:type="dxa"/>
            <w:vMerge w:val="restart"/>
            <w:vAlign w:val="center"/>
          </w:tcPr>
          <w:p w14:paraId="736E7477">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lang w:val="en"/>
              </w:rPr>
              <w:t>利用单位</w:t>
            </w:r>
          </w:p>
        </w:tc>
        <w:tc>
          <w:tcPr>
            <w:tcW w:w="4354" w:type="dxa"/>
            <w:gridSpan w:val="3"/>
            <w:vAlign w:val="center"/>
          </w:tcPr>
          <w:p w14:paraId="4EB730AE">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单位名称（章）：</w:t>
            </w:r>
          </w:p>
        </w:tc>
        <w:tc>
          <w:tcPr>
            <w:tcW w:w="4223" w:type="dxa"/>
            <w:gridSpan w:val="2"/>
            <w:vAlign w:val="center"/>
          </w:tcPr>
          <w:p w14:paraId="30FC6C0D">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统一社会信用代码：</w:t>
            </w:r>
          </w:p>
        </w:tc>
      </w:tr>
      <w:tr w14:paraId="2851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56" w:type="dxa"/>
            <w:vMerge w:val="continue"/>
            <w:vAlign w:val="top"/>
          </w:tcPr>
          <w:p w14:paraId="159F3BA3">
            <w:pPr>
              <w:pStyle w:val="3"/>
              <w:widowControl/>
              <w:spacing w:before="0" w:beforeAutospacing="0" w:after="0" w:afterAutospacing="0" w:line="400" w:lineRule="exact"/>
              <w:rPr>
                <w:rFonts w:hint="eastAsia" w:ascii="宋体" w:hAnsi="宋体" w:cs="宋体"/>
                <w:kern w:val="2"/>
              </w:rPr>
            </w:pPr>
          </w:p>
        </w:tc>
        <w:tc>
          <w:tcPr>
            <w:tcW w:w="8577" w:type="dxa"/>
            <w:gridSpan w:val="5"/>
            <w:vAlign w:val="center"/>
          </w:tcPr>
          <w:p w14:paraId="0E45F847">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利用设施地址</w:t>
            </w:r>
            <w:r>
              <w:rPr>
                <w:rFonts w:hint="eastAsia" w:ascii="宋体" w:hAnsi="宋体" w:cs="宋体"/>
                <w:kern w:val="2"/>
                <w:lang w:val="en"/>
              </w:rPr>
              <w:t>:</w:t>
            </w:r>
          </w:p>
        </w:tc>
      </w:tr>
      <w:tr w14:paraId="6CF7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56" w:type="dxa"/>
            <w:vMerge w:val="continue"/>
            <w:vAlign w:val="top"/>
          </w:tcPr>
          <w:p w14:paraId="04413AFE">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729039E7">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lang w:val="en"/>
              </w:rPr>
              <w:t>法定代表人</w:t>
            </w:r>
          </w:p>
        </w:tc>
        <w:tc>
          <w:tcPr>
            <w:tcW w:w="2162" w:type="dxa"/>
            <w:vAlign w:val="center"/>
          </w:tcPr>
          <w:p w14:paraId="75F96470">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7ECDAECA">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联系方式</w:t>
            </w:r>
          </w:p>
        </w:tc>
        <w:tc>
          <w:tcPr>
            <w:tcW w:w="2678" w:type="dxa"/>
            <w:vAlign w:val="center"/>
          </w:tcPr>
          <w:p w14:paraId="448D341B">
            <w:pPr>
              <w:pStyle w:val="3"/>
              <w:widowControl/>
              <w:spacing w:before="0" w:beforeAutospacing="0" w:after="0" w:afterAutospacing="0" w:line="400" w:lineRule="exact"/>
              <w:rPr>
                <w:rFonts w:hint="eastAsia" w:ascii="宋体" w:hAnsi="宋体" w:cs="宋体"/>
                <w:kern w:val="2"/>
              </w:rPr>
            </w:pPr>
          </w:p>
        </w:tc>
      </w:tr>
      <w:tr w14:paraId="6410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56" w:type="dxa"/>
            <w:vMerge w:val="continue"/>
            <w:vAlign w:val="top"/>
          </w:tcPr>
          <w:p w14:paraId="428B5F4A">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772CE486">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联系人</w:t>
            </w:r>
          </w:p>
        </w:tc>
        <w:tc>
          <w:tcPr>
            <w:tcW w:w="2162" w:type="dxa"/>
            <w:vAlign w:val="center"/>
          </w:tcPr>
          <w:p w14:paraId="68F4E5FC">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663D2AB0">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联系方式</w:t>
            </w:r>
          </w:p>
        </w:tc>
        <w:tc>
          <w:tcPr>
            <w:tcW w:w="2678" w:type="dxa"/>
            <w:vAlign w:val="center"/>
          </w:tcPr>
          <w:p w14:paraId="5104D687">
            <w:pPr>
              <w:pStyle w:val="3"/>
              <w:widowControl/>
              <w:spacing w:before="0" w:beforeAutospacing="0" w:after="0" w:afterAutospacing="0" w:line="400" w:lineRule="exact"/>
              <w:rPr>
                <w:rFonts w:hint="eastAsia" w:ascii="宋体" w:hAnsi="宋体" w:cs="宋体"/>
                <w:kern w:val="2"/>
              </w:rPr>
            </w:pPr>
          </w:p>
        </w:tc>
      </w:tr>
      <w:tr w14:paraId="0234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56" w:type="dxa"/>
            <w:vMerge w:val="continue"/>
            <w:vAlign w:val="top"/>
          </w:tcPr>
          <w:p w14:paraId="21E4D471">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3037245A">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利用工艺</w:t>
            </w:r>
          </w:p>
        </w:tc>
        <w:tc>
          <w:tcPr>
            <w:tcW w:w="2162" w:type="dxa"/>
            <w:vAlign w:val="center"/>
          </w:tcPr>
          <w:p w14:paraId="35906EA5">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3A5A313B">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利用规模</w:t>
            </w:r>
          </w:p>
          <w:p w14:paraId="5A5503C8">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（吨/年）</w:t>
            </w:r>
          </w:p>
        </w:tc>
        <w:tc>
          <w:tcPr>
            <w:tcW w:w="2678" w:type="dxa"/>
            <w:vAlign w:val="center"/>
          </w:tcPr>
          <w:p w14:paraId="3B2479B1">
            <w:pPr>
              <w:pStyle w:val="3"/>
              <w:widowControl/>
              <w:spacing w:before="0" w:beforeAutospacing="0" w:after="0" w:afterAutospacing="0" w:line="400" w:lineRule="exact"/>
              <w:rPr>
                <w:rFonts w:hint="eastAsia" w:ascii="宋体" w:hAnsi="宋体" w:cs="宋体"/>
                <w:kern w:val="2"/>
              </w:rPr>
            </w:pPr>
          </w:p>
        </w:tc>
      </w:tr>
      <w:tr w14:paraId="1559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56" w:type="dxa"/>
            <w:vMerge w:val="continue"/>
            <w:vAlign w:val="top"/>
          </w:tcPr>
          <w:p w14:paraId="2F1A6029">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36074244">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产品名称</w:t>
            </w:r>
          </w:p>
        </w:tc>
        <w:tc>
          <w:tcPr>
            <w:tcW w:w="2162" w:type="dxa"/>
            <w:vAlign w:val="center"/>
          </w:tcPr>
          <w:p w14:paraId="05E16C8B">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38533833">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产品用途</w:t>
            </w:r>
          </w:p>
        </w:tc>
        <w:tc>
          <w:tcPr>
            <w:tcW w:w="2678" w:type="dxa"/>
            <w:vAlign w:val="center"/>
          </w:tcPr>
          <w:p w14:paraId="66078181">
            <w:pPr>
              <w:pStyle w:val="3"/>
              <w:widowControl/>
              <w:spacing w:before="0" w:beforeAutospacing="0" w:after="0" w:afterAutospacing="0" w:line="400" w:lineRule="exact"/>
              <w:rPr>
                <w:rFonts w:hint="eastAsia" w:ascii="宋体" w:hAnsi="宋体" w:cs="宋体"/>
                <w:kern w:val="2"/>
              </w:rPr>
            </w:pPr>
          </w:p>
        </w:tc>
      </w:tr>
      <w:tr w14:paraId="4A93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456" w:type="dxa"/>
            <w:vMerge w:val="continue"/>
            <w:vAlign w:val="top"/>
          </w:tcPr>
          <w:p w14:paraId="53D936F8">
            <w:pPr>
              <w:pStyle w:val="3"/>
              <w:widowControl/>
              <w:spacing w:before="0" w:beforeAutospacing="0" w:after="0" w:afterAutospacing="0" w:line="400" w:lineRule="exact"/>
              <w:rPr>
                <w:rFonts w:hint="eastAsia" w:ascii="宋体" w:hAnsi="宋体" w:cs="宋体"/>
                <w:kern w:val="2"/>
              </w:rPr>
            </w:pPr>
          </w:p>
        </w:tc>
        <w:tc>
          <w:tcPr>
            <w:tcW w:w="2192" w:type="dxa"/>
            <w:gridSpan w:val="2"/>
            <w:vAlign w:val="center"/>
          </w:tcPr>
          <w:p w14:paraId="1A4D80DF">
            <w:pPr>
              <w:pStyle w:val="3"/>
              <w:widowControl/>
              <w:spacing w:before="0" w:beforeAutospacing="0" w:after="0" w:afterAutospacing="0" w:line="400" w:lineRule="exact"/>
              <w:rPr>
                <w:rFonts w:hint="eastAsia" w:ascii="宋体" w:hAnsi="宋体" w:cs="宋体"/>
                <w:kern w:val="2"/>
              </w:rPr>
            </w:pPr>
            <w:r>
              <w:rPr>
                <w:rFonts w:hint="eastAsia" w:ascii="宋体" w:hAnsi="宋体" w:cs="宋体"/>
                <w:kern w:val="2"/>
              </w:rPr>
              <w:t>产品质量标准（国家、地方、行业）</w:t>
            </w:r>
          </w:p>
        </w:tc>
        <w:tc>
          <w:tcPr>
            <w:tcW w:w="2162" w:type="dxa"/>
            <w:vAlign w:val="center"/>
          </w:tcPr>
          <w:p w14:paraId="71970455">
            <w:pPr>
              <w:pStyle w:val="3"/>
              <w:widowControl/>
              <w:spacing w:before="0" w:beforeAutospacing="0" w:after="0" w:afterAutospacing="0" w:line="400" w:lineRule="exact"/>
              <w:rPr>
                <w:rFonts w:hint="eastAsia" w:ascii="宋体" w:hAnsi="宋体" w:cs="宋体"/>
                <w:kern w:val="2"/>
              </w:rPr>
            </w:pPr>
          </w:p>
        </w:tc>
        <w:tc>
          <w:tcPr>
            <w:tcW w:w="1545" w:type="dxa"/>
            <w:vAlign w:val="center"/>
          </w:tcPr>
          <w:p w14:paraId="5DD2B632">
            <w:pPr>
              <w:pStyle w:val="3"/>
              <w:widowControl/>
              <w:spacing w:before="0" w:beforeAutospacing="0" w:after="0" w:afterAutospacing="0" w:line="400" w:lineRule="exact"/>
              <w:jc w:val="center"/>
              <w:rPr>
                <w:rFonts w:hint="eastAsia" w:ascii="宋体" w:hAnsi="宋体" w:cs="宋体"/>
                <w:kern w:val="2"/>
              </w:rPr>
            </w:pPr>
            <w:r>
              <w:rPr>
                <w:rFonts w:hint="eastAsia" w:ascii="宋体" w:hAnsi="宋体" w:cs="宋体"/>
                <w:kern w:val="2"/>
              </w:rPr>
              <w:t>产品标准</w:t>
            </w:r>
          </w:p>
        </w:tc>
        <w:tc>
          <w:tcPr>
            <w:tcW w:w="2678" w:type="dxa"/>
            <w:vAlign w:val="center"/>
          </w:tcPr>
          <w:p w14:paraId="58539EB8">
            <w:pPr>
              <w:pStyle w:val="3"/>
              <w:widowControl/>
              <w:spacing w:before="0" w:beforeAutospacing="0" w:after="0" w:afterAutospacing="0" w:line="400" w:lineRule="exact"/>
              <w:rPr>
                <w:rFonts w:hint="eastAsia" w:ascii="宋体" w:hAnsi="宋体" w:cs="宋体"/>
                <w:kern w:val="2"/>
              </w:rPr>
            </w:pPr>
          </w:p>
        </w:tc>
      </w:tr>
      <w:tr w14:paraId="264A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9033" w:type="dxa"/>
            <w:gridSpan w:val="6"/>
            <w:vAlign w:val="top"/>
          </w:tcPr>
          <w:p w14:paraId="172A6BFD">
            <w:pPr>
              <w:pStyle w:val="3"/>
              <w:widowControl/>
              <w:spacing w:before="0" w:beforeAutospacing="0" w:after="0" w:afterAutospacing="0" w:line="400" w:lineRule="exact"/>
              <w:ind w:firstLine="480" w:firstLineChars="200"/>
              <w:rPr>
                <w:rFonts w:hint="eastAsia" w:ascii="宋体" w:hAnsi="宋体" w:cs="宋体"/>
                <w:kern w:val="2"/>
              </w:rPr>
            </w:pPr>
            <w:r>
              <w:rPr>
                <w:rFonts w:hint="eastAsia" w:ascii="宋体" w:hAnsi="宋体" w:cs="宋体"/>
                <w:kern w:val="2"/>
              </w:rPr>
              <w:t>利用单位概况（简述利用危险废物</w:t>
            </w:r>
            <w:r>
              <w:rPr>
                <w:rFonts w:hint="eastAsia" w:ascii="宋体" w:hAnsi="宋体" w:cs="宋体"/>
                <w:kern w:val="2"/>
                <w:lang w:eastAsia="zh-CN"/>
              </w:rPr>
              <w:t>的</w:t>
            </w:r>
            <w:r>
              <w:rPr>
                <w:rFonts w:hint="eastAsia" w:ascii="宋体" w:hAnsi="宋体" w:cs="宋体"/>
                <w:kern w:val="2"/>
              </w:rPr>
              <w:t>工艺、替代的原辅料、主要产品等情况，以及利用过程中产生的危废去向及利用过程污染防治措施等)</w:t>
            </w:r>
          </w:p>
        </w:tc>
      </w:tr>
      <w:tr w14:paraId="27B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9033" w:type="dxa"/>
            <w:gridSpan w:val="6"/>
            <w:vAlign w:val="top"/>
          </w:tcPr>
          <w:p w14:paraId="43939AF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cs="宋体"/>
                <w:kern w:val="2"/>
              </w:rPr>
            </w:pPr>
            <w:r>
              <w:rPr>
                <w:rFonts w:hint="eastAsia" w:ascii="宋体" w:hAnsi="宋体" w:cs="宋体"/>
                <w:kern w:val="2"/>
              </w:rPr>
              <w:t>郑重承诺：本次申请</w:t>
            </w:r>
            <w:r>
              <w:rPr>
                <w:rFonts w:hint="eastAsia" w:ascii="宋体" w:hAnsi="宋体" w:cs="宋体"/>
                <w:kern w:val="2"/>
                <w:lang w:eastAsia="zh-CN"/>
              </w:rPr>
              <w:t>京津冀</w:t>
            </w:r>
            <w:r>
              <w:rPr>
                <w:rFonts w:hint="eastAsia" w:ascii="宋体" w:hAnsi="宋体" w:cs="宋体"/>
                <w:kern w:val="2"/>
              </w:rPr>
              <w:t>危险废物“点对点”定向利用豁免管理所提交的相关材料、数据和信息均真实、有效。自觉接受并积极配合生态环境部门的监督管理。按照相关要求及</w:t>
            </w:r>
            <w:r>
              <w:rPr>
                <w:rFonts w:hint="eastAsia" w:ascii="宋体" w:hAnsi="宋体" w:cs="宋体"/>
                <w:kern w:val="2"/>
                <w:lang w:eastAsia="zh-CN"/>
              </w:rPr>
              <w:t>环境风险</w:t>
            </w:r>
            <w:r>
              <w:rPr>
                <w:rFonts w:hint="eastAsia" w:ascii="宋体" w:hAnsi="宋体" w:cs="宋体"/>
                <w:kern w:val="2"/>
              </w:rPr>
              <w:t>评估报告开展危险废物“点对点”定向利用活动，严格执行危险废物规范化环境管理各项制度。如有违反，愿承担由此产生的相关责任。</w:t>
            </w:r>
          </w:p>
          <w:p w14:paraId="7B138D41">
            <w:pPr>
              <w:pStyle w:val="3"/>
              <w:widowControl/>
              <w:spacing w:before="0" w:beforeAutospacing="0" w:after="0" w:afterAutospacing="0" w:line="400" w:lineRule="exact"/>
              <w:rPr>
                <w:rFonts w:hint="eastAsia" w:ascii="宋体" w:hAnsi="宋体" w:cs="宋体"/>
                <w:kern w:val="2"/>
              </w:rPr>
            </w:pPr>
          </w:p>
          <w:p w14:paraId="61ED5885">
            <w:pPr>
              <w:pStyle w:val="3"/>
              <w:widowControl/>
              <w:spacing w:before="0" w:beforeAutospacing="0" w:after="0" w:afterAutospacing="0" w:line="400" w:lineRule="exact"/>
              <w:ind w:left="1919" w:leftChars="228" w:hanging="1440" w:hangingChars="600"/>
              <w:rPr>
                <w:rFonts w:hint="eastAsia" w:ascii="宋体" w:hAnsi="宋体" w:cs="宋体"/>
                <w:kern w:val="2"/>
              </w:rPr>
            </w:pPr>
          </w:p>
          <w:p w14:paraId="2C89A7FF">
            <w:pPr>
              <w:pStyle w:val="3"/>
              <w:widowControl/>
              <w:spacing w:before="0" w:beforeAutospacing="0" w:after="0" w:afterAutospacing="0" w:line="400" w:lineRule="exact"/>
              <w:ind w:left="1919" w:leftChars="228" w:hanging="1440" w:hangingChars="600"/>
              <w:rPr>
                <w:rFonts w:hint="default" w:ascii="宋体" w:hAnsi="宋体" w:cs="宋体"/>
                <w:kern w:val="2"/>
                <w:lang w:val="en"/>
              </w:rPr>
            </w:pPr>
            <w:r>
              <w:rPr>
                <w:rFonts w:hint="eastAsia" w:ascii="宋体" w:hAnsi="宋体" w:cs="宋体"/>
                <w:kern w:val="2"/>
              </w:rPr>
              <w:t>产</w:t>
            </w:r>
            <w:r>
              <w:rPr>
                <w:rFonts w:hint="eastAsia" w:ascii="宋体" w:hAnsi="宋体" w:cs="宋体"/>
                <w:kern w:val="2"/>
                <w:lang w:val="en-US" w:eastAsia="zh-CN"/>
              </w:rPr>
              <w:t>废</w:t>
            </w:r>
            <w:r>
              <w:rPr>
                <w:rFonts w:hint="eastAsia" w:ascii="宋体" w:hAnsi="宋体" w:cs="宋体"/>
                <w:kern w:val="2"/>
              </w:rPr>
              <w:t>单位法定代表人：（签章）</w:t>
            </w:r>
            <w:r>
              <w:rPr>
                <w:rFonts w:hint="eastAsia" w:ascii="宋体" w:hAnsi="宋体" w:cs="宋体"/>
                <w:kern w:val="2"/>
                <w:lang w:val="en-US" w:eastAsia="zh-CN"/>
              </w:rPr>
              <w:t xml:space="preserve">         </w:t>
            </w:r>
            <w:r>
              <w:rPr>
                <w:rFonts w:hint="eastAsia" w:ascii="宋体" w:hAnsi="宋体" w:cs="宋体"/>
                <w:kern w:val="2"/>
              </w:rPr>
              <w:t>利用单位法定代表人：（签章）</w:t>
            </w:r>
          </w:p>
          <w:p w14:paraId="00A3017B">
            <w:pPr>
              <w:pStyle w:val="3"/>
              <w:widowControl/>
              <w:spacing w:before="0" w:beforeAutospacing="0" w:after="0" w:afterAutospacing="0" w:line="400" w:lineRule="exact"/>
              <w:ind w:left="1919" w:leftChars="228" w:hanging="1440" w:hangingChars="600"/>
              <w:rPr>
                <w:rFonts w:hint="eastAsia" w:ascii="宋体" w:hAnsi="宋体" w:cs="宋体"/>
                <w:kern w:val="2"/>
              </w:rPr>
            </w:pPr>
          </w:p>
          <w:p w14:paraId="0A057E76">
            <w:pPr>
              <w:pStyle w:val="3"/>
              <w:widowControl/>
              <w:spacing w:before="0" w:beforeAutospacing="0" w:after="0" w:afterAutospacing="0" w:line="400" w:lineRule="exact"/>
              <w:ind w:firstLine="1440" w:firstLineChars="600"/>
              <w:rPr>
                <w:rFonts w:hint="eastAsia" w:ascii="宋体" w:hAnsi="宋体" w:cs="宋体"/>
                <w:kern w:val="2"/>
              </w:rPr>
            </w:pPr>
            <w:r>
              <w:rPr>
                <w:rFonts w:hint="eastAsia" w:ascii="宋体" w:hAnsi="宋体" w:cs="宋体"/>
                <w:kern w:val="2"/>
              </w:rPr>
              <w:t>年</w:t>
            </w:r>
            <w:r>
              <w:rPr>
                <w:rFonts w:hint="eastAsia" w:ascii="宋体" w:hAnsi="宋体" w:cs="宋体"/>
                <w:kern w:val="2"/>
                <w:lang w:val="en-US" w:eastAsia="zh-CN"/>
              </w:rPr>
              <w:t xml:space="preserve">  </w:t>
            </w:r>
            <w:r>
              <w:rPr>
                <w:rFonts w:hint="eastAsia" w:ascii="宋体" w:hAnsi="宋体" w:cs="宋体"/>
                <w:kern w:val="2"/>
              </w:rPr>
              <w:t>月</w:t>
            </w:r>
            <w:r>
              <w:rPr>
                <w:rFonts w:hint="eastAsia" w:ascii="宋体" w:hAnsi="宋体" w:cs="宋体"/>
                <w:kern w:val="2"/>
                <w:lang w:val="en-US" w:eastAsia="zh-CN"/>
              </w:rPr>
              <w:t xml:space="preserve">  </w:t>
            </w:r>
            <w:r>
              <w:rPr>
                <w:rFonts w:hint="eastAsia" w:ascii="宋体" w:hAnsi="宋体" w:cs="宋体"/>
                <w:kern w:val="2"/>
              </w:rPr>
              <w:t>日</w:t>
            </w:r>
            <w:r>
              <w:rPr>
                <w:rFonts w:hint="eastAsia" w:ascii="宋体" w:hAnsi="宋体" w:cs="宋体"/>
                <w:kern w:val="2"/>
                <w:lang w:val="en-US" w:eastAsia="zh-CN"/>
              </w:rPr>
              <w:t xml:space="preserve">                              </w:t>
            </w:r>
            <w:r>
              <w:rPr>
                <w:rFonts w:hint="eastAsia" w:ascii="宋体" w:hAnsi="宋体" w:cs="宋体"/>
                <w:kern w:val="2"/>
              </w:rPr>
              <w:t>年</w:t>
            </w:r>
            <w:r>
              <w:rPr>
                <w:rFonts w:hint="eastAsia" w:ascii="宋体" w:hAnsi="宋体" w:cs="宋体"/>
                <w:kern w:val="2"/>
                <w:lang w:val="en-US" w:eastAsia="zh-CN"/>
              </w:rPr>
              <w:t xml:space="preserve">  </w:t>
            </w:r>
            <w:r>
              <w:rPr>
                <w:rFonts w:hint="eastAsia" w:ascii="宋体" w:hAnsi="宋体" w:cs="宋体"/>
                <w:kern w:val="2"/>
              </w:rPr>
              <w:t>月</w:t>
            </w:r>
            <w:r>
              <w:rPr>
                <w:rFonts w:hint="eastAsia" w:ascii="宋体" w:hAnsi="宋体" w:cs="宋体"/>
                <w:kern w:val="2"/>
                <w:lang w:val="en-US" w:eastAsia="zh-CN"/>
              </w:rPr>
              <w:t xml:space="preserve">  </w:t>
            </w:r>
            <w:r>
              <w:rPr>
                <w:rFonts w:hint="eastAsia" w:ascii="宋体" w:hAnsi="宋体" w:cs="宋体"/>
                <w:kern w:val="2"/>
              </w:rPr>
              <w:t>日</w:t>
            </w:r>
          </w:p>
        </w:tc>
      </w:tr>
      <w:tr w14:paraId="52F9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1620" w:type="dxa"/>
            <w:gridSpan w:val="2"/>
            <w:vAlign w:val="center"/>
          </w:tcPr>
          <w:p w14:paraId="36814F06">
            <w:pPr>
              <w:pStyle w:val="3"/>
              <w:keepNext w:val="0"/>
              <w:keepLines w:val="0"/>
              <w:pageBreakBefore w:val="0"/>
              <w:widowControl/>
              <w:kinsoku/>
              <w:wordWrap/>
              <w:overflowPunct/>
              <w:topLinePunct w:val="0"/>
              <w:autoSpaceDE/>
              <w:autoSpaceDN/>
              <w:bidi w:val="0"/>
              <w:spacing w:before="0" w:beforeAutospacing="0" w:after="0" w:afterAutospacing="0" w:line="320" w:lineRule="exact"/>
              <w:jc w:val="center"/>
              <w:textAlignment w:val="auto"/>
              <w:rPr>
                <w:rFonts w:hint="eastAsia" w:ascii="宋体" w:hAnsi="宋体" w:cs="宋体"/>
                <w:kern w:val="2"/>
              </w:rPr>
            </w:pPr>
            <w:r>
              <w:rPr>
                <w:rFonts w:hint="eastAsia" w:ascii="宋体" w:hAnsi="宋体" w:eastAsia="宋体" w:cs="宋体"/>
                <w:kern w:val="2"/>
              </w:rPr>
              <w:t>初审意见</w:t>
            </w:r>
          </w:p>
        </w:tc>
        <w:tc>
          <w:tcPr>
            <w:tcW w:w="7413" w:type="dxa"/>
            <w:gridSpan w:val="4"/>
            <w:vAlign w:val="top"/>
          </w:tcPr>
          <w:p w14:paraId="4C1818AA">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kern w:val="2"/>
                <w:lang w:val="en-US" w:eastAsia="zh-CN"/>
              </w:rPr>
            </w:pPr>
            <w:r>
              <w:rPr>
                <w:rFonts w:hint="eastAsia" w:ascii="宋体" w:hAnsi="宋体" w:eastAsia="宋体" w:cs="宋体"/>
                <w:kern w:val="2"/>
                <w:lang w:val="en-US" w:eastAsia="zh-CN"/>
              </w:rPr>
              <w:t>实施跨省“点对点”定向利用的，由利用单位所在地市（区）级生态环境部门出具初审意见。</w:t>
            </w:r>
          </w:p>
          <w:p w14:paraId="1129BBF9">
            <w:pPr>
              <w:keepNext w:val="0"/>
              <w:keepLines w:val="0"/>
              <w:pageBreakBefore w:val="0"/>
              <w:kinsoku/>
              <w:wordWrap/>
              <w:overflowPunct/>
              <w:topLinePunct w:val="0"/>
              <w:autoSpaceDE/>
              <w:autoSpaceDN/>
              <w:bidi w:val="0"/>
              <w:adjustRightInd w:val="0"/>
              <w:snapToGrid w:val="0"/>
              <w:spacing w:line="320" w:lineRule="exact"/>
              <w:textAlignment w:val="auto"/>
              <w:rPr>
                <w:rFonts w:hint="default" w:ascii="宋体" w:hAnsi="宋体" w:cs="宋体"/>
                <w:sz w:val="24"/>
                <w:lang w:val="en-US"/>
              </w:rPr>
            </w:pPr>
          </w:p>
          <w:p w14:paraId="34741D32">
            <w:pPr>
              <w:keepNext w:val="0"/>
              <w:keepLines w:val="0"/>
              <w:pageBreakBefore w:val="0"/>
              <w:kinsoku/>
              <w:wordWrap/>
              <w:overflowPunct/>
              <w:topLinePunct w:val="0"/>
              <w:autoSpaceDE/>
              <w:autoSpaceDN/>
              <w:bidi w:val="0"/>
              <w:adjustRightInd w:val="0"/>
              <w:snapToGrid w:val="0"/>
              <w:spacing w:line="320" w:lineRule="exact"/>
              <w:ind w:firstLine="3840" w:firstLineChars="1600"/>
              <w:textAlignment w:val="auto"/>
              <w:rPr>
                <w:rFonts w:hint="eastAsia" w:ascii="宋体" w:hAnsi="宋体" w:cs="宋体"/>
                <w:sz w:val="24"/>
              </w:rPr>
            </w:pPr>
          </w:p>
          <w:p w14:paraId="48B3DCDE">
            <w:pPr>
              <w:keepNext w:val="0"/>
              <w:keepLines w:val="0"/>
              <w:pageBreakBefore w:val="0"/>
              <w:kinsoku/>
              <w:wordWrap/>
              <w:overflowPunct/>
              <w:topLinePunct w:val="0"/>
              <w:autoSpaceDE/>
              <w:autoSpaceDN/>
              <w:bidi w:val="0"/>
              <w:adjustRightInd w:val="0"/>
              <w:snapToGrid w:val="0"/>
              <w:spacing w:line="320" w:lineRule="exact"/>
              <w:ind w:firstLine="3840" w:firstLineChars="1600"/>
              <w:textAlignment w:val="auto"/>
              <w:rPr>
                <w:rFonts w:hint="eastAsia" w:ascii="宋体" w:hAnsi="宋体" w:cs="宋体"/>
                <w:sz w:val="24"/>
              </w:rPr>
            </w:pPr>
          </w:p>
          <w:p w14:paraId="3F1AAE19">
            <w:pPr>
              <w:keepNext w:val="0"/>
              <w:keepLines w:val="0"/>
              <w:pageBreakBefore w:val="0"/>
              <w:kinsoku/>
              <w:wordWrap/>
              <w:overflowPunct/>
              <w:topLinePunct w:val="0"/>
              <w:autoSpaceDE/>
              <w:autoSpaceDN/>
              <w:bidi w:val="0"/>
              <w:adjustRightInd w:val="0"/>
              <w:snapToGrid w:val="0"/>
              <w:spacing w:line="320" w:lineRule="exact"/>
              <w:ind w:firstLine="5040" w:firstLineChars="2100"/>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（盖章）</w:t>
            </w:r>
          </w:p>
          <w:p w14:paraId="2F458296">
            <w:pPr>
              <w:keepNext w:val="0"/>
              <w:keepLines w:val="0"/>
              <w:pageBreakBefore w:val="0"/>
              <w:kinsoku/>
              <w:wordWrap/>
              <w:overflowPunct/>
              <w:topLinePunct w:val="0"/>
              <w:autoSpaceDE/>
              <w:autoSpaceDN/>
              <w:bidi w:val="0"/>
              <w:adjustRightInd w:val="0"/>
              <w:snapToGrid w:val="0"/>
              <w:spacing w:line="320" w:lineRule="exact"/>
              <w:ind w:firstLine="4560" w:firstLineChars="1900"/>
              <w:textAlignment w:val="auto"/>
              <w:rPr>
                <w:rFonts w:hint="eastAsia" w:ascii="宋体" w:hAnsi="宋体" w:cs="宋体"/>
                <w:sz w:val="24"/>
              </w:rPr>
            </w:pPr>
          </w:p>
          <w:p w14:paraId="74AB9672">
            <w:pPr>
              <w:keepNext w:val="0"/>
              <w:keepLines w:val="0"/>
              <w:pageBreakBefore w:val="0"/>
              <w:kinsoku/>
              <w:wordWrap/>
              <w:overflowPunct/>
              <w:topLinePunct w:val="0"/>
              <w:autoSpaceDE/>
              <w:autoSpaceDN/>
              <w:bidi w:val="0"/>
              <w:adjustRightInd w:val="0"/>
              <w:snapToGrid w:val="0"/>
              <w:spacing w:line="320" w:lineRule="exact"/>
              <w:ind w:firstLine="5040" w:firstLineChars="2100"/>
              <w:textAlignment w:val="auto"/>
              <w:rPr>
                <w:rFonts w:hint="eastAsia" w:ascii="宋体" w:hAnsi="宋体" w:cs="宋体"/>
                <w:kern w:val="2"/>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tc>
      </w:tr>
      <w:tr w14:paraId="0DD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20" w:type="dxa"/>
            <w:gridSpan w:val="2"/>
            <w:vAlign w:val="center"/>
          </w:tcPr>
          <w:p w14:paraId="496753EE">
            <w:pPr>
              <w:pStyle w:val="3"/>
              <w:widowControl/>
              <w:spacing w:before="0" w:beforeAutospacing="0" w:after="0" w:afterAutospacing="0" w:line="400" w:lineRule="exact"/>
              <w:jc w:val="center"/>
              <w:rPr>
                <w:rFonts w:hint="default" w:ascii="宋体" w:hAnsi="宋体" w:eastAsia="宋体" w:cs="宋体"/>
                <w:kern w:val="2"/>
                <w:lang w:val="en-US" w:eastAsia="zh-CN"/>
              </w:rPr>
            </w:pPr>
            <w:r>
              <w:rPr>
                <w:rFonts w:hint="eastAsia" w:ascii="宋体" w:hAnsi="宋体" w:cs="宋体"/>
                <w:kern w:val="2"/>
                <w:lang w:val="en-US" w:eastAsia="zh-CN"/>
              </w:rPr>
              <w:t>函审意见</w:t>
            </w:r>
          </w:p>
        </w:tc>
        <w:tc>
          <w:tcPr>
            <w:tcW w:w="7413" w:type="dxa"/>
            <w:gridSpan w:val="4"/>
            <w:vAlign w:val="top"/>
          </w:tcPr>
          <w:p w14:paraId="3209AE20">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kern w:val="2"/>
                <w:lang w:val="en-US" w:eastAsia="zh-CN"/>
              </w:rPr>
            </w:pPr>
            <w:r>
              <w:rPr>
                <w:rFonts w:hint="eastAsia" w:ascii="宋体" w:hAnsi="宋体" w:eastAsia="宋体" w:cs="宋体"/>
                <w:kern w:val="2"/>
                <w:lang w:val="en-US" w:eastAsia="zh-CN"/>
              </w:rPr>
              <w:t>实施跨省“点对点”定向利用的，由产废单位所在地省（市）级生态环境部门出具函审意见。</w:t>
            </w:r>
          </w:p>
          <w:p w14:paraId="05B3F4FA">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Chars="200" w:right="0" w:rightChars="0"/>
              <w:jc w:val="both"/>
              <w:textAlignment w:val="auto"/>
              <w:rPr>
                <w:rFonts w:hint="eastAsia" w:ascii="宋体" w:hAnsi="宋体" w:eastAsia="宋体" w:cs="宋体"/>
                <w:kern w:val="2"/>
                <w:lang w:val="en-US" w:eastAsia="zh-CN"/>
              </w:rPr>
            </w:pPr>
          </w:p>
          <w:p w14:paraId="43B1FF58">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kern w:val="2"/>
                <w:lang w:val="en-US" w:eastAsia="zh-CN"/>
              </w:rPr>
            </w:pPr>
          </w:p>
          <w:p w14:paraId="48A2D911">
            <w:pPr>
              <w:keepNext w:val="0"/>
              <w:keepLines w:val="0"/>
              <w:pageBreakBefore w:val="0"/>
              <w:kinsoku/>
              <w:wordWrap/>
              <w:overflowPunct/>
              <w:topLinePunct w:val="0"/>
              <w:autoSpaceDE/>
              <w:autoSpaceDN/>
              <w:bidi w:val="0"/>
              <w:adjustRightInd w:val="0"/>
              <w:snapToGrid w:val="0"/>
              <w:spacing w:line="320" w:lineRule="exact"/>
              <w:ind w:firstLine="5040" w:firstLineChars="2100"/>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（盖章）</w:t>
            </w:r>
          </w:p>
          <w:p w14:paraId="0A4ED692">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200" w:right="0" w:rightChars="0" w:firstLine="4560" w:firstLineChars="1900"/>
              <w:jc w:val="both"/>
              <w:textAlignment w:val="auto"/>
              <w:rPr>
                <w:rFonts w:hint="eastAsia" w:ascii="宋体" w:hAnsi="宋体" w:eastAsia="宋体" w:cs="宋体"/>
                <w:kern w:val="2"/>
                <w:lang w:val="en-US" w:eastAsia="zh-CN"/>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41B02DF9">
            <w:pPr>
              <w:pStyle w:val="3"/>
              <w:widowControl/>
              <w:spacing w:before="0" w:beforeAutospacing="0" w:after="0" w:afterAutospacing="0" w:line="400" w:lineRule="exact"/>
              <w:rPr>
                <w:rFonts w:hint="default" w:ascii="宋体" w:hAnsi="宋体" w:eastAsia="宋体" w:cs="宋体"/>
                <w:kern w:val="2"/>
                <w:lang w:val="en-US" w:eastAsia="zh-CN"/>
              </w:rPr>
            </w:pPr>
          </w:p>
        </w:tc>
      </w:tr>
      <w:tr w14:paraId="5B7E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620" w:type="dxa"/>
            <w:gridSpan w:val="2"/>
            <w:vAlign w:val="center"/>
          </w:tcPr>
          <w:p w14:paraId="1160944A">
            <w:pPr>
              <w:pStyle w:val="3"/>
              <w:widowControl/>
              <w:spacing w:before="0" w:beforeAutospacing="0" w:after="0" w:afterAutospacing="0" w:line="400" w:lineRule="exact"/>
              <w:ind w:left="0" w:leftChars="0" w:right="0" w:rightChars="0"/>
              <w:jc w:val="center"/>
              <w:rPr>
                <w:rFonts w:hint="eastAsia" w:ascii="宋体" w:hAnsi="宋体" w:cs="宋体"/>
                <w:kern w:val="2"/>
              </w:rPr>
            </w:pPr>
            <w:r>
              <w:rPr>
                <w:rFonts w:hint="eastAsia" w:ascii="宋体" w:hAnsi="宋体" w:cs="宋体"/>
                <w:kern w:val="2"/>
              </w:rPr>
              <w:t>审核意见</w:t>
            </w:r>
          </w:p>
        </w:tc>
        <w:tc>
          <w:tcPr>
            <w:tcW w:w="7413" w:type="dxa"/>
            <w:gridSpan w:val="4"/>
            <w:vAlign w:val="top"/>
          </w:tcPr>
          <w:p w14:paraId="309750B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lang w:val="en-US" w:eastAsia="zh-CN"/>
              </w:rPr>
            </w:pPr>
            <w:r>
              <w:rPr>
                <w:rFonts w:hint="eastAsia" w:ascii="宋体" w:hAnsi="宋体" w:eastAsia="宋体" w:cs="宋体"/>
                <w:kern w:val="2"/>
                <w:lang w:val="en-US" w:eastAsia="zh-CN"/>
              </w:rPr>
              <w:t>实施省（市）内“点对点”定向利用的，由利用单位所在地市（区）级生态环境部门出具审核意见。</w:t>
            </w:r>
          </w:p>
          <w:p w14:paraId="4A691025">
            <w:pPr>
              <w:adjustRightInd w:val="0"/>
              <w:snapToGrid w:val="0"/>
              <w:ind w:firstLine="4560" w:firstLineChars="1900"/>
              <w:rPr>
                <w:rFonts w:hint="eastAsia" w:ascii="宋体" w:hAnsi="宋体" w:cs="宋体"/>
                <w:sz w:val="24"/>
              </w:rPr>
            </w:pPr>
          </w:p>
          <w:p w14:paraId="605A4515">
            <w:pPr>
              <w:adjustRightInd w:val="0"/>
              <w:snapToGrid w:val="0"/>
              <w:ind w:firstLine="4560" w:firstLineChars="1900"/>
              <w:rPr>
                <w:rFonts w:hint="eastAsia" w:ascii="宋体" w:hAnsi="宋体" w:cs="宋体"/>
                <w:sz w:val="24"/>
              </w:rPr>
            </w:pPr>
          </w:p>
          <w:p w14:paraId="1BB18E87">
            <w:pPr>
              <w:adjustRightInd w:val="0"/>
              <w:snapToGrid w:val="0"/>
              <w:ind w:firstLine="4560" w:firstLineChars="1900"/>
              <w:rPr>
                <w:rFonts w:hint="eastAsia" w:ascii="宋体" w:hAnsi="宋体" w:cs="宋体"/>
                <w:sz w:val="24"/>
              </w:rPr>
            </w:pPr>
          </w:p>
          <w:p w14:paraId="7994E371">
            <w:pPr>
              <w:adjustRightInd w:val="0"/>
              <w:snapToGrid w:val="0"/>
              <w:ind w:firstLine="4560" w:firstLineChars="19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（盖章）</w:t>
            </w:r>
          </w:p>
          <w:p w14:paraId="2D20F39F">
            <w:pPr>
              <w:adjustRightInd w:val="0"/>
              <w:snapToGrid w:val="0"/>
              <w:ind w:firstLine="4560" w:firstLineChars="1900"/>
              <w:rPr>
                <w:rFonts w:hint="eastAsia" w:ascii="宋体" w:hAnsi="宋体" w:cs="宋体"/>
                <w:sz w:val="24"/>
              </w:rPr>
            </w:pPr>
          </w:p>
          <w:p w14:paraId="167B754F">
            <w:pPr>
              <w:adjustRightInd w:val="0"/>
              <w:snapToGrid w:val="0"/>
              <w:ind w:firstLine="4560" w:firstLineChars="1900"/>
              <w:rPr>
                <w:rFonts w:hint="eastAsia" w:ascii="宋体" w:hAnsi="宋体" w:cs="宋体"/>
                <w:kern w:val="2"/>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tc>
      </w:tr>
      <w:tr w14:paraId="6C75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9" w:hRule="atLeast"/>
        </w:trPr>
        <w:tc>
          <w:tcPr>
            <w:tcW w:w="9033" w:type="dxa"/>
            <w:gridSpan w:val="6"/>
            <w:vAlign w:val="top"/>
          </w:tcPr>
          <w:p w14:paraId="498FDB70">
            <w:pPr>
              <w:pStyle w:val="3"/>
              <w:widowControl/>
              <w:spacing w:before="0" w:beforeAutospacing="0" w:after="0" w:afterAutospacing="0" w:line="400" w:lineRule="exact"/>
              <w:jc w:val="both"/>
              <w:rPr>
                <w:rFonts w:hint="eastAsia" w:ascii="宋体" w:hAnsi="宋体" w:eastAsia="宋体" w:cs="宋体"/>
                <w:kern w:val="2"/>
                <w:lang w:val="en-US" w:eastAsia="zh-CN"/>
              </w:rPr>
            </w:pPr>
            <w:r>
              <w:rPr>
                <w:rFonts w:hint="eastAsia" w:ascii="宋体" w:hAnsi="宋体" w:cs="宋体"/>
                <w:kern w:val="2"/>
              </w:rPr>
              <w:t>提交材料清单</w:t>
            </w:r>
            <w:r>
              <w:rPr>
                <w:rFonts w:hint="eastAsia" w:ascii="宋体" w:hAnsi="宋体" w:cs="宋体"/>
                <w:kern w:val="2"/>
                <w:lang w:eastAsia="zh-CN"/>
              </w:rPr>
              <w:t>：</w:t>
            </w:r>
          </w:p>
          <w:p w14:paraId="3BE5ED09">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产</w:t>
            </w:r>
            <w:r>
              <w:rPr>
                <w:rFonts w:hint="eastAsia" w:ascii="宋体" w:hAnsi="宋体" w:cs="宋体"/>
                <w:kern w:val="2"/>
                <w:lang w:val="en-US" w:eastAsia="zh-CN"/>
              </w:rPr>
              <w:t>废</w:t>
            </w:r>
            <w:r>
              <w:rPr>
                <w:rFonts w:hint="eastAsia" w:ascii="宋体" w:hAnsi="宋体" w:cs="宋体"/>
                <w:kern w:val="2"/>
              </w:rPr>
              <w:t>单位与利用单位签订的危险废物利用合同复印件（有效期内）；</w:t>
            </w:r>
          </w:p>
          <w:p w14:paraId="6D85EFC1">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产</w:t>
            </w:r>
            <w:r>
              <w:rPr>
                <w:rFonts w:hint="eastAsia" w:ascii="宋体" w:hAnsi="宋体" w:cs="宋体"/>
                <w:kern w:val="2"/>
                <w:lang w:val="en-US" w:eastAsia="zh-CN"/>
              </w:rPr>
              <w:t>废</w:t>
            </w:r>
            <w:r>
              <w:rPr>
                <w:rFonts w:hint="eastAsia" w:ascii="宋体" w:hAnsi="宋体" w:cs="宋体"/>
                <w:kern w:val="2"/>
              </w:rPr>
              <w:t>单位和利用单位营业执照复印件；</w:t>
            </w:r>
          </w:p>
          <w:p w14:paraId="2A32B70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利用单位包装工具、中转和临时存放设施、贮存设施设备清单、照片，利用设施设备、配套的污染防治设施的清单、说明及照片；</w:t>
            </w:r>
          </w:p>
          <w:p w14:paraId="4FAFE5F7">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利用单位的贮存及利用设施环评批复、竣工环保验收文件（未开展竣工环保验收的除外)；</w:t>
            </w:r>
          </w:p>
          <w:p w14:paraId="73E66E20">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产</w:t>
            </w:r>
            <w:r>
              <w:rPr>
                <w:rFonts w:hint="eastAsia" w:ascii="宋体" w:hAnsi="宋体" w:cs="宋体"/>
                <w:kern w:val="2"/>
                <w:lang w:val="en-US" w:eastAsia="zh-CN"/>
              </w:rPr>
              <w:t>废</w:t>
            </w:r>
            <w:r>
              <w:rPr>
                <w:rFonts w:hint="eastAsia" w:ascii="宋体" w:hAnsi="宋体" w:cs="宋体"/>
                <w:kern w:val="2"/>
              </w:rPr>
              <w:t>单位危验废物主要有用组分和有毒有害成分含量的检测报告（有CMA章）；</w:t>
            </w:r>
          </w:p>
          <w:p w14:paraId="7BE648DA">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cs="宋体"/>
                <w:kern w:val="2"/>
              </w:rPr>
              <w:t>利用单位产品执行的质量标准，或在风险可控的前提下满足下游企业生产需求的证明材料；</w:t>
            </w:r>
          </w:p>
          <w:p w14:paraId="2174B4C8">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kern w:val="2"/>
              </w:rPr>
            </w:pPr>
            <w:r>
              <w:rPr>
                <w:rFonts w:hint="eastAsia" w:ascii="宋体" w:hAnsi="宋体" w:eastAsia="宋体" w:cs="宋体"/>
                <w:kern w:val="2"/>
              </w:rPr>
              <w:t>“点对点”定向利用环境风险评估报告及专家意见；</w:t>
            </w:r>
          </w:p>
          <w:p w14:paraId="376666D2">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kern w:val="2"/>
              </w:rPr>
            </w:pPr>
            <w:r>
              <w:rPr>
                <w:rFonts w:hint="eastAsia" w:ascii="宋体" w:hAnsi="宋体" w:eastAsia="宋体" w:cs="宋体"/>
                <w:kern w:val="2"/>
              </w:rPr>
              <w:t>危险废物作为替代燃料的，应提供燃烧温度、停留时间等证明材料；</w:t>
            </w:r>
          </w:p>
          <w:p w14:paraId="110D857F">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kern w:val="2"/>
              </w:rPr>
            </w:pPr>
            <w:r>
              <w:rPr>
                <w:rFonts w:hint="eastAsia" w:ascii="宋体" w:hAnsi="宋体" w:eastAsia="宋体" w:cs="宋体"/>
                <w:kern w:val="2"/>
                <w:lang w:val="en-US" w:eastAsia="zh-CN"/>
              </w:rPr>
              <w:t>豁免有效期届满的，</w:t>
            </w:r>
            <w:r>
              <w:rPr>
                <w:rFonts w:hint="eastAsia" w:ascii="宋体" w:hAnsi="宋体" w:eastAsia="宋体" w:cs="宋体"/>
                <w:kern w:val="2"/>
              </w:rPr>
              <w:t>应提</w:t>
            </w:r>
            <w:r>
              <w:rPr>
                <w:rFonts w:hint="eastAsia" w:ascii="宋体" w:hAnsi="宋体" w:eastAsia="宋体" w:cs="宋体"/>
                <w:kern w:val="2"/>
                <w:lang w:val="en-US" w:eastAsia="zh-CN"/>
              </w:rPr>
              <w:t>交运行</w:t>
            </w:r>
            <w:r>
              <w:rPr>
                <w:rFonts w:hint="eastAsia" w:ascii="宋体" w:hAnsi="宋体" w:eastAsia="宋体" w:cs="宋体"/>
                <w:kern w:val="2"/>
              </w:rPr>
              <w:t>报告</w:t>
            </w:r>
            <w:r>
              <w:rPr>
                <w:rFonts w:hint="eastAsia" w:ascii="宋体" w:hAnsi="宋体" w:eastAsia="宋体" w:cs="宋体"/>
                <w:kern w:val="2"/>
                <w:lang w:eastAsia="zh-CN"/>
              </w:rPr>
              <w:t>，</w:t>
            </w:r>
            <w:r>
              <w:rPr>
                <w:rFonts w:hint="eastAsia" w:ascii="宋体" w:hAnsi="宋体" w:eastAsia="宋体" w:cs="宋体"/>
                <w:kern w:val="2"/>
              </w:rPr>
              <w:t>报告内容包括但不限于危险废物接收、贮存、利用情况，次生危险废物产生及转移情况</w:t>
            </w:r>
            <w:r>
              <w:rPr>
                <w:rFonts w:hint="eastAsia" w:ascii="宋体" w:hAnsi="宋体" w:eastAsia="宋体" w:cs="宋体"/>
                <w:kern w:val="2"/>
                <w:lang w:eastAsia="zh-CN"/>
              </w:rPr>
              <w:t>，</w:t>
            </w:r>
            <w:r>
              <w:rPr>
                <w:rFonts w:hint="eastAsia" w:ascii="宋体" w:hAnsi="宋体" w:eastAsia="宋体" w:cs="宋体"/>
                <w:kern w:val="2"/>
              </w:rPr>
              <w:t>危险废物利用设施及环保设施运行、污染物排放情况，产品符合质量标准情况。</w:t>
            </w:r>
          </w:p>
        </w:tc>
      </w:tr>
    </w:tbl>
    <w:p w14:paraId="6A99A1BE">
      <w:pPr>
        <w:pStyle w:val="3"/>
        <w:widowControl/>
        <w:spacing w:before="0" w:beforeAutospacing="0" w:after="0" w:afterAutospacing="0" w:line="560" w:lineRule="exact"/>
        <w:rPr>
          <w:rFonts w:ascii="CESI仿宋-GB2312" w:hAnsi="CESI仿宋-GB2312" w:eastAsia="CESI仿宋-GB2312" w:cs="CESI仿宋-GB2312"/>
          <w:sz w:val="32"/>
          <w:szCs w:val="32"/>
        </w:rPr>
      </w:pPr>
      <w:r>
        <w:rPr>
          <w:rFonts w:hint="eastAsia" w:ascii="CESI黑体-GB13000" w:hAnsi="CESI黑体-GB13000" w:eastAsia="CESI黑体-GB13000" w:cs="CESI黑体-GB13000"/>
          <w:sz w:val="32"/>
          <w:szCs w:val="32"/>
        </w:rPr>
        <w:t>附件2</w:t>
      </w:r>
    </w:p>
    <w:p w14:paraId="51837F00">
      <w:pPr>
        <w:pStyle w:val="3"/>
        <w:widowControl/>
        <w:spacing w:before="0" w:beforeAutospacing="0" w:after="0" w:afterAutospacing="0" w:line="560" w:lineRule="exact"/>
        <w:jc w:val="center"/>
        <w:rPr>
          <w:rFonts w:hint="eastAsia" w:ascii="方正小标宋简体" w:hAnsi="方正小标宋简体" w:eastAsia="方正小标宋简体" w:cs="方正小标宋简体"/>
          <w:sz w:val="36"/>
          <w:szCs w:val="36"/>
        </w:rPr>
      </w:pPr>
    </w:p>
    <w:p w14:paraId="44D78A02">
      <w:pPr>
        <w:pStyle w:val="3"/>
        <w:widowControl/>
        <w:spacing w:before="0" w:beforeAutospacing="0" w:after="0" w:afterAutospacing="0"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京津冀危险废物</w:t>
      </w:r>
      <w:r>
        <w:rPr>
          <w:rFonts w:hint="eastAsia" w:ascii="方正小标宋简体" w:hAnsi="方正小标宋简体" w:eastAsia="方正小标宋简体" w:cs="方正小标宋简体"/>
          <w:sz w:val="44"/>
          <w:szCs w:val="44"/>
          <w:highlight w:val="none"/>
        </w:rPr>
        <w:t>“点对点”定向利用</w:t>
      </w:r>
    </w:p>
    <w:p w14:paraId="76D67D5C">
      <w:pPr>
        <w:pStyle w:val="3"/>
        <w:widowControl/>
        <w:spacing w:before="0" w:beforeAutospacing="0" w:after="0" w:afterAutospacing="0"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环境风险评估报告编制大纲</w:t>
      </w:r>
    </w:p>
    <w:p w14:paraId="46A9E09D">
      <w:pPr>
        <w:pStyle w:val="3"/>
        <w:widowControl/>
        <w:spacing w:before="0" w:beforeAutospacing="0" w:after="0" w:afterAutospacing="0" w:line="560" w:lineRule="exact"/>
        <w:ind w:firstLine="640" w:firstLineChars="200"/>
        <w:rPr>
          <w:rFonts w:hint="eastAsia" w:ascii="CESI黑体-GB13000" w:hAnsi="CESI黑体-GB13000" w:eastAsia="CESI黑体-GB13000" w:cs="CESI黑体-GB13000"/>
          <w:sz w:val="32"/>
          <w:szCs w:val="32"/>
          <w:highlight w:val="none"/>
        </w:rPr>
      </w:pPr>
    </w:p>
    <w:p w14:paraId="005EA8D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一、基本情况</w:t>
      </w:r>
    </w:p>
    <w:p w14:paraId="416A91B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（一）企业情况。</w:t>
      </w:r>
      <w:r>
        <w:rPr>
          <w:rFonts w:hint="eastAsia" w:ascii="仿宋_GB2312" w:hAnsi="仿宋_GB2312" w:eastAsia="仿宋_GB2312" w:cs="仿宋_GB2312"/>
          <w:sz w:val="32"/>
          <w:szCs w:val="32"/>
        </w:rPr>
        <w:t>包括产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单位和利用单位的名称、法人、地点、行业类别、主要产品、联系人等基本信息，环保手续履行情况（环境影响评价、排污许可管理制度、应急预案备案、环保竣工验收等）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年环境违法、危险废物规范化管理评估情况等</w:t>
      </w:r>
      <w:r>
        <w:rPr>
          <w:rFonts w:hint="eastAsia" w:ascii="仿宋_GB2312" w:hAnsi="仿宋_GB2312" w:eastAsia="仿宋_GB2312" w:cs="仿宋_GB2312"/>
          <w:sz w:val="32"/>
          <w:szCs w:val="32"/>
          <w:lang w:eastAsia="zh-CN"/>
        </w:rPr>
        <w:t>。</w:t>
      </w:r>
    </w:p>
    <w:p w14:paraId="0997C7C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yellow"/>
        </w:rPr>
      </w:pPr>
      <w:r>
        <w:rPr>
          <w:rFonts w:hint="eastAsia" w:ascii="楷体" w:hAnsi="楷体" w:eastAsia="楷体" w:cs="楷体"/>
          <w:sz w:val="32"/>
          <w:szCs w:val="32"/>
        </w:rPr>
        <w:t>（二）危险废物产生情况。</w:t>
      </w:r>
      <w:r>
        <w:rPr>
          <w:rFonts w:hint="eastAsia" w:ascii="仿宋_GB2312" w:hAnsi="仿宋_GB2312" w:eastAsia="仿宋_GB2312" w:cs="仿宋_GB2312"/>
          <w:sz w:val="32"/>
          <w:szCs w:val="32"/>
        </w:rPr>
        <w:t>包括产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单位“点对点”定向利用的危险废物代码类别、产生量、主要有用组分和有毒有害成分、理化特性等内容，以及危险废物贮存设施及相应的污染防治措施等。</w:t>
      </w:r>
    </w:p>
    <w:p w14:paraId="31E0112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yellow"/>
        </w:rPr>
      </w:pPr>
      <w:r>
        <w:rPr>
          <w:rFonts w:hint="eastAsia" w:ascii="楷体" w:hAnsi="楷体" w:eastAsia="楷体" w:cs="楷体"/>
          <w:sz w:val="32"/>
          <w:szCs w:val="32"/>
        </w:rPr>
        <w:t>（三）危险废物利用情况。</w:t>
      </w:r>
      <w:r>
        <w:rPr>
          <w:rFonts w:hint="eastAsia" w:ascii="仿宋_GB2312" w:hAnsi="仿宋_GB2312" w:eastAsia="仿宋_GB2312" w:cs="仿宋_GB2312"/>
          <w:sz w:val="32"/>
          <w:szCs w:val="32"/>
        </w:rPr>
        <w:t>包括利用单位危险废物贮存情况、利用工艺（含工艺流程图）、危险废物入厂检测分析制度、替代的原辅料、利用后产品执行标准或在风险可控的前提下满足下游企业生产需求的证明材料、利用过程的污染防治措施（含新产生危险废物的属性及处置情况）等。</w:t>
      </w:r>
    </w:p>
    <w:p w14:paraId="3870F2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二、可行性分析</w:t>
      </w:r>
    </w:p>
    <w:p w14:paraId="56ECEBB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（一）工艺可行性分析。</w:t>
      </w:r>
      <w:r>
        <w:rPr>
          <w:rFonts w:hint="eastAsia" w:ascii="仿宋_GB2312" w:hAnsi="仿宋_GB2312" w:eastAsia="仿宋_GB2312" w:cs="仿宋_GB2312"/>
          <w:sz w:val="32"/>
          <w:szCs w:val="32"/>
        </w:rPr>
        <w:t>论证拟替代原辅材料种类和数量与利用工艺设施的可行性。分析利用单位生产环节变化情况（工艺和设备变化情况等），分析对相关产品产生的影响（引入杂质、利用过程的环境风险、质量标准符合性等）。</w:t>
      </w:r>
    </w:p>
    <w:p w14:paraId="0C1F928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（二）环境风险可行性分析。</w:t>
      </w:r>
      <w:r>
        <w:rPr>
          <w:rFonts w:hint="eastAsia" w:ascii="仿宋_GB2312" w:hAnsi="仿宋_GB2312" w:eastAsia="仿宋_GB2312" w:cs="仿宋_GB2312"/>
          <w:sz w:val="32"/>
          <w:szCs w:val="32"/>
        </w:rPr>
        <w:t>分析利用单位污染物产生及排放、环境风险防控情况。如增加污染物种类、排放量、环境风险等，分析现有污染防治措施是否满足原料（燃料）替代后污染防治情况等。</w:t>
      </w:r>
    </w:p>
    <w:p w14:paraId="49DEB92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（三）其他可行性分析。</w:t>
      </w:r>
      <w:r>
        <w:rPr>
          <w:rFonts w:hint="eastAsia" w:ascii="仿宋_GB2312" w:hAnsi="仿宋_GB2312" w:eastAsia="仿宋_GB2312" w:cs="仿宋_GB2312"/>
          <w:sz w:val="32"/>
          <w:szCs w:val="32"/>
        </w:rPr>
        <w:t>分析利用单位的环评文件审批及项目验收文件（是否属于重大变更，应急预案修订、排污许可证内容变更等），“点对点”原料（燃料）替代对环境的影响分析以及由相关行业专家参与的论证意见。</w:t>
      </w:r>
    </w:p>
    <w:p w14:paraId="11310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环境管理及实施计划</w:t>
      </w:r>
    </w:p>
    <w:p w14:paraId="4CC4328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单位和利用单位签订危险废物“点对点”定向利用协议，明确约定双方生态环境保护责任和义务；结合危险废物“点对点”定向利用具体情况，利用单位应制定危险废物管理计划、管理台账、污染防治、检测分析、应急预案等管理制度，并明确专职管理部门和人员职责；完善意外事故防范措施和应急预案，并向所在地生态环境部门和其他负有固体废物污染环境防治监督管理职责的部门备案。</w:t>
      </w:r>
    </w:p>
    <w:p w14:paraId="150EA019">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结论</w:t>
      </w:r>
    </w:p>
    <w:p w14:paraId="2AA0485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从生态环境保护的角度，对危险废物“点对点”定向利用项目是否可行、环境风险是否可控、污染物是否新增</w:t>
      </w:r>
      <w:bookmarkStart w:id="0" w:name="_GoBack"/>
      <w:bookmarkEnd w:id="0"/>
      <w:r>
        <w:rPr>
          <w:rFonts w:hint="eastAsia" w:ascii="仿宋_GB2312" w:hAnsi="仿宋_GB2312" w:eastAsia="仿宋_GB2312" w:cs="仿宋_GB2312"/>
          <w:sz w:val="32"/>
          <w:szCs w:val="32"/>
        </w:rPr>
        <w:t>以及污染物排放能否稳定达标等作出结论。提出需要重点关注的风险因素及需要进一步研究解决的问题和改进措施等。</w:t>
      </w:r>
    </w:p>
    <w:p w14:paraId="6790205A"/>
    <w:sectPr>
      <w:pgSz w:w="11906" w:h="16838"/>
      <w:pgMar w:top="209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D0E7"/>
    <w:multiLevelType w:val="singleLevel"/>
    <w:tmpl w:val="EFEFD0E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144A3B3C"/>
    <w:rsid w:val="4012295A"/>
    <w:rsid w:val="7DDC779B"/>
    <w:rsid w:val="DBDF3D93"/>
    <w:rsid w:val="DEF3E3F4"/>
    <w:rsid w:val="E1D7C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2633</Words>
  <Characters>2669</Characters>
  <Lines>0</Lines>
  <Paragraphs>0</Paragraphs>
  <TotalTime>2</TotalTime>
  <ScaleCrop>false</ScaleCrop>
  <LinksUpToDate>false</LinksUpToDate>
  <CharactersWithSpaces>2675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赵旭</cp:lastModifiedBy>
  <dcterms:modified xsi:type="dcterms:W3CDTF">2025-04-11T02:28:42Z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A1745756E4DD145CD2374B654EEB3385</vt:lpwstr>
  </property>
  <property fmtid="{D5CDD505-2E9C-101B-9397-08002B2CF9AE}" pid="4" name="KSOTemplateDocerSaveRecord">
    <vt:lpwstr>eyJoZGlkIjoiYjQ4NmM3ZGU0MzFkYTQzMTExZDdhYTk5MDczNzcxNmUiLCJ1c2VySWQiOiIxMDgyMzM2MzI3In0=</vt:lpwstr>
  </property>
</Properties>
</file>