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462AAA">
      <w:pPr>
        <w:pStyle w:val="3"/>
        <w:pageBreakBefore w:val="0"/>
        <w:tabs>
          <w:tab w:val="left" w:pos="0"/>
          <w:tab w:val="left" w:pos="3165"/>
          <w:tab w:val="center" w:pos="4153"/>
        </w:tabs>
        <w:kinsoku/>
        <w:overflowPunct/>
        <w:topLinePunct w:val="0"/>
        <w:autoSpaceDE w:val="0"/>
        <w:autoSpaceDN w:val="0"/>
        <w:bidi w:val="0"/>
        <w:adjustRightInd w:val="0"/>
        <w:spacing w:before="0" w:after="0" w:line="360" w:lineRule="auto"/>
        <w:jc w:val="center"/>
        <w:textAlignment w:val="auto"/>
        <w:rPr>
          <w:rFonts w:ascii="华文中宋" w:hAnsi="华文中宋" w:eastAsia="华文中宋"/>
        </w:rPr>
      </w:pPr>
      <w:r>
        <w:rPr>
          <w:rFonts w:hint="eastAsia" w:ascii="华文中宋" w:hAnsi="华文中宋" w:eastAsia="华文中宋"/>
        </w:rPr>
        <w:t>公开招标公告</w:t>
      </w:r>
    </w:p>
    <w:p w14:paraId="0DB41373">
      <w:pPr>
        <w:pageBreakBefore w:val="0"/>
        <w:pBdr>
          <w:top w:val="single" w:color="auto" w:sz="4" w:space="1"/>
          <w:left w:val="single" w:color="auto" w:sz="4" w:space="4"/>
          <w:bottom w:val="single" w:color="auto" w:sz="4" w:space="1"/>
          <w:right w:val="single" w:color="auto" w:sz="4" w:space="4"/>
        </w:pBdr>
        <w:kinsoku/>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sz w:val="24"/>
          <w:szCs w:val="24"/>
        </w:rPr>
        <w:t>项目概况</w:t>
      </w:r>
    </w:p>
    <w:p w14:paraId="76EFDDA0">
      <w:pPr>
        <w:pageBreakBefore w:val="0"/>
        <w:pBdr>
          <w:top w:val="single" w:color="auto" w:sz="4" w:space="1"/>
          <w:left w:val="single" w:color="auto" w:sz="4" w:space="4"/>
          <w:bottom w:val="single" w:color="auto" w:sz="4" w:space="1"/>
          <w:right w:val="single" w:color="auto" w:sz="4" w:space="4"/>
        </w:pBdr>
        <w:kinsoku/>
        <w:wordWrap w:val="0"/>
        <w:overflowPunct/>
        <w:topLinePunct w:val="0"/>
        <w:bidi w:val="0"/>
        <w:spacing w:line="360" w:lineRule="auto"/>
        <w:ind w:firstLine="480" w:firstLineChars="200"/>
        <w:textAlignment w:val="auto"/>
        <w:rPr>
          <w:rFonts w:ascii="宋体" w:hAnsi="宋体" w:cs="宋体"/>
          <w:sz w:val="24"/>
          <w:szCs w:val="24"/>
        </w:rPr>
      </w:pPr>
      <w:r>
        <w:rPr>
          <w:rFonts w:hint="eastAsia" w:ascii="宋体" w:hAnsi="宋体" w:cs="宋体"/>
          <w:color w:val="auto"/>
          <w:sz w:val="24"/>
          <w:lang w:eastAsia="zh-CN"/>
        </w:rPr>
        <w:t>生态环境保护宣传平台运营项目--新媒体运行技术服务和宣传推广</w:t>
      </w:r>
      <w:r>
        <w:rPr>
          <w:rFonts w:hint="eastAsia" w:ascii="宋体" w:hAnsi="宋体" w:cs="宋体"/>
          <w:sz w:val="24"/>
          <w:szCs w:val="24"/>
        </w:rPr>
        <w:t>的潜在投标人应在北京市政府采购电子交易平台</w:t>
      </w:r>
      <w:r>
        <w:fldChar w:fldCharType="begin"/>
      </w:r>
      <w:r>
        <w:instrText xml:space="preserve"> HYPERLINK "http://zbcg-bjzc.zhongcy.com/bjczj-portal-site/index.html#/home。获取招标文件，并于2023年6月" </w:instrText>
      </w:r>
      <w:r>
        <w:fldChar w:fldCharType="separate"/>
      </w:r>
      <w:r>
        <w:rPr>
          <w:rStyle w:val="16"/>
          <w:rFonts w:hint="eastAsia" w:ascii="宋体" w:hAnsi="宋体" w:cs="宋体"/>
          <w:color w:val="auto"/>
          <w:sz w:val="24"/>
          <w:szCs w:val="24"/>
          <w:u w:val="none"/>
        </w:rPr>
        <w:t>获取招标文件，并于</w:t>
      </w:r>
      <w:r>
        <w:rPr>
          <w:rFonts w:hint="eastAsia" w:ascii="宋体" w:hAnsi="宋体" w:cs="宋体"/>
          <w:sz w:val="24"/>
          <w:highlight w:val="none"/>
        </w:rPr>
        <w:t>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日下午</w:t>
      </w:r>
      <w:r>
        <w:rPr>
          <w:rFonts w:hint="eastAsia" w:ascii="宋体" w:hAnsi="宋体" w:cs="宋体"/>
          <w:sz w:val="24"/>
          <w:highlight w:val="none"/>
          <w:lang w:val="en-US" w:eastAsia="zh-CN"/>
        </w:rPr>
        <w:t>14</w:t>
      </w:r>
      <w:r>
        <w:rPr>
          <w:rFonts w:hint="eastAsia" w:ascii="宋体" w:hAnsi="宋体" w:cs="宋体"/>
          <w:sz w:val="24"/>
          <w:highlight w:val="none"/>
        </w:rPr>
        <w:t>点</w:t>
      </w:r>
      <w:r>
        <w:rPr>
          <w:rFonts w:hint="eastAsia" w:ascii="宋体" w:hAnsi="宋体" w:cs="宋体"/>
          <w:sz w:val="24"/>
          <w:highlight w:val="none"/>
          <w:lang w:val="en-US" w:eastAsia="zh-CN"/>
        </w:rPr>
        <w:t>0</w:t>
      </w:r>
      <w:r>
        <w:rPr>
          <w:rFonts w:hint="eastAsia" w:ascii="宋体" w:hAnsi="宋体" w:cs="宋体"/>
          <w:sz w:val="24"/>
          <w:highlight w:val="none"/>
        </w:rPr>
        <w:t>0分</w:t>
      </w:r>
      <w:r>
        <w:rPr>
          <w:rStyle w:val="16"/>
          <w:rFonts w:hint="eastAsia" w:ascii="宋体" w:hAnsi="宋体" w:cs="宋体"/>
          <w:color w:val="auto"/>
          <w:sz w:val="24"/>
          <w:szCs w:val="24"/>
          <w:u w:val="none"/>
        </w:rPr>
        <w:fldChar w:fldCharType="end"/>
      </w:r>
      <w:r>
        <w:rPr>
          <w:rFonts w:hint="eastAsia" w:ascii="宋体" w:hAnsi="宋体" w:cs="宋体"/>
          <w:bCs/>
          <w:sz w:val="24"/>
          <w:szCs w:val="24"/>
        </w:rPr>
        <w:t>（北京时间）前递交投标文件</w:t>
      </w:r>
      <w:r>
        <w:rPr>
          <w:rFonts w:hint="eastAsia" w:ascii="宋体" w:hAnsi="宋体" w:cs="宋体"/>
          <w:sz w:val="24"/>
          <w:szCs w:val="24"/>
        </w:rPr>
        <w:t>。</w:t>
      </w:r>
    </w:p>
    <w:p w14:paraId="0DD75565">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一、项目基本情况</w:t>
      </w:r>
    </w:p>
    <w:p w14:paraId="4FA02220">
      <w:pPr>
        <w:spacing w:line="360" w:lineRule="auto"/>
        <w:ind w:firstLine="480" w:firstLineChars="200"/>
        <w:rPr>
          <w:rFonts w:ascii="宋体" w:hAnsi="宋体" w:cs="宋体"/>
          <w:color w:val="auto"/>
          <w:sz w:val="24"/>
        </w:rPr>
      </w:pPr>
      <w:r>
        <w:rPr>
          <w:rFonts w:hint="eastAsia" w:ascii="宋体" w:hAnsi="宋体" w:cs="宋体"/>
          <w:color w:val="auto"/>
          <w:sz w:val="24"/>
        </w:rPr>
        <w:t>1.项目编号：</w:t>
      </w:r>
      <w:r>
        <w:rPr>
          <w:rFonts w:hint="eastAsia" w:ascii="宋体" w:hAnsi="宋体" w:cs="宋体"/>
          <w:color w:val="auto"/>
          <w:sz w:val="24"/>
          <w:lang w:eastAsia="zh-CN"/>
        </w:rPr>
        <w:t>11000025210200132629-XM001</w:t>
      </w:r>
    </w:p>
    <w:p w14:paraId="26DFCA74">
      <w:pPr>
        <w:spacing w:line="360" w:lineRule="auto"/>
        <w:ind w:firstLine="720" w:firstLineChars="300"/>
        <w:rPr>
          <w:rFonts w:hint="eastAsia" w:ascii="宋体" w:hAnsi="宋体" w:eastAsia="宋体" w:cs="宋体"/>
          <w:color w:val="auto"/>
          <w:sz w:val="24"/>
          <w:highlight w:val="none"/>
          <w:lang w:eastAsia="zh-CN"/>
        </w:rPr>
      </w:pPr>
      <w:r>
        <w:rPr>
          <w:rFonts w:hint="eastAsia" w:ascii="宋体" w:hAnsi="宋体" w:cs="宋体"/>
          <w:color w:val="auto"/>
          <w:sz w:val="24"/>
          <w:highlight w:val="none"/>
        </w:rPr>
        <w:t>项目代理编号：</w:t>
      </w:r>
      <w:r>
        <w:rPr>
          <w:rFonts w:hint="eastAsia" w:ascii="宋体" w:hAnsi="宋体" w:cs="宋体"/>
          <w:color w:val="auto"/>
          <w:sz w:val="24"/>
          <w:highlight w:val="none"/>
          <w:lang w:eastAsia="zh-CN"/>
        </w:rPr>
        <w:t>HCZB-2025-ZB0340</w:t>
      </w:r>
    </w:p>
    <w:p w14:paraId="0FB9D0B6">
      <w:pPr>
        <w:spacing w:line="360" w:lineRule="auto"/>
        <w:ind w:firstLine="480" w:firstLineChars="200"/>
        <w:rPr>
          <w:rFonts w:hint="eastAsia" w:ascii="宋体" w:hAnsi="宋体" w:eastAsia="宋体" w:cs="宋体"/>
          <w:color w:val="auto"/>
          <w:sz w:val="24"/>
          <w:lang w:eastAsia="zh-CN"/>
        </w:rPr>
      </w:pPr>
      <w:r>
        <w:rPr>
          <w:rFonts w:hint="eastAsia" w:ascii="宋体" w:hAnsi="宋体" w:cs="宋体"/>
          <w:color w:val="auto"/>
          <w:sz w:val="24"/>
        </w:rPr>
        <w:t>2.项目名称：</w:t>
      </w:r>
      <w:r>
        <w:rPr>
          <w:rFonts w:hint="eastAsia" w:ascii="宋体" w:hAnsi="宋体" w:cs="宋体"/>
          <w:color w:val="auto"/>
          <w:sz w:val="24"/>
          <w:lang w:eastAsia="zh-CN"/>
        </w:rPr>
        <w:t>生态环境保护宣传平台运营项目--新媒体运行技术服务和宣传推广</w:t>
      </w:r>
    </w:p>
    <w:p w14:paraId="723666D0">
      <w:pPr>
        <w:spacing w:line="360" w:lineRule="auto"/>
        <w:ind w:firstLine="480" w:firstLineChars="200"/>
        <w:rPr>
          <w:rFonts w:ascii="宋体" w:hAnsi="宋体" w:cs="宋体"/>
          <w:color w:val="auto"/>
          <w:sz w:val="24"/>
        </w:rPr>
      </w:pPr>
      <w:r>
        <w:rPr>
          <w:rFonts w:hint="eastAsia" w:ascii="宋体" w:hAnsi="宋体" w:cs="宋体"/>
          <w:color w:val="auto"/>
          <w:sz w:val="24"/>
        </w:rPr>
        <w:t>3.项目总预算金额：</w:t>
      </w:r>
      <w:r>
        <w:rPr>
          <w:rFonts w:hint="eastAsia" w:ascii="宋体" w:hAnsi="宋体" w:cs="宋体"/>
          <w:color w:val="auto"/>
          <w:sz w:val="24"/>
          <w:u w:val="single"/>
          <w:lang w:val="en-US" w:eastAsia="zh-CN"/>
        </w:rPr>
        <w:t>150.025</w:t>
      </w:r>
      <w:r>
        <w:rPr>
          <w:rFonts w:hint="eastAsia" w:ascii="宋体" w:hAnsi="宋体" w:cs="宋体"/>
          <w:color w:val="auto"/>
          <w:sz w:val="24"/>
        </w:rPr>
        <w:t>万元、项目最高限价（如有）：</w:t>
      </w:r>
      <w:r>
        <w:rPr>
          <w:rFonts w:hint="eastAsia" w:ascii="宋体" w:hAnsi="宋体" w:cs="宋体"/>
          <w:color w:val="auto"/>
          <w:sz w:val="24"/>
          <w:u w:val="single"/>
          <w:lang w:val="en-US" w:eastAsia="zh-CN"/>
        </w:rPr>
        <w:t>150.025</w:t>
      </w:r>
      <w:r>
        <w:rPr>
          <w:rFonts w:hint="eastAsia" w:ascii="宋体" w:hAnsi="宋体" w:cs="宋体"/>
          <w:color w:val="auto"/>
          <w:sz w:val="24"/>
        </w:rPr>
        <w:t>万元</w:t>
      </w:r>
    </w:p>
    <w:p w14:paraId="54B050CF">
      <w:pPr>
        <w:spacing w:line="360" w:lineRule="auto"/>
        <w:ind w:firstLine="480" w:firstLineChars="200"/>
        <w:rPr>
          <w:rFonts w:ascii="宋体" w:hAnsi="宋体" w:cs="宋体"/>
          <w:sz w:val="24"/>
        </w:rPr>
      </w:pPr>
      <w:r>
        <w:rPr>
          <w:rFonts w:hint="eastAsia" w:ascii="宋体" w:hAnsi="宋体" w:cs="宋体"/>
          <w:sz w:val="24"/>
        </w:rPr>
        <w:t>4.采购需求：</w:t>
      </w:r>
      <w:r>
        <w:rPr>
          <w:rFonts w:hint="eastAsia"/>
          <w:sz w:val="24"/>
        </w:rPr>
        <w:t>围绕202</w:t>
      </w:r>
      <w:r>
        <w:rPr>
          <w:rFonts w:hint="eastAsia"/>
          <w:sz w:val="24"/>
          <w:lang w:val="en-US" w:eastAsia="zh-CN"/>
        </w:rPr>
        <w:t>5</w:t>
      </w:r>
      <w:r>
        <w:rPr>
          <w:rFonts w:hint="eastAsia"/>
          <w:sz w:val="24"/>
        </w:rPr>
        <w:t>年北京市生态环境</w:t>
      </w:r>
      <w:r>
        <w:rPr>
          <w:rFonts w:hint="eastAsia"/>
          <w:sz w:val="24"/>
          <w:lang w:eastAsia="zh-CN"/>
        </w:rPr>
        <w:t>保护</w:t>
      </w:r>
      <w:r>
        <w:rPr>
          <w:rFonts w:hint="eastAsia"/>
          <w:sz w:val="24"/>
        </w:rPr>
        <w:t>领域重点工作，协助设计制作海报、长图、</w:t>
      </w:r>
      <w:r>
        <w:rPr>
          <w:rFonts w:hint="eastAsia"/>
          <w:sz w:val="24"/>
          <w:lang w:eastAsia="zh-CN"/>
        </w:rPr>
        <w:t>手绘</w:t>
      </w:r>
      <w:r>
        <w:rPr>
          <w:rFonts w:hint="eastAsia"/>
          <w:sz w:val="24"/>
        </w:rPr>
        <w:t>插画、</w:t>
      </w:r>
      <w:r>
        <w:rPr>
          <w:rFonts w:hint="eastAsia"/>
          <w:sz w:val="24"/>
          <w:lang w:val="en-US" w:eastAsia="zh-CN"/>
        </w:rPr>
        <w:t>SVG交互图文、全景VR</w:t>
      </w:r>
      <w:r>
        <w:rPr>
          <w:rFonts w:hint="eastAsia"/>
          <w:sz w:val="24"/>
        </w:rPr>
        <w:t>等新媒体产品。协助开展系列主题鲜明、形式活泼、参与广泛的线上宣传推广活动，</w:t>
      </w:r>
      <w:r>
        <w:rPr>
          <w:rFonts w:hint="eastAsia"/>
          <w:sz w:val="24"/>
          <w:lang w:val="en-US" w:eastAsia="zh-CN"/>
        </w:rPr>
        <w:t>通过新媒体平台全面展现习近平生态文明思想在京华大地的生动实践，多维度展示我市生态文明建设成果和生态环境治理成效。通过小切口讲述北京市生态环保故事，引导公众树立生态环保理念、践行绿色生活方式，不断提升北京生态环境新媒体矩阵的影响力，持续打造名品牌、名栏目、好作品。</w:t>
      </w:r>
      <w:r>
        <w:rPr>
          <w:rFonts w:hint="eastAsia" w:ascii="宋体" w:hAnsi="宋体" w:cs="宋体"/>
          <w:sz w:val="24"/>
        </w:rPr>
        <w:t>具体内容详见“第五章采购需求”。</w:t>
      </w:r>
    </w:p>
    <w:p w14:paraId="048CAC07">
      <w:pPr>
        <w:spacing w:line="360" w:lineRule="auto"/>
        <w:ind w:firstLine="480" w:firstLineChars="200"/>
        <w:rPr>
          <w:rFonts w:ascii="宋体" w:hAnsi="宋体" w:cs="宋体"/>
          <w:color w:val="000000"/>
          <w:sz w:val="24"/>
          <w:highlight w:val="none"/>
        </w:rPr>
      </w:pPr>
      <w:r>
        <w:rPr>
          <w:rFonts w:hint="eastAsia" w:ascii="宋体" w:hAnsi="宋体" w:cs="宋体"/>
          <w:sz w:val="24"/>
          <w:highlight w:val="none"/>
        </w:rPr>
        <w:t>5.合同履行期限：</w:t>
      </w:r>
      <w:r>
        <w:rPr>
          <w:rFonts w:hint="eastAsia" w:ascii="宋体" w:hAnsi="宋体" w:cs="宋体"/>
          <w:sz w:val="24"/>
          <w:highlight w:val="none"/>
          <w:lang w:val="en-US" w:eastAsia="zh-CN"/>
        </w:rPr>
        <w:t>2025年5月23日起至2026年5月22日</w:t>
      </w:r>
      <w:r>
        <w:rPr>
          <w:rFonts w:hint="eastAsia" w:ascii="宋体" w:hAnsi="宋体" w:cs="宋体"/>
          <w:sz w:val="24"/>
          <w:highlight w:val="none"/>
        </w:rPr>
        <w:t>。</w:t>
      </w:r>
    </w:p>
    <w:p w14:paraId="42933032">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6.本项目是否接受联合体投标：□是  </w:t>
      </w:r>
      <w:r>
        <w:rPr>
          <w:rFonts w:hint="eastAsia" w:ascii="宋体" w:hAnsi="宋体" w:cs="宋体"/>
          <w:b/>
          <w:color w:val="auto"/>
          <w:sz w:val="24"/>
          <w:highlight w:val="none"/>
        </w:rPr>
        <w:t>■</w:t>
      </w:r>
      <w:r>
        <w:rPr>
          <w:rFonts w:hint="eastAsia" w:ascii="宋体" w:hAnsi="宋体" w:cs="宋体"/>
          <w:color w:val="auto"/>
          <w:sz w:val="24"/>
          <w:highlight w:val="none"/>
        </w:rPr>
        <w:t>否。</w:t>
      </w:r>
    </w:p>
    <w:p w14:paraId="421E4FAA">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二、申请人的资格要求（须同时满足）</w:t>
      </w:r>
    </w:p>
    <w:p w14:paraId="6DF3FFBE">
      <w:pPr>
        <w:spacing w:line="360" w:lineRule="auto"/>
        <w:ind w:firstLine="480" w:firstLineChars="200"/>
        <w:rPr>
          <w:rFonts w:ascii="宋体" w:hAnsi="宋体" w:cs="宋体"/>
          <w:sz w:val="24"/>
        </w:rPr>
      </w:pPr>
      <w:r>
        <w:rPr>
          <w:rFonts w:hint="eastAsia" w:ascii="宋体" w:hAnsi="宋体" w:cs="宋体"/>
          <w:sz w:val="24"/>
        </w:rPr>
        <w:t>1.满足《中华人民共和国政府采购法》第二十二条规定；</w:t>
      </w:r>
    </w:p>
    <w:p w14:paraId="4DD9CEC5">
      <w:pPr>
        <w:spacing w:line="360" w:lineRule="auto"/>
        <w:ind w:firstLine="480" w:firstLineChars="200"/>
        <w:rPr>
          <w:rFonts w:ascii="宋体" w:hAnsi="宋体" w:cs="宋体"/>
          <w:color w:val="auto"/>
          <w:sz w:val="24"/>
        </w:rPr>
      </w:pPr>
      <w:r>
        <w:rPr>
          <w:rFonts w:hint="eastAsia" w:ascii="宋体" w:hAnsi="宋体" w:cs="宋体"/>
          <w:color w:val="auto"/>
          <w:sz w:val="24"/>
        </w:rPr>
        <w:t>2.落实政府采购政策需满足的资格要求：</w:t>
      </w:r>
    </w:p>
    <w:p w14:paraId="6989D55C">
      <w:pPr>
        <w:spacing w:line="360" w:lineRule="auto"/>
        <w:ind w:firstLine="480" w:firstLineChars="200"/>
        <w:rPr>
          <w:rFonts w:ascii="宋体" w:hAnsi="宋体" w:cs="宋体"/>
          <w:color w:val="auto"/>
          <w:sz w:val="24"/>
        </w:rPr>
      </w:pPr>
      <w:r>
        <w:rPr>
          <w:rFonts w:hint="eastAsia" w:ascii="宋体" w:hAnsi="宋体" w:cs="宋体"/>
          <w:color w:val="auto"/>
          <w:sz w:val="24"/>
        </w:rPr>
        <w:t>2.1 中小企业政策</w:t>
      </w:r>
    </w:p>
    <w:p w14:paraId="7D90592F">
      <w:pPr>
        <w:spacing w:line="360" w:lineRule="auto"/>
        <w:ind w:firstLine="480" w:firstLineChars="200"/>
        <w:rPr>
          <w:rFonts w:ascii="宋体" w:hAnsi="宋体" w:cs="宋体"/>
          <w:color w:val="auto"/>
          <w:sz w:val="24"/>
        </w:rPr>
      </w:pPr>
      <w:r>
        <w:rPr>
          <w:rFonts w:hint="eastAsia" w:ascii="宋体" w:hAnsi="宋体" w:cs="宋体"/>
          <w:color w:val="auto"/>
          <w:sz w:val="24"/>
          <w:lang w:eastAsia="zh-CN"/>
        </w:rPr>
        <w:t>□</w:t>
      </w:r>
      <w:r>
        <w:rPr>
          <w:rFonts w:hint="eastAsia" w:ascii="宋体" w:hAnsi="宋体" w:cs="宋体"/>
          <w:color w:val="auto"/>
          <w:sz w:val="24"/>
        </w:rPr>
        <w:t>本项目不专门面向中小企业预留采购份额。</w:t>
      </w:r>
    </w:p>
    <w:p w14:paraId="0A094DBA">
      <w:pPr>
        <w:spacing w:line="360" w:lineRule="auto"/>
        <w:ind w:firstLine="482" w:firstLineChars="200"/>
        <w:rPr>
          <w:rFonts w:hint="eastAsia" w:ascii="宋体" w:hAnsi="宋体" w:cs="宋体"/>
          <w:color w:val="auto"/>
          <w:sz w:val="24"/>
        </w:rPr>
      </w:pPr>
      <w:r>
        <w:rPr>
          <w:rFonts w:hint="eastAsia" w:ascii="宋体" w:hAnsi="宋体" w:cs="宋体"/>
          <w:b/>
          <w:color w:val="auto"/>
          <w:sz w:val="24"/>
          <w:highlight w:val="none"/>
        </w:rPr>
        <w:t>■</w:t>
      </w:r>
      <w:r>
        <w:rPr>
          <w:rFonts w:hint="eastAsia" w:ascii="宋体" w:hAnsi="宋体" w:cs="宋体"/>
          <w:color w:val="auto"/>
          <w:sz w:val="24"/>
        </w:rPr>
        <w:t xml:space="preserve">本项目专门面向  </w:t>
      </w:r>
      <w:r>
        <w:rPr>
          <w:rFonts w:hint="eastAsia" w:ascii="宋体" w:hAnsi="宋体" w:cs="宋体"/>
          <w:color w:val="auto"/>
          <w:sz w:val="24"/>
          <w:lang w:eastAsia="zh-CN"/>
        </w:rPr>
        <w:t>□</w:t>
      </w:r>
      <w:r>
        <w:rPr>
          <w:rFonts w:hint="eastAsia" w:ascii="宋体" w:hAnsi="宋体" w:cs="宋体"/>
          <w:color w:val="auto"/>
          <w:sz w:val="24"/>
        </w:rPr>
        <w:t xml:space="preserve">中小 </w:t>
      </w:r>
      <w:r>
        <w:rPr>
          <w:rFonts w:hint="eastAsia" w:ascii="宋体" w:hAnsi="宋体" w:cs="宋体"/>
          <w:b/>
          <w:color w:val="auto"/>
          <w:sz w:val="24"/>
          <w:highlight w:val="none"/>
        </w:rPr>
        <w:t>■</w:t>
      </w:r>
      <w:r>
        <w:rPr>
          <w:rFonts w:hint="eastAsia" w:ascii="宋体" w:hAnsi="宋体" w:cs="宋体"/>
          <w:color w:val="auto"/>
          <w:sz w:val="24"/>
        </w:rPr>
        <w:t>小微企业  采购。即：提供的货物全部由符合政策要求的中小/小微企业制造、服务全部由符合政策要求的中小/小微企业承接。</w:t>
      </w:r>
    </w:p>
    <w:p w14:paraId="09C15756">
      <w:pPr>
        <w:spacing w:line="360" w:lineRule="auto"/>
        <w:ind w:firstLine="480" w:firstLineChars="200"/>
        <w:rPr>
          <w:rFonts w:ascii="宋体" w:hAnsi="宋体" w:cs="宋体"/>
          <w:color w:val="auto"/>
          <w:sz w:val="24"/>
        </w:rPr>
      </w:pPr>
      <w:r>
        <w:rPr>
          <w:rFonts w:hint="eastAsia" w:ascii="宋体" w:hAnsi="宋体" w:cs="宋体"/>
          <w:color w:val="auto"/>
          <w:sz w:val="24"/>
        </w:rPr>
        <w:t>□本项目预留部分采购项目预算专门面向中小企业采购。</w:t>
      </w:r>
      <w:r>
        <w:rPr>
          <w:rFonts w:hint="eastAsia" w:ascii="宋体" w:hAnsi="宋体" w:cs="宋体"/>
          <w:color w:val="auto"/>
          <w:sz w:val="24"/>
          <w:u w:val="single"/>
        </w:rPr>
        <w:t>/</w:t>
      </w:r>
      <w:r>
        <w:rPr>
          <w:rFonts w:hint="eastAsia" w:ascii="宋体" w:hAnsi="宋体" w:cs="宋体"/>
          <w:color w:val="auto"/>
          <w:sz w:val="24"/>
        </w:rPr>
        <w:t>。</w:t>
      </w:r>
    </w:p>
    <w:p w14:paraId="6DEFF35B">
      <w:pPr>
        <w:spacing w:line="360" w:lineRule="auto"/>
        <w:ind w:firstLine="480" w:firstLineChars="200"/>
        <w:rPr>
          <w:rFonts w:ascii="宋体" w:hAnsi="宋体" w:cs="宋体"/>
          <w:sz w:val="24"/>
        </w:rPr>
      </w:pPr>
      <w:r>
        <w:rPr>
          <w:rFonts w:hint="eastAsia" w:ascii="宋体" w:hAnsi="宋体" w:cs="宋体"/>
          <w:sz w:val="24"/>
        </w:rPr>
        <w:t xml:space="preserve">2.2 其它落实政府采购政策的资格要求（如有）： </w:t>
      </w:r>
      <w:r>
        <w:rPr>
          <w:rFonts w:hint="eastAsia" w:ascii="宋体" w:hAnsi="宋体" w:cs="宋体"/>
          <w:sz w:val="24"/>
          <w:u w:val="single"/>
        </w:rPr>
        <w:t xml:space="preserve">    /  </w:t>
      </w:r>
      <w:r>
        <w:rPr>
          <w:rFonts w:hint="eastAsia" w:ascii="宋体" w:hAnsi="宋体" w:cs="宋体"/>
          <w:sz w:val="24"/>
        </w:rPr>
        <w:t>。</w:t>
      </w:r>
    </w:p>
    <w:p w14:paraId="466699C7">
      <w:pPr>
        <w:spacing w:line="360" w:lineRule="auto"/>
        <w:ind w:firstLine="480" w:firstLineChars="200"/>
        <w:rPr>
          <w:rFonts w:ascii="宋体" w:hAnsi="宋体" w:cs="宋体"/>
          <w:i/>
          <w:iCs/>
          <w:color w:val="auto"/>
          <w:sz w:val="24"/>
          <w:u w:val="single"/>
        </w:rPr>
      </w:pPr>
      <w:bookmarkStart w:id="0" w:name="_GoBack"/>
      <w:r>
        <w:rPr>
          <w:rFonts w:hint="eastAsia" w:ascii="宋体" w:hAnsi="宋体" w:cs="宋体"/>
          <w:color w:val="auto"/>
          <w:sz w:val="24"/>
        </w:rPr>
        <w:t>3.本项目的特定资格要求：</w:t>
      </w:r>
    </w:p>
    <w:p w14:paraId="6C6314F1">
      <w:pPr>
        <w:tabs>
          <w:tab w:val="left" w:pos="900"/>
          <w:tab w:val="left" w:pos="1134"/>
          <w:tab w:val="left" w:pos="1589"/>
          <w:tab w:val="left" w:pos="5521"/>
        </w:tabs>
        <w:snapToGrid w:val="0"/>
        <w:spacing w:line="360" w:lineRule="auto"/>
        <w:ind w:firstLine="480" w:firstLineChars="200"/>
        <w:rPr>
          <w:rFonts w:ascii="宋体" w:hAnsi="宋体" w:cs="宋体"/>
          <w:color w:val="auto"/>
          <w:sz w:val="24"/>
        </w:rPr>
      </w:pPr>
      <w:r>
        <w:rPr>
          <w:rFonts w:hint="eastAsia" w:ascii="宋体" w:hAnsi="宋体" w:cs="宋体"/>
          <w:color w:val="auto"/>
          <w:sz w:val="24"/>
        </w:rPr>
        <w:t>3.1本项目是否属于政府购买服务：</w:t>
      </w:r>
    </w:p>
    <w:p w14:paraId="1B5042AC">
      <w:pPr>
        <w:tabs>
          <w:tab w:val="left" w:pos="1134"/>
          <w:tab w:val="left" w:pos="1589"/>
          <w:tab w:val="left" w:pos="5521"/>
        </w:tabs>
        <w:snapToGrid w:val="0"/>
        <w:spacing w:line="360" w:lineRule="auto"/>
        <w:ind w:left="989" w:leftChars="471" w:firstLine="67" w:firstLineChars="28"/>
        <w:rPr>
          <w:rFonts w:ascii="宋体" w:hAnsi="宋体" w:cs="宋体"/>
          <w:color w:val="auto"/>
          <w:sz w:val="24"/>
        </w:rPr>
      </w:pPr>
      <w:r>
        <w:rPr>
          <w:rFonts w:hint="eastAsia" w:ascii="宋体" w:hAnsi="宋体" w:cs="宋体"/>
          <w:b/>
          <w:color w:val="auto"/>
          <w:sz w:val="24"/>
        </w:rPr>
        <w:t>■</w:t>
      </w:r>
      <w:r>
        <w:rPr>
          <w:rFonts w:hint="eastAsia" w:ascii="宋体" w:hAnsi="宋体" w:cs="宋体"/>
          <w:color w:val="auto"/>
          <w:sz w:val="24"/>
        </w:rPr>
        <w:t>否</w:t>
      </w:r>
    </w:p>
    <w:p w14:paraId="2433683F">
      <w:pPr>
        <w:tabs>
          <w:tab w:val="left" w:pos="1134"/>
          <w:tab w:val="left" w:pos="1589"/>
          <w:tab w:val="left" w:pos="5521"/>
        </w:tabs>
        <w:snapToGrid w:val="0"/>
        <w:spacing w:line="360" w:lineRule="auto"/>
        <w:ind w:left="636" w:leftChars="303" w:firstLine="420" w:firstLineChars="175"/>
        <w:rPr>
          <w:rFonts w:ascii="宋体" w:hAnsi="宋体" w:cs="宋体"/>
          <w:color w:val="auto"/>
          <w:sz w:val="24"/>
        </w:rPr>
      </w:pPr>
      <w:r>
        <w:rPr>
          <w:rFonts w:hint="eastAsia" w:ascii="宋体" w:hAnsi="宋体" w:cs="宋体"/>
          <w:color w:val="auto"/>
          <w:sz w:val="24"/>
        </w:rPr>
        <w:t>□是，公益一类事业单位、使用事业编制且由财政拨款保障的群团组织，不得作为承接主体；</w:t>
      </w:r>
    </w:p>
    <w:p w14:paraId="545FDF0A">
      <w:pPr>
        <w:tabs>
          <w:tab w:val="left" w:pos="900"/>
          <w:tab w:val="left" w:pos="1134"/>
          <w:tab w:val="left" w:pos="1589"/>
          <w:tab w:val="left" w:pos="5521"/>
        </w:tabs>
        <w:snapToGrid w:val="0"/>
        <w:spacing w:line="360" w:lineRule="auto"/>
        <w:ind w:firstLine="480" w:firstLineChars="200"/>
        <w:rPr>
          <w:rFonts w:ascii="宋体" w:hAnsi="宋体" w:cs="宋体"/>
          <w:sz w:val="24"/>
          <w:u w:val="single"/>
        </w:rPr>
      </w:pPr>
      <w:r>
        <w:rPr>
          <w:rFonts w:hint="eastAsia" w:ascii="宋体" w:hAnsi="宋体" w:cs="宋体"/>
          <w:color w:val="auto"/>
          <w:sz w:val="24"/>
        </w:rPr>
        <w:t>3.2其他特定资格要求：</w:t>
      </w:r>
      <w:r>
        <w:rPr>
          <w:rFonts w:hint="eastAsia" w:ascii="宋体" w:hAnsi="宋体" w:cs="宋体"/>
          <w:color w:val="auto"/>
          <w:sz w:val="24"/>
          <w:u w:val="single"/>
        </w:rPr>
        <w:t>投标人未被列入“信用中国”</w:t>
      </w:r>
      <w:r>
        <w:rPr>
          <w:rFonts w:hint="eastAsia" w:ascii="宋体" w:hAnsi="宋体" w:cs="宋体"/>
          <w:sz w:val="24"/>
          <w:u w:val="single"/>
        </w:rPr>
        <w:t>网站（www.creditchina.gov.cn）列入失信被执行人和重大税收违法失信主体、未被列入被“中国政府采购网”网站（www.ccgp.gov.cn）列入政府采购严重违法失信行为记录名单。</w:t>
      </w:r>
      <w:bookmarkEnd w:id="0"/>
    </w:p>
    <w:p w14:paraId="09BDDAA8">
      <w:pPr>
        <w:pStyle w:val="4"/>
        <w:widowControl/>
        <w:spacing w:before="0" w:line="360" w:lineRule="auto"/>
        <w:ind w:firstLine="482"/>
        <w:jc w:val="left"/>
        <w:rPr>
          <w:rFonts w:ascii="宋体" w:hAnsi="宋体" w:eastAsia="宋体" w:cs="宋体"/>
          <w:sz w:val="24"/>
          <w:szCs w:val="24"/>
          <w:highlight w:val="none"/>
        </w:rPr>
      </w:pPr>
      <w:r>
        <w:rPr>
          <w:rFonts w:hint="eastAsia" w:ascii="宋体" w:hAnsi="宋体" w:eastAsia="宋体" w:cs="宋体"/>
          <w:sz w:val="24"/>
          <w:szCs w:val="24"/>
          <w:highlight w:val="none"/>
        </w:rPr>
        <w:t>三、获取招标文件</w:t>
      </w:r>
    </w:p>
    <w:p w14:paraId="50848574">
      <w:pPr>
        <w:spacing w:line="360" w:lineRule="auto"/>
        <w:ind w:firstLine="480" w:firstLineChars="200"/>
        <w:rPr>
          <w:rFonts w:ascii="宋体" w:hAnsi="宋体" w:cs="宋体"/>
          <w:sz w:val="24"/>
          <w:highlight w:val="none"/>
        </w:rPr>
      </w:pPr>
      <w:r>
        <w:rPr>
          <w:rFonts w:hint="eastAsia" w:ascii="宋体" w:hAnsi="宋体" w:cs="宋体"/>
          <w:sz w:val="24"/>
          <w:highlight w:val="none"/>
        </w:rPr>
        <w:t>时间：2025年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10</w:t>
      </w:r>
      <w:r>
        <w:rPr>
          <w:rFonts w:hint="eastAsia" w:ascii="宋体" w:hAnsi="宋体" w:cs="宋体"/>
          <w:sz w:val="24"/>
          <w:highlight w:val="none"/>
        </w:rPr>
        <w:t>日至2025年</w:t>
      </w:r>
      <w:r>
        <w:rPr>
          <w:rFonts w:hint="eastAsia" w:ascii="宋体" w:hAnsi="宋体" w:cs="宋体"/>
          <w:sz w:val="24"/>
          <w:highlight w:val="none"/>
          <w:lang w:val="en-US" w:eastAsia="zh-CN"/>
        </w:rPr>
        <w:t>4</w:t>
      </w:r>
      <w:r>
        <w:rPr>
          <w:rFonts w:hint="eastAsia" w:ascii="宋体" w:hAnsi="宋体" w:cs="宋体"/>
          <w:sz w:val="24"/>
          <w:highlight w:val="none"/>
        </w:rPr>
        <w:t>月</w:t>
      </w:r>
      <w:r>
        <w:rPr>
          <w:rFonts w:hint="eastAsia" w:ascii="宋体" w:hAnsi="宋体" w:cs="宋体"/>
          <w:sz w:val="24"/>
          <w:highlight w:val="none"/>
          <w:lang w:val="en-US" w:eastAsia="zh-CN"/>
        </w:rPr>
        <w:t>17</w:t>
      </w:r>
      <w:r>
        <w:rPr>
          <w:rFonts w:hint="eastAsia" w:ascii="宋体" w:hAnsi="宋体" w:cs="宋体"/>
          <w:sz w:val="24"/>
          <w:highlight w:val="none"/>
        </w:rPr>
        <w:t>日，每天9：00至12：00，下午13：00至17：00（北京时间，法定节假日除外）</w:t>
      </w:r>
    </w:p>
    <w:p w14:paraId="79835D76">
      <w:pPr>
        <w:wordWrap w:val="0"/>
        <w:spacing w:line="360" w:lineRule="auto"/>
        <w:ind w:firstLine="480" w:firstLineChars="200"/>
        <w:rPr>
          <w:rFonts w:ascii="宋体" w:hAnsi="宋体" w:cs="宋体"/>
          <w:sz w:val="24"/>
          <w:highlight w:val="none"/>
        </w:rPr>
      </w:pPr>
      <w:r>
        <w:rPr>
          <w:rFonts w:hint="eastAsia" w:ascii="宋体" w:hAnsi="宋体" w:cs="宋体"/>
          <w:sz w:val="24"/>
          <w:highlight w:val="none"/>
        </w:rPr>
        <w:t>地点：北京市政府采购电子交易平台</w:t>
      </w:r>
    </w:p>
    <w:p w14:paraId="13BE7D51">
      <w:pPr>
        <w:spacing w:line="360" w:lineRule="auto"/>
        <w:ind w:firstLine="480" w:firstLineChars="200"/>
        <w:rPr>
          <w:rFonts w:ascii="宋体" w:hAnsi="宋体" w:cs="宋体"/>
          <w:sz w:val="24"/>
        </w:rPr>
      </w:pPr>
      <w:r>
        <w:rPr>
          <w:rFonts w:hint="eastAsia" w:ascii="宋体" w:hAnsi="宋体" w:cs="宋体"/>
          <w:sz w:val="24"/>
        </w:rPr>
        <w:t>方式：本项目采用电子化与线下流程结合招标方式，相关操作如下：</w:t>
      </w:r>
    </w:p>
    <w:p w14:paraId="0B9CB6EE">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（1）办理 CA数字证书或电子营业执照</w:t>
      </w:r>
    </w:p>
    <w:p w14:paraId="4BE1AA0B">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供应商登录北京市政府采购电子交易平台查阅 “用户指南”—“操作指南”—“市场主体 CA办理操作流程指引”/“电子营业执照使用指南”，按照程序要求办理</w:t>
      </w:r>
    </w:p>
    <w:p w14:paraId="05199653">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（2）供应商登录北京市政府采购电子交易平台“用户指南”→“操作指南”→“市场主体注册入库操作流程指引”进行自助注册绑定。</w:t>
      </w:r>
    </w:p>
    <w:p w14:paraId="5F3B0FAC">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3）招标文件获取方式:供应商按照规定办理CA数字证书或电子营业执照后，自招标公告发布之日起持供应商自身数字证书或电子营业执照登录北京市政府采购电子交易平台免费获取电子版招标文件（未按上述获取方式和期限下载招标文件的投标无效。）。</w:t>
      </w:r>
    </w:p>
    <w:p w14:paraId="1F93CCC4">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（4）证书驱动下载:于北京市政府采购电子交易平台“用户指南”→“工具下载”→“招标采购系统文件驱动安装包”下载相关驱动。</w:t>
      </w:r>
    </w:p>
    <w:p w14:paraId="5E0A6DD7">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（5）CA认证证书服务热线010-58511086；电子营业执照服务热线 400-699-7000；技术支持服务热线010-86483801。</w:t>
      </w:r>
    </w:p>
    <w:p w14:paraId="1C8FE71A">
      <w:pPr>
        <w:widowControl/>
        <w:adjustRightInd w:val="0"/>
        <w:snapToGrid w:val="0"/>
        <w:spacing w:line="360" w:lineRule="auto"/>
        <w:ind w:firstLine="480" w:firstLineChars="200"/>
        <w:jc w:val="left"/>
        <w:rPr>
          <w:rFonts w:ascii="宋体" w:hAnsi="宋体" w:cs="宋体"/>
          <w:sz w:val="24"/>
          <w:lang w:bidi="ar"/>
        </w:rPr>
      </w:pPr>
      <w:r>
        <w:rPr>
          <w:rFonts w:hint="eastAsia" w:ascii="宋体" w:hAnsi="宋体" w:cs="宋体"/>
          <w:sz w:val="24"/>
          <w:lang w:bidi="ar"/>
        </w:rPr>
        <w:t>注意:请供应商认真学习北京市政府采购电子交易平台发布的相关操作手册。</w:t>
      </w:r>
    </w:p>
    <w:p w14:paraId="5F41588D">
      <w:pPr>
        <w:widowControl/>
        <w:adjustRightInd w:val="0"/>
        <w:snapToGrid w:val="0"/>
        <w:spacing w:line="360" w:lineRule="auto"/>
        <w:ind w:firstLine="480" w:firstLineChars="200"/>
        <w:jc w:val="left"/>
        <w:rPr>
          <w:rFonts w:ascii="宋体" w:hAnsi="宋体" w:cs="宋体"/>
          <w:sz w:val="24"/>
        </w:rPr>
      </w:pPr>
      <w:r>
        <w:rPr>
          <w:rFonts w:hint="eastAsia" w:ascii="宋体" w:hAnsi="宋体" w:cs="宋体"/>
          <w:sz w:val="24"/>
          <w:lang w:bidi="ar"/>
        </w:rPr>
        <w:t>4.售价：0元。</w:t>
      </w:r>
    </w:p>
    <w:p w14:paraId="27ABD5D0">
      <w:pPr>
        <w:pStyle w:val="4"/>
        <w:widowControl/>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四、提交投标文件截止时间、开标时间和地点</w:t>
      </w:r>
    </w:p>
    <w:p w14:paraId="0C362F9C">
      <w:pPr>
        <w:spacing w:line="360" w:lineRule="auto"/>
        <w:ind w:firstLine="480" w:firstLineChars="200"/>
        <w:rPr>
          <w:rFonts w:ascii="宋体" w:hAnsi="宋体" w:cs="宋体"/>
          <w:bCs/>
          <w:sz w:val="24"/>
          <w:highlight w:val="none"/>
          <w:u w:val="single"/>
        </w:rPr>
      </w:pPr>
      <w:r>
        <w:rPr>
          <w:rFonts w:hint="eastAsia" w:ascii="宋体" w:hAnsi="宋体" w:cs="宋体"/>
          <w:sz w:val="24"/>
          <w:highlight w:val="none"/>
        </w:rPr>
        <w:t>投标截止时间、开标时间：2025年</w:t>
      </w:r>
      <w:r>
        <w:rPr>
          <w:rFonts w:hint="eastAsia" w:ascii="宋体" w:hAnsi="宋体" w:cs="宋体"/>
          <w:sz w:val="24"/>
          <w:highlight w:val="none"/>
          <w:lang w:val="en-US" w:eastAsia="zh-CN"/>
        </w:rPr>
        <w:t>5</w:t>
      </w:r>
      <w:r>
        <w:rPr>
          <w:rFonts w:hint="eastAsia" w:ascii="宋体" w:hAnsi="宋体" w:cs="宋体"/>
          <w:sz w:val="24"/>
          <w:highlight w:val="none"/>
        </w:rPr>
        <w:t>月</w:t>
      </w:r>
      <w:r>
        <w:rPr>
          <w:rFonts w:hint="eastAsia" w:ascii="宋体" w:hAnsi="宋体" w:cs="宋体"/>
          <w:sz w:val="24"/>
          <w:highlight w:val="none"/>
          <w:lang w:val="en-US" w:eastAsia="zh-CN"/>
        </w:rPr>
        <w:t>8</w:t>
      </w:r>
      <w:r>
        <w:rPr>
          <w:rFonts w:hint="eastAsia" w:ascii="宋体" w:hAnsi="宋体" w:cs="宋体"/>
          <w:sz w:val="24"/>
          <w:highlight w:val="none"/>
        </w:rPr>
        <w:t>日下午</w:t>
      </w:r>
      <w:r>
        <w:rPr>
          <w:rFonts w:hint="eastAsia" w:ascii="宋体" w:hAnsi="宋体" w:cs="宋体"/>
          <w:sz w:val="24"/>
          <w:highlight w:val="none"/>
          <w:lang w:val="en-US" w:eastAsia="zh-CN"/>
        </w:rPr>
        <w:t>14</w:t>
      </w:r>
      <w:r>
        <w:rPr>
          <w:rFonts w:hint="eastAsia" w:ascii="宋体" w:hAnsi="宋体" w:cs="宋体"/>
          <w:sz w:val="24"/>
          <w:highlight w:val="none"/>
        </w:rPr>
        <w:t>点</w:t>
      </w:r>
      <w:r>
        <w:rPr>
          <w:rFonts w:hint="eastAsia" w:ascii="宋体" w:hAnsi="宋体" w:cs="宋体"/>
          <w:sz w:val="24"/>
          <w:highlight w:val="none"/>
          <w:lang w:val="en-US" w:eastAsia="zh-CN"/>
        </w:rPr>
        <w:t>0</w:t>
      </w:r>
      <w:r>
        <w:rPr>
          <w:rFonts w:hint="eastAsia" w:ascii="宋体" w:hAnsi="宋体" w:cs="宋体"/>
          <w:sz w:val="24"/>
          <w:highlight w:val="none"/>
        </w:rPr>
        <w:t>0分（北京时间）</w:t>
      </w:r>
      <w:r>
        <w:rPr>
          <w:rFonts w:hint="eastAsia" w:ascii="宋体" w:hAnsi="宋体" w:cs="宋体"/>
          <w:iCs/>
          <w:sz w:val="24"/>
          <w:highlight w:val="none"/>
          <w:lang w:bidi="ar"/>
        </w:rPr>
        <w:t>。</w:t>
      </w:r>
    </w:p>
    <w:p w14:paraId="137FF44D">
      <w:pPr>
        <w:spacing w:line="360" w:lineRule="auto"/>
        <w:ind w:firstLine="480" w:firstLineChars="200"/>
        <w:rPr>
          <w:rFonts w:ascii="宋体" w:hAnsi="宋体" w:cs="宋体"/>
          <w:sz w:val="24"/>
          <w:lang w:val="zh-TW" w:bidi="ar"/>
        </w:rPr>
      </w:pPr>
      <w:r>
        <w:rPr>
          <w:rFonts w:hint="eastAsia" w:ascii="宋体" w:hAnsi="宋体" w:cs="宋体"/>
          <w:sz w:val="24"/>
          <w:lang w:bidi="ar"/>
        </w:rPr>
        <w:t>地点：北京市丰台区广安路9号国投财富广场6号楼15层1518会议室</w:t>
      </w:r>
      <w:r>
        <w:rPr>
          <w:rFonts w:hint="eastAsia" w:ascii="宋体" w:hAnsi="宋体" w:cs="宋体"/>
          <w:sz w:val="24"/>
          <w:lang w:val="zh-TW"/>
        </w:rPr>
        <w:t>。</w:t>
      </w:r>
    </w:p>
    <w:p w14:paraId="1336943B">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五、公告期限</w:t>
      </w:r>
    </w:p>
    <w:p w14:paraId="7ECAB7B0">
      <w:pPr>
        <w:spacing w:line="360" w:lineRule="auto"/>
        <w:ind w:firstLine="480" w:firstLineChars="200"/>
        <w:rPr>
          <w:rFonts w:ascii="宋体" w:hAnsi="宋体" w:cs="宋体"/>
          <w:kern w:val="0"/>
          <w:sz w:val="24"/>
        </w:rPr>
      </w:pPr>
      <w:r>
        <w:rPr>
          <w:rFonts w:hint="eastAsia" w:ascii="宋体" w:hAnsi="宋体" w:cs="宋体"/>
          <w:kern w:val="0"/>
          <w:sz w:val="24"/>
        </w:rPr>
        <w:t>自本公告发布之日起5个工作日。</w:t>
      </w:r>
    </w:p>
    <w:p w14:paraId="10B4567D">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六、其他补充事宜</w:t>
      </w:r>
    </w:p>
    <w:p w14:paraId="3C1A4627">
      <w:pPr>
        <w:spacing w:line="360" w:lineRule="auto"/>
        <w:ind w:firstLine="480" w:firstLineChars="200"/>
        <w:rPr>
          <w:rFonts w:ascii="宋体" w:hAnsi="宋体" w:cs="宋体"/>
          <w:sz w:val="24"/>
        </w:rPr>
      </w:pPr>
      <w:r>
        <w:rPr>
          <w:rFonts w:hint="eastAsia" w:ascii="宋体" w:hAnsi="宋体" w:cs="宋体"/>
          <w:sz w:val="24"/>
        </w:rPr>
        <w:t xml:space="preserve">1.本项目需要落实的政府采购政策：节约能源、保护环境、扶持不发达地区和少数民族地区、促进中小微企业发展、支持监狱、戒毒企业发展、促进残疾人就业、支持脱贫等政府采购政策。 </w:t>
      </w:r>
    </w:p>
    <w:p w14:paraId="4A070467">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2</w:t>
      </w:r>
      <w:r>
        <w:rPr>
          <w:rFonts w:hint="eastAsia" w:ascii="宋体" w:hAnsi="宋体" w:cs="宋体"/>
          <w:sz w:val="24"/>
          <w:lang w:val="en-US" w:eastAsia="zh-CN"/>
        </w:rPr>
        <w:t>.</w:t>
      </w:r>
      <w:r>
        <w:rPr>
          <w:rFonts w:hint="eastAsia" w:ascii="宋体" w:hAnsi="宋体" w:cs="宋体"/>
          <w:sz w:val="24"/>
        </w:rPr>
        <w:t>本项目招标公告在中国政府采购网、北京市政府采购网上同步发布</w:t>
      </w:r>
      <w:r>
        <w:rPr>
          <w:rFonts w:hint="eastAsia" w:ascii="宋体" w:hAnsi="宋体" w:cs="宋体"/>
          <w:sz w:val="24"/>
          <w:lang w:eastAsia="zh-CN"/>
        </w:rPr>
        <w:t>。</w:t>
      </w:r>
    </w:p>
    <w:p w14:paraId="77D0B64F">
      <w:pPr>
        <w:pStyle w:val="4"/>
        <w:spacing w:before="0" w:line="360" w:lineRule="auto"/>
        <w:ind w:firstLine="482"/>
        <w:jc w:val="left"/>
        <w:rPr>
          <w:rFonts w:ascii="宋体" w:hAnsi="宋体" w:eastAsia="宋体" w:cs="宋体"/>
          <w:sz w:val="24"/>
          <w:szCs w:val="24"/>
        </w:rPr>
      </w:pPr>
      <w:r>
        <w:rPr>
          <w:rFonts w:hint="eastAsia" w:ascii="宋体" w:hAnsi="宋体" w:eastAsia="宋体" w:cs="宋体"/>
          <w:sz w:val="24"/>
          <w:szCs w:val="24"/>
        </w:rPr>
        <w:t>七、对本次招标提出询问，请按以下方式联系。</w:t>
      </w:r>
    </w:p>
    <w:p w14:paraId="441D881A">
      <w:pPr>
        <w:widowControl/>
        <w:spacing w:line="360" w:lineRule="auto"/>
        <w:ind w:left="210" w:leftChars="100" w:firstLine="482" w:firstLineChars="200"/>
        <w:jc w:val="left"/>
        <w:rPr>
          <w:rFonts w:ascii="宋体" w:hAnsi="宋体" w:cs="宋体"/>
          <w:b/>
          <w:sz w:val="24"/>
        </w:rPr>
      </w:pPr>
      <w:r>
        <w:rPr>
          <w:rFonts w:hint="eastAsia" w:ascii="宋体" w:hAnsi="宋体" w:cs="宋体"/>
          <w:b/>
          <w:sz w:val="24"/>
        </w:rPr>
        <w:t>1.采购人信息</w:t>
      </w:r>
    </w:p>
    <w:p w14:paraId="276EA4BC">
      <w:pPr>
        <w:spacing w:line="360" w:lineRule="auto"/>
        <w:ind w:left="210" w:leftChars="100" w:firstLine="480" w:firstLineChars="200"/>
        <w:jc w:val="left"/>
        <w:rPr>
          <w:rFonts w:hint="eastAsia" w:ascii="宋体" w:hAnsi="宋体" w:eastAsia="宋体" w:cs="宋体"/>
          <w:sz w:val="24"/>
          <w:lang w:eastAsia="zh-CN"/>
        </w:rPr>
      </w:pPr>
      <w:r>
        <w:rPr>
          <w:rFonts w:hint="eastAsia" w:ascii="宋体" w:hAnsi="宋体" w:cs="宋体"/>
          <w:sz w:val="24"/>
        </w:rPr>
        <w:t>名    称：</w:t>
      </w:r>
      <w:r>
        <w:rPr>
          <w:rFonts w:hint="eastAsia" w:ascii="宋体" w:hAnsi="宋体" w:cs="宋体"/>
          <w:sz w:val="24"/>
          <w:lang w:eastAsia="zh-CN"/>
        </w:rPr>
        <w:t>北京市生态环境保护宣传中心</w:t>
      </w:r>
    </w:p>
    <w:p w14:paraId="65F11B77">
      <w:pPr>
        <w:spacing w:line="360" w:lineRule="auto"/>
        <w:ind w:left="210" w:leftChars="100" w:firstLine="480" w:firstLineChars="200"/>
        <w:jc w:val="left"/>
        <w:rPr>
          <w:rFonts w:hint="eastAsia" w:ascii="宋体" w:hAnsi="宋体" w:eastAsia="宋体" w:cs="宋体"/>
          <w:sz w:val="24"/>
          <w:lang w:eastAsia="zh-CN"/>
        </w:rPr>
      </w:pPr>
      <w:r>
        <w:rPr>
          <w:rFonts w:hint="eastAsia" w:ascii="宋体" w:hAnsi="宋体" w:cs="宋体"/>
          <w:sz w:val="24"/>
        </w:rPr>
        <w:t>地    址：</w:t>
      </w:r>
      <w:r>
        <w:rPr>
          <w:rFonts w:hint="eastAsia" w:ascii="宋体" w:hAnsi="宋体" w:cs="宋体"/>
          <w:sz w:val="24"/>
          <w:lang w:eastAsia="zh-CN"/>
        </w:rPr>
        <w:t>北京市海淀区苏州街67号</w:t>
      </w:r>
    </w:p>
    <w:p w14:paraId="6B034C7D">
      <w:pPr>
        <w:spacing w:line="360" w:lineRule="auto"/>
        <w:ind w:left="210" w:leftChars="100" w:firstLine="480" w:firstLineChars="200"/>
        <w:jc w:val="left"/>
        <w:rPr>
          <w:rFonts w:hint="default" w:ascii="宋体" w:hAnsi="宋体" w:eastAsia="宋体" w:cs="宋体"/>
          <w:sz w:val="24"/>
          <w:lang w:val="en-US" w:eastAsia="zh-CN"/>
        </w:rPr>
      </w:pPr>
      <w:r>
        <w:rPr>
          <w:rFonts w:hint="eastAsia" w:ascii="宋体" w:hAnsi="宋体" w:cs="宋体"/>
          <w:sz w:val="24"/>
        </w:rPr>
        <w:t>联系方式：李阳 010-82635335</w:t>
      </w:r>
    </w:p>
    <w:p w14:paraId="2583541F">
      <w:pPr>
        <w:spacing w:line="360" w:lineRule="auto"/>
        <w:ind w:left="210" w:leftChars="100" w:firstLine="482" w:firstLineChars="200"/>
        <w:jc w:val="left"/>
        <w:rPr>
          <w:rFonts w:ascii="宋体" w:hAnsi="宋体" w:cs="宋体"/>
          <w:b/>
          <w:sz w:val="24"/>
        </w:rPr>
      </w:pPr>
      <w:r>
        <w:rPr>
          <w:rFonts w:hint="eastAsia" w:ascii="宋体" w:hAnsi="宋体" w:cs="宋体"/>
          <w:b/>
          <w:sz w:val="24"/>
        </w:rPr>
        <w:t>2.采购代理机构信息</w:t>
      </w:r>
    </w:p>
    <w:p w14:paraId="3B14C324">
      <w:pPr>
        <w:spacing w:line="360" w:lineRule="auto"/>
        <w:ind w:left="210" w:leftChars="100" w:firstLine="480" w:firstLineChars="200"/>
        <w:jc w:val="left"/>
        <w:rPr>
          <w:rFonts w:ascii="宋体" w:hAnsi="宋体" w:cs="宋体"/>
          <w:sz w:val="24"/>
        </w:rPr>
      </w:pPr>
      <w:r>
        <w:rPr>
          <w:rFonts w:hint="eastAsia" w:ascii="宋体" w:hAnsi="宋体" w:cs="宋体"/>
          <w:sz w:val="24"/>
        </w:rPr>
        <w:t>名    称：华采招标集团有限公司</w:t>
      </w:r>
    </w:p>
    <w:p w14:paraId="771329D3">
      <w:pPr>
        <w:spacing w:line="360" w:lineRule="auto"/>
        <w:ind w:left="210" w:leftChars="100" w:firstLine="480" w:firstLineChars="200"/>
        <w:jc w:val="left"/>
        <w:rPr>
          <w:rFonts w:ascii="宋体" w:hAnsi="宋体" w:cs="宋体"/>
          <w:sz w:val="24"/>
        </w:rPr>
      </w:pPr>
      <w:r>
        <w:rPr>
          <w:rFonts w:hint="eastAsia" w:ascii="宋体" w:hAnsi="宋体" w:cs="宋体"/>
          <w:sz w:val="24"/>
        </w:rPr>
        <w:t>地    址：北京市丰台区广安路9号国投财富广场6号楼1601室</w:t>
      </w:r>
    </w:p>
    <w:p w14:paraId="1025ECC0">
      <w:pPr>
        <w:spacing w:line="360" w:lineRule="auto"/>
        <w:ind w:left="210" w:leftChars="100" w:firstLine="480" w:firstLineChars="200"/>
        <w:jc w:val="left"/>
        <w:rPr>
          <w:rFonts w:hint="eastAsia" w:ascii="宋体" w:hAnsi="宋体" w:eastAsia="宋体" w:cs="宋体"/>
          <w:sz w:val="24"/>
          <w:lang w:eastAsia="zh-CN"/>
        </w:rPr>
      </w:pPr>
      <w:r>
        <w:rPr>
          <w:rFonts w:hint="eastAsia" w:ascii="宋体" w:hAnsi="宋体" w:cs="宋体"/>
          <w:sz w:val="24"/>
        </w:rPr>
        <w:t>联系方式：崔丽洁、赵娜、马春娟、刘金秀、金珊、贾东敏、姚冲、马凯 010-63509799-80</w:t>
      </w:r>
      <w:r>
        <w:rPr>
          <w:rFonts w:hint="eastAsia" w:ascii="宋体" w:hAnsi="宋体" w:cs="宋体"/>
          <w:sz w:val="24"/>
          <w:lang w:val="en-US" w:eastAsia="zh-CN"/>
        </w:rPr>
        <w:t>38</w:t>
      </w:r>
      <w:r>
        <w:rPr>
          <w:rFonts w:hint="eastAsia" w:ascii="宋体" w:hAnsi="宋体" w:cs="宋体"/>
          <w:sz w:val="24"/>
        </w:rPr>
        <w:t>、807</w:t>
      </w:r>
      <w:r>
        <w:rPr>
          <w:rFonts w:hint="eastAsia" w:ascii="宋体" w:hAnsi="宋体" w:cs="宋体"/>
          <w:sz w:val="24"/>
          <w:lang w:val="en-US" w:eastAsia="zh-CN"/>
        </w:rPr>
        <w:t>6</w:t>
      </w:r>
    </w:p>
    <w:p w14:paraId="4C895C91">
      <w:pPr>
        <w:spacing w:line="360" w:lineRule="auto"/>
        <w:ind w:left="210" w:leftChars="100" w:firstLine="482" w:firstLineChars="200"/>
        <w:rPr>
          <w:rFonts w:ascii="宋体" w:hAnsi="宋体" w:cs="宋体"/>
          <w:b/>
          <w:sz w:val="24"/>
        </w:rPr>
      </w:pPr>
      <w:r>
        <w:rPr>
          <w:rFonts w:hint="eastAsia" w:ascii="宋体" w:hAnsi="宋体" w:cs="宋体"/>
          <w:b/>
          <w:sz w:val="24"/>
        </w:rPr>
        <w:t>3.项目联系方式</w:t>
      </w:r>
    </w:p>
    <w:p w14:paraId="6964D0E0">
      <w:pPr>
        <w:pStyle w:val="9"/>
        <w:spacing w:line="360" w:lineRule="auto"/>
        <w:ind w:left="210" w:leftChars="100" w:firstLine="480" w:firstLineChars="200"/>
        <w:rPr>
          <w:rFonts w:hint="default" w:hAnsi="宋体" w:cs="宋体"/>
          <w:sz w:val="24"/>
          <w:szCs w:val="24"/>
        </w:rPr>
      </w:pPr>
      <w:r>
        <w:rPr>
          <w:rFonts w:hAnsi="宋体" w:cs="宋体"/>
          <w:sz w:val="24"/>
          <w:szCs w:val="24"/>
        </w:rPr>
        <w:t>项目联系人：</w:t>
      </w:r>
      <w:r>
        <w:rPr>
          <w:rFonts w:hAnsi="宋体" w:cs="宋体"/>
          <w:sz w:val="24"/>
        </w:rPr>
        <w:t>崔丽洁、赵娜、马春娟、刘金秀、金珊、贾东敏、姚冲、马凯</w:t>
      </w:r>
    </w:p>
    <w:p w14:paraId="3AB9F181">
      <w:pPr>
        <w:pStyle w:val="9"/>
        <w:spacing w:line="360" w:lineRule="auto"/>
        <w:ind w:left="210" w:leftChars="100" w:firstLine="480" w:firstLineChars="200"/>
        <w:rPr>
          <w:rFonts w:hint="eastAsia" w:hAnsi="宋体" w:eastAsia="宋体" w:cs="宋体"/>
          <w:sz w:val="24"/>
          <w:szCs w:val="24"/>
          <w:lang w:eastAsia="zh-CN"/>
        </w:rPr>
      </w:pPr>
      <w:r>
        <w:rPr>
          <w:rFonts w:hAnsi="宋体" w:cs="宋体"/>
          <w:sz w:val="24"/>
        </w:rPr>
        <w:t>电      话：</w:t>
      </w:r>
      <w:r>
        <w:rPr>
          <w:rFonts w:hint="eastAsia" w:hAnsi="宋体" w:cs="宋体"/>
          <w:sz w:val="24"/>
          <w:lang w:eastAsia="zh-CN"/>
        </w:rPr>
        <w:t>010-63509799-8038、8076</w:t>
      </w:r>
    </w:p>
    <w:p w14:paraId="3DC567DE">
      <w:pPr>
        <w:pageBreakBefore w:val="0"/>
        <w:kinsoku/>
        <w:overflowPunct/>
        <w:topLinePunct w:val="0"/>
        <w:bidi w:val="0"/>
        <w:spacing w:line="360" w:lineRule="auto"/>
        <w:ind w:firstLine="630" w:firstLineChars="300"/>
        <w:textAlignment w:val="auto"/>
      </w:pPr>
    </w:p>
    <w:sectPr>
      <w:pgSz w:w="11906" w:h="16838"/>
      <w:pgMar w:top="1440" w:right="1440" w:bottom="1440"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yMWIzNDA3MzkyNGZjN2MzYjVkNjBlNjc0NTY3N2EifQ=="/>
  </w:docVars>
  <w:rsids>
    <w:rsidRoot w:val="003058FD"/>
    <w:rsid w:val="0001557C"/>
    <w:rsid w:val="00055FD2"/>
    <w:rsid w:val="00077678"/>
    <w:rsid w:val="001216A9"/>
    <w:rsid w:val="0012557A"/>
    <w:rsid w:val="001E394A"/>
    <w:rsid w:val="00215515"/>
    <w:rsid w:val="00216EF1"/>
    <w:rsid w:val="00226858"/>
    <w:rsid w:val="003053C1"/>
    <w:rsid w:val="003058FD"/>
    <w:rsid w:val="00316189"/>
    <w:rsid w:val="00332178"/>
    <w:rsid w:val="003650E6"/>
    <w:rsid w:val="0037431B"/>
    <w:rsid w:val="003C2F1A"/>
    <w:rsid w:val="0041370D"/>
    <w:rsid w:val="00471B64"/>
    <w:rsid w:val="00494598"/>
    <w:rsid w:val="004E4B34"/>
    <w:rsid w:val="005824D4"/>
    <w:rsid w:val="00592228"/>
    <w:rsid w:val="005A29DD"/>
    <w:rsid w:val="00631282"/>
    <w:rsid w:val="006B6FD4"/>
    <w:rsid w:val="006C447E"/>
    <w:rsid w:val="006E16E4"/>
    <w:rsid w:val="006E3BF9"/>
    <w:rsid w:val="00714029"/>
    <w:rsid w:val="00714603"/>
    <w:rsid w:val="00716745"/>
    <w:rsid w:val="0077078A"/>
    <w:rsid w:val="007C5B66"/>
    <w:rsid w:val="007D7C3B"/>
    <w:rsid w:val="007F0A4E"/>
    <w:rsid w:val="00810B4C"/>
    <w:rsid w:val="008A42EF"/>
    <w:rsid w:val="00921CC3"/>
    <w:rsid w:val="00925EA6"/>
    <w:rsid w:val="009A6D5E"/>
    <w:rsid w:val="009E4E6F"/>
    <w:rsid w:val="00A16DCD"/>
    <w:rsid w:val="00A356A4"/>
    <w:rsid w:val="00A95530"/>
    <w:rsid w:val="00AC51E9"/>
    <w:rsid w:val="00AE75D4"/>
    <w:rsid w:val="00C123E5"/>
    <w:rsid w:val="00C21273"/>
    <w:rsid w:val="00C269A7"/>
    <w:rsid w:val="00D41394"/>
    <w:rsid w:val="00D87402"/>
    <w:rsid w:val="00DC5EF2"/>
    <w:rsid w:val="00DD6FB5"/>
    <w:rsid w:val="00DF10E1"/>
    <w:rsid w:val="00E00279"/>
    <w:rsid w:val="00E946BB"/>
    <w:rsid w:val="00F52754"/>
    <w:rsid w:val="00F55B61"/>
    <w:rsid w:val="00FA6115"/>
    <w:rsid w:val="00FC4C28"/>
    <w:rsid w:val="044036B7"/>
    <w:rsid w:val="092C4B5A"/>
    <w:rsid w:val="096807EB"/>
    <w:rsid w:val="09C32013"/>
    <w:rsid w:val="0EEC54CF"/>
    <w:rsid w:val="12332670"/>
    <w:rsid w:val="147144F6"/>
    <w:rsid w:val="17101F77"/>
    <w:rsid w:val="182501E1"/>
    <w:rsid w:val="1A763000"/>
    <w:rsid w:val="1B0F4B9F"/>
    <w:rsid w:val="1B717DF3"/>
    <w:rsid w:val="1DA6682E"/>
    <w:rsid w:val="1F525FB8"/>
    <w:rsid w:val="2031330F"/>
    <w:rsid w:val="22E827D9"/>
    <w:rsid w:val="2515637F"/>
    <w:rsid w:val="253432D4"/>
    <w:rsid w:val="26AB18D8"/>
    <w:rsid w:val="26AD77E2"/>
    <w:rsid w:val="27FB30FC"/>
    <w:rsid w:val="299A59FA"/>
    <w:rsid w:val="2AA8279A"/>
    <w:rsid w:val="2ECD3A4D"/>
    <w:rsid w:val="31E626A4"/>
    <w:rsid w:val="352E5F92"/>
    <w:rsid w:val="38557936"/>
    <w:rsid w:val="3D646077"/>
    <w:rsid w:val="3E0E4AA2"/>
    <w:rsid w:val="3EE6289D"/>
    <w:rsid w:val="41865B62"/>
    <w:rsid w:val="44BA78DD"/>
    <w:rsid w:val="45B85ED0"/>
    <w:rsid w:val="462B0663"/>
    <w:rsid w:val="47A934A7"/>
    <w:rsid w:val="485E6E26"/>
    <w:rsid w:val="49154CC0"/>
    <w:rsid w:val="49FA5194"/>
    <w:rsid w:val="4A1C1E51"/>
    <w:rsid w:val="4CD2753F"/>
    <w:rsid w:val="53974572"/>
    <w:rsid w:val="55144405"/>
    <w:rsid w:val="5C367F47"/>
    <w:rsid w:val="5D7646F6"/>
    <w:rsid w:val="5E501768"/>
    <w:rsid w:val="5F2D3D93"/>
    <w:rsid w:val="61011DFA"/>
    <w:rsid w:val="62F7077A"/>
    <w:rsid w:val="639F6688"/>
    <w:rsid w:val="63C9306E"/>
    <w:rsid w:val="63D15F9E"/>
    <w:rsid w:val="642873A1"/>
    <w:rsid w:val="67D9063A"/>
    <w:rsid w:val="692A5B18"/>
    <w:rsid w:val="6A672180"/>
    <w:rsid w:val="6E527997"/>
    <w:rsid w:val="6F2911A5"/>
    <w:rsid w:val="72E61148"/>
    <w:rsid w:val="73D06E12"/>
    <w:rsid w:val="74E53270"/>
    <w:rsid w:val="75E21518"/>
    <w:rsid w:val="77D80796"/>
    <w:rsid w:val="79077609"/>
    <w:rsid w:val="7A4575D8"/>
    <w:rsid w:val="7D0B0B62"/>
    <w:rsid w:val="7D945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99"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9"/>
    <w:pPr>
      <w:keepNext/>
      <w:keepLines/>
      <w:spacing w:before="340" w:after="330" w:line="578" w:lineRule="auto"/>
      <w:outlineLvl w:val="0"/>
    </w:pPr>
    <w:rPr>
      <w:b/>
      <w:bCs/>
      <w:kern w:val="44"/>
      <w:sz w:val="44"/>
      <w:szCs w:val="44"/>
    </w:rPr>
  </w:style>
  <w:style w:type="paragraph" w:styleId="4">
    <w:name w:val="heading 2"/>
    <w:basedOn w:val="1"/>
    <w:next w:val="5"/>
    <w:qFormat/>
    <w:uiPriority w:val="0"/>
    <w:pPr>
      <w:keepNext/>
      <w:keepLines/>
      <w:spacing w:before="260" w:after="260" w:line="415" w:lineRule="auto"/>
      <w:outlineLvl w:val="1"/>
    </w:pPr>
    <w:rPr>
      <w:rFonts w:ascii="Arial" w:hAnsi="Arial" w:eastAsia="黑体" w:cs="Arial"/>
      <w:b/>
      <w:bCs/>
      <w:sz w:val="32"/>
      <w:szCs w:val="32"/>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Salutation"/>
    <w:basedOn w:val="1"/>
    <w:next w:val="1"/>
    <w:qFormat/>
    <w:uiPriority w:val="99"/>
    <w:rPr>
      <w:rFonts w:ascii="黑体" w:hAnsi="宋体"/>
      <w:szCs w:val="20"/>
    </w:rPr>
  </w:style>
  <w:style w:type="paragraph" w:styleId="5">
    <w:name w:val="Normal Indent"/>
    <w:basedOn w:val="1"/>
    <w:qFormat/>
    <w:uiPriority w:val="0"/>
    <w:pPr>
      <w:autoSpaceDE w:val="0"/>
      <w:autoSpaceDN w:val="0"/>
      <w:adjustRightInd w:val="0"/>
      <w:ind w:firstLine="420"/>
      <w:jc w:val="left"/>
    </w:pPr>
    <w:rPr>
      <w:rFonts w:ascii="宋体"/>
      <w:sz w:val="24"/>
    </w:rPr>
  </w:style>
  <w:style w:type="paragraph" w:styleId="6">
    <w:name w:val="Body Text"/>
    <w:basedOn w:val="1"/>
    <w:autoRedefine/>
    <w:unhideWhenUsed/>
    <w:qFormat/>
    <w:uiPriority w:val="99"/>
    <w:pPr>
      <w:spacing w:after="120"/>
    </w:pPr>
    <w:rPr>
      <w:rFonts w:ascii="Calibri" w:hAnsi="Calibri"/>
      <w:szCs w:val="24"/>
    </w:rPr>
  </w:style>
  <w:style w:type="paragraph" w:styleId="7">
    <w:name w:val="Body Text Indent"/>
    <w:basedOn w:val="1"/>
    <w:autoRedefine/>
    <w:qFormat/>
    <w:uiPriority w:val="0"/>
    <w:pPr>
      <w:spacing w:line="360" w:lineRule="auto"/>
      <w:ind w:firstLine="570"/>
    </w:pPr>
    <w:rPr>
      <w:sz w:val="24"/>
    </w:rPr>
  </w:style>
  <w:style w:type="paragraph" w:styleId="8">
    <w:name w:val="List 2"/>
    <w:basedOn w:val="1"/>
    <w:autoRedefine/>
    <w:qFormat/>
    <w:uiPriority w:val="0"/>
    <w:pPr>
      <w:ind w:left="100" w:leftChars="200" w:hanging="200" w:hangingChars="200"/>
    </w:pPr>
  </w:style>
  <w:style w:type="paragraph" w:styleId="9">
    <w:name w:val="Plain Text"/>
    <w:basedOn w:val="1"/>
    <w:autoRedefine/>
    <w:qFormat/>
    <w:uiPriority w:val="0"/>
    <w:rPr>
      <w:rFonts w:ascii="宋体" w:hAnsi="Courier New" w:eastAsiaTheme="minorEastAsia" w:cstheme="minorBidi"/>
      <w:szCs w:val="22"/>
    </w:rPr>
  </w:style>
  <w:style w:type="paragraph" w:styleId="10">
    <w:name w:val="footer"/>
    <w:basedOn w:val="1"/>
    <w:link w:val="19"/>
    <w:autoRedefine/>
    <w:qFormat/>
    <w:uiPriority w:val="0"/>
    <w:pPr>
      <w:tabs>
        <w:tab w:val="center" w:pos="4153"/>
        <w:tab w:val="right" w:pos="8306"/>
      </w:tabs>
      <w:snapToGrid w:val="0"/>
      <w:jc w:val="left"/>
    </w:pPr>
    <w:rPr>
      <w:sz w:val="18"/>
      <w:szCs w:val="18"/>
    </w:rPr>
  </w:style>
  <w:style w:type="paragraph" w:styleId="11">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2">
    <w:name w:val="Body Text First Indent 2"/>
    <w:basedOn w:val="7"/>
    <w:autoRedefine/>
    <w:qFormat/>
    <w:uiPriority w:val="0"/>
    <w:pPr>
      <w:spacing w:after="120" w:line="480" w:lineRule="exact"/>
      <w:ind w:left="420" w:leftChars="200" w:firstLine="420" w:firstLineChars="200"/>
    </w:pPr>
  </w:style>
  <w:style w:type="table" w:styleId="14">
    <w:name w:val="Table Grid"/>
    <w:basedOn w:val="13"/>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qFormat/>
    <w:uiPriority w:val="0"/>
    <w:rPr>
      <w:color w:val="0563C1" w:themeColor="hyperlink"/>
      <w:u w:val="single"/>
      <w14:textFill>
        <w14:solidFill>
          <w14:schemeClr w14:val="hlink"/>
        </w14:solidFill>
      </w14:textFill>
    </w:rPr>
  </w:style>
  <w:style w:type="paragraph" w:styleId="17">
    <w:name w:val="List Paragraph"/>
    <w:basedOn w:val="1"/>
    <w:autoRedefine/>
    <w:qFormat/>
    <w:uiPriority w:val="34"/>
    <w:pPr>
      <w:ind w:firstLine="420" w:firstLineChars="200"/>
    </w:pPr>
  </w:style>
  <w:style w:type="character" w:customStyle="1" w:styleId="18">
    <w:name w:val="页眉 字符"/>
    <w:basedOn w:val="15"/>
    <w:link w:val="11"/>
    <w:autoRedefine/>
    <w:qFormat/>
    <w:uiPriority w:val="0"/>
    <w:rPr>
      <w:kern w:val="2"/>
      <w:sz w:val="18"/>
      <w:szCs w:val="18"/>
    </w:rPr>
  </w:style>
  <w:style w:type="character" w:customStyle="1" w:styleId="19">
    <w:name w:val="页脚 字符"/>
    <w:basedOn w:val="15"/>
    <w:link w:val="10"/>
    <w:autoRedefine/>
    <w:qFormat/>
    <w:uiPriority w:val="0"/>
    <w:rPr>
      <w:kern w:val="2"/>
      <w:sz w:val="18"/>
      <w:szCs w:val="18"/>
    </w:rPr>
  </w:style>
  <w:style w:type="character" w:customStyle="1" w:styleId="20">
    <w:name w:val="NormalCharacter"/>
    <w:autoRedefine/>
    <w:qFormat/>
    <w:uiPriority w:val="0"/>
  </w:style>
  <w:style w:type="paragraph" w:customStyle="1" w:styleId="21">
    <w:name w:val="样式 样式 样式 标题 2 + 宋体 五号 非加粗 黑色 + 段前: 6 磅 段后: 0 磅 行距: 单倍行距 + 段前: 12..."/>
    <w:basedOn w:val="1"/>
    <w:autoRedefine/>
    <w:qFormat/>
    <w:uiPriority w:val="0"/>
    <w:pPr>
      <w:keepNext/>
      <w:keepLines/>
      <w:adjustRightInd w:val="0"/>
      <w:spacing w:before="240"/>
      <w:ind w:left="840"/>
      <w:jc w:val="left"/>
      <w:textAlignment w:val="baseline"/>
      <w:outlineLvl w:val="1"/>
    </w:pPr>
    <w:rPr>
      <w:rFonts w:ascii="宋体" w:hAnsi="宋体" w:cs="宋体"/>
      <w:color w:val="000000"/>
      <w:kern w:val="0"/>
      <w:szCs w:val="20"/>
      <w:lang w:val="zh-C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Pages>
  <Words>1740</Words>
  <Characters>1984</Characters>
  <Lines>15</Lines>
  <Paragraphs>4</Paragraphs>
  <TotalTime>1</TotalTime>
  <ScaleCrop>false</ScaleCrop>
  <LinksUpToDate>false</LinksUpToDate>
  <CharactersWithSpaces>2029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M</cp:lastModifiedBy>
  <dcterms:modified xsi:type="dcterms:W3CDTF">2025-04-10T05:33:15Z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57FCE2EF35C4423494CF296A616B04B2</vt:lpwstr>
  </property>
  <property fmtid="{D5CDD505-2E9C-101B-9397-08002B2CF9AE}" pid="4" name="KSOTemplateDocerSaveRecord">
    <vt:lpwstr>eyJoZGlkIjoiYTFkYWU5MGM4MTE3OTRmZGM5MDAxZGUyZTYzYmYzM2YiLCJ1c2VySWQiOiIyMzM2NzQ3MzAifQ==</vt:lpwstr>
  </property>
</Properties>
</file>