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326EA">
      <w:pPr>
        <w:rPr>
          <w:rFonts w:ascii="黑体" w:hAnsi="黑体" w:eastAsia="黑体" w:cs="黑体"/>
          <w:bCs/>
          <w:sz w:val="32"/>
          <w:szCs w:val="32"/>
        </w:rPr>
      </w:pPr>
      <w:r>
        <w:rPr>
          <w:rFonts w:hint="eastAsia" w:ascii="黑体" w:hAnsi="黑体" w:eastAsia="黑体" w:cs="黑体"/>
          <w:sz w:val="32"/>
          <w:szCs w:val="32"/>
        </w:rPr>
        <w:t>京环发〔</w:t>
      </w:r>
      <w:r>
        <w:rPr>
          <w:rFonts w:ascii="黑体" w:hAnsi="黑体" w:eastAsia="黑体" w:cs="黑体"/>
          <w:sz w:val="32"/>
          <w:szCs w:val="32"/>
        </w:rPr>
        <w:t>202</w:t>
      </w:r>
      <w:r>
        <w:rPr>
          <w:rFonts w:hint="eastAsia" w:ascii="黑体" w:hAnsi="黑体" w:eastAsia="黑体" w:cs="黑体"/>
          <w:sz w:val="32"/>
          <w:szCs w:val="32"/>
        </w:rPr>
        <w:t>4〕</w:t>
      </w:r>
      <w:r>
        <w:rPr>
          <w:rFonts w:hint="eastAsia" w:ascii="黑体" w:hAnsi="黑体" w:eastAsia="黑体" w:cs="黑体"/>
          <w:sz w:val="32"/>
          <w:szCs w:val="32"/>
          <w:lang w:val="en-US" w:eastAsia="zh-CN"/>
        </w:rPr>
        <w:t>8</w:t>
      </w:r>
      <w:r>
        <w:rPr>
          <w:rFonts w:hint="eastAsia" w:ascii="黑体" w:hAnsi="黑体" w:eastAsia="黑体" w:cs="黑体"/>
          <w:sz w:val="32"/>
          <w:szCs w:val="32"/>
        </w:rPr>
        <w:t>号</w:t>
      </w:r>
      <w:r>
        <w:rPr>
          <w:rFonts w:hint="eastAsia" w:ascii="黑体" w:hAnsi="黑体" w:eastAsia="黑体"/>
          <w:sz w:val="32"/>
          <w:szCs w:val="32"/>
        </w:rPr>
        <w:t>附件</w:t>
      </w:r>
      <w:r>
        <w:rPr>
          <w:rFonts w:ascii="黑体" w:hAnsi="黑体" w:eastAsia="黑体" w:cs="黑体"/>
          <w:bCs/>
          <w:sz w:val="32"/>
          <w:szCs w:val="32"/>
        </w:rPr>
        <w:t>5</w:t>
      </w:r>
    </w:p>
    <w:p w14:paraId="6B009981">
      <w:pPr>
        <w:rPr>
          <w:rFonts w:ascii="黑体" w:hAnsi="宋体" w:eastAsia="黑体" w:cs="黑体"/>
          <w:bCs/>
          <w:sz w:val="28"/>
          <w:szCs w:val="28"/>
        </w:rPr>
      </w:pPr>
    </w:p>
    <w:p w14:paraId="096457B6">
      <w:pPr>
        <w:spacing w:line="360" w:lineRule="auto"/>
        <w:jc w:val="center"/>
        <w:rPr>
          <w:rFonts w:ascii="方正小标宋简体" w:hAnsi="宋体" w:eastAsia="方正小标宋简体"/>
          <w:bCs/>
          <w:sz w:val="44"/>
          <w:szCs w:val="44"/>
        </w:rPr>
      </w:pPr>
      <w:r>
        <w:rPr>
          <w:rFonts w:hint="eastAsia" w:ascii="方正小标宋简体" w:hAnsi="宋体" w:eastAsia="方正小标宋简体"/>
          <w:bCs/>
          <w:sz w:val="44"/>
          <w:szCs w:val="44"/>
        </w:rPr>
        <w:t>北京市碳普惠</w:t>
      </w:r>
      <w:r>
        <w:rPr>
          <w:rFonts w:ascii="方正小标宋简体" w:hAnsi="宋体" w:eastAsia="方正小标宋简体"/>
          <w:bCs/>
          <w:sz w:val="44"/>
          <w:szCs w:val="44"/>
        </w:rPr>
        <w:t>项目</w:t>
      </w:r>
      <w:r>
        <w:rPr>
          <w:rFonts w:hint="eastAsia" w:ascii="方正小标宋简体" w:hAnsi="宋体" w:eastAsia="方正小标宋简体"/>
          <w:bCs/>
          <w:sz w:val="44"/>
          <w:szCs w:val="44"/>
        </w:rPr>
        <w:t>管理要求</w:t>
      </w:r>
    </w:p>
    <w:p w14:paraId="230A187A">
      <w:pPr>
        <w:spacing w:line="360" w:lineRule="auto"/>
        <w:jc w:val="center"/>
        <w:rPr>
          <w:rFonts w:ascii="方正小标宋简体" w:hAnsi="宋体" w:eastAsia="方正小标宋简体"/>
          <w:bCs/>
          <w:sz w:val="44"/>
          <w:szCs w:val="44"/>
        </w:rPr>
      </w:pPr>
    </w:p>
    <w:p w14:paraId="0CB0093D">
      <w:pPr>
        <w:spacing w:line="560" w:lineRule="exact"/>
        <w:ind w:firstLine="640" w:firstLineChars="200"/>
        <w:rPr>
          <w:rFonts w:ascii="仿宋_GB2312" w:eastAsia="仿宋_GB2312"/>
          <w:sz w:val="32"/>
          <w:szCs w:val="32"/>
        </w:rPr>
      </w:pPr>
      <w:r>
        <w:rPr>
          <w:rFonts w:hint="eastAsia" w:ascii="仿宋_GB2312" w:eastAsia="仿宋_GB2312"/>
          <w:sz w:val="32"/>
          <w:szCs w:val="32"/>
        </w:rPr>
        <w:t>为倡导绿色低碳生活、鼓励公众和</w:t>
      </w:r>
      <w:r>
        <w:rPr>
          <w:rFonts w:ascii="仿宋_GB2312" w:eastAsia="仿宋_GB2312"/>
          <w:sz w:val="32"/>
          <w:szCs w:val="32"/>
        </w:rPr>
        <w:t>企事业单位</w:t>
      </w:r>
      <w:r>
        <w:rPr>
          <w:rFonts w:hint="eastAsia" w:ascii="仿宋_GB2312" w:eastAsia="仿宋_GB2312"/>
          <w:sz w:val="32"/>
          <w:szCs w:val="32"/>
        </w:rPr>
        <w:t>参与低碳行动，指导企业、社会组织和团体按照方法学开发和申报北京市碳普惠项目，市生态环境局组织开发了一系列</w:t>
      </w:r>
      <w:r>
        <w:rPr>
          <w:rFonts w:ascii="仿宋_GB2312" w:eastAsia="仿宋_GB2312"/>
          <w:sz w:val="32"/>
          <w:szCs w:val="32"/>
        </w:rPr>
        <w:t>方法学</w:t>
      </w:r>
      <w:r>
        <w:rPr>
          <w:rFonts w:hint="eastAsia" w:ascii="仿宋_GB2312" w:eastAsia="仿宋_GB2312"/>
          <w:sz w:val="32"/>
          <w:szCs w:val="32"/>
        </w:rPr>
        <w:t>，</w:t>
      </w:r>
      <w:r>
        <w:rPr>
          <w:rFonts w:ascii="仿宋_GB2312" w:eastAsia="仿宋_GB2312"/>
          <w:sz w:val="32"/>
          <w:szCs w:val="32"/>
        </w:rPr>
        <w:t>包括</w:t>
      </w:r>
      <w:r>
        <w:rPr>
          <w:rFonts w:hint="eastAsia" w:ascii="仿宋_GB2312" w:hAnsi="仿宋_GB2312" w:eastAsia="仿宋_GB2312" w:cs="仿宋_GB2312"/>
          <w:bCs/>
          <w:sz w:val="32"/>
          <w:szCs w:val="32"/>
        </w:rPr>
        <w:t>《北京市碳普惠项目方法学 低碳出行（试行）》、《北京市碳普惠项目方法学 油改电小客车（试行）》和《北京市碳普惠项目方法学 氢燃料电池汽车（试行）》，并制定了《北京市碳普惠项目审核与核证技术指南（试行）》，</w:t>
      </w:r>
      <w:r>
        <w:rPr>
          <w:rFonts w:hint="eastAsia" w:ascii="仿宋_GB2312" w:eastAsia="仿宋_GB2312"/>
          <w:color w:val="0D0D0D"/>
          <w:sz w:val="32"/>
          <w:szCs w:val="32"/>
        </w:rPr>
        <w:t>规范了本市碳普惠项目的审核与减排量核证</w:t>
      </w:r>
      <w:r>
        <w:rPr>
          <w:rFonts w:hint="eastAsia" w:ascii="仿宋_GB2312" w:eastAsia="仿宋_GB2312"/>
          <w:sz w:val="32"/>
          <w:szCs w:val="32"/>
        </w:rPr>
        <w:t>。详见附件。</w:t>
      </w:r>
    </w:p>
    <w:p w14:paraId="25139DB9">
      <w:pPr>
        <w:spacing w:line="560" w:lineRule="exact"/>
        <w:ind w:firstLine="640" w:firstLineChars="200"/>
        <w:rPr>
          <w:rFonts w:ascii="仿宋_GB2312" w:eastAsia="仿宋_GB2312"/>
          <w:sz w:val="32"/>
          <w:szCs w:val="32"/>
        </w:rPr>
      </w:pPr>
    </w:p>
    <w:p w14:paraId="32FF4575">
      <w:pPr>
        <w:spacing w:line="360" w:lineRule="auto"/>
        <w:ind w:firstLine="640" w:firstLineChars="200"/>
        <w:rPr>
          <w:rFonts w:ascii="仿宋_GB2312" w:hAnsi="仿宋_GB2312" w:eastAsia="仿宋_GB2312" w:cs="仿宋_GB2312"/>
          <w:bCs/>
          <w:sz w:val="32"/>
          <w:szCs w:val="32"/>
        </w:rPr>
      </w:pPr>
    </w:p>
    <w:p w14:paraId="7AF7A8C8">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w:t>
      </w:r>
      <w:bookmarkStart w:id="0" w:name="_Hlk165035605"/>
      <w:r>
        <w:rPr>
          <w:rFonts w:hint="eastAsia" w:ascii="仿宋_GB2312" w:hAnsi="仿宋_GB2312" w:eastAsia="仿宋_GB2312" w:cs="仿宋_GB2312"/>
          <w:bCs/>
          <w:sz w:val="32"/>
          <w:szCs w:val="32"/>
        </w:rPr>
        <w:t>北京市碳普惠项目方法学</w:t>
      </w:r>
      <w:bookmarkEnd w:id="0"/>
      <w:r>
        <w:rPr>
          <w:rFonts w:hint="eastAsia" w:ascii="仿宋_GB2312" w:hAnsi="仿宋_GB2312" w:eastAsia="仿宋_GB2312" w:cs="仿宋_GB2312"/>
          <w:bCs/>
          <w:sz w:val="32"/>
          <w:szCs w:val="32"/>
        </w:rPr>
        <w:t xml:space="preserve"> 低碳出行（试行）</w:t>
      </w:r>
    </w:p>
    <w:p w14:paraId="0440E342">
      <w:pPr>
        <w:spacing w:line="360" w:lineRule="auto"/>
        <w:ind w:left="1905" w:leftChars="450" w:hanging="960" w:hangingChars="3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2.北京市碳普惠项目方法学 油改电小客车（试行）</w:t>
      </w:r>
    </w:p>
    <w:p w14:paraId="3850610C">
      <w:pPr>
        <w:spacing w:line="360" w:lineRule="auto"/>
        <w:ind w:left="1905" w:leftChars="450" w:hanging="960" w:hangingChars="300"/>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3.北京市碳普惠项目方法学 氢燃料电池汽车（试行）</w:t>
      </w:r>
    </w:p>
    <w:p w14:paraId="06B0E3D1">
      <w:pPr>
        <w:widowControl/>
        <w:ind w:left="1920" w:hanging="1920" w:hangingChars="600"/>
        <w:jc w:val="left"/>
        <w:rPr>
          <w:rFonts w:ascii="黑体" w:hAnsi="黑体" w:eastAsia="黑体" w:cs="仿宋_GB2312"/>
          <w:bCs/>
          <w:sz w:val="32"/>
          <w:szCs w:val="32"/>
        </w:rPr>
      </w:pPr>
      <w:r>
        <w:rPr>
          <w:rFonts w:hint="eastAsia" w:ascii="仿宋_GB2312" w:hAnsi="仿宋_GB2312" w:eastAsia="仿宋_GB2312" w:cs="仿宋_GB2312"/>
          <w:bCs/>
          <w:sz w:val="32"/>
          <w:szCs w:val="32"/>
        </w:rPr>
        <w:t xml:space="preserve">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4</w:t>
      </w:r>
      <w:r>
        <w:rPr>
          <w:rFonts w:ascii="仿宋_GB2312" w:hAnsi="仿宋_GB2312" w:eastAsia="仿宋_GB2312" w:cs="仿宋_GB2312"/>
          <w:bCs/>
          <w:sz w:val="32"/>
          <w:szCs w:val="32"/>
        </w:rPr>
        <w:t>.</w:t>
      </w:r>
      <w:bookmarkStart w:id="1" w:name="OLE_LINK4"/>
      <w:r>
        <w:rPr>
          <w:rFonts w:hint="eastAsia" w:ascii="仿宋_GB2312" w:hAnsi="仿宋_GB2312" w:eastAsia="仿宋_GB2312" w:cs="仿宋_GB2312"/>
          <w:bCs/>
          <w:sz w:val="32"/>
          <w:szCs w:val="32"/>
        </w:rPr>
        <w:t>北京市碳普惠项目审核与核证技术指南（试行）</w:t>
      </w:r>
      <w:bookmarkEnd w:id="1"/>
    </w:p>
    <w:p w14:paraId="08FEB242">
      <w:pPr>
        <w:widowControl/>
        <w:jc w:val="left"/>
        <w:rPr>
          <w:rFonts w:ascii="黑体" w:hAnsi="宋体" w:eastAsia="黑体" w:cs="黑体"/>
          <w:bCs/>
          <w:sz w:val="32"/>
          <w:szCs w:val="32"/>
        </w:rPr>
      </w:pPr>
      <w:r>
        <w:rPr>
          <w:rFonts w:ascii="黑体" w:hAnsi="宋体" w:eastAsia="黑体" w:cs="黑体"/>
          <w:bCs/>
          <w:sz w:val="32"/>
          <w:szCs w:val="32"/>
        </w:rPr>
        <w:br w:type="page"/>
      </w:r>
    </w:p>
    <w:p w14:paraId="1F605703">
      <w:pPr>
        <w:rPr>
          <w:rFonts w:hint="eastAsia" w:ascii="黑体" w:hAnsi="黑体" w:eastAsia="黑体" w:cs="黑体"/>
          <w:bCs/>
          <w:sz w:val="32"/>
          <w:szCs w:val="32"/>
        </w:rPr>
      </w:pPr>
      <w:r>
        <w:rPr>
          <w:rFonts w:hint="eastAsia" w:ascii="黑体" w:hAnsi="黑体" w:eastAsia="黑体" w:cs="黑体"/>
          <w:bCs/>
          <w:sz w:val="32"/>
          <w:szCs w:val="32"/>
        </w:rPr>
        <w:t>附件1</w:t>
      </w:r>
    </w:p>
    <w:p w14:paraId="63F8895A">
      <w:pPr>
        <w:rPr>
          <w:rFonts w:ascii="黑体" w:hAnsi="宋体" w:eastAsia="黑体" w:cs="黑体"/>
          <w:bCs/>
          <w:sz w:val="28"/>
          <w:szCs w:val="28"/>
        </w:rPr>
      </w:pPr>
    </w:p>
    <w:p w14:paraId="2C4E4B9F">
      <w:pPr>
        <w:rPr>
          <w:rFonts w:ascii="黑体" w:hAnsi="宋体" w:eastAsia="黑体" w:cs="黑体"/>
          <w:bCs/>
          <w:sz w:val="28"/>
          <w:szCs w:val="28"/>
        </w:rPr>
      </w:pPr>
    </w:p>
    <w:p w14:paraId="3BCD7D2B">
      <w:pPr>
        <w:widowControl/>
        <w:jc w:val="center"/>
        <w:rPr>
          <w:rFonts w:ascii="黑体" w:hAnsi="黑体" w:eastAsia="黑体"/>
          <w:bCs/>
          <w:sz w:val="52"/>
          <w:szCs w:val="52"/>
        </w:rPr>
      </w:pPr>
      <w:r>
        <w:rPr>
          <w:rFonts w:hint="eastAsia" w:ascii="黑体" w:hAnsi="黑体" w:eastAsia="黑体"/>
          <w:bCs/>
          <w:sz w:val="52"/>
          <w:szCs w:val="52"/>
        </w:rPr>
        <w:t>北京市碳普惠项目方法学 低碳出行</w:t>
      </w:r>
    </w:p>
    <w:p w14:paraId="4B904545">
      <w:pPr>
        <w:widowControl/>
        <w:jc w:val="center"/>
        <w:rPr>
          <w:rFonts w:ascii="楷体_GB2312" w:hAnsi="宋体" w:eastAsia="楷体_GB2312"/>
          <w:b/>
          <w:bCs/>
          <w:sz w:val="32"/>
          <w:szCs w:val="32"/>
        </w:rPr>
      </w:pPr>
      <w:r>
        <w:rPr>
          <w:rFonts w:hint="eastAsia" w:ascii="楷体_GB2312" w:hAnsi="黑体" w:eastAsia="楷体_GB2312"/>
          <w:bCs/>
          <w:sz w:val="52"/>
          <w:szCs w:val="52"/>
        </w:rPr>
        <w:t>（试行）</w:t>
      </w:r>
    </w:p>
    <w:p w14:paraId="7ECCA8C9">
      <w:pPr>
        <w:widowControl/>
        <w:jc w:val="center"/>
        <w:rPr>
          <w:rFonts w:ascii="方正小标宋简体" w:hAnsi="宋体" w:eastAsia="方正小标宋简体"/>
          <w:bCs/>
          <w:sz w:val="44"/>
          <w:szCs w:val="44"/>
        </w:rPr>
      </w:pPr>
    </w:p>
    <w:p w14:paraId="25B3BD7D">
      <w:pPr>
        <w:widowControl/>
        <w:jc w:val="center"/>
        <w:rPr>
          <w:rFonts w:ascii="方正小标宋简体" w:hAnsi="宋体" w:eastAsia="方正小标宋简体"/>
          <w:bCs/>
          <w:sz w:val="44"/>
          <w:szCs w:val="44"/>
        </w:rPr>
      </w:pPr>
    </w:p>
    <w:p w14:paraId="0A38303E">
      <w:pPr>
        <w:widowControl/>
        <w:jc w:val="center"/>
        <w:rPr>
          <w:rFonts w:ascii="方正小标宋简体" w:hAnsi="宋体" w:eastAsia="方正小标宋简体"/>
          <w:bCs/>
          <w:sz w:val="44"/>
          <w:szCs w:val="44"/>
        </w:rPr>
      </w:pPr>
    </w:p>
    <w:p w14:paraId="5E0E7267">
      <w:pPr>
        <w:widowControl/>
        <w:jc w:val="center"/>
        <w:rPr>
          <w:rFonts w:ascii="方正小标宋简体" w:hAnsi="宋体" w:eastAsia="方正小标宋简体"/>
          <w:bCs/>
          <w:sz w:val="44"/>
          <w:szCs w:val="44"/>
        </w:rPr>
      </w:pPr>
    </w:p>
    <w:p w14:paraId="0866C287">
      <w:pPr>
        <w:widowControl/>
        <w:jc w:val="center"/>
        <w:rPr>
          <w:rFonts w:ascii="方正小标宋简体" w:hAnsi="宋体" w:eastAsia="方正小标宋简体"/>
          <w:bCs/>
          <w:sz w:val="44"/>
          <w:szCs w:val="44"/>
        </w:rPr>
      </w:pPr>
    </w:p>
    <w:p w14:paraId="3BBD599B">
      <w:pPr>
        <w:widowControl/>
        <w:jc w:val="center"/>
        <w:rPr>
          <w:rFonts w:ascii="方正小标宋简体" w:hAnsi="宋体" w:eastAsia="方正小标宋简体"/>
          <w:bCs/>
          <w:sz w:val="44"/>
          <w:szCs w:val="44"/>
        </w:rPr>
      </w:pPr>
    </w:p>
    <w:p w14:paraId="41875894">
      <w:pPr>
        <w:widowControl/>
        <w:jc w:val="center"/>
        <w:rPr>
          <w:rFonts w:ascii="方正小标宋简体" w:hAnsi="宋体" w:eastAsia="方正小标宋简体"/>
          <w:bCs/>
          <w:sz w:val="44"/>
          <w:szCs w:val="44"/>
        </w:rPr>
      </w:pPr>
    </w:p>
    <w:p w14:paraId="18572B16">
      <w:pPr>
        <w:widowControl/>
        <w:jc w:val="center"/>
        <w:rPr>
          <w:rFonts w:ascii="黑体" w:hAnsi="黑体" w:eastAsia="黑体" w:cs="黑体"/>
          <w:sz w:val="32"/>
          <w:szCs w:val="32"/>
        </w:rPr>
      </w:pPr>
      <w:r>
        <w:rPr>
          <w:rFonts w:eastAsia="黑体" w:cs="黑体"/>
          <w:sz w:val="32"/>
          <w:szCs w:val="32"/>
        </w:rPr>
        <w:t>2024</w:t>
      </w:r>
      <w:r>
        <w:rPr>
          <w:rFonts w:hint="eastAsia" w:ascii="黑体" w:hAnsi="黑体" w:eastAsia="黑体" w:cs="黑体"/>
          <w:sz w:val="32"/>
          <w:szCs w:val="32"/>
        </w:rPr>
        <w:t>年</w:t>
      </w:r>
      <w:r>
        <w:rPr>
          <w:rFonts w:hint="eastAsia" w:eastAsia="黑体" w:cs="黑体"/>
          <w:sz w:val="32"/>
          <w:szCs w:val="32"/>
        </w:rPr>
        <w:t>5</w:t>
      </w:r>
      <w:r>
        <w:rPr>
          <w:rFonts w:hint="eastAsia" w:ascii="黑体" w:hAnsi="黑体" w:eastAsia="黑体" w:cs="黑体"/>
          <w:sz w:val="32"/>
          <w:szCs w:val="32"/>
        </w:rPr>
        <w:t>月</w:t>
      </w:r>
    </w:p>
    <w:p w14:paraId="3BA5C767">
      <w:pPr>
        <w:widowControl/>
        <w:jc w:val="center"/>
        <w:rPr>
          <w:rFonts w:ascii="方正小标宋简体" w:hAnsi="宋体" w:eastAsia="方正小标宋简体"/>
          <w:bCs/>
          <w:sz w:val="44"/>
          <w:szCs w:val="44"/>
        </w:rPr>
      </w:pPr>
    </w:p>
    <w:p w14:paraId="5418A94F">
      <w:pPr>
        <w:widowControl/>
        <w:jc w:val="left"/>
        <w:rPr>
          <w:rFonts w:ascii="黑体" w:hAnsi="黑体" w:eastAsia="黑体"/>
          <w:bCs/>
          <w:kern w:val="44"/>
        </w:rPr>
      </w:pPr>
      <w:r>
        <w:rPr>
          <w:rFonts w:ascii="黑体" w:hAnsi="黑体" w:eastAsia="黑体"/>
          <w:bCs/>
          <w:kern w:val="44"/>
        </w:rPr>
        <w:br w:type="page"/>
      </w:r>
    </w:p>
    <w:p w14:paraId="04143697">
      <w:pPr>
        <w:pStyle w:val="178"/>
      </w:pPr>
      <w:bookmarkStart w:id="2" w:name="_Toc105021470"/>
      <w:bookmarkStart w:id="3" w:name="_Toc106354456"/>
      <w:bookmarkStart w:id="4" w:name="_Toc118127228"/>
      <w:bookmarkStart w:id="5" w:name="_Toc104904857"/>
      <w:bookmarkStart w:id="6" w:name="_Toc105443208"/>
      <w:bookmarkStart w:id="7" w:name="_Toc105442576"/>
      <w:bookmarkStart w:id="8" w:name="_Toc105662574"/>
      <w:bookmarkStart w:id="9" w:name="_Toc106265164"/>
      <w:bookmarkStart w:id="10" w:name="_Toc165279680"/>
      <w:bookmarkStart w:id="11" w:name="_Toc106354516"/>
      <w:bookmarkStart w:id="12" w:name="_Toc97308050"/>
      <w:bookmarkStart w:id="13" w:name="_Toc161320605"/>
      <w:r>
        <w:rPr>
          <w:rFonts w:hint="eastAsia"/>
        </w:rPr>
        <w:t>北京市碳普惠项目方法学 低碳出行</w:t>
      </w:r>
      <w:bookmarkEnd w:id="2"/>
      <w:bookmarkEnd w:id="3"/>
      <w:bookmarkEnd w:id="4"/>
      <w:bookmarkEnd w:id="5"/>
      <w:bookmarkEnd w:id="6"/>
      <w:bookmarkEnd w:id="7"/>
      <w:bookmarkEnd w:id="8"/>
      <w:bookmarkEnd w:id="9"/>
      <w:bookmarkEnd w:id="10"/>
      <w:bookmarkEnd w:id="11"/>
      <w:bookmarkEnd w:id="12"/>
      <w:bookmarkEnd w:id="13"/>
      <w:bookmarkStart w:id="14" w:name="StandardName"/>
      <w:bookmarkEnd w:id="14"/>
    </w:p>
    <w:p w14:paraId="392EBA64">
      <w:pPr>
        <w:pStyle w:val="164"/>
      </w:pPr>
      <w:bookmarkStart w:id="15" w:name="_Toc165279681"/>
      <w:bookmarkStart w:id="16" w:name="_Toc17878127"/>
      <w:r>
        <w:rPr>
          <w:rFonts w:hint="eastAsia"/>
        </w:rPr>
        <w:t>范围</w:t>
      </w:r>
      <w:bookmarkEnd w:id="15"/>
      <w:bookmarkEnd w:id="16"/>
    </w:p>
    <w:p w14:paraId="2A257EA3">
      <w:pPr>
        <w:pStyle w:val="154"/>
      </w:pPr>
      <w:r>
        <w:rPr>
          <w:rFonts w:hint="eastAsia"/>
        </w:rPr>
        <w:t>本</w:t>
      </w:r>
      <w:r>
        <w:t>文件</w:t>
      </w:r>
      <w:r>
        <w:rPr>
          <w:rFonts w:hint="eastAsia"/>
        </w:rPr>
        <w:t>界定</w:t>
      </w:r>
      <w:r>
        <w:t>了</w:t>
      </w:r>
      <w:r>
        <w:rPr>
          <w:rFonts w:hint="eastAsia"/>
        </w:rPr>
        <w:t>北京碳普惠项目方法学-低碳出行的术语与定义，规定了低碳出行碳普惠项目的基本要求、项目边界、计入期和温室气体种类、核算方法、数据监测与管理要求</w:t>
      </w:r>
      <w:r>
        <w:rPr>
          <w:rFonts w:hint="eastAsia"/>
          <w:lang w:eastAsia="zh-Hans"/>
        </w:rPr>
        <w:t>。</w:t>
      </w:r>
    </w:p>
    <w:p w14:paraId="0BA71976">
      <w:pPr>
        <w:pStyle w:val="154"/>
      </w:pPr>
      <w:r>
        <w:rPr>
          <w:rFonts w:hint="eastAsia"/>
        </w:rPr>
        <w:t>本文件适用于北京市行政区域范围内低碳出行碳普惠项目的设计。符合条件的项目开发方可按照本文件要求，设计低碳出行碳普惠项目，以及核算和核查温室气体减排量。</w:t>
      </w:r>
    </w:p>
    <w:p w14:paraId="58504963">
      <w:pPr>
        <w:pStyle w:val="164"/>
      </w:pPr>
      <w:bookmarkStart w:id="17" w:name="_Toc17878128"/>
      <w:bookmarkStart w:id="18" w:name="_Toc165279682"/>
      <w:r>
        <w:rPr>
          <w:rFonts w:hint="eastAsia"/>
        </w:rPr>
        <w:t>规范性引用文件</w:t>
      </w:r>
      <w:bookmarkEnd w:id="17"/>
      <w:bookmarkEnd w:id="18"/>
    </w:p>
    <w:p w14:paraId="415F5A85">
      <w:pPr>
        <w:autoSpaceDE w:val="0"/>
        <w:autoSpaceDN w:val="0"/>
        <w:ind w:firstLine="420" w:firstLineChars="200"/>
      </w:pPr>
      <w:r>
        <w:rPr>
          <w:rFonts w:hint="eastAsia"/>
        </w:rPr>
        <w:t>下列</w:t>
      </w:r>
      <w:r>
        <w:t>文件中的内容通过文中的规范性引用而构成本文件必不可少的条款。其中</w:t>
      </w:r>
      <w:r>
        <w:rPr>
          <w:rFonts w:hint="eastAsia"/>
        </w:rPr>
        <w:t>，</w:t>
      </w:r>
      <w:r>
        <w:t>注日期的引用文件，仅该日期对应的版本适用于本文件；不注日期的引用文件，</w:t>
      </w:r>
      <w:r>
        <w:rPr>
          <w:rFonts w:hint="eastAsia"/>
        </w:rPr>
        <w:t>其</w:t>
      </w:r>
      <w:r>
        <w:t>最新版本（</w:t>
      </w:r>
      <w:r>
        <w:rPr>
          <w:rFonts w:hint="eastAsia"/>
        </w:rPr>
        <w:t>包括</w:t>
      </w:r>
      <w:r>
        <w:t>所有的修改</w:t>
      </w:r>
      <w:r>
        <w:rPr>
          <w:rFonts w:hint="eastAsia"/>
        </w:rPr>
        <w:t>单</w:t>
      </w:r>
      <w:r>
        <w:t>）</w:t>
      </w:r>
      <w:r>
        <w:rPr>
          <w:rFonts w:hint="eastAsia"/>
        </w:rPr>
        <w:t>适用于</w:t>
      </w:r>
      <w:r>
        <w:t>本文件。</w:t>
      </w:r>
    </w:p>
    <w:p w14:paraId="4E2589FB">
      <w:pPr>
        <w:pStyle w:val="154"/>
      </w:pPr>
      <w:r>
        <w:t xml:space="preserve">GB/T 33760 </w:t>
      </w:r>
      <w:r>
        <w:rPr>
          <w:rFonts w:hint="eastAsia"/>
        </w:rPr>
        <w:t xml:space="preserve"> 基于项目的温室气体减排量评估技术规范  通用要求</w:t>
      </w:r>
    </w:p>
    <w:p w14:paraId="4D54AF68">
      <w:pPr>
        <w:pStyle w:val="164"/>
      </w:pPr>
      <w:bookmarkStart w:id="19" w:name="_Toc17878129"/>
      <w:bookmarkEnd w:id="19"/>
      <w:bookmarkStart w:id="20" w:name="_Toc165279683"/>
      <w:r>
        <w:rPr>
          <w:rFonts w:hint="eastAsia"/>
        </w:rPr>
        <w:t>术语</w:t>
      </w:r>
      <w:r>
        <w:t>和定义</w:t>
      </w:r>
      <w:bookmarkEnd w:id="20"/>
    </w:p>
    <w:p w14:paraId="07AF3BF4">
      <w:pPr>
        <w:pStyle w:val="154"/>
      </w:pPr>
      <w:r>
        <w:rPr>
          <w:rFonts w:hint="eastAsia"/>
        </w:rPr>
        <w:t>下列</w:t>
      </w:r>
      <w:r>
        <w:t>术语和定义适用于本文件。</w:t>
      </w:r>
    </w:p>
    <w:p w14:paraId="2F4F0067">
      <w:pPr>
        <w:pStyle w:val="162"/>
        <w:rPr>
          <w:lang w:val="en-AU" w:eastAsia="zh-Hans"/>
        </w:rPr>
      </w:pPr>
      <w:r>
        <w:rPr>
          <w:rFonts w:hint="eastAsia"/>
        </w:rPr>
        <w:t>3.1</w:t>
      </w:r>
    </w:p>
    <w:p w14:paraId="18B112B3">
      <w:pPr>
        <w:pStyle w:val="162"/>
        <w:rPr>
          <w:lang w:val="en-AU"/>
        </w:rPr>
      </w:pPr>
      <w:r>
        <w:rPr>
          <w:rFonts w:hint="eastAsia"/>
        </w:rPr>
        <w:t xml:space="preserve">小微型客车 </w:t>
      </w:r>
    </w:p>
    <w:p w14:paraId="4EF22BCA">
      <w:pPr>
        <w:autoSpaceDE w:val="0"/>
        <w:autoSpaceDN w:val="0"/>
        <w:ind w:firstLine="420" w:firstLineChars="200"/>
      </w:pPr>
      <w:r>
        <w:rPr>
          <w:rFonts w:hint="eastAsia"/>
        </w:rPr>
        <w:t>载客不超过9人的小型及微型载客汽车，包括私家小客车和合规网约车。</w:t>
      </w:r>
    </w:p>
    <w:p w14:paraId="1DB34E92">
      <w:pPr>
        <w:pStyle w:val="162"/>
        <w:rPr>
          <w:lang w:val="en-AU" w:eastAsia="zh-Hans"/>
        </w:rPr>
      </w:pPr>
      <w:r>
        <w:rPr>
          <w:rFonts w:hint="eastAsia"/>
        </w:rPr>
        <w:t>3.2</w:t>
      </w:r>
    </w:p>
    <w:p w14:paraId="75441181">
      <w:pPr>
        <w:pStyle w:val="162"/>
        <w:rPr>
          <w:lang w:val="en-AU"/>
        </w:rPr>
      </w:pPr>
      <w:r>
        <w:rPr>
          <w:rFonts w:hint="eastAsia"/>
        </w:rPr>
        <w:t xml:space="preserve">低碳出行 </w:t>
      </w:r>
    </w:p>
    <w:p w14:paraId="741E44AC">
      <w:pPr>
        <w:autoSpaceDE w:val="0"/>
        <w:autoSpaceDN w:val="0"/>
        <w:ind w:firstLine="420" w:firstLineChars="200"/>
      </w:pPr>
      <w:r>
        <w:rPr>
          <w:rFonts w:hint="eastAsia"/>
        </w:rPr>
        <w:t>步行、骑行或乘坐公共汽（电）车、城市轨道交通以及采用小微型客车合乘等出行方式从出发地向目的地移动的交通行为。</w:t>
      </w:r>
    </w:p>
    <w:p w14:paraId="4787A47E">
      <w:pPr>
        <w:pStyle w:val="162"/>
      </w:pPr>
      <w:r>
        <w:rPr>
          <w:rFonts w:hint="eastAsia"/>
        </w:rPr>
        <w:t>3.3</w:t>
      </w:r>
    </w:p>
    <w:p w14:paraId="10C600F2">
      <w:pPr>
        <w:pStyle w:val="162"/>
      </w:pPr>
      <w:r>
        <w:rPr>
          <w:rFonts w:hint="eastAsia"/>
        </w:rPr>
        <w:t xml:space="preserve">注册参与用户 </w:t>
      </w:r>
    </w:p>
    <w:p w14:paraId="0B02F3DE">
      <w:pPr>
        <w:pStyle w:val="11"/>
        <w:ind w:firstLine="420" w:firstLineChars="200"/>
        <w:rPr>
          <w:lang w:val="en-US"/>
        </w:rPr>
      </w:pPr>
      <w:r>
        <w:rPr>
          <w:rFonts w:hint="eastAsia"/>
        </w:rPr>
        <w:t>通过项目开发方提供的平台注册账户、自愿参与低碳出行碳普惠项目的个人。</w:t>
      </w:r>
    </w:p>
    <w:p w14:paraId="6FEA6F55">
      <w:pPr>
        <w:pStyle w:val="162"/>
      </w:pPr>
      <w:r>
        <w:rPr>
          <w:rFonts w:hint="eastAsia"/>
        </w:rPr>
        <w:t>3.4</w:t>
      </w:r>
    </w:p>
    <w:p w14:paraId="6D852C6F">
      <w:pPr>
        <w:pStyle w:val="162"/>
      </w:pPr>
      <w:r>
        <w:rPr>
          <w:rFonts w:hint="eastAsia"/>
        </w:rPr>
        <w:t xml:space="preserve">项目开发方 </w:t>
      </w:r>
    </w:p>
    <w:p w14:paraId="5DC51DFC">
      <w:pPr>
        <w:pStyle w:val="154"/>
      </w:pPr>
      <w:r>
        <w:rPr>
          <w:rFonts w:hint="eastAsia"/>
        </w:rPr>
        <w:t>利用大数据平台等技术手段对低碳出行行为进行监测、收集和处理，对注册参与碳普惠项目的用户给予激励，并组织碳普惠项目设计和开发的企事业单位或其他组织。项目开发方开展碳普惠活动的所有环节应合法合规，确保注册参与用户出行数据安全。</w:t>
      </w:r>
    </w:p>
    <w:p w14:paraId="4BCFFA33">
      <w:pPr>
        <w:pStyle w:val="164"/>
      </w:pPr>
      <w:bookmarkStart w:id="21" w:name="_Toc165279684"/>
      <w:r>
        <w:rPr>
          <w:rFonts w:hint="eastAsia"/>
          <w:lang w:eastAsia="zh-Hans"/>
        </w:rPr>
        <w:t>基本要求</w:t>
      </w:r>
      <w:bookmarkEnd w:id="21"/>
    </w:p>
    <w:p w14:paraId="56F43031">
      <w:pPr>
        <w:pStyle w:val="162"/>
        <w:rPr>
          <w:rFonts w:asciiTheme="minorEastAsia" w:hAnsiTheme="minorEastAsia" w:eastAsiaTheme="minorEastAsia"/>
        </w:rPr>
      </w:pPr>
      <w:r>
        <w:rPr>
          <w:rFonts w:hint="eastAsia"/>
        </w:rPr>
        <w:t>4.1</w:t>
      </w:r>
      <w:r>
        <w:rPr>
          <w:rFonts w:hint="eastAsia"/>
          <w:lang w:eastAsia="zh-Hans"/>
        </w:rPr>
        <w:t>普惠性</w:t>
      </w:r>
    </w:p>
    <w:p w14:paraId="37E2F1CB">
      <w:pPr>
        <w:ind w:firstLine="420" w:firstLineChars="200"/>
      </w:pPr>
      <w:r>
        <w:rPr>
          <w:rFonts w:hint="eastAsia"/>
        </w:rPr>
        <w:t>步行、骑行或乘坐公共汽（电）车、城市轨道交通以及采用小微型客车合乘等出行方式，公众参与范围广，普惠性激励有助于提高公众参与低碳出行的积极性，能够进一步提升全社会绿色出行水平。</w:t>
      </w:r>
    </w:p>
    <w:p w14:paraId="5854456D">
      <w:pPr>
        <w:pStyle w:val="162"/>
        <w:rPr>
          <w:rFonts w:asciiTheme="minorEastAsia" w:hAnsiTheme="minorEastAsia" w:eastAsiaTheme="minorEastAsia"/>
        </w:rPr>
      </w:pPr>
      <w:r>
        <w:rPr>
          <w:rFonts w:hint="eastAsia"/>
        </w:rPr>
        <w:t>4.2</w:t>
      </w:r>
      <w:r>
        <w:rPr>
          <w:rFonts w:hint="eastAsia"/>
          <w:lang w:eastAsia="zh-Hans"/>
        </w:rPr>
        <w:t>准确性</w:t>
      </w:r>
    </w:p>
    <w:p w14:paraId="25AE3A5E">
      <w:pPr>
        <w:ind w:firstLine="420" w:firstLineChars="200"/>
      </w:pPr>
      <w:r>
        <w:rPr>
          <w:rFonts w:hint="eastAsia"/>
        </w:rPr>
        <w:t>项目开发方应准确记录注册参与用户的出行时间、出行方式、出行距离等数据，提升数据准确性，采用保守性原则，确保不高估碳普惠项目减排量。</w:t>
      </w:r>
    </w:p>
    <w:p w14:paraId="6A288379">
      <w:pPr>
        <w:pStyle w:val="162"/>
        <w:rPr>
          <w:rFonts w:asciiTheme="minorEastAsia" w:hAnsiTheme="minorEastAsia" w:eastAsiaTheme="minorEastAsia"/>
        </w:rPr>
      </w:pPr>
      <w:r>
        <w:rPr>
          <w:rFonts w:hint="eastAsia"/>
        </w:rPr>
        <w:t>4.3额外性</w:t>
      </w:r>
    </w:p>
    <w:p w14:paraId="56E64F82">
      <w:pPr>
        <w:pStyle w:val="154"/>
      </w:pPr>
      <w:r>
        <w:rPr>
          <w:rFonts w:hint="eastAsia"/>
        </w:rPr>
        <w:t>低碳出行碳普惠项目有助于提升居民低碳出行意识，促进交通行业绿色低碳可持续发展，具有良好的社会效益。基于本文件开发的碳普惠项目免予额外性论证。</w:t>
      </w:r>
    </w:p>
    <w:p w14:paraId="03DE8E6E">
      <w:pPr>
        <w:pStyle w:val="164"/>
      </w:pPr>
      <w:bookmarkStart w:id="22" w:name="_Toc165279685"/>
      <w:r>
        <w:rPr>
          <w:rFonts w:hint="eastAsia"/>
          <w:lang w:eastAsia="zh-Hans"/>
        </w:rPr>
        <w:t>项目边界</w:t>
      </w:r>
      <w:r>
        <w:rPr>
          <w:rFonts w:hint="eastAsia"/>
        </w:rPr>
        <w:t>、计入期和温室气体</w:t>
      </w:r>
      <w:r>
        <w:rPr>
          <w:rFonts w:hint="eastAsia"/>
          <w:lang w:eastAsia="zh-Hans"/>
        </w:rPr>
        <w:t>种类</w:t>
      </w:r>
      <w:bookmarkEnd w:id="22"/>
    </w:p>
    <w:p w14:paraId="48BD7D2C">
      <w:pPr>
        <w:pStyle w:val="162"/>
      </w:pPr>
      <w:r>
        <w:t>5.1</w:t>
      </w:r>
      <w:r>
        <w:rPr>
          <w:rFonts w:hint="eastAsia"/>
        </w:rPr>
        <w:t>项目边界</w:t>
      </w:r>
    </w:p>
    <w:p w14:paraId="3C286896">
      <w:pPr>
        <w:pStyle w:val="154"/>
      </w:pPr>
      <w:r>
        <w:rPr>
          <w:rFonts w:hint="eastAsia"/>
        </w:rPr>
        <w:t>项目开发方记录的所有注册参与用户的低碳出行活动，其地理边界为北京市行政区域范围内。</w:t>
      </w:r>
    </w:p>
    <w:p w14:paraId="61C4AF01">
      <w:pPr>
        <w:pStyle w:val="162"/>
      </w:pPr>
      <w:r>
        <w:t>5.2</w:t>
      </w:r>
      <w:r>
        <w:rPr>
          <w:rFonts w:hint="eastAsia"/>
        </w:rPr>
        <w:t>项目计入期</w:t>
      </w:r>
    </w:p>
    <w:p w14:paraId="0D827D00">
      <w:pPr>
        <w:pStyle w:val="154"/>
      </w:pPr>
      <w:r>
        <w:rPr>
          <w:rFonts w:hint="eastAsia"/>
        </w:rPr>
        <w:t>项目计入期为可申请碳普惠项目减排量登记的时间期限，从项目申请登记的减排量产生时间开始，单个计入期不超过三年，满足本文件规定的可以申请续期。</w:t>
      </w:r>
    </w:p>
    <w:p w14:paraId="39EDF6E1">
      <w:pPr>
        <w:pStyle w:val="162"/>
      </w:pPr>
      <w:r>
        <w:t>5.3</w:t>
      </w:r>
      <w:r>
        <w:rPr>
          <w:rFonts w:hint="eastAsia"/>
        </w:rPr>
        <w:t>温室气体种类</w:t>
      </w:r>
    </w:p>
    <w:p w14:paraId="2229A9EA">
      <w:pPr>
        <w:pStyle w:val="154"/>
      </w:pPr>
      <w:r>
        <w:rPr>
          <w:rFonts w:hint="eastAsia"/>
        </w:rPr>
        <w:t>本文件中的温室气体仅指二氧化碳。</w:t>
      </w:r>
    </w:p>
    <w:p w14:paraId="1E33DAE7">
      <w:pPr>
        <w:pStyle w:val="164"/>
      </w:pPr>
      <w:bookmarkStart w:id="23" w:name="_Toc165279686"/>
      <w:r>
        <w:rPr>
          <w:rFonts w:hint="eastAsia"/>
        </w:rPr>
        <w:t>核算方法</w:t>
      </w:r>
      <w:bookmarkEnd w:id="23"/>
    </w:p>
    <w:p w14:paraId="44A2FAD3">
      <w:pPr>
        <w:pStyle w:val="162"/>
        <w:rPr>
          <w:lang w:eastAsia="zh-Hans"/>
        </w:rPr>
      </w:pPr>
      <w:bookmarkStart w:id="24" w:name="_Toc97308064"/>
      <w:bookmarkStart w:id="25" w:name="_Toc104904870"/>
      <w:bookmarkStart w:id="26" w:name="_Toc105021481"/>
      <w:bookmarkStart w:id="27" w:name="_Toc106354466"/>
      <w:bookmarkStart w:id="28" w:name="_Toc105442586"/>
      <w:bookmarkStart w:id="29" w:name="_Toc118127238"/>
      <w:bookmarkStart w:id="30" w:name="_Toc105662584"/>
      <w:bookmarkStart w:id="31" w:name="_Toc106265174"/>
      <w:bookmarkStart w:id="32" w:name="_Toc105443218"/>
      <w:bookmarkStart w:id="33" w:name="_Toc106354526"/>
      <w:r>
        <w:rPr>
          <w:rFonts w:hint="eastAsia"/>
        </w:rPr>
        <w:t>6.1</w:t>
      </w:r>
      <w:r>
        <w:rPr>
          <w:rFonts w:hint="eastAsia"/>
          <w:lang w:eastAsia="zh-Hans"/>
        </w:rPr>
        <w:t>基准线</w:t>
      </w:r>
      <w:bookmarkEnd w:id="24"/>
      <w:bookmarkEnd w:id="25"/>
      <w:r>
        <w:rPr>
          <w:rFonts w:hint="eastAsia"/>
          <w:lang w:eastAsia="zh-Hans"/>
        </w:rPr>
        <w:t>情景识别</w:t>
      </w:r>
      <w:bookmarkEnd w:id="26"/>
      <w:bookmarkEnd w:id="27"/>
      <w:bookmarkEnd w:id="28"/>
      <w:bookmarkEnd w:id="29"/>
      <w:bookmarkEnd w:id="30"/>
      <w:bookmarkEnd w:id="31"/>
      <w:bookmarkEnd w:id="32"/>
      <w:bookmarkEnd w:id="33"/>
    </w:p>
    <w:p w14:paraId="04A67A43">
      <w:pPr>
        <w:pStyle w:val="154"/>
        <w:rPr>
          <w:szCs w:val="21"/>
        </w:rPr>
      </w:pPr>
      <w:r>
        <w:rPr>
          <w:rFonts w:hint="eastAsia"/>
        </w:rPr>
        <w:t>本文件规定的低碳出行碳普惠项目基准线情景为：居民采用步行、骑行、公共汽（电）车、城市轨道交通和小微型客车等多种方式的综合出行情景。</w:t>
      </w:r>
    </w:p>
    <w:p w14:paraId="34246E65">
      <w:pPr>
        <w:pStyle w:val="162"/>
      </w:pPr>
      <w:r>
        <w:rPr>
          <w:rFonts w:hint="eastAsia"/>
        </w:rPr>
        <w:t>6.2</w:t>
      </w:r>
      <w:bookmarkStart w:id="34" w:name="_Toc97308066"/>
      <w:bookmarkStart w:id="35" w:name="_Toc104904872"/>
      <w:bookmarkStart w:id="36" w:name="_Toc118127239"/>
      <w:bookmarkStart w:id="37" w:name="_Toc105021482"/>
      <w:bookmarkStart w:id="38" w:name="_Toc105662585"/>
      <w:bookmarkStart w:id="39" w:name="_Toc106265175"/>
      <w:bookmarkStart w:id="40" w:name="_Toc105442587"/>
      <w:bookmarkStart w:id="41" w:name="_Toc105443219"/>
      <w:bookmarkStart w:id="42" w:name="_Toc106354467"/>
      <w:bookmarkStart w:id="43" w:name="_Toc106354527"/>
      <w:r>
        <w:rPr>
          <w:rFonts w:hint="eastAsia"/>
        </w:rPr>
        <w:t>基准线</w:t>
      </w:r>
      <w:bookmarkEnd w:id="34"/>
      <w:bookmarkEnd w:id="35"/>
      <w:r>
        <w:t>碳排放</w:t>
      </w:r>
      <w:r>
        <w:rPr>
          <w:rFonts w:hint="eastAsia"/>
        </w:rPr>
        <w:t>计算</w:t>
      </w:r>
      <w:bookmarkEnd w:id="36"/>
      <w:bookmarkEnd w:id="37"/>
      <w:bookmarkEnd w:id="38"/>
      <w:bookmarkEnd w:id="39"/>
      <w:bookmarkEnd w:id="40"/>
      <w:bookmarkEnd w:id="41"/>
      <w:bookmarkEnd w:id="42"/>
      <w:bookmarkEnd w:id="43"/>
    </w:p>
    <w:p w14:paraId="43FEDABE">
      <w:pPr>
        <w:ind w:firstLine="420" w:firstLineChars="200"/>
        <w:rPr>
          <w:rFonts w:asciiTheme="minorEastAsia" w:hAnsiTheme="minorEastAsia" w:eastAsiaTheme="minorEastAsia"/>
        </w:rPr>
      </w:pPr>
      <w:r>
        <w:rPr>
          <w:rFonts w:hint="eastAsia" w:asciiTheme="minorEastAsia" w:hAnsiTheme="minorEastAsia" w:eastAsiaTheme="minorEastAsia"/>
        </w:rPr>
        <w:t>基准线</w:t>
      </w:r>
      <w:r>
        <w:rPr>
          <w:rFonts w:asciiTheme="minorEastAsia" w:hAnsiTheme="minorEastAsia" w:eastAsiaTheme="minorEastAsia"/>
        </w:rPr>
        <w:t>碳排放</w:t>
      </w:r>
      <w:r>
        <w:rPr>
          <w:rFonts w:hint="eastAsia" w:asciiTheme="minorEastAsia" w:hAnsiTheme="minorEastAsia" w:eastAsiaTheme="minorEastAsia"/>
        </w:rPr>
        <w:t>量（</w:t>
      </w:r>
      <m:oMath>
        <m:sSub>
          <m:sSubPr>
            <m:ctrlPr>
              <w:rPr>
                <w:rFonts w:ascii="Cambria Math" w:hAnsi="Cambria Math" w:eastAsiaTheme="minorEastAsia"/>
                <w:i/>
              </w:rPr>
            </m:ctrlPr>
          </m:sSubPr>
          <m:e>
            <m:r>
              <m:rPr/>
              <w:rPr>
                <w:rFonts w:ascii="Cambria Math" w:hAnsi="Cambria Math" w:eastAsiaTheme="minorEastAsia"/>
              </w:rPr>
              <m:t>BE</m:t>
            </m:r>
            <m:ctrlPr>
              <w:rPr>
                <w:rFonts w:ascii="Cambria Math" w:hAnsi="Cambria Math" w:eastAsiaTheme="minorEastAsia"/>
                <w:i/>
              </w:rPr>
            </m:ctrlPr>
          </m:e>
          <m:sub>
            <m:r>
              <m:rPr/>
              <w:rPr>
                <w:rFonts w:hint="eastAsia" w:ascii="Cambria Math" w:hAnsi="Cambria Math" w:eastAsiaTheme="minorEastAsia"/>
              </w:rPr>
              <m:t>y</m:t>
            </m:r>
            <m:ctrlPr>
              <w:rPr>
                <w:rFonts w:ascii="Cambria Math" w:hAnsi="Cambria Math" w:eastAsiaTheme="minorEastAsia"/>
                <w:i/>
              </w:rPr>
            </m:ctrlPr>
          </m:sub>
        </m:sSub>
      </m:oMath>
      <w:r>
        <w:rPr>
          <w:rFonts w:hint="eastAsia" w:asciiTheme="minorEastAsia" w:hAnsiTheme="minorEastAsia" w:eastAsiaTheme="minorEastAsia"/>
        </w:rPr>
        <w:t>）按公式（</w:t>
      </w:r>
      <w:r>
        <w:rPr>
          <w:rFonts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lang w:val="en-AU"/>
        </w:rPr>
        <w:t>计算</w:t>
      </w:r>
      <w:r>
        <w:rPr>
          <w:rFonts w:hint="eastAsia" w:asciiTheme="minorEastAsia" w:hAnsiTheme="minorEastAsia" w:eastAsiaTheme="minorEastAsia"/>
        </w:rPr>
        <w:t>：</w:t>
      </w:r>
    </w:p>
    <w:p w14:paraId="11ED6B40">
      <w:pPr>
        <w:pStyle w:val="154"/>
        <w:rPr>
          <w:rFonts w:asciiTheme="minorEastAsia" w:hAnsiTheme="minorEastAsia"/>
        </w:rPr>
      </w:pPr>
      <m:oMath>
        <m:sSub>
          <m:sSubPr>
            <m:ctrlPr>
              <w:rPr>
                <w:rFonts w:ascii="Cambria Math" w:hAnsi="Cambria Math"/>
              </w:rPr>
            </m:ctrlPr>
          </m:sSubPr>
          <m:e>
            <m:r>
              <m:rPr/>
              <w:rPr>
                <w:rFonts w:ascii="Cambria Math" w:hAnsi="Cambria Math"/>
              </w:rPr>
              <m:t>BE</m:t>
            </m:r>
            <m:ctrlPr>
              <w:rPr>
                <w:rFonts w:ascii="Cambria Math" w:hAnsi="Cambria Math"/>
              </w:rPr>
            </m:ctrlPr>
          </m:e>
          <m:sub>
            <m:r>
              <m:rPr/>
              <w:rPr>
                <w:rFonts w:hint="eastAsia" w:ascii="Cambria Math" w:hAnsi="Cambria Math"/>
              </w:rPr>
              <m:t>y</m:t>
            </m:r>
            <m:ctrlPr>
              <w:rPr>
                <w:rFonts w:ascii="Cambria Math" w:hAnsi="Cambria Math"/>
              </w:rPr>
            </m:ctrlPr>
          </m:sub>
        </m:sSub>
        <m:r>
          <m:rPr>
            <m:sty m:val="p"/>
          </m:rPr>
          <w:rPr>
            <w:rFonts w:ascii="Cambria Math" w:hAnsi="Cambria Math"/>
          </w:rPr>
          <m:t>=</m:t>
        </m:r>
        <m:nary>
          <m:naryPr>
            <m:chr m:val="∑"/>
            <m:limLoc m:val="subSup"/>
            <m:supHide m:val="1"/>
            <m:ctrlPr>
              <w:rPr>
                <w:rFonts w:ascii="Cambria Math" w:hAnsi="Cambria Math"/>
              </w:rPr>
            </m:ctrlPr>
          </m:naryPr>
          <m:sub>
            <m:r>
              <m:rPr/>
              <w:rPr>
                <w:rFonts w:hint="eastAsia" w:ascii="Cambria Math" w:hAnsi="Cambria Math"/>
              </w:rPr>
              <m:t>i</m:t>
            </m:r>
            <m:ctrlPr>
              <w:rPr>
                <w:rFonts w:ascii="Cambria Math" w:hAnsi="Cambria Math"/>
              </w:rPr>
            </m:ctrlPr>
          </m:sub>
          <m:sup>
            <m:ctrlPr>
              <w:rPr>
                <w:rFonts w:ascii="Cambria Math" w:hAnsi="Cambria Math"/>
              </w:rPr>
            </m:ctrlPr>
          </m:sup>
          <m:e>
            <m:r>
              <m:rPr>
                <m:sty m:val="p"/>
              </m:rPr>
              <w:rPr>
                <w:rFonts w:ascii="Cambria Math" w:hAnsi="Cambria Math"/>
              </w:rPr>
              <m:t>(</m:t>
            </m:r>
            <m:sSub>
              <m:sSubPr>
                <m:ctrlPr>
                  <w:rPr>
                    <w:rFonts w:ascii="Cambria Math" w:hAnsi="Cambria Math"/>
                  </w:rPr>
                </m:ctrlPr>
              </m:sSubPr>
              <m:e>
                <m:r>
                  <m:rPr/>
                  <w:rPr>
                    <w:rFonts w:ascii="Cambria Math" w:hAnsi="Cambria Math"/>
                  </w:rPr>
                  <m:t>EF</m:t>
                </m:r>
                <m:ctrlPr>
                  <w:rPr>
                    <w:rFonts w:ascii="Cambria Math" w:hAnsi="Cambria Math"/>
                  </w:rPr>
                </m:ctrlPr>
              </m:e>
              <m:sub>
                <m:r>
                  <m:rPr/>
                  <w:rPr>
                    <w:rFonts w:hint="eastAsia" w:ascii="Cambria Math" w:hAnsi="Cambria Math"/>
                  </w:rPr>
                  <m:t>i</m:t>
                </m:r>
                <m:ctrlPr>
                  <w:rPr>
                    <w:rFonts w:ascii="Cambria Math" w:hAnsi="Cambria Math"/>
                  </w:rPr>
                </m:ctrlPr>
              </m:sub>
            </m:sSub>
            <m:ctrlPr>
              <w:rPr>
                <w:rFonts w:ascii="Cambria Math" w:hAnsi="Cambria Math"/>
              </w:rPr>
            </m:ctrlPr>
          </m:e>
        </m:nary>
        <m:sSub>
          <m:sSubPr>
            <m:ctrlPr>
              <w:rPr>
                <w:rFonts w:ascii="Cambria Math" w:hAnsi="Cambria Math"/>
              </w:rPr>
            </m:ctrlPr>
          </m:sSubPr>
          <m:e>
            <m:r>
              <m:rPr>
                <m:sty m:val="p"/>
              </m:rPr>
              <w:rPr>
                <w:rFonts w:ascii="Cambria Math" w:hAnsi="Cambria Math"/>
              </w:rPr>
              <m:t>×</m:t>
            </m:r>
            <m:r>
              <m:rPr/>
              <w:rPr>
                <w:rFonts w:ascii="Cambria Math" w:hAnsi="Cambria Math"/>
              </w:rPr>
              <m:t>BD</m:t>
            </m:r>
            <m:ctrlPr>
              <w:rPr>
                <w:rFonts w:ascii="Cambria Math" w:hAnsi="Cambria Math"/>
              </w:rPr>
            </m:ctrlPr>
          </m:e>
          <m:sub>
            <m:r>
              <m:rPr/>
              <w:rPr>
                <w:rFonts w:ascii="Cambria Math" w:hAnsi="Cambria Math"/>
              </w:rPr>
              <m:t>i</m:t>
            </m:r>
            <m:ctrlPr>
              <w:rPr>
                <w:rFonts w:ascii="Cambria Math" w:hAnsi="Cambria Math"/>
              </w:rPr>
            </m:ctrlPr>
          </m:sub>
        </m:sSub>
      </m:oMath>
      <w:r>
        <w:rPr>
          <w:rFonts w:asciiTheme="minorEastAsia" w:hAnsiTheme="minorEastAsia"/>
        </w:rPr>
        <w:t>) …………………………………</w:t>
      </w:r>
      <w:r>
        <w:rPr>
          <w:rFonts w:hint="eastAsia" w:asciiTheme="minorEastAsia" w:hAnsiTheme="minorEastAsia"/>
        </w:rPr>
        <w:t>（</w:t>
      </w:r>
      <w:r>
        <w:rPr>
          <w:rFonts w:asciiTheme="minorEastAsia" w:hAnsiTheme="minorEastAsia"/>
        </w:rPr>
        <w:t>1</w:t>
      </w:r>
      <w:r>
        <w:rPr>
          <w:rFonts w:hint="eastAsia" w:asciiTheme="minorEastAsia" w:hAnsiTheme="minorEastAsia"/>
        </w:rPr>
        <w:t>）</w:t>
      </w:r>
    </w:p>
    <w:p w14:paraId="1B2FB977">
      <w:pPr>
        <w:pStyle w:val="154"/>
      </w:pPr>
      <w:r>
        <w:rPr>
          <w:rFonts w:hint="eastAsia"/>
        </w:rPr>
        <w:t>式中：</w:t>
      </w:r>
    </w:p>
    <w:p w14:paraId="425C9581">
      <w:pPr>
        <w:pStyle w:val="154"/>
      </w:pP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hint="eastAsia" w:ascii="Cambria Math" w:hAnsi="Cambria Math"/>
              </w:rPr>
              <m:t>y</m:t>
            </m:r>
            <m:ctrlPr>
              <w:rPr>
                <w:rFonts w:ascii="Cambria Math" w:hAnsi="Cambria Math"/>
                <w:i/>
              </w:rPr>
            </m:ctrlPr>
          </m:sub>
        </m:sSub>
      </m:oMath>
      <w:r>
        <w:rPr>
          <w:rFonts w:hint="eastAsia"/>
        </w:rPr>
        <w:t>——第</w:t>
      </w:r>
      <w:r>
        <w:t>y</w:t>
      </w:r>
      <w:r>
        <w:rPr>
          <w:rFonts w:hint="eastAsia"/>
        </w:rPr>
        <w:t>年</w:t>
      </w:r>
      <w:r>
        <w:t>基准线碳排放量</w:t>
      </w:r>
      <w:r>
        <w:rPr>
          <w:rFonts w:hint="eastAsia"/>
        </w:rPr>
        <w:t>，单位为吨二氧化碳（</w:t>
      </w:r>
      <w:r>
        <w:t>tCO</w:t>
      </w:r>
      <w:r>
        <w:rPr>
          <w:vertAlign w:val="subscript"/>
        </w:rPr>
        <w:t>2</w:t>
      </w:r>
      <w:r>
        <w:rPr>
          <w:rFonts w:hint="eastAsia"/>
        </w:rPr>
        <w:t>）；</w:t>
      </w:r>
    </w:p>
    <w:p w14:paraId="63ABEC56">
      <w:pPr>
        <w:pStyle w:val="154"/>
      </w:pPr>
      <m:oMath>
        <m:sSub>
          <m:sSubPr>
            <m:ctrlPr>
              <w:rPr>
                <w:rFonts w:ascii="Cambria Math" w:hAnsi="Cambria Math"/>
              </w:rPr>
            </m:ctrlPr>
          </m:sSubPr>
          <m:e>
            <m:r>
              <m:rPr/>
              <w:rPr>
                <w:rFonts w:ascii="Cambria Math" w:hAnsi="Cambria Math"/>
              </w:rPr>
              <m:t>EF</m:t>
            </m:r>
            <m:ctrlPr>
              <w:rPr>
                <w:rFonts w:ascii="Cambria Math" w:hAnsi="Cambria Math"/>
              </w:rPr>
            </m:ctrlPr>
          </m:e>
          <m:sub>
            <m:r>
              <m:rPr/>
              <w:rPr>
                <w:rFonts w:hint="eastAsia" w:ascii="Cambria Math" w:hAnsi="Cambria Math"/>
              </w:rPr>
              <m:t>i</m:t>
            </m:r>
            <m:ctrlPr>
              <w:rPr>
                <w:rFonts w:ascii="Cambria Math" w:hAnsi="Cambria Math"/>
              </w:rPr>
            </m:ctrlPr>
          </m:sub>
        </m:sSub>
      </m:oMath>
      <w:r>
        <w:rPr>
          <w:rFonts w:hint="eastAsia"/>
        </w:rPr>
        <w:t>——第i次出行基准线</w:t>
      </w:r>
      <w:r>
        <w:t>碳排放因子</w:t>
      </w:r>
      <w:r>
        <w:rPr>
          <w:rFonts w:hint="eastAsia"/>
        </w:rPr>
        <w:t>，单位为吨二氧化碳每人公里（</w:t>
      </w:r>
      <w:r>
        <w:t>tCO</w:t>
      </w:r>
      <w:r>
        <w:rPr>
          <w:vertAlign w:val="subscript"/>
        </w:rPr>
        <w:t>2</w:t>
      </w:r>
      <w:r>
        <w:rPr>
          <w:rFonts w:hint="eastAsia"/>
        </w:rPr>
        <w:t>/</w:t>
      </w:r>
      <w:r>
        <w:t>PKM</w:t>
      </w:r>
      <w:r>
        <w:rPr>
          <w:rFonts w:hint="eastAsia"/>
        </w:rPr>
        <w:t>），由主管部门另行发布；</w:t>
      </w:r>
    </w:p>
    <w:p w14:paraId="6216FB72">
      <w:pPr>
        <w:pStyle w:val="154"/>
      </w:pP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——第i次出行基准线情景相对应的活动水平，单位为人公里（</w:t>
      </w:r>
      <w:r>
        <w:t>PKM</w:t>
      </w:r>
      <w:r>
        <w:rPr>
          <w:rFonts w:hint="eastAsia"/>
        </w:rPr>
        <w:t>），应按照附录A</w:t>
      </w:r>
      <w:r>
        <w:rPr>
          <w:szCs w:val="21"/>
        </w:rPr>
        <w:t>.1</w:t>
      </w:r>
      <w:r>
        <w:rPr>
          <w:rFonts w:hint="eastAsia"/>
        </w:rPr>
        <w:t>规定的方法计算。</w:t>
      </w:r>
    </w:p>
    <w:p w14:paraId="52433876">
      <w:pPr>
        <w:pStyle w:val="162"/>
        <w:rPr>
          <w:lang w:eastAsia="zh-Hans"/>
        </w:rPr>
      </w:pPr>
      <w:bookmarkStart w:id="44" w:name="_Toc97308068"/>
      <w:bookmarkStart w:id="45" w:name="_Toc104904874"/>
      <w:bookmarkStart w:id="46" w:name="_Toc105443220"/>
      <w:bookmarkStart w:id="47" w:name="_Toc106354528"/>
      <w:bookmarkStart w:id="48" w:name="_Toc105021483"/>
      <w:bookmarkStart w:id="49" w:name="_Toc105662586"/>
      <w:bookmarkStart w:id="50" w:name="_Toc118127240"/>
      <w:bookmarkStart w:id="51" w:name="_Toc106265176"/>
      <w:bookmarkStart w:id="52" w:name="_Toc105442588"/>
      <w:bookmarkStart w:id="53" w:name="_Toc106354468"/>
      <w:r>
        <w:rPr>
          <w:rFonts w:hint="eastAsia"/>
        </w:rPr>
        <w:t>6.3</w:t>
      </w:r>
      <w:r>
        <w:rPr>
          <w:rFonts w:hint="eastAsia"/>
          <w:lang w:eastAsia="zh-Hans"/>
        </w:rPr>
        <w:t>项目</w:t>
      </w:r>
      <w:bookmarkEnd w:id="44"/>
      <w:bookmarkEnd w:id="45"/>
      <w:r>
        <w:rPr>
          <w:lang w:eastAsia="zh-Hans"/>
        </w:rPr>
        <w:t>碳排放</w:t>
      </w:r>
      <w:r>
        <w:rPr>
          <w:rFonts w:hint="eastAsia"/>
          <w:lang w:eastAsia="zh-Hans"/>
        </w:rPr>
        <w:t>计算</w:t>
      </w:r>
      <w:bookmarkEnd w:id="46"/>
      <w:bookmarkEnd w:id="47"/>
      <w:bookmarkEnd w:id="48"/>
      <w:bookmarkEnd w:id="49"/>
      <w:bookmarkEnd w:id="50"/>
      <w:bookmarkEnd w:id="51"/>
      <w:bookmarkEnd w:id="52"/>
      <w:bookmarkEnd w:id="53"/>
    </w:p>
    <w:p w14:paraId="79014386">
      <w:pPr>
        <w:pStyle w:val="154"/>
      </w:pPr>
      <w:r>
        <w:rPr>
          <w:rFonts w:hint="eastAsia"/>
        </w:rPr>
        <w:t>项目</w:t>
      </w:r>
      <w:r>
        <w:t>碳排放</w:t>
      </w:r>
      <w:r>
        <w:rPr>
          <w:rFonts w:hint="eastAsia"/>
        </w:rPr>
        <w:t>量（</w:t>
      </w:r>
      <m:oMath>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hint="eastAsia" w:ascii="Cambria Math" w:hAnsi="Cambria Math"/>
              </w:rPr>
              <m:t>y</m:t>
            </m:r>
            <m:ctrlPr>
              <w:rPr>
                <w:rFonts w:ascii="Cambria Math" w:hAnsi="Cambria Math"/>
                <w:i/>
              </w:rPr>
            </m:ctrlPr>
          </m:sub>
        </m:sSub>
      </m:oMath>
      <w:r>
        <w:rPr>
          <w:rFonts w:hint="eastAsia"/>
        </w:rPr>
        <w:t>）按公式（</w:t>
      </w:r>
      <w:r>
        <w:t>2</w:t>
      </w:r>
      <w:r>
        <w:rPr>
          <w:rFonts w:hint="eastAsia"/>
        </w:rPr>
        <w:t>）计算：</w:t>
      </w:r>
    </w:p>
    <w:p w14:paraId="0E622CA9">
      <w:pPr>
        <w:pStyle w:val="154"/>
        <w:rPr>
          <w:rFonts w:asciiTheme="minorEastAsia" w:hAnsiTheme="minorEastAsia"/>
        </w:rPr>
      </w:pPr>
      <m:oMath>
        <m:sSub>
          <m:sSubPr>
            <m:ctrlPr>
              <w:rPr>
                <w:rFonts w:ascii="Cambria Math" w:hAnsi="Cambria Math"/>
              </w:rPr>
            </m:ctrlPr>
          </m:sSubPr>
          <m:e>
            <m:r>
              <m:rPr/>
              <w:rPr>
                <w:rFonts w:ascii="Cambria Math" w:hAnsi="Cambria Math"/>
              </w:rPr>
              <m:t>PE</m:t>
            </m:r>
            <m:ctrlPr>
              <w:rPr>
                <w:rFonts w:ascii="Cambria Math" w:hAnsi="Cambria Math"/>
              </w:rPr>
            </m:ctrlPr>
          </m:e>
          <m:sub>
            <m:r>
              <m:rPr/>
              <w:rPr>
                <w:rFonts w:hint="eastAsia" w:ascii="Cambria Math" w:hAnsi="Cambria Math"/>
              </w:rPr>
              <m:t>y</m:t>
            </m:r>
            <m:ctrlPr>
              <w:rPr>
                <w:rFonts w:ascii="Cambria Math" w:hAnsi="Cambria Math"/>
              </w:rPr>
            </m:ctrlPr>
          </m:sub>
        </m:sSub>
        <m:r>
          <m:rPr>
            <m:sty m:val="p"/>
          </m:rPr>
          <w:rPr>
            <w:rFonts w:ascii="Cambria Math" w:hAnsi="Cambria Math"/>
          </w:rPr>
          <m:t>=</m:t>
        </m:r>
        <m:nary>
          <m:naryPr>
            <m:chr m:val="∑"/>
            <m:limLoc m:val="subSup"/>
            <m:supHide m:val="1"/>
            <m:ctrlPr>
              <w:rPr>
                <w:rFonts w:ascii="Cambria Math" w:hAnsi="Cambria Math"/>
              </w:rPr>
            </m:ctrlPr>
          </m:naryPr>
          <m:sub>
            <m:r>
              <m:rPr/>
              <w:rPr>
                <w:rFonts w:ascii="Cambria Math" w:hAnsi="Cambria Math"/>
              </w:rPr>
              <m:t>i</m:t>
            </m:r>
            <m:ctrlPr>
              <w:rPr>
                <w:rFonts w:ascii="Cambria Math" w:hAnsi="Cambria Math"/>
              </w:rPr>
            </m:ctrlPr>
          </m:sub>
          <m:sup>
            <m:ctrlPr>
              <w:rPr>
                <w:rFonts w:ascii="Cambria Math" w:hAnsi="Cambria Math"/>
              </w:rPr>
            </m:ctrlPr>
          </m:sup>
          <m:e>
            <m:nary>
              <m:naryPr>
                <m:chr m:val="∑"/>
                <m:limLoc m:val="subSup"/>
                <m:supHide m:val="1"/>
                <m:ctrlPr>
                  <w:rPr>
                    <w:rFonts w:ascii="Cambria Math" w:hAnsi="Cambria Math"/>
                  </w:rPr>
                </m:ctrlPr>
              </m:naryPr>
              <m:sub>
                <m:r>
                  <m:rPr/>
                  <w:rPr>
                    <w:rFonts w:hint="eastAsia" w:ascii="Cambria Math" w:hAnsi="Cambria Math"/>
                  </w:rPr>
                  <m:t>k</m:t>
                </m:r>
                <m:ctrlPr>
                  <w:rPr>
                    <w:rFonts w:ascii="Cambria Math" w:hAnsi="Cambria Math"/>
                  </w:rPr>
                </m:ctrlPr>
              </m:sub>
              <m:sup>
                <m:ctrlPr>
                  <w:rPr>
                    <w:rFonts w:ascii="Cambria Math" w:hAnsi="Cambria Math"/>
                  </w:rPr>
                </m:ctrlPr>
              </m:sup>
              <m:e>
                <m:r>
                  <m:rPr>
                    <m:sty m:val="p"/>
                  </m:rPr>
                  <w:rPr>
                    <w:rFonts w:ascii="Cambria Math" w:hAnsi="Cambria Math"/>
                  </w:rPr>
                  <m:t>(</m:t>
                </m:r>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k</m:t>
                    </m:r>
                    <m:ctrlPr>
                      <w:rPr>
                        <w:rFonts w:ascii="Cambria Math" w:hAnsi="Cambria Math"/>
                      </w:rPr>
                    </m:ctrlPr>
                  </m:sub>
                </m:sSub>
                <m:r>
                  <m:rPr>
                    <m:sty m:val="p"/>
                  </m:rPr>
                  <w:rPr>
                    <w:rFonts w:ascii="Cambria Math" w:hAnsi="Cambria Math"/>
                  </w:rPr>
                  <m:t>×</m:t>
                </m:r>
                <m:ctrlPr>
                  <w:rPr>
                    <w:rFonts w:ascii="Cambria Math" w:hAnsi="Cambria Math"/>
                  </w:rPr>
                </m:ctrlPr>
              </m:e>
            </m:nary>
            <m:sSub>
              <m:sSubPr>
                <m:ctrlPr>
                  <w:rPr>
                    <w:rFonts w:ascii="Cambria Math" w:hAnsi="Cambria Math"/>
                  </w:rPr>
                </m:ctrlPr>
              </m:sSubPr>
              <m:e>
                <m:r>
                  <m:rPr/>
                  <w:rPr>
                    <w:rFonts w:ascii="Cambria Math" w:hAnsi="Cambria Math"/>
                  </w:rPr>
                  <m:t>PD</m:t>
                </m:r>
                <m:ctrlPr>
                  <w:rPr>
                    <w:rFonts w:ascii="Cambria Math" w:hAnsi="Cambria Math"/>
                  </w:rPr>
                </m:ctrlPr>
              </m:e>
              <m:sub>
                <m:r>
                  <m:rPr/>
                  <w:rPr>
                    <w:rFonts w:ascii="Cambria Math" w:hAnsi="Cambria Math"/>
                  </w:rPr>
                  <m:t>i</m:t>
                </m:r>
                <m:r>
                  <m:rPr>
                    <m:sty m:val="p"/>
                  </m:rPr>
                  <w:rPr>
                    <w:rFonts w:ascii="Cambria Math" w:hAnsi="Cambria Math"/>
                  </w:rPr>
                  <m:t>,</m:t>
                </m:r>
                <m:r>
                  <m:rPr/>
                  <w:rPr>
                    <w:rFonts w:ascii="Cambria Math" w:hAnsi="Cambria Math"/>
                  </w:rPr>
                  <m:t>k</m:t>
                </m:r>
                <m:r>
                  <m:rPr>
                    <m:sty m:val="p"/>
                  </m:rPr>
                  <w:rPr>
                    <w:rFonts w:ascii="Cambria Math" w:hAnsi="Cambria Math"/>
                  </w:rPr>
                  <m:t>,</m:t>
                </m:r>
                <m:r>
                  <m:rPr/>
                  <w:rPr>
                    <w:rFonts w:ascii="Cambria Math" w:hAnsi="Cambria Math"/>
                  </w:rPr>
                  <m:t>y</m:t>
                </m:r>
                <m:ctrlPr>
                  <w:rPr>
                    <w:rFonts w:ascii="Cambria Math" w:hAnsi="Cambria Math"/>
                  </w:rPr>
                </m:ctrlPr>
              </m:sub>
            </m:sSub>
            <m:r>
              <m:rPr>
                <m:sty m:val="p"/>
              </m:rPr>
              <w:rPr>
                <w:rFonts w:ascii="Cambria Math" w:hAnsi="Cambria Math"/>
              </w:rPr>
              <m:t>)</m:t>
            </m:r>
            <m:ctrlPr>
              <w:rPr>
                <w:rFonts w:ascii="Cambria Math" w:hAnsi="Cambria Math"/>
              </w:rPr>
            </m:ctrlPr>
          </m:e>
        </m:nary>
      </m:oMath>
      <w:r>
        <w:rPr>
          <w:rFonts w:asciiTheme="minorEastAsia" w:hAnsiTheme="minorEastAsia"/>
        </w:rPr>
        <w:t>……………………………………</w:t>
      </w:r>
      <w:r>
        <w:rPr>
          <w:rFonts w:hint="eastAsia" w:asciiTheme="minorEastAsia" w:hAnsiTheme="minorEastAsia"/>
        </w:rPr>
        <w:t>（</w:t>
      </w:r>
      <w:r>
        <w:rPr>
          <w:rFonts w:asciiTheme="minorEastAsia" w:hAnsiTheme="minorEastAsia"/>
        </w:rPr>
        <w:t>2</w:t>
      </w:r>
      <w:r>
        <w:rPr>
          <w:rFonts w:hint="eastAsia" w:asciiTheme="minorEastAsia" w:hAnsiTheme="minorEastAsia"/>
        </w:rPr>
        <w:t>）</w:t>
      </w:r>
    </w:p>
    <w:p w14:paraId="47E40781">
      <w:pPr>
        <w:pStyle w:val="154"/>
      </w:pPr>
      <w:r>
        <w:rPr>
          <w:rFonts w:hint="eastAsia"/>
        </w:rPr>
        <w:t>式中：</w:t>
      </w:r>
    </w:p>
    <w:p w14:paraId="2A37B346">
      <w:pPr>
        <w:pStyle w:val="154"/>
      </w:pPr>
      <m:oMath>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hint="eastAsia" w:ascii="Cambria Math" w:hAnsi="Cambria Math"/>
              </w:rPr>
              <m:t>y</m:t>
            </m:r>
            <m:ctrlPr>
              <w:rPr>
                <w:rFonts w:ascii="Cambria Math" w:hAnsi="Cambria Math"/>
                <w:i/>
              </w:rPr>
            </m:ctrlPr>
          </m:sub>
        </m:sSub>
      </m:oMath>
      <w:r>
        <w:rPr>
          <w:rFonts w:hint="eastAsia"/>
        </w:rPr>
        <w:t>——第</w:t>
      </w:r>
      <w:r>
        <w:t>y</w:t>
      </w:r>
      <w:r>
        <w:rPr>
          <w:rFonts w:hint="eastAsia"/>
        </w:rPr>
        <w:t>年</w:t>
      </w:r>
      <w:r>
        <w:t>项目碳排放量，单位为吨二氧化碳（tCO</w:t>
      </w:r>
      <w:r>
        <w:rPr>
          <w:vertAlign w:val="subscript"/>
        </w:rPr>
        <w:t>2</w:t>
      </w:r>
      <w:r>
        <w:t>）；</w:t>
      </w:r>
    </w:p>
    <w:p w14:paraId="7430912A">
      <w:pPr>
        <w:pStyle w:val="154"/>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m:t>
            </m:r>
            <m:ctrlPr>
              <w:rPr>
                <w:rFonts w:ascii="Cambria Math" w:hAnsi="Cambria Math"/>
                <w:i/>
              </w:rPr>
            </m:ctrlPr>
          </m:sub>
        </m:sSub>
      </m:oMath>
      <w:r>
        <w:t>——k方式低碳</w:t>
      </w:r>
      <w:r>
        <w:rPr>
          <w:rFonts w:hint="eastAsia"/>
        </w:rPr>
        <w:t>出行</w:t>
      </w:r>
      <w:r>
        <w:t>碳排放因子，单位为</w:t>
      </w:r>
      <w:r>
        <w:rPr>
          <w:rFonts w:hint="eastAsia"/>
        </w:rPr>
        <w:t>吨二氧化碳每人公里</w:t>
      </w:r>
      <w:r>
        <w:t>（tCO</w:t>
      </w:r>
      <w:r>
        <w:rPr>
          <w:vertAlign w:val="subscript"/>
        </w:rPr>
        <w:t>2</w:t>
      </w:r>
      <w:r>
        <w:t>/PKM）</w:t>
      </w:r>
      <w:r>
        <w:rPr>
          <w:rFonts w:hint="eastAsia"/>
        </w:rPr>
        <w:t>，由主管部门另行发布</w:t>
      </w:r>
      <w:r>
        <w:t>；</w:t>
      </w:r>
    </w:p>
    <w:p w14:paraId="3FE3BCD1">
      <w:pPr>
        <w:pStyle w:val="154"/>
      </w:pPr>
      <m:oMath>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i,k,y</m:t>
            </m:r>
            <m:ctrlPr>
              <w:rPr>
                <w:rFonts w:ascii="Cambria Math" w:hAnsi="Cambria Math"/>
                <w:i/>
              </w:rPr>
            </m:ctrlPr>
          </m:sub>
        </m:sSub>
      </m:oMath>
      <w:r>
        <w:t>——</w:t>
      </w:r>
      <w:r>
        <w:rPr>
          <w:rFonts w:hint="eastAsia"/>
        </w:rPr>
        <w:t>第</w:t>
      </w:r>
      <w:r>
        <w:t>y</w:t>
      </w:r>
      <w:r>
        <w:rPr>
          <w:rFonts w:hint="eastAsia"/>
        </w:rPr>
        <w:t>年</w:t>
      </w:r>
      <w:r>
        <w:t>第</w:t>
      </w:r>
      <w:r>
        <w:rPr>
          <w:rFonts w:hint="eastAsia"/>
        </w:rPr>
        <w:t>i</w:t>
      </w:r>
      <w:r>
        <w:t>次k方式</w:t>
      </w:r>
      <w:r>
        <w:rPr>
          <w:rFonts w:hint="eastAsia"/>
        </w:rPr>
        <w:t>低碳出行活动水平</w:t>
      </w:r>
      <w:r>
        <w:t>，单位为</w:t>
      </w:r>
      <w:r>
        <w:rPr>
          <w:rFonts w:hint="eastAsia"/>
        </w:rPr>
        <w:t>人</w:t>
      </w:r>
      <w:r>
        <w:t>公里（PKM）</w:t>
      </w:r>
      <w:r>
        <w:rPr>
          <w:rFonts w:hint="eastAsia"/>
        </w:rPr>
        <w:t>，应按照附录</w:t>
      </w:r>
      <w:r>
        <w:t>A.2</w:t>
      </w:r>
      <w:r>
        <w:rPr>
          <w:rFonts w:hint="eastAsia"/>
        </w:rPr>
        <w:t>规定的方法计算；</w:t>
      </w:r>
    </w:p>
    <w:p w14:paraId="3544AD06">
      <w:pPr>
        <w:pStyle w:val="154"/>
      </w:pPr>
      <w:r>
        <w:rPr>
          <w:i/>
          <w:iCs/>
        </w:rPr>
        <w:t>k</w:t>
      </w:r>
      <w:r>
        <w:t>——低碳出行方式</w:t>
      </w:r>
      <w:r>
        <w:rPr>
          <w:rFonts w:hint="eastAsia"/>
        </w:rPr>
        <w:t>。</w:t>
      </w:r>
    </w:p>
    <w:p w14:paraId="49326562">
      <w:pPr>
        <w:pStyle w:val="162"/>
      </w:pPr>
      <w:bookmarkStart w:id="54" w:name="_Toc106354469"/>
      <w:bookmarkStart w:id="55" w:name="_Toc104904878"/>
      <w:bookmarkStart w:id="56" w:name="_Toc118127241"/>
      <w:bookmarkStart w:id="57" w:name="_Toc106354529"/>
      <w:bookmarkStart w:id="58" w:name="_Toc106265177"/>
      <w:bookmarkStart w:id="59" w:name="_Toc97308072"/>
      <w:bookmarkStart w:id="60" w:name="_Toc105442589"/>
      <w:bookmarkStart w:id="61" w:name="_Toc105443221"/>
      <w:bookmarkStart w:id="62" w:name="_Toc105662587"/>
      <w:bookmarkStart w:id="63" w:name="_Toc105021484"/>
      <w:r>
        <w:rPr>
          <w:rFonts w:hint="eastAsia"/>
        </w:rPr>
        <w:t>6.4</w:t>
      </w:r>
      <w:bookmarkEnd w:id="54"/>
      <w:bookmarkEnd w:id="55"/>
      <w:bookmarkEnd w:id="56"/>
      <w:bookmarkEnd w:id="57"/>
      <w:bookmarkEnd w:id="58"/>
      <w:bookmarkEnd w:id="59"/>
      <w:bookmarkEnd w:id="60"/>
      <w:bookmarkEnd w:id="61"/>
      <w:bookmarkEnd w:id="62"/>
      <w:bookmarkEnd w:id="63"/>
      <w:bookmarkStart w:id="64" w:name="_Toc105021485"/>
      <w:bookmarkStart w:id="65" w:name="_Toc106354470"/>
      <w:bookmarkStart w:id="66" w:name="_Toc105443222"/>
      <w:bookmarkStart w:id="67" w:name="_Toc106354530"/>
      <w:bookmarkStart w:id="68" w:name="_Toc106265178"/>
      <w:bookmarkStart w:id="69" w:name="_Toc105442590"/>
      <w:bookmarkStart w:id="70" w:name="_Toc97308073"/>
      <w:bookmarkStart w:id="71" w:name="_Toc104904879"/>
      <w:bookmarkStart w:id="72" w:name="_Toc105662588"/>
      <w:bookmarkStart w:id="73" w:name="_Toc118127242"/>
      <w:r>
        <w:rPr>
          <w:rFonts w:hint="eastAsia"/>
        </w:rPr>
        <w:t>减排量</w:t>
      </w:r>
      <w:bookmarkEnd w:id="64"/>
      <w:bookmarkEnd w:id="65"/>
      <w:bookmarkEnd w:id="66"/>
      <w:bookmarkEnd w:id="67"/>
      <w:bookmarkEnd w:id="68"/>
      <w:bookmarkEnd w:id="69"/>
      <w:bookmarkEnd w:id="70"/>
      <w:bookmarkEnd w:id="71"/>
      <w:bookmarkEnd w:id="72"/>
      <w:bookmarkEnd w:id="73"/>
      <w:r>
        <w:rPr>
          <w:rFonts w:hint="eastAsia"/>
        </w:rPr>
        <w:t>核算</w:t>
      </w:r>
    </w:p>
    <w:p w14:paraId="6E35514B">
      <w:pPr>
        <w:pStyle w:val="154"/>
      </w:pPr>
      <w:r>
        <w:rPr>
          <w:rFonts w:hint="eastAsia"/>
        </w:rPr>
        <w:t>碳减排量（</w:t>
      </w:r>
      <m:oMath>
        <m:sSub>
          <m:sSubPr>
            <m:ctrlPr>
              <w:rPr>
                <w:rFonts w:ascii="Cambria Math" w:hAnsi="Cambria Math"/>
              </w:rPr>
            </m:ctrlPr>
          </m:sSubPr>
          <m:e>
            <m:r>
              <m:rPr/>
              <w:rPr>
                <w:rFonts w:ascii="Cambria Math" w:hAnsi="Cambria Math"/>
              </w:rPr>
              <m:t>ER</m:t>
            </m:r>
            <m:ctrlPr>
              <w:rPr>
                <w:rFonts w:ascii="Cambria Math" w:hAnsi="Cambria Math"/>
              </w:rPr>
            </m:ctrlPr>
          </m:e>
          <m:sub>
            <m:r>
              <m:rPr/>
              <w:rPr>
                <w:rFonts w:ascii="Cambria Math" w:hAnsi="Cambria Math"/>
              </w:rPr>
              <m:t>y</m:t>
            </m:r>
            <m:ctrlPr>
              <w:rPr>
                <w:rFonts w:ascii="Cambria Math" w:hAnsi="Cambria Math"/>
              </w:rPr>
            </m:ctrlPr>
          </m:sub>
        </m:sSub>
      </m:oMath>
      <w:r>
        <w:rPr>
          <w:rFonts w:hint="eastAsia"/>
        </w:rPr>
        <w:t>）按公式（3）计算：</w:t>
      </w:r>
    </w:p>
    <w:p w14:paraId="18DD780A">
      <w:pPr>
        <w:pStyle w:val="154"/>
        <w:rPr>
          <w:rFonts w:asciiTheme="minorEastAsia" w:hAnsiTheme="minorEastAsia"/>
        </w:rPr>
      </w:pPr>
      <m:oMath>
        <m:sSub>
          <m:sSubPr>
            <m:ctrlPr>
              <w:rPr>
                <w:rFonts w:ascii="Cambria Math" w:hAnsi="Cambria Math"/>
              </w:rPr>
            </m:ctrlPr>
          </m:sSubPr>
          <m:e>
            <m:r>
              <m:rPr/>
              <w:rPr>
                <w:rFonts w:ascii="Cambria Math" w:hAnsi="Cambria Math"/>
              </w:rPr>
              <m:t>ER</m:t>
            </m:r>
            <m:ctrlPr>
              <w:rPr>
                <w:rFonts w:ascii="Cambria Math" w:hAnsi="Cambria Math"/>
              </w:rPr>
            </m:ctrlPr>
          </m:e>
          <m:sub>
            <m:r>
              <m:rPr/>
              <w:rPr>
                <w:rFonts w:ascii="Cambria Math" w:hAnsi="Cambria Math"/>
              </w:rPr>
              <m:t>y</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BE</m:t>
            </m:r>
            <m:ctrlPr>
              <w:rPr>
                <w:rFonts w:ascii="Cambria Math" w:hAnsi="Cambria Math"/>
              </w:rPr>
            </m:ctrlPr>
          </m:e>
          <m:sub>
            <m:r>
              <m:rPr/>
              <w:rPr>
                <w:rFonts w:hint="eastAsia" w:ascii="Cambria Math" w:hAnsi="Cambria Math"/>
              </w:rPr>
              <m:t>y</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hint="eastAsia" w:ascii="Cambria Math" w:hAnsi="Cambria Math"/>
              </w:rPr>
              <m:t>y</m:t>
            </m:r>
            <m:ctrlPr>
              <w:rPr>
                <w:rFonts w:ascii="Cambria Math" w:hAnsi="Cambria Math"/>
                <w:i/>
              </w:rPr>
            </m:ctrlPr>
          </m:sub>
        </m:sSub>
      </m:oMath>
      <w:r>
        <w:rPr>
          <w:rFonts w:asciiTheme="minorEastAsia" w:hAnsiTheme="minorEastAsia"/>
        </w:rPr>
        <w:t>………………………………………………</w:t>
      </w:r>
      <w:r>
        <w:rPr>
          <w:rFonts w:hint="eastAsia" w:asciiTheme="minorEastAsia" w:hAnsiTheme="minorEastAsia"/>
        </w:rPr>
        <w:t>（3）</w:t>
      </w:r>
    </w:p>
    <w:p w14:paraId="7FE53666">
      <w:pPr>
        <w:pStyle w:val="154"/>
      </w:pPr>
      <w:r>
        <w:rPr>
          <w:rFonts w:hint="eastAsia"/>
        </w:rPr>
        <w:t>式中：</w:t>
      </w:r>
    </w:p>
    <w:p w14:paraId="5C9214A5">
      <w:pPr>
        <w:pStyle w:val="154"/>
      </w:pPr>
      <m:oMath>
        <m:sSub>
          <m:sSubPr>
            <m:ctrlPr>
              <w:rPr>
                <w:rFonts w:ascii="Cambria Math" w:hAnsi="Cambria Math"/>
                <w:i/>
              </w:rPr>
            </m:ctrlPr>
          </m:sSubPr>
          <m:e>
            <m:r>
              <m:rPr/>
              <w:rPr>
                <w:rFonts w:ascii="Cambria Math" w:hAnsi="Cambria Math"/>
              </w:rPr>
              <m:t>ER</m:t>
            </m:r>
            <m:ctrlPr>
              <w:rPr>
                <w:rFonts w:ascii="Cambria Math" w:hAnsi="Cambria Math"/>
                <w:i/>
              </w:rPr>
            </m:ctrlPr>
          </m:e>
          <m:sub>
            <m:r>
              <m:rPr/>
              <w:rPr>
                <w:rFonts w:ascii="Cambria Math" w:hAnsi="Cambria Math"/>
              </w:rPr>
              <m:t>y</m:t>
            </m:r>
            <m:ctrlPr>
              <w:rPr>
                <w:rFonts w:ascii="Cambria Math" w:hAnsi="Cambria Math"/>
                <w:i/>
              </w:rPr>
            </m:ctrlPr>
          </m:sub>
        </m:sSub>
      </m:oMath>
      <w:r>
        <w:rPr>
          <w:rFonts w:hint="eastAsia"/>
        </w:rPr>
        <w:t>——为第y年碳减排量，</w:t>
      </w:r>
      <w:r>
        <w:t>单位为吨二氧化碳（tCO</w:t>
      </w:r>
      <w:r>
        <w:rPr>
          <w:vertAlign w:val="subscript"/>
        </w:rPr>
        <w:t>2</w:t>
      </w:r>
      <w:r>
        <w:t>）；</w:t>
      </w:r>
    </w:p>
    <w:p w14:paraId="7DD64303">
      <w:pPr>
        <w:pStyle w:val="154"/>
      </w:pP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ascii="Cambria Math" w:hAnsi="Cambria Math"/>
              </w:rPr>
              <m:t>y</m:t>
            </m:r>
            <m:ctrlPr>
              <w:rPr>
                <w:rFonts w:ascii="Cambria Math" w:hAnsi="Cambria Math"/>
                <w:i/>
              </w:rPr>
            </m:ctrlPr>
          </m:sub>
        </m:sSub>
      </m:oMath>
      <w:r>
        <w:t>——为</w:t>
      </w:r>
      <w:r>
        <w:rPr>
          <w:rFonts w:hint="eastAsia"/>
        </w:rPr>
        <w:t>第</w:t>
      </w:r>
      <w:r>
        <w:t>y年基准线碳排放量，单位为吨二氧化碳（tCO</w:t>
      </w:r>
      <w:r>
        <w:rPr>
          <w:vertAlign w:val="subscript"/>
        </w:rPr>
        <w:t>2</w:t>
      </w:r>
      <w:r>
        <w:t>）；</w:t>
      </w:r>
    </w:p>
    <w:p w14:paraId="2E23A2E2">
      <w:pPr>
        <w:pStyle w:val="154"/>
      </w:pPr>
      <m:oMath>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ascii="Cambria Math" w:hAnsi="Cambria Math"/>
              </w:rPr>
              <m:t>y</m:t>
            </m:r>
            <m:ctrlPr>
              <w:rPr>
                <w:rFonts w:ascii="Cambria Math" w:hAnsi="Cambria Math"/>
                <w:i/>
              </w:rPr>
            </m:ctrlPr>
          </m:sub>
        </m:sSub>
      </m:oMath>
      <w:r>
        <w:t>——为</w:t>
      </w:r>
      <w:r>
        <w:rPr>
          <w:rFonts w:hint="eastAsia"/>
        </w:rPr>
        <w:t>第</w:t>
      </w:r>
      <w:r>
        <w:t>y年项目碳排放量，单位为吨二氧化碳（tCO</w:t>
      </w:r>
      <w:r>
        <w:rPr>
          <w:vertAlign w:val="subscript"/>
        </w:rPr>
        <w:t>2</w:t>
      </w:r>
      <w:r>
        <w:t>）</w:t>
      </w:r>
      <w:r>
        <w:rPr>
          <w:rFonts w:hint="eastAsia"/>
        </w:rPr>
        <w:t>；</w:t>
      </w:r>
    </w:p>
    <w:p w14:paraId="223810DF">
      <w:pPr>
        <w:pStyle w:val="164"/>
      </w:pPr>
      <w:bookmarkStart w:id="74" w:name="_Toc165279687"/>
      <w:r>
        <w:rPr>
          <w:rFonts w:hint="eastAsia"/>
          <w:lang w:eastAsia="zh-Hans"/>
        </w:rPr>
        <w:t>数据监测与管理</w:t>
      </w:r>
      <w:bookmarkEnd w:id="74"/>
    </w:p>
    <w:p w14:paraId="018781F5">
      <w:pPr>
        <w:pStyle w:val="162"/>
        <w:rPr>
          <w:lang w:eastAsia="zh-Hans"/>
        </w:rPr>
      </w:pPr>
      <w:r>
        <w:rPr>
          <w:rFonts w:hint="eastAsia"/>
        </w:rPr>
        <w:t>7.1</w:t>
      </w:r>
      <w:r>
        <w:rPr>
          <w:rFonts w:hint="eastAsia"/>
          <w:lang w:eastAsia="zh-Hans"/>
        </w:rPr>
        <w:t>项目运行需要监测的数据</w:t>
      </w:r>
    </w:p>
    <w:p w14:paraId="5FA0412E">
      <w:pPr>
        <w:pStyle w:val="154"/>
      </w:pPr>
      <w:r>
        <w:rPr>
          <w:rFonts w:hint="eastAsia"/>
        </w:rPr>
        <w:t>项目运行需要监测的数据主要包括低碳出行方式、时段、起讫位置和出行轨迹坐标等，具体数据的单位和描述见附录B。</w:t>
      </w:r>
    </w:p>
    <w:p w14:paraId="0DCE5E20">
      <w:pPr>
        <w:pStyle w:val="162"/>
      </w:pPr>
      <w:r>
        <w:rPr>
          <w:rFonts w:hint="eastAsia"/>
        </w:rPr>
        <w:t>7.2</w:t>
      </w:r>
      <w:bookmarkStart w:id="75" w:name="_Toc97308080"/>
      <w:bookmarkEnd w:id="75"/>
      <w:r>
        <w:rPr>
          <w:rFonts w:hint="eastAsia"/>
        </w:rPr>
        <w:t>数据</w:t>
      </w:r>
      <w:r>
        <w:rPr>
          <w:rFonts w:hint="eastAsia"/>
          <w:lang w:eastAsia="zh-Hans"/>
        </w:rPr>
        <w:t>监测要求</w:t>
      </w:r>
    </w:p>
    <w:p w14:paraId="4E8CBFB0">
      <w:pPr>
        <w:pStyle w:val="154"/>
      </w:pPr>
      <w:r>
        <w:rPr>
          <w:rFonts w:hint="eastAsia"/>
        </w:rPr>
        <w:t>数据监测应符合相关行业标准和技术规范要求，监测方法应与附录B要求保持一致。</w:t>
      </w:r>
    </w:p>
    <w:p w14:paraId="6E0CAFE5">
      <w:pPr>
        <w:pStyle w:val="162"/>
      </w:pPr>
      <w:r>
        <w:rPr>
          <w:rFonts w:hint="eastAsia"/>
        </w:rPr>
        <w:t>7.3数据</w:t>
      </w:r>
      <w:r>
        <w:rPr>
          <w:rFonts w:hint="eastAsia"/>
          <w:lang w:eastAsia="zh-Hans"/>
        </w:rPr>
        <w:t>管理与归档要求</w:t>
      </w:r>
    </w:p>
    <w:p w14:paraId="6D67F378">
      <w:pPr>
        <w:pStyle w:val="154"/>
      </w:pPr>
      <w:r>
        <w:rPr>
          <w:rFonts w:hint="eastAsia"/>
        </w:rPr>
        <w:t>项目开发方应建立数据、信息等原始记录和台账管理制度，确保数据的准确性和完整性，妥善保管监测数据和有关补充记录信息。</w:t>
      </w:r>
    </w:p>
    <w:p w14:paraId="583CD610">
      <w:pPr>
        <w:pStyle w:val="154"/>
        <w:sectPr>
          <w:footerReference r:id="rId3" w:type="default"/>
          <w:footerReference r:id="rId4" w:type="even"/>
          <w:pgSz w:w="11906" w:h="16838"/>
          <w:pgMar w:top="2098" w:right="1474" w:bottom="1984" w:left="1587" w:header="1418" w:footer="1587" w:gutter="0"/>
          <w:pgNumType w:fmt="decimal" w:start="1"/>
          <w:cols w:space="0" w:num="1"/>
          <w:formProt w:val="0"/>
          <w:rtlGutter w:val="0"/>
          <w:docGrid w:type="lines" w:linePitch="312" w:charSpace="0"/>
        </w:sectPr>
      </w:pPr>
      <w:r>
        <w:rPr>
          <w:rFonts w:hint="eastAsia"/>
        </w:rPr>
        <w:t>项目设计和运行阶段产生的所有数据、信息均应电子版或纸质版存档，存档材料至少保存至最后一期减排量登记后10年，确保相关数据可被追溯。</w:t>
      </w:r>
    </w:p>
    <w:p w14:paraId="1AEB919D">
      <w:pPr>
        <w:pStyle w:val="154"/>
      </w:pPr>
    </w:p>
    <w:p w14:paraId="6DBF27BC">
      <w:pPr>
        <w:pStyle w:val="170"/>
        <w:spacing w:before="156" w:after="156"/>
        <w:ind w:left="0"/>
        <w:rPr>
          <w:rFonts w:asciiTheme="minorEastAsia" w:hAnsiTheme="minorEastAsia" w:eastAsiaTheme="minorEastAsia"/>
          <w:szCs w:val="21"/>
        </w:rPr>
      </w:pPr>
      <w:bookmarkStart w:id="76" w:name="_Toc97308079"/>
      <w:bookmarkEnd w:id="76"/>
      <w:bookmarkStart w:id="77" w:name="_Toc165279688"/>
      <w:bookmarkEnd w:id="77"/>
      <w:bookmarkStart w:id="78" w:name="_Toc105442593"/>
      <w:bookmarkEnd w:id="78"/>
      <w:bookmarkStart w:id="79" w:name="_Toc105442592"/>
      <w:bookmarkEnd w:id="79"/>
      <w:bookmarkStart w:id="80" w:name="_Toc105021487"/>
      <w:bookmarkEnd w:id="80"/>
      <w:bookmarkStart w:id="81" w:name="_Toc106354532"/>
      <w:bookmarkEnd w:id="81"/>
      <w:bookmarkStart w:id="82" w:name="_Toc105443224"/>
      <w:bookmarkEnd w:id="82"/>
      <w:bookmarkStart w:id="83" w:name="_Toc106354473"/>
      <w:bookmarkEnd w:id="83"/>
      <w:bookmarkStart w:id="84" w:name="_Toc106354472"/>
      <w:bookmarkEnd w:id="84"/>
      <w:bookmarkStart w:id="85" w:name="_Toc105662591"/>
      <w:bookmarkEnd w:id="85"/>
      <w:bookmarkStart w:id="86" w:name="_Toc105443225"/>
      <w:bookmarkEnd w:id="86"/>
      <w:bookmarkStart w:id="87" w:name="_Toc105021488"/>
      <w:bookmarkEnd w:id="87"/>
      <w:bookmarkStart w:id="88" w:name="_Toc106265181"/>
      <w:bookmarkEnd w:id="88"/>
      <w:bookmarkStart w:id="89" w:name="_Toc104904885"/>
      <w:bookmarkEnd w:id="89"/>
      <w:bookmarkStart w:id="90" w:name="_Toc118127245"/>
      <w:bookmarkEnd w:id="90"/>
      <w:bookmarkStart w:id="91" w:name="_Toc105662590"/>
      <w:bookmarkEnd w:id="91"/>
      <w:bookmarkStart w:id="92" w:name="_Toc104904884"/>
      <w:bookmarkEnd w:id="92"/>
      <w:bookmarkStart w:id="93" w:name="_Toc118127244"/>
      <w:bookmarkEnd w:id="93"/>
      <w:bookmarkStart w:id="94" w:name="_Toc106354533"/>
      <w:bookmarkEnd w:id="94"/>
      <w:bookmarkStart w:id="95" w:name="_Toc106265180"/>
      <w:bookmarkEnd w:id="95"/>
    </w:p>
    <w:p w14:paraId="41C120B5">
      <w:pPr>
        <w:keepNext/>
        <w:widowControl/>
        <w:numPr>
          <w:ilvl w:val="255"/>
          <w:numId w:val="0"/>
        </w:numPr>
        <w:shd w:val="clear" w:color="FFFFFF" w:fill="FFFFFF"/>
        <w:spacing w:before="156" w:after="156"/>
        <w:jc w:val="center"/>
        <w:outlineLvl w:val="0"/>
        <w:rPr>
          <w:rFonts w:ascii="黑体" w:hAnsi="黑体" w:eastAsia="黑体" w:cs="黑体"/>
          <w:kern w:val="0"/>
        </w:rPr>
      </w:pPr>
      <w:bookmarkStart w:id="96" w:name="_Toc165279689"/>
      <w:bookmarkStart w:id="97" w:name="_Hlk163760709"/>
      <w:r>
        <w:rPr>
          <w:rFonts w:hint="eastAsia" w:ascii="黑体" w:hAnsi="黑体" w:eastAsia="黑体" w:cs="黑体"/>
          <w:kern w:val="0"/>
        </w:rPr>
        <w:t>（规范性）</w:t>
      </w:r>
      <w:r>
        <w:rPr>
          <w:rFonts w:asciiTheme="minorEastAsia" w:hAnsiTheme="minorEastAsia" w:eastAsiaTheme="minorEastAsia"/>
          <w:kern w:val="0"/>
        </w:rPr>
        <w:br w:type="textWrapping"/>
      </w:r>
      <w:r>
        <w:rPr>
          <w:rFonts w:hint="eastAsia" w:ascii="黑体" w:hAnsi="黑体" w:eastAsia="黑体" w:cs="黑体"/>
          <w:kern w:val="0"/>
        </w:rPr>
        <w:t>出行活动水平的计算方法</w:t>
      </w:r>
      <w:bookmarkEnd w:id="96"/>
    </w:p>
    <w:bookmarkEnd w:id="97"/>
    <w:p w14:paraId="410F1A68">
      <w:pPr>
        <w:pStyle w:val="176"/>
        <w:tabs>
          <w:tab w:val="clear" w:pos="360"/>
        </w:tabs>
        <w:spacing w:before="156" w:beforeLines="50" w:after="156" w:afterLines="50"/>
        <w:jc w:val="left"/>
        <w:rPr>
          <w:rFonts w:hAnsi="黑体" w:eastAsia="黑体"/>
          <w:szCs w:val="21"/>
        </w:rPr>
      </w:pPr>
      <w:bookmarkStart w:id="98" w:name="_Toc165279690"/>
      <w:r>
        <w:rPr>
          <w:rFonts w:hint="eastAsia" w:hAnsi="黑体" w:eastAsia="黑体"/>
          <w:szCs w:val="21"/>
        </w:rPr>
        <w:t>基准线情景活动水平</w:t>
      </w:r>
      <m:oMath>
        <m:sSub>
          <m:sSubPr>
            <m:ctrlPr>
              <w:rPr>
                <w:rFonts w:ascii="Cambria Math" w:hAnsi="Cambria Math" w:eastAsia="黑体"/>
                <w:szCs w:val="21"/>
              </w:rPr>
            </m:ctrlPr>
          </m:sSubPr>
          <m:e>
            <m:r>
              <m:rPr/>
              <w:rPr>
                <w:rFonts w:ascii="Cambria Math" w:hAnsi="Cambria Math" w:eastAsia="黑体"/>
                <w:szCs w:val="21"/>
              </w:rPr>
              <m:t>BD</m:t>
            </m:r>
            <m:ctrlPr>
              <w:rPr>
                <w:rFonts w:ascii="Cambria Math" w:hAnsi="Cambria Math" w:eastAsia="黑体"/>
                <w:szCs w:val="21"/>
              </w:rPr>
            </m:ctrlPr>
          </m:e>
          <m:sub>
            <m:r>
              <m:rPr/>
              <w:rPr>
                <w:rFonts w:ascii="Cambria Math" w:hAnsi="Cambria Math" w:eastAsia="黑体"/>
                <w:szCs w:val="21"/>
              </w:rPr>
              <m:t>i</m:t>
            </m:r>
            <w:bookmarkEnd w:id="98"/>
            <m:ctrlPr>
              <w:rPr>
                <w:rFonts w:ascii="Cambria Math" w:hAnsi="Cambria Math" w:eastAsia="黑体"/>
                <w:szCs w:val="21"/>
              </w:rPr>
            </m:ctrlPr>
          </m:sub>
        </m:sSub>
      </m:oMath>
    </w:p>
    <w:p w14:paraId="5B047126">
      <w:pPr>
        <w:pStyle w:val="177"/>
      </w:pPr>
      <w:r>
        <w:rPr>
          <w:rFonts w:hint="eastAsia"/>
        </w:rPr>
        <w:t>步行、骑行、公共汽（电）车、城市轨道交通</w:t>
      </w:r>
      <w:r>
        <w:t>出行</w:t>
      </w:r>
      <w:r>
        <w:rPr>
          <w:rFonts w:hint="eastAsia"/>
        </w:rPr>
        <w:t>的活动水平</w:t>
      </w: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m:t>
            </m:r>
            <m:ctrlPr>
              <w:rPr>
                <w:rFonts w:ascii="Cambria Math" w:hAnsi="Cambria Math"/>
                <w:i/>
              </w:rPr>
            </m:ctrlPr>
          </m:sub>
        </m:sSub>
      </m:oMath>
    </w:p>
    <w:p w14:paraId="4E5AE94E">
      <w:pPr>
        <w:pStyle w:val="154"/>
      </w:pPr>
      <w:r>
        <w:rPr>
          <w:rFonts w:hint="eastAsia"/>
        </w:rPr>
        <w:t>当项目情景低碳出行方式为步行、骑行、公共汽（电）车、城市轨道交通时，基准线情景相对应的活动水平与项目情景的活动水平相等。</w:t>
      </w:r>
    </w:p>
    <w:p w14:paraId="514EF6D6">
      <w:pPr>
        <w:pStyle w:val="154"/>
      </w:pPr>
      <m:oMath>
        <m:sSub>
          <m:sSubPr>
            <m:ctrlPr>
              <w:rPr>
                <w:rFonts w:ascii="Cambria Math" w:hAnsi="Cambria Math" w:eastAsiaTheme="minorEastAsia"/>
                <w:szCs w:val="21"/>
              </w:rPr>
            </m:ctrlPr>
          </m:sSubPr>
          <m:e>
            <m:r>
              <m:rPr/>
              <w:rPr>
                <w:rFonts w:ascii="Cambria Math" w:hAnsi="Cambria Math" w:eastAsiaTheme="minorEastAsia"/>
                <w:szCs w:val="21"/>
              </w:rPr>
              <m:t>BD</m:t>
            </m:r>
            <m:ctrlPr>
              <w:rPr>
                <w:rFonts w:ascii="Cambria Math" w:hAnsi="Cambria Math" w:eastAsiaTheme="minorEastAsia"/>
                <w:szCs w:val="21"/>
              </w:rPr>
            </m:ctrlPr>
          </m:e>
          <m:sub>
            <m:r>
              <m:rPr/>
              <w:rPr>
                <w:rFonts w:ascii="Cambria Math" w:hAnsi="Cambria Math" w:eastAsiaTheme="minorEastAsia"/>
                <w:szCs w:val="21"/>
              </w:rPr>
              <m:t>i</m:t>
            </m:r>
            <m:ctrlPr>
              <w:rPr>
                <w:rFonts w:ascii="Cambria Math" w:hAnsi="Cambria Math" w:eastAsiaTheme="minorEastAsia"/>
                <w:szCs w:val="21"/>
              </w:rPr>
            </m:ctrlPr>
          </m:sub>
        </m:sSub>
      </m:oMath>
      <w:r>
        <w:rPr>
          <w:rFonts w:hint="eastAsia"/>
        </w:rPr>
        <w:t>按式（A.1）计算：</w:t>
      </w:r>
    </w:p>
    <w:p w14:paraId="75318A4A">
      <w:pPr>
        <w:pStyle w:val="154"/>
        <w:rPr>
          <w:rFonts w:asciiTheme="minorEastAsia" w:hAnsiTheme="minorEastAsia"/>
        </w:rPr>
      </w:pPr>
      <m:oMath>
        <m:sSub>
          <m:sSubPr>
            <m:ctrlPr>
              <w:rPr>
                <w:rFonts w:ascii="Cambria Math" w:hAnsi="Cambria Math"/>
              </w:rPr>
            </m:ctrlPr>
          </m:sSubPr>
          <m:e>
            <m:r>
              <m:rPr/>
              <w:rPr>
                <w:rFonts w:ascii="Cambria Math" w:hAnsi="Cambria Math"/>
              </w:rPr>
              <m:t>BD</m:t>
            </m:r>
            <m:ctrlPr>
              <w:rPr>
                <w:rFonts w:ascii="Cambria Math" w:hAnsi="Cambria Math"/>
              </w:rPr>
            </m:ctrlPr>
          </m:e>
          <m:sub>
            <m:r>
              <m:rPr/>
              <w:rPr>
                <w:rFonts w:ascii="Cambria Math" w:hAnsi="Cambria Math"/>
              </w:rPr>
              <m:t>i</m:t>
            </m:r>
            <m:ctrlPr>
              <w:rPr>
                <w:rFonts w:ascii="Cambria Math" w:hAnsi="Cambria Math"/>
              </w:rPr>
            </m:ctrlPr>
          </m:sub>
        </m:sSub>
      </m:oMath>
      <w:r>
        <w:rPr>
          <w:rFonts w:asciiTheme="minorEastAsia" w:hAnsiTheme="minorEastAsia"/>
        </w:rPr>
        <w:t>=</w:t>
      </w:r>
      <m:oMath>
        <m:sSub>
          <m:sSubPr>
            <m:ctrlPr>
              <w:rPr>
                <w:rFonts w:ascii="Cambria Math" w:hAnsi="Cambria Math" w:cs="宋体"/>
              </w:rPr>
            </m:ctrlPr>
          </m:sSubPr>
          <m:e>
            <m:r>
              <m:rPr/>
              <w:rPr>
                <w:rFonts w:ascii="Cambria Math" w:hAnsi="Cambria Math"/>
              </w:rPr>
              <m:t>PD</m:t>
            </m:r>
            <m:ctrlPr>
              <w:rPr>
                <w:rFonts w:ascii="Cambria Math" w:hAnsi="Cambria Math" w:cs="宋体"/>
              </w:rPr>
            </m:ctrlPr>
          </m:e>
          <m:sub>
            <m:r>
              <m:rPr/>
              <w:rPr>
                <w:rFonts w:ascii="Cambria Math" w:hAnsi="Cambria Math"/>
              </w:rPr>
              <m:t>i</m:t>
            </m:r>
            <m:r>
              <m:rPr>
                <m:sty m:val="p"/>
              </m:rPr>
              <w:rPr>
                <w:rFonts w:ascii="Cambria Math" w:hAnsi="Cambria Math"/>
              </w:rPr>
              <m:t>,</m:t>
            </m:r>
            <m:r>
              <m:rPr/>
              <w:rPr>
                <w:rFonts w:ascii="Cambria Math" w:hAnsi="Cambria Math"/>
              </w:rPr>
              <m:t>k</m:t>
            </m:r>
            <m:r>
              <m:rPr>
                <m:sty m:val="p"/>
              </m:rPr>
              <w:rPr>
                <w:rFonts w:ascii="Cambria Math" w:hAnsi="Cambria Math"/>
              </w:rPr>
              <m:t>,</m:t>
            </m:r>
            <m:r>
              <m:rPr/>
              <w:rPr>
                <w:rFonts w:ascii="Cambria Math" w:hAnsi="Cambria Math"/>
              </w:rPr>
              <m:t>y</m:t>
            </m:r>
            <m:ctrlPr>
              <w:rPr>
                <w:rFonts w:ascii="Cambria Math" w:hAnsi="Cambria Math" w:cs="宋体"/>
              </w:rPr>
            </m:ctrlPr>
          </m:sub>
        </m:sSub>
      </m:oMath>
      <w:r>
        <w:rPr>
          <w:rFonts w:asciiTheme="minorEastAsia" w:hAnsiTheme="minorEastAsia"/>
        </w:rPr>
        <w:t>……………………………………</w:t>
      </w:r>
      <w:r>
        <w:rPr>
          <w:rFonts w:hint="eastAsia" w:asciiTheme="minorEastAsia" w:hAnsiTheme="minorEastAsia"/>
        </w:rPr>
        <w:t>（A</w:t>
      </w:r>
      <w:r>
        <w:rPr>
          <w:rFonts w:asciiTheme="minorEastAsia" w:hAnsiTheme="minorEastAsia"/>
        </w:rPr>
        <w:t>.1</w:t>
      </w:r>
      <w:r>
        <w:rPr>
          <w:rFonts w:hint="eastAsia" w:asciiTheme="minorEastAsia" w:hAnsiTheme="minorEastAsia"/>
        </w:rPr>
        <w:t>）</w:t>
      </w:r>
    </w:p>
    <w:p w14:paraId="474A0CA4">
      <w:pPr>
        <w:pStyle w:val="154"/>
      </w:pPr>
      <w:r>
        <w:rPr>
          <w:rFonts w:hint="eastAsia"/>
        </w:rPr>
        <w:t>式中：</w:t>
      </w:r>
    </w:p>
    <w:p w14:paraId="3ED10E40">
      <w:pPr>
        <w:pStyle w:val="154"/>
      </w:pP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m:t>
            </m:r>
            <m:ctrlPr>
              <w:rPr>
                <w:rFonts w:ascii="Cambria Math" w:hAnsi="Cambria Math"/>
                <w:i/>
              </w:rPr>
            </m:ctrlPr>
          </m:sub>
        </m:sSub>
      </m:oMath>
      <w:r>
        <w:t>——</w:t>
      </w:r>
      <w:r>
        <w:rPr>
          <w:rFonts w:hint="eastAsia"/>
        </w:rPr>
        <w:t>第i次出行基准线情景相对应的活动水平，单位为人公里（PKM）</w:t>
      </w:r>
      <w:r>
        <w:t>；</w:t>
      </w:r>
    </w:p>
    <w:p w14:paraId="59B5DB07">
      <w:pPr>
        <w:pStyle w:val="154"/>
      </w:pPr>
      <w:r>
        <w:rPr>
          <w:i/>
          <w:iCs/>
        </w:rPr>
        <w:t>k</w:t>
      </w:r>
      <w:r>
        <w:t>——采取的低碳出行方式</w:t>
      </w:r>
      <w:r>
        <w:rPr>
          <w:rFonts w:hint="eastAsia"/>
        </w:rPr>
        <w:t>，包括步行、骑行、公共汽（电）车、城市轨道交通</w:t>
      </w:r>
      <w:r>
        <w:t>；</w:t>
      </w:r>
    </w:p>
    <w:p w14:paraId="49CEBBB1">
      <w:pPr>
        <w:pStyle w:val="154"/>
      </w:pPr>
      <m:oMath>
        <m:sSub>
          <m:sSubPr>
            <m:ctrlPr>
              <w:rPr>
                <w:rFonts w:ascii="Cambria Math" w:hAnsi="Cambria Math" w:cs="宋体"/>
                <w:i/>
              </w:rPr>
            </m:ctrlPr>
          </m:sSubPr>
          <m:e>
            <m:r>
              <m:rPr/>
              <w:rPr>
                <w:rFonts w:ascii="Cambria Math" w:hAnsi="Cambria Math"/>
              </w:rPr>
              <m:t>PD</m:t>
            </m:r>
            <m:ctrlPr>
              <w:rPr>
                <w:rFonts w:ascii="Cambria Math" w:hAnsi="Cambria Math" w:cs="宋体"/>
                <w:i/>
              </w:rPr>
            </m:ctrlPr>
          </m:e>
          <m:sub>
            <m:r>
              <m:rPr/>
              <w:rPr>
                <w:rFonts w:ascii="Cambria Math" w:hAnsi="Cambria Math"/>
              </w:rPr>
              <m:t>i,k,y</m:t>
            </m:r>
            <m:ctrlPr>
              <w:rPr>
                <w:rFonts w:ascii="Cambria Math" w:hAnsi="Cambria Math" w:cs="宋体"/>
                <w:i/>
              </w:rPr>
            </m:ctrlPr>
          </m:sub>
        </m:sSub>
      </m:oMath>
      <w:r>
        <w:t>——</w:t>
      </w:r>
      <w:r>
        <w:rPr>
          <w:rFonts w:hint="eastAsia"/>
        </w:rPr>
        <w:t>第y年第i次k方式低碳出行的活动水平，单位为人公里（PKM）。</w:t>
      </w:r>
    </w:p>
    <w:p w14:paraId="744C29B8">
      <w:pPr>
        <w:pStyle w:val="177"/>
      </w:pPr>
      <w:r>
        <w:rPr>
          <w:rFonts w:hint="eastAsia"/>
        </w:rPr>
        <w:t>小微型客车合乘的活动水平</w:t>
      </w: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m:t>
            </m:r>
            <m:ctrlPr>
              <w:rPr>
                <w:rFonts w:ascii="Cambria Math" w:hAnsi="Cambria Math"/>
                <w:i/>
              </w:rPr>
            </m:ctrlPr>
          </m:sub>
        </m:sSub>
      </m:oMath>
    </w:p>
    <w:p w14:paraId="3674ED78">
      <w:pPr>
        <w:ind w:firstLine="420" w:firstLineChars="200"/>
        <w:rPr>
          <w:rFonts w:asciiTheme="minorEastAsia" w:hAnsiTheme="minorEastAsia" w:eastAsiaTheme="minorEastAsia"/>
        </w:rPr>
      </w:pPr>
      <w:r>
        <w:rPr>
          <w:rFonts w:hint="eastAsia" w:asciiTheme="minorEastAsia" w:hAnsiTheme="minorEastAsia" w:eastAsiaTheme="minorEastAsia"/>
        </w:rPr>
        <w:t>当项目情景低碳出行方式为小微型客车合乘时，基准线情景相对应的活动水平应基于保守性原则计算起讫点之间的最短路径，通过实际出行距离乘以路网转换系数获得。</w:t>
      </w:r>
    </w:p>
    <w:p w14:paraId="01FABF5F">
      <w:pPr>
        <w:ind w:firstLine="420" w:firstLineChars="200"/>
        <w:rPr>
          <w:rFonts w:asciiTheme="minorEastAsia" w:hAnsiTheme="minorEastAsia" w:eastAsiaTheme="minorEastAsia"/>
        </w:rPr>
      </w:pPr>
      <m:oMath>
        <m:sSub>
          <m:sSubPr>
            <m:ctrlPr>
              <w:rPr>
                <w:rFonts w:ascii="Cambria Math" w:hAnsi="Cambria Math" w:eastAsiaTheme="minorEastAsia"/>
              </w:rPr>
            </m:ctrlPr>
          </m:sSubPr>
          <m:e>
            <m:r>
              <m:rPr/>
              <w:rPr>
                <w:rFonts w:ascii="Cambria Math" w:hAnsi="Cambria Math" w:eastAsiaTheme="minorEastAsia"/>
              </w:rPr>
              <m:t>BD</m:t>
            </m:r>
            <m:ctrlPr>
              <w:rPr>
                <w:rFonts w:ascii="Cambria Math" w:hAnsi="Cambria Math" w:eastAsiaTheme="minorEastAsia"/>
              </w:rPr>
            </m:ctrlPr>
          </m:e>
          <m:sub>
            <m:r>
              <m:rPr/>
              <w:rPr>
                <w:rFonts w:ascii="Cambria Math" w:hAnsi="Cambria Math" w:eastAsiaTheme="minorEastAsia"/>
              </w:rPr>
              <m:t>i</m:t>
            </m:r>
            <m:ctrlPr>
              <w:rPr>
                <w:rFonts w:ascii="Cambria Math" w:hAnsi="Cambria Math" w:eastAsiaTheme="minorEastAsia"/>
              </w:rPr>
            </m:ctrlPr>
          </m:sub>
        </m:sSub>
      </m:oMath>
      <w:r>
        <w:rPr>
          <w:rFonts w:hint="eastAsia" w:asciiTheme="minorEastAsia" w:hAnsiTheme="minorEastAsia" w:eastAsiaTheme="minorEastAsia"/>
        </w:rPr>
        <w:t>按式</w:t>
      </w:r>
      <w:r>
        <w:rPr>
          <w:rFonts w:asciiTheme="minorEastAsia" w:hAnsiTheme="minorEastAsia" w:eastAsiaTheme="minorEastAsia"/>
        </w:rPr>
        <w:t>（</w:t>
      </w:r>
      <w:r>
        <w:rPr>
          <w:rFonts w:hint="eastAsia" w:asciiTheme="minorEastAsia" w:hAnsiTheme="minorEastAsia" w:eastAsiaTheme="minorEastAsia"/>
        </w:rPr>
        <w:t>A</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计算：</w:t>
      </w:r>
    </w:p>
    <w:p w14:paraId="6171B9D7">
      <w:pPr>
        <w:pStyle w:val="154"/>
        <w:rPr>
          <w:rFonts w:asciiTheme="minorEastAsia" w:hAnsiTheme="minorEastAsia"/>
        </w:rPr>
      </w:pPr>
      <w:bookmarkStart w:id="99" w:name="_Hlk163813169"/>
      <m:oMath>
        <m:sSub>
          <m:sSubPr>
            <m:ctrlPr>
              <w:rPr>
                <w:rFonts w:ascii="Cambria Math" w:hAnsi="Cambria Math"/>
              </w:rPr>
            </m:ctrlPr>
          </m:sSubPr>
          <m:e>
            <m:r>
              <m:rPr/>
              <w:rPr>
                <w:rFonts w:ascii="Cambria Math" w:hAnsi="Cambria Math"/>
              </w:rPr>
              <m:t>BD</m:t>
            </m:r>
            <m:ctrlPr>
              <w:rPr>
                <w:rFonts w:ascii="Cambria Math" w:hAnsi="Cambria Math"/>
              </w:rPr>
            </m:ctrlPr>
          </m:e>
          <m:sub>
            <m:r>
              <m:rPr/>
              <w:rPr>
                <w:rFonts w:ascii="Cambria Math" w:hAnsi="Cambria Math"/>
              </w:rPr>
              <m:t>i</m:t>
            </m:r>
            <m:ctrlPr>
              <w:rPr>
                <w:rFonts w:ascii="Cambria Math" w:hAnsi="Cambria Math"/>
              </w:rPr>
            </m:ctrlPr>
          </m:sub>
        </m:sSub>
      </m:oMath>
      <w:r>
        <w:rPr>
          <w:rFonts w:asciiTheme="minorEastAsia" w:hAnsiTheme="minorEastAsia"/>
        </w:rPr>
        <w:t>=</w:t>
      </w: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hint="eastAsia"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cs="宋体"/>
              </w:rPr>
            </m:ctrlPr>
          </m:sSubPr>
          <m:e>
            <m:r>
              <m:rPr/>
              <w:rPr>
                <w:rFonts w:ascii="Cambria Math" w:hAnsi="Cambria Math"/>
              </w:rPr>
              <m:t>PD</m:t>
            </m:r>
            <m:ctrlPr>
              <w:rPr>
                <w:rFonts w:ascii="Cambria Math" w:hAnsi="Cambria Math" w:cs="宋体"/>
              </w:rPr>
            </m:ctrlPr>
          </m:e>
          <m:sub>
            <m:r>
              <m:rPr/>
              <w:rPr>
                <w:rFonts w:ascii="Cambria Math" w:hAnsi="Cambria Math"/>
              </w:rPr>
              <m:t>i</m:t>
            </m:r>
            <m:r>
              <m:rPr>
                <m:sty m:val="p"/>
              </m:rPr>
              <w:rPr>
                <w:rFonts w:ascii="Cambria Math" w:hAnsi="Cambria Math"/>
              </w:rPr>
              <m:t>,</m:t>
            </m:r>
            <m:r>
              <m:rPr/>
              <w:rPr>
                <w:rFonts w:ascii="Cambria Math" w:hAnsi="Cambria Math"/>
              </w:rPr>
              <m:t>k</m:t>
            </m:r>
            <m:r>
              <m:rPr>
                <m:sty m:val="p"/>
              </m:rPr>
              <w:rPr>
                <w:rFonts w:ascii="Cambria Math" w:hAnsi="Cambria Math"/>
              </w:rPr>
              <m:t>,</m:t>
            </m:r>
            <m:r>
              <m:rPr/>
              <w:rPr>
                <w:rFonts w:ascii="Cambria Math" w:hAnsi="Cambria Math"/>
              </w:rPr>
              <m:t>y</m:t>
            </m:r>
            <m:ctrlPr>
              <w:rPr>
                <w:rFonts w:ascii="Cambria Math" w:hAnsi="Cambria Math" w:cs="宋体"/>
              </w:rPr>
            </m:ctrlPr>
          </m:sub>
        </m:sSub>
      </m:oMath>
      <w:r>
        <w:rPr>
          <w:rFonts w:asciiTheme="minorEastAsia" w:hAnsiTheme="minorEastAsia"/>
        </w:rPr>
        <w:t>……………………………………</w:t>
      </w:r>
      <w:r>
        <w:rPr>
          <w:rFonts w:hint="eastAsia" w:asciiTheme="minorEastAsia" w:hAnsiTheme="minorEastAsia"/>
        </w:rPr>
        <w:t>（A</w:t>
      </w:r>
      <w:r>
        <w:rPr>
          <w:rFonts w:asciiTheme="minorEastAsia" w:hAnsiTheme="minorEastAsia"/>
        </w:rPr>
        <w:t>.</w:t>
      </w:r>
      <w:r>
        <w:rPr>
          <w:rFonts w:hint="eastAsia" w:asciiTheme="minorEastAsia" w:hAnsiTheme="minorEastAsia"/>
        </w:rPr>
        <w:t>2）</w:t>
      </w:r>
    </w:p>
    <w:bookmarkEnd w:id="99"/>
    <w:p w14:paraId="69996C39">
      <w:pPr>
        <w:pStyle w:val="154"/>
      </w:pPr>
      <w:r>
        <w:rPr>
          <w:rFonts w:hint="eastAsia"/>
        </w:rPr>
        <w:t>式中：</w:t>
      </w:r>
    </w:p>
    <w:p w14:paraId="3E43DAF5">
      <w:pPr>
        <w:pStyle w:val="154"/>
      </w:pP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m:t>
            </m:r>
            <m:ctrlPr>
              <w:rPr>
                <w:rFonts w:ascii="Cambria Math" w:hAnsi="Cambria Math"/>
                <w:i/>
              </w:rPr>
            </m:ctrlPr>
          </m:sub>
        </m:sSub>
      </m:oMath>
      <w:r>
        <w:t>——</w:t>
      </w:r>
      <w:r>
        <w:rPr>
          <w:rFonts w:hint="eastAsia"/>
        </w:rPr>
        <w:t>第i次出行基准线情景相对应的活动水平，单位为人公里（PKM）</w:t>
      </w:r>
      <w:r>
        <w:t>；</w:t>
      </w:r>
    </w:p>
    <w:p w14:paraId="37A63312">
      <w:pPr>
        <w:pStyle w:val="154"/>
      </w:pPr>
      <w:r>
        <w:rPr>
          <w:i/>
          <w:iCs/>
        </w:rPr>
        <w:t>k</w:t>
      </w:r>
      <w:r>
        <w:t>——采取的低碳出行方式</w:t>
      </w:r>
      <w:r>
        <w:rPr>
          <w:rFonts w:hint="eastAsia"/>
        </w:rPr>
        <w:t>，包括合乘</w:t>
      </w:r>
      <w:r>
        <w:t>；</w:t>
      </w:r>
    </w:p>
    <w:p w14:paraId="0703F80B">
      <w:pPr>
        <w:pStyle w:val="154"/>
      </w:pP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hint="eastAsia" w:ascii="Cambria Math" w:hAnsi="Cambria Math"/>
              </w:rPr>
              <m:t>k</m:t>
            </m:r>
            <m:ctrlPr>
              <w:rPr>
                <w:rFonts w:ascii="Cambria Math" w:hAnsi="Cambria Math"/>
                <w:i/>
              </w:rPr>
            </m:ctrlPr>
          </m:sub>
        </m:sSub>
      </m:oMath>
      <w:r>
        <w:t>——</w:t>
      </w:r>
      <w:r>
        <w:rPr>
          <w:rFonts w:hint="eastAsia"/>
          <w:lang w:eastAsia="zh-Hans"/>
        </w:rPr>
        <w:t>路网转换系数</w:t>
      </w:r>
      <w:r>
        <w:rPr>
          <w:lang w:eastAsia="zh-Hans"/>
        </w:rPr>
        <w:t>，</w:t>
      </w:r>
      <w:r>
        <w:rPr>
          <w:rFonts w:hint="eastAsia"/>
          <w:lang w:eastAsia="zh-Hans"/>
        </w:rPr>
        <w:t>即</w:t>
      </w:r>
      <w:r>
        <w:rPr>
          <w:rFonts w:hint="eastAsia"/>
        </w:rPr>
        <w:t>城市</w:t>
      </w:r>
      <w:r>
        <w:t>路网条件</w:t>
      </w:r>
      <w:r>
        <w:rPr>
          <w:rFonts w:hint="eastAsia"/>
        </w:rPr>
        <w:t>下</w:t>
      </w:r>
      <w:r>
        <w:t>相同起讫点</w:t>
      </w:r>
      <w:r>
        <w:rPr>
          <w:rFonts w:hint="eastAsia"/>
        </w:rPr>
        <w:t>基准线情景</w:t>
      </w:r>
      <w:r>
        <w:t>最短出行距离与k</w:t>
      </w:r>
      <w:r>
        <w:rPr>
          <w:rFonts w:hint="eastAsia"/>
        </w:rPr>
        <w:t>方式</w:t>
      </w:r>
      <w:r>
        <w:t>低碳出行距离比值的平均值；</w:t>
      </w:r>
    </w:p>
    <w:p w14:paraId="74CA143C">
      <w:pPr>
        <w:pStyle w:val="154"/>
      </w:pPr>
      <m:oMath>
        <m:sSub>
          <m:sSubPr>
            <m:ctrlPr>
              <w:rPr>
                <w:rFonts w:ascii="Cambria Math" w:hAnsi="Cambria Math" w:cs="宋体"/>
                <w:i/>
              </w:rPr>
            </m:ctrlPr>
          </m:sSubPr>
          <m:e>
            <m:r>
              <m:rPr/>
              <w:rPr>
                <w:rFonts w:ascii="Cambria Math" w:hAnsi="Cambria Math"/>
              </w:rPr>
              <m:t>PD</m:t>
            </m:r>
            <m:ctrlPr>
              <w:rPr>
                <w:rFonts w:ascii="Cambria Math" w:hAnsi="Cambria Math" w:cs="宋体"/>
                <w:i/>
              </w:rPr>
            </m:ctrlPr>
          </m:e>
          <m:sub>
            <m:r>
              <m:rPr/>
              <w:rPr>
                <w:rFonts w:ascii="Cambria Math" w:hAnsi="Cambria Math"/>
              </w:rPr>
              <m:t>i,k,y</m:t>
            </m:r>
            <m:ctrlPr>
              <w:rPr>
                <w:rFonts w:ascii="Cambria Math" w:hAnsi="Cambria Math" w:cs="宋体"/>
                <w:i/>
              </w:rPr>
            </m:ctrlPr>
          </m:sub>
        </m:sSub>
      </m:oMath>
      <w:r>
        <w:t>——</w:t>
      </w:r>
      <w:r>
        <w:rPr>
          <w:rFonts w:hint="eastAsia"/>
        </w:rPr>
        <w:t>第y年第i次k方式低碳出行的活动水平，单位为人公里（PKM）。</w:t>
      </w:r>
    </w:p>
    <w:p w14:paraId="3F41BA9B">
      <w:pPr>
        <w:pStyle w:val="176"/>
        <w:tabs>
          <w:tab w:val="clear" w:pos="360"/>
        </w:tabs>
        <w:spacing w:before="156" w:beforeLines="50" w:after="156" w:afterLines="50"/>
        <w:rPr>
          <w:rFonts w:hAnsi="黑体" w:eastAsia="黑体"/>
          <w:szCs w:val="21"/>
        </w:rPr>
      </w:pPr>
      <w:bookmarkStart w:id="100" w:name="_Toc165279691"/>
      <w:r>
        <w:rPr>
          <w:rFonts w:hint="eastAsia" w:hAnsi="黑体" w:eastAsia="黑体"/>
          <w:szCs w:val="21"/>
        </w:rPr>
        <w:t>项目情景活动水平</w:t>
      </w:r>
      <m:oMath>
        <m:sSub>
          <m:sSubPr>
            <m:ctrlPr>
              <w:rPr>
                <w:rFonts w:ascii="Cambria Math" w:hAnsi="Cambria Math" w:eastAsia="黑体"/>
                <w:szCs w:val="21"/>
              </w:rPr>
            </m:ctrlPr>
          </m:sSubPr>
          <m:e>
            <m:r>
              <m:rPr/>
              <w:rPr>
                <w:rFonts w:ascii="Cambria Math" w:hAnsi="Cambria Math" w:eastAsia="黑体"/>
                <w:szCs w:val="21"/>
              </w:rPr>
              <m:t>PD</m:t>
            </m:r>
            <m:ctrlPr>
              <w:rPr>
                <w:rFonts w:ascii="Cambria Math" w:hAnsi="Cambria Math" w:eastAsia="黑体"/>
                <w:szCs w:val="21"/>
              </w:rPr>
            </m:ctrlPr>
          </m:e>
          <m:sub>
            <m:r>
              <m:rPr/>
              <w:rPr>
                <w:rFonts w:ascii="Cambria Math" w:hAnsi="Cambria Math" w:eastAsia="黑体"/>
                <w:szCs w:val="21"/>
              </w:rPr>
              <m:t>i</m:t>
            </m:r>
            <m:r>
              <m:rPr>
                <m:sty m:val="p"/>
              </m:rPr>
              <w:rPr>
                <w:rFonts w:ascii="Cambria Math" w:hAnsi="Cambria Math" w:eastAsia="黑体"/>
                <w:szCs w:val="21"/>
              </w:rPr>
              <m:t>,</m:t>
            </m:r>
            <m:r>
              <m:rPr/>
              <w:rPr>
                <w:rFonts w:ascii="Cambria Math" w:hAnsi="Cambria Math" w:eastAsia="黑体"/>
                <w:szCs w:val="21"/>
              </w:rPr>
              <m:t>k</m:t>
            </m:r>
            <m:r>
              <m:rPr>
                <m:sty m:val="p"/>
              </m:rPr>
              <w:rPr>
                <w:rFonts w:ascii="Cambria Math" w:hAnsi="Cambria Math" w:eastAsia="黑体"/>
                <w:szCs w:val="21"/>
              </w:rPr>
              <m:t>,</m:t>
            </m:r>
            <m:r>
              <m:rPr/>
              <w:rPr>
                <w:rFonts w:ascii="Cambria Math" w:hAnsi="Cambria Math" w:eastAsia="黑体"/>
                <w:szCs w:val="21"/>
              </w:rPr>
              <m:t>y</m:t>
            </m:r>
            <w:bookmarkEnd w:id="100"/>
            <m:ctrlPr>
              <w:rPr>
                <w:rFonts w:ascii="Cambria Math" w:hAnsi="Cambria Math" w:eastAsia="黑体"/>
                <w:szCs w:val="21"/>
              </w:rPr>
            </m:ctrlPr>
          </m:sub>
        </m:sSub>
      </m:oMath>
    </w:p>
    <w:p w14:paraId="2AAA21AF">
      <w:pPr>
        <w:pStyle w:val="177"/>
      </w:pPr>
      <w:r>
        <w:rPr>
          <w:rFonts w:hint="eastAsia"/>
        </w:rPr>
        <w:t>步行出行的活动水平</w:t>
      </w:r>
      <m:oMath>
        <m:sSub>
          <m:sSubPr>
            <m:ctrlPr>
              <w:rPr>
                <w:rFonts w:ascii="Cambria Math" w:hAnsi="Cambria Math"/>
              </w:rPr>
            </m:ctrlPr>
          </m:sSubPr>
          <m:e>
            <m:r>
              <m:rPr/>
              <w:rPr>
                <w:rFonts w:ascii="Cambria Math" w:hAnsi="Cambria Math"/>
              </w:rPr>
              <m:t>PD</m:t>
            </m:r>
            <m:ctrlPr>
              <w:rPr>
                <w:rFonts w:ascii="Cambria Math" w:hAnsi="Cambria Math"/>
              </w:rPr>
            </m:ctrlPr>
          </m:e>
          <m:sub>
            <m:r>
              <m:rPr/>
              <w:rPr>
                <w:rFonts w:ascii="Cambria Math" w:hAnsi="Cambria Math"/>
              </w:rPr>
              <m:t>i</m:t>
            </m:r>
            <m:r>
              <m:rPr>
                <m:sty m:val="p"/>
              </m:rPr>
              <w:rPr>
                <w:rFonts w:ascii="Cambria Math" w:hAnsi="Cambria Math"/>
              </w:rPr>
              <m:t>,</m:t>
            </m:r>
            <m:r>
              <m:rPr/>
              <w:rPr>
                <w:rFonts w:ascii="Cambria Math" w:hAnsi="Cambria Math"/>
              </w:rPr>
              <m:t>k</m:t>
            </m:r>
            <m:r>
              <m:rPr>
                <m:sty m:val="p"/>
              </m:rPr>
              <w:rPr>
                <w:rFonts w:ascii="Cambria Math" w:hAnsi="Cambria Math"/>
              </w:rPr>
              <m:t>,</m:t>
            </m:r>
            <m:r>
              <m:rPr/>
              <w:rPr>
                <w:rFonts w:ascii="Cambria Math" w:hAnsi="Cambria Math"/>
              </w:rPr>
              <m:t>y</m:t>
            </m:r>
            <m:ctrlPr>
              <w:rPr>
                <w:rFonts w:ascii="Cambria Math" w:hAnsi="Cambria Math"/>
              </w:rPr>
            </m:ctrlPr>
          </m:sub>
        </m:sSub>
      </m:oMath>
    </w:p>
    <w:p w14:paraId="10E04B5F">
      <w:pPr>
        <w:ind w:firstLine="420" w:firstLineChars="200"/>
        <w:rPr>
          <w:rFonts w:asciiTheme="minorEastAsia" w:hAnsiTheme="minorEastAsia" w:eastAsiaTheme="minorEastAsia"/>
          <w:lang w:val="en-AU"/>
        </w:rPr>
      </w:pPr>
      <w:r>
        <w:rPr>
          <w:rFonts w:hint="eastAsia" w:asciiTheme="minorEastAsia" w:hAnsiTheme="minorEastAsia" w:eastAsiaTheme="minorEastAsia"/>
        </w:rPr>
        <w:t>步行出行方式应通过相关平台记录和识别，其活动水平</w:t>
      </w:r>
      <m:oMath>
        <m:sSub>
          <m:sSubPr>
            <m:ctrlPr>
              <w:rPr>
                <w:rFonts w:ascii="Cambria Math" w:hAnsi="Cambria Math" w:eastAsiaTheme="minorEastAsia"/>
              </w:rPr>
            </m:ctrlPr>
          </m:sSubPr>
          <m:e>
            <m:r>
              <m:rPr/>
              <w:rPr>
                <w:rFonts w:ascii="Cambria Math" w:hAnsi="Cambria Math" w:eastAsiaTheme="minorEastAsia"/>
              </w:rPr>
              <m:t>PD</m:t>
            </m:r>
            <m:ctrlPr>
              <w:rPr>
                <w:rFonts w:ascii="Cambria Math" w:hAnsi="Cambria Math" w:eastAsiaTheme="minorEastAsia"/>
              </w:rPr>
            </m:ctrlPr>
          </m:e>
          <m:sub>
            <m:r>
              <m:rPr/>
              <w:rPr>
                <w:rFonts w:ascii="Cambria Math" w:hAnsi="Cambria Math" w:eastAsiaTheme="minorEastAsia"/>
              </w:rPr>
              <m:t>i</m:t>
            </m:r>
            <m:r>
              <m:rPr>
                <m:sty m:val="p"/>
              </m:rPr>
              <w:rPr>
                <w:rFonts w:ascii="Cambria Math" w:hAnsi="Cambria Math" w:eastAsiaTheme="minorEastAsia"/>
              </w:rPr>
              <m:t>,</m:t>
            </m:r>
            <m:r>
              <m:rPr/>
              <w:rPr>
                <w:rFonts w:ascii="Cambria Math" w:hAnsi="Cambria Math" w:eastAsiaTheme="minorEastAsia"/>
              </w:rPr>
              <m:t>k</m:t>
            </m:r>
            <m:r>
              <m:rPr>
                <m:sty m:val="p"/>
              </m:rPr>
              <w:rPr>
                <w:rFonts w:ascii="Cambria Math" w:hAnsi="Cambria Math" w:eastAsiaTheme="minorEastAsia"/>
              </w:rPr>
              <m:t>,</m:t>
            </m:r>
            <m:r>
              <m:rPr/>
              <w:rPr>
                <w:rFonts w:ascii="Cambria Math" w:hAnsi="Cambria Math" w:eastAsiaTheme="minorEastAsia"/>
              </w:rPr>
              <m:t>y</m:t>
            </m:r>
            <m:ctrlPr>
              <w:rPr>
                <w:rFonts w:ascii="Cambria Math" w:hAnsi="Cambria Math" w:eastAsiaTheme="minorEastAsia"/>
              </w:rPr>
            </m:ctrlPr>
          </m:sub>
        </m:sSub>
      </m:oMath>
      <w:r>
        <w:rPr>
          <w:rFonts w:hint="eastAsia" w:asciiTheme="minorEastAsia" w:hAnsiTheme="minorEastAsia" w:eastAsiaTheme="minorEastAsia"/>
        </w:rPr>
        <w:t>通过平台记录的单次出行轨迹</w:t>
      </w:r>
      <m:oMath>
        <m:sSub>
          <m:sSubPr>
            <m:ctrlPr>
              <w:rPr>
                <w:rFonts w:hint="eastAsia" w:ascii="Cambria Math" w:hAnsi="Cambria Math" w:eastAsiaTheme="minorEastAsia"/>
                <w:i/>
              </w:rPr>
            </m:ctrlPr>
          </m:sSubPr>
          <m:e>
            <m:r>
              <m:rPr/>
              <w:rPr>
                <w:rFonts w:hint="eastAsia" w:ascii="Cambria Math" w:hAnsi="Cambria Math" w:eastAsiaTheme="minorEastAsia"/>
              </w:rPr>
              <m:t>L</m:t>
            </m:r>
            <m:ctrlPr>
              <w:rPr>
                <w:rFonts w:hint="eastAsia" w:ascii="Cambria Math" w:hAnsi="Cambria Math" w:eastAsiaTheme="minorEastAsia"/>
                <w:i/>
              </w:rPr>
            </m:ctrlPr>
          </m:e>
          <m:sub>
            <m:r>
              <m:rPr/>
              <w:rPr>
                <w:rFonts w:hint="eastAsia" w:ascii="Cambria Math" w:hAnsi="Cambria Math" w:eastAsiaTheme="minorEastAsia"/>
              </w:rPr>
              <m:t>s,i</m:t>
            </m:r>
            <m:ctrlPr>
              <w:rPr>
                <w:rFonts w:hint="eastAsia" w:ascii="Cambria Math" w:hAnsi="Cambria Math" w:eastAsiaTheme="minorEastAsia"/>
                <w:i/>
              </w:rPr>
            </m:ctrlPr>
          </m:sub>
        </m:sSub>
      </m:oMath>
      <w:r>
        <w:rPr>
          <w:rFonts w:hint="eastAsia" w:asciiTheme="minorEastAsia" w:hAnsiTheme="minorEastAsia" w:eastAsiaTheme="minorEastAsia"/>
        </w:rPr>
        <w:t>、</w:t>
      </w:r>
      <m:oMath>
        <m:sSub>
          <m:sSubPr>
            <m:ctrlPr>
              <w:rPr>
                <w:rFonts w:hint="eastAsia" w:ascii="Cambria Math" w:hAnsi="Cambria Math" w:eastAsiaTheme="minorEastAsia"/>
                <w:i/>
              </w:rPr>
            </m:ctrlPr>
          </m:sSubPr>
          <m:e>
            <m:r>
              <m:rPr/>
              <w:rPr>
                <w:rFonts w:hint="eastAsia" w:ascii="Cambria Math" w:hAnsi="Cambria Math" w:eastAsiaTheme="minorEastAsia"/>
              </w:rPr>
              <m:t>L</m:t>
            </m:r>
            <m:ctrlPr>
              <w:rPr>
                <w:rFonts w:hint="eastAsia" w:ascii="Cambria Math" w:hAnsi="Cambria Math" w:eastAsiaTheme="minorEastAsia"/>
                <w:i/>
              </w:rPr>
            </m:ctrlPr>
          </m:e>
          <m:sub>
            <m:r>
              <m:rPr/>
              <w:rPr>
                <w:rFonts w:hint="eastAsia" w:ascii="Cambria Math" w:hAnsi="Cambria Math" w:eastAsiaTheme="minorEastAsia"/>
              </w:rPr>
              <m:t>c,i</m:t>
            </m:r>
            <m:ctrlPr>
              <w:rPr>
                <w:rFonts w:hint="eastAsia" w:ascii="Cambria Math" w:hAnsi="Cambria Math" w:eastAsiaTheme="minorEastAsia"/>
                <w:i/>
              </w:rPr>
            </m:ctrlPr>
          </m:sub>
        </m:sSub>
      </m:oMath>
      <w:r>
        <w:rPr>
          <w:rFonts w:hint="eastAsia" w:asciiTheme="minorEastAsia" w:hAnsiTheme="minorEastAsia" w:eastAsiaTheme="minorEastAsia"/>
        </w:rPr>
        <w:t>、</w:t>
      </w:r>
      <m:oMath>
        <m:sSub>
          <m:sSubPr>
            <m:ctrlPr>
              <w:rPr>
                <w:rFonts w:hint="eastAsia" w:ascii="Cambria Math" w:hAnsi="Cambria Math" w:eastAsiaTheme="minorEastAsia"/>
                <w:i/>
              </w:rPr>
            </m:ctrlPr>
          </m:sSubPr>
          <m:e>
            <m:r>
              <m:rPr/>
              <w:rPr>
                <w:rFonts w:hint="eastAsia" w:ascii="Cambria Math" w:hAnsi="Cambria Math" w:eastAsiaTheme="minorEastAsia"/>
              </w:rPr>
              <m:t>L</m:t>
            </m:r>
            <m:ctrlPr>
              <w:rPr>
                <w:rFonts w:hint="eastAsia" w:ascii="Cambria Math" w:hAnsi="Cambria Math" w:eastAsiaTheme="minorEastAsia"/>
                <w:i/>
              </w:rPr>
            </m:ctrlPr>
          </m:e>
          <m:sub>
            <m:r>
              <m:rPr/>
              <w:rPr>
                <w:rFonts w:hint="eastAsia" w:ascii="Cambria Math" w:hAnsi="Cambria Math" w:eastAsiaTheme="minorEastAsia"/>
              </w:rPr>
              <m:t>e,i</m:t>
            </m:r>
            <m:ctrlPr>
              <w:rPr>
                <w:rFonts w:hint="eastAsia" w:ascii="Cambria Math" w:hAnsi="Cambria Math" w:eastAsiaTheme="minorEastAsia"/>
                <w:i/>
              </w:rPr>
            </m:ctrlPr>
          </m:sub>
        </m:sSub>
      </m:oMath>
      <w:r>
        <w:rPr>
          <w:rFonts w:hint="eastAsia" w:asciiTheme="minorEastAsia" w:hAnsiTheme="minorEastAsia" w:eastAsiaTheme="minorEastAsia"/>
        </w:rPr>
        <w:t>等数据，利用</w:t>
      </w:r>
      <w:r>
        <w:rPr>
          <w:rFonts w:hint="eastAsia" w:asciiTheme="minorEastAsia" w:hAnsiTheme="minorEastAsia" w:eastAsiaTheme="minorEastAsia"/>
          <w:lang w:eastAsia="zh-Hans"/>
        </w:rPr>
        <w:t>相关轨迹算法</w:t>
      </w:r>
      <w:r>
        <w:rPr>
          <w:rFonts w:asciiTheme="minorEastAsia" w:hAnsiTheme="minorEastAsia" w:eastAsiaTheme="minorEastAsia"/>
        </w:rPr>
        <w:t>计算</w:t>
      </w:r>
      <w:r>
        <w:rPr>
          <w:rFonts w:hint="eastAsia" w:asciiTheme="minorEastAsia" w:hAnsiTheme="minorEastAsia" w:eastAsiaTheme="minorEastAsia"/>
        </w:rPr>
        <w:t>获得。</w:t>
      </w:r>
    </w:p>
    <w:p w14:paraId="74FBEB75">
      <w:pPr>
        <w:pStyle w:val="177"/>
      </w:pPr>
      <w:r>
        <w:rPr>
          <w:rFonts w:hint="eastAsia"/>
        </w:rPr>
        <w:t>自行车出行的活动水平</w:t>
      </w:r>
      <m:oMath>
        <m:sSub>
          <m:sSubPr>
            <m:ctrlPr>
              <w:rPr>
                <w:rFonts w:ascii="Cambria Math" w:hAnsi="Cambria Math"/>
              </w:rPr>
            </m:ctrlPr>
          </m:sSubPr>
          <m:e>
            <m:r>
              <m:rPr/>
              <w:rPr>
                <w:rFonts w:ascii="Cambria Math" w:hAnsi="Cambria Math"/>
              </w:rPr>
              <m:t>PD</m:t>
            </m:r>
            <m:ctrlPr>
              <w:rPr>
                <w:rFonts w:ascii="Cambria Math" w:hAnsi="Cambria Math"/>
              </w:rPr>
            </m:ctrlPr>
          </m:e>
          <m:sub>
            <m:r>
              <m:rPr/>
              <w:rPr>
                <w:rFonts w:ascii="Cambria Math" w:hAnsi="Cambria Math"/>
              </w:rPr>
              <m:t>i</m:t>
            </m:r>
            <m:r>
              <m:rPr>
                <m:sty m:val="p"/>
              </m:rPr>
              <w:rPr>
                <w:rFonts w:ascii="Cambria Math" w:hAnsi="Cambria Math"/>
              </w:rPr>
              <m:t>,</m:t>
            </m:r>
            <m:r>
              <m:rPr/>
              <w:rPr>
                <w:rFonts w:ascii="Cambria Math" w:hAnsi="Cambria Math"/>
              </w:rPr>
              <m:t>k</m:t>
            </m:r>
            <m:r>
              <m:rPr>
                <m:sty m:val="p"/>
              </m:rPr>
              <w:rPr>
                <w:rFonts w:ascii="Cambria Math" w:hAnsi="Cambria Math"/>
              </w:rPr>
              <m:t>,</m:t>
            </m:r>
            <m:r>
              <m:rPr/>
              <w:rPr>
                <w:rFonts w:ascii="Cambria Math" w:hAnsi="Cambria Math"/>
              </w:rPr>
              <m:t>y</m:t>
            </m:r>
            <m:ctrlPr>
              <w:rPr>
                <w:rFonts w:ascii="Cambria Math" w:hAnsi="Cambria Math"/>
              </w:rPr>
            </m:ctrlPr>
          </m:sub>
        </m:sSub>
      </m:oMath>
    </w:p>
    <w:p w14:paraId="57F00066">
      <w:pPr>
        <w:ind w:firstLine="420" w:firstLineChars="200"/>
      </w:pPr>
      <w:r>
        <w:rPr>
          <w:rFonts w:hint="eastAsia" w:asciiTheme="minorEastAsia" w:hAnsiTheme="minorEastAsia" w:eastAsiaTheme="minorEastAsia"/>
        </w:rPr>
        <w:t>自行车出行方式应通过相关平台记录和识别，其活动水平</w:t>
      </w:r>
      <m:oMath>
        <m:sSub>
          <m:sSubPr>
            <m:ctrlPr>
              <w:rPr>
                <w:rFonts w:ascii="Cambria Math" w:hAnsi="Cambria Math" w:eastAsiaTheme="minorEastAsia"/>
                <w:i/>
              </w:rPr>
            </m:ctrlPr>
          </m:sSubPr>
          <m:e>
            <m:r>
              <m:rPr/>
              <w:rPr>
                <w:rFonts w:ascii="Cambria Math" w:hAnsi="Cambria Math" w:eastAsiaTheme="minorEastAsia"/>
              </w:rPr>
              <m:t>PD</m:t>
            </m:r>
            <m:ctrlPr>
              <w:rPr>
                <w:rFonts w:ascii="Cambria Math" w:hAnsi="Cambria Math" w:eastAsiaTheme="minorEastAsia"/>
                <w:i/>
              </w:rPr>
            </m:ctrlPr>
          </m:e>
          <m:sub>
            <m:r>
              <m:rPr/>
              <w:rPr>
                <w:rFonts w:ascii="Cambria Math" w:hAnsi="Cambria Math" w:eastAsiaTheme="minorEastAsia"/>
              </w:rPr>
              <m:t>i,k,y</m:t>
            </m:r>
            <m:ctrlPr>
              <w:rPr>
                <w:rFonts w:ascii="Cambria Math" w:hAnsi="Cambria Math" w:eastAsiaTheme="minorEastAsia"/>
                <w:i/>
              </w:rPr>
            </m:ctrlPr>
          </m:sub>
        </m:sSub>
      </m:oMath>
      <w:r>
        <w:rPr>
          <w:rFonts w:hint="eastAsia" w:asciiTheme="minorEastAsia" w:hAnsiTheme="minorEastAsia" w:eastAsiaTheme="minorEastAsia"/>
        </w:rPr>
        <w:t>通过平台记录的订单信息计算获得。当无法获取订单信息时，其活动水平</w:t>
      </w:r>
      <m:oMath>
        <m:sSub>
          <m:sSubPr>
            <m:ctrlPr>
              <w:rPr>
                <w:rFonts w:ascii="Cambria Math" w:hAnsi="Cambria Math" w:eastAsiaTheme="minorEastAsia"/>
                <w:i/>
              </w:rPr>
            </m:ctrlPr>
          </m:sSubPr>
          <m:e>
            <m:r>
              <m:rPr/>
              <w:rPr>
                <w:rFonts w:ascii="Cambria Math" w:hAnsi="Cambria Math" w:eastAsiaTheme="minorEastAsia"/>
              </w:rPr>
              <m:t>PD</m:t>
            </m:r>
            <m:ctrlPr>
              <w:rPr>
                <w:rFonts w:ascii="Cambria Math" w:hAnsi="Cambria Math" w:eastAsiaTheme="minorEastAsia"/>
                <w:i/>
              </w:rPr>
            </m:ctrlPr>
          </m:e>
          <m:sub>
            <m:r>
              <m:rPr/>
              <w:rPr>
                <w:rFonts w:ascii="Cambria Math" w:hAnsi="Cambria Math" w:eastAsiaTheme="minorEastAsia"/>
              </w:rPr>
              <m:t>i,k,y</m:t>
            </m:r>
            <m:ctrlPr>
              <w:rPr>
                <w:rFonts w:ascii="Cambria Math" w:hAnsi="Cambria Math" w:eastAsiaTheme="minorEastAsia"/>
                <w:i/>
              </w:rPr>
            </m:ctrlPr>
          </m:sub>
        </m:sSub>
      </m:oMath>
      <w:r>
        <w:rPr>
          <w:rFonts w:hint="eastAsia" w:asciiTheme="minorEastAsia" w:hAnsiTheme="minorEastAsia" w:eastAsiaTheme="minorEastAsia"/>
        </w:rPr>
        <w:t>通过平台记录的出行轨迹</w:t>
      </w:r>
      <m:oMath>
        <m:sSub>
          <m:sSubPr>
            <m:ctrlPr>
              <w:rPr>
                <w:rFonts w:ascii="Cambria Math" w:hAnsi="Cambria Math" w:eastAsiaTheme="minorEastAsia"/>
                <w:i/>
              </w:rPr>
            </m:ctrlPr>
          </m:sSubPr>
          <m:e>
            <m:r>
              <m:rPr/>
              <w:rPr>
                <w:rFonts w:hint="eastAsia" w:ascii="Cambria Math" w:hAnsi="Cambria Math" w:eastAsiaTheme="minorEastAsia"/>
              </w:rPr>
              <m:t>L</m:t>
            </m:r>
            <m:ctrlPr>
              <w:rPr>
                <w:rFonts w:ascii="Cambria Math" w:hAnsi="Cambria Math" w:eastAsiaTheme="minorEastAsia"/>
                <w:i/>
              </w:rPr>
            </m:ctrlPr>
          </m:e>
          <m:sub>
            <m:r>
              <m:rPr/>
              <w:rPr>
                <w:rFonts w:ascii="Cambria Math" w:hAnsi="Cambria Math" w:eastAsiaTheme="minorEastAsia"/>
              </w:rPr>
              <m:t>s,i</m:t>
            </m:r>
            <m:ctrlPr>
              <w:rPr>
                <w:rFonts w:ascii="Cambria Math" w:hAnsi="Cambria Math" w:eastAsiaTheme="minorEastAsia"/>
                <w:i/>
              </w:rPr>
            </m:ctrlPr>
          </m:sub>
        </m:sSub>
      </m:oMath>
      <w:r>
        <w:rPr>
          <w:rFonts w:hint="eastAsia" w:asciiTheme="minorEastAsia" w:hAnsiTheme="minorEastAsia" w:eastAsiaTheme="minorEastAsia"/>
        </w:rPr>
        <w:t>、</w:t>
      </w:r>
      <m:oMath>
        <m:sSub>
          <m:sSubPr>
            <m:ctrlPr>
              <w:rPr>
                <w:rFonts w:ascii="Cambria Math" w:hAnsi="Cambria Math" w:eastAsiaTheme="minorEastAsia"/>
                <w:i/>
              </w:rPr>
            </m:ctrlPr>
          </m:sSubPr>
          <m:e>
            <m:r>
              <m:rPr/>
              <w:rPr>
                <w:rFonts w:hint="eastAsia" w:ascii="Cambria Math" w:hAnsi="Cambria Math" w:eastAsiaTheme="minorEastAsia"/>
              </w:rPr>
              <m:t>L</m:t>
            </m:r>
            <m:ctrlPr>
              <w:rPr>
                <w:rFonts w:ascii="Cambria Math" w:hAnsi="Cambria Math" w:eastAsiaTheme="minorEastAsia"/>
                <w:i/>
              </w:rPr>
            </m:ctrlPr>
          </m:e>
          <m:sub>
            <m:r>
              <m:rPr/>
              <w:rPr>
                <w:rFonts w:ascii="Cambria Math" w:hAnsi="Cambria Math" w:eastAsiaTheme="minorEastAsia"/>
              </w:rPr>
              <m:t>c,i</m:t>
            </m:r>
            <m:ctrlPr>
              <w:rPr>
                <w:rFonts w:ascii="Cambria Math" w:hAnsi="Cambria Math" w:eastAsiaTheme="minorEastAsia"/>
                <w:i/>
              </w:rPr>
            </m:ctrlPr>
          </m:sub>
        </m:sSub>
      </m:oMath>
      <w:r>
        <w:rPr>
          <w:rFonts w:hint="eastAsia" w:asciiTheme="minorEastAsia" w:hAnsiTheme="minorEastAsia" w:eastAsiaTheme="minorEastAsia"/>
        </w:rPr>
        <w:t>、</w:t>
      </w:r>
      <m:oMath>
        <m:sSub>
          <m:sSubPr>
            <m:ctrlPr>
              <w:rPr>
                <w:rFonts w:ascii="Cambria Math" w:hAnsi="Cambria Math" w:eastAsiaTheme="minorEastAsia"/>
                <w:i/>
              </w:rPr>
            </m:ctrlPr>
          </m:sSubPr>
          <m:e>
            <m:r>
              <m:rPr/>
              <w:rPr>
                <w:rFonts w:hint="eastAsia" w:ascii="Cambria Math" w:hAnsi="Cambria Math" w:eastAsiaTheme="minorEastAsia"/>
              </w:rPr>
              <m:t>L</m:t>
            </m:r>
            <m:ctrlPr>
              <w:rPr>
                <w:rFonts w:ascii="Cambria Math" w:hAnsi="Cambria Math" w:eastAsiaTheme="minorEastAsia"/>
                <w:i/>
              </w:rPr>
            </m:ctrlPr>
          </m:e>
          <m:sub>
            <m:r>
              <m:rPr/>
              <w:rPr>
                <w:rFonts w:hint="eastAsia" w:ascii="Cambria Math" w:hAnsi="Cambria Math" w:eastAsiaTheme="minorEastAsia"/>
              </w:rPr>
              <m:t>e</m:t>
            </m:r>
            <m:r>
              <m:rPr/>
              <w:rPr>
                <w:rFonts w:ascii="Cambria Math" w:hAnsi="Cambria Math" w:eastAsiaTheme="minorEastAsia"/>
              </w:rPr>
              <m:t>,i</m:t>
            </m:r>
            <m:ctrlPr>
              <w:rPr>
                <w:rFonts w:ascii="Cambria Math" w:hAnsi="Cambria Math" w:eastAsiaTheme="minorEastAsia"/>
                <w:i/>
              </w:rPr>
            </m:ctrlPr>
          </m:sub>
        </m:sSub>
      </m:oMath>
      <w:r>
        <w:rPr>
          <w:rFonts w:hint="eastAsia" w:asciiTheme="minorEastAsia" w:hAnsiTheme="minorEastAsia" w:eastAsiaTheme="minorEastAsia"/>
        </w:rPr>
        <w:t>等数据，利用相关轨迹算法计算获得。</w:t>
      </w:r>
    </w:p>
    <w:p w14:paraId="685CC271">
      <w:pPr>
        <w:pStyle w:val="177"/>
      </w:pPr>
      <w:r>
        <w:rPr>
          <w:rFonts w:hint="eastAsia"/>
        </w:rPr>
        <w:t>公共汽（电）车、城市轨道交通</w:t>
      </w:r>
      <w:r>
        <w:t>出行</w:t>
      </w:r>
      <w:r>
        <w:rPr>
          <w:rFonts w:hint="eastAsia"/>
        </w:rPr>
        <w:t>的活动水平</w:t>
      </w:r>
      <m:oMath>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i,k,y</m:t>
            </m:r>
            <m:ctrlPr>
              <w:rPr>
                <w:rFonts w:ascii="Cambria Math" w:hAnsi="Cambria Math"/>
                <w:i/>
              </w:rPr>
            </m:ctrlPr>
          </m:sub>
        </m:sSub>
      </m:oMath>
    </w:p>
    <w:p w14:paraId="7CD72BAE">
      <w:pPr>
        <w:ind w:firstLine="420" w:firstLineChars="200"/>
        <w:rPr>
          <w:rFonts w:asciiTheme="minorEastAsia" w:hAnsiTheme="minorEastAsia" w:eastAsiaTheme="minorEastAsia"/>
        </w:rPr>
      </w:pPr>
      <w:r>
        <w:rPr>
          <w:rFonts w:hint="eastAsia" w:asciiTheme="minorEastAsia" w:hAnsiTheme="minorEastAsia" w:eastAsiaTheme="minorEastAsia"/>
        </w:rPr>
        <w:t>公共汽（电）车、城市轨道交通出行方式应通过相关平台记录和识别，其出行活动水平</w:t>
      </w:r>
      <m:oMath>
        <m:sSub>
          <m:sSubPr>
            <m:ctrlPr>
              <w:rPr>
                <w:rFonts w:ascii="Cambria Math" w:hAnsi="Cambria Math" w:eastAsiaTheme="minorEastAsia"/>
                <w:i/>
                <w:iCs/>
              </w:rPr>
            </m:ctrlPr>
          </m:sSubPr>
          <m:e>
            <m:r>
              <m:rPr/>
              <w:rPr>
                <w:rFonts w:hint="eastAsia" w:ascii="Cambria Math" w:hAnsi="Cambria Math" w:eastAsiaTheme="minorEastAsia"/>
              </w:rPr>
              <m:t>PD</m:t>
            </m:r>
            <m:ctrlPr>
              <w:rPr>
                <w:rFonts w:ascii="Cambria Math" w:hAnsi="Cambria Math" w:eastAsiaTheme="minorEastAsia"/>
                <w:i/>
                <w:iCs/>
              </w:rPr>
            </m:ctrlPr>
          </m:e>
          <m:sub>
            <m:r>
              <m:rPr/>
              <w:rPr>
                <w:rFonts w:ascii="Cambria Math" w:hAnsi="Cambria Math" w:eastAsiaTheme="minorEastAsia"/>
              </w:rPr>
              <m:t>i,k,y</m:t>
            </m:r>
            <m:ctrlPr>
              <w:rPr>
                <w:rFonts w:ascii="Cambria Math" w:hAnsi="Cambria Math" w:eastAsiaTheme="minorEastAsia"/>
                <w:i/>
                <w:iCs/>
              </w:rPr>
            </m:ctrlPr>
          </m:sub>
        </m:sSub>
      </m:oMath>
      <w:r>
        <w:rPr>
          <w:rFonts w:hint="eastAsia" w:asciiTheme="minorEastAsia" w:hAnsiTheme="minorEastAsia" w:eastAsiaTheme="minorEastAsia"/>
        </w:rPr>
        <w:t>应通过交通刷卡或刷码等票务数据计算获得。当无法获得相关数据时，其活动水平</w:t>
      </w:r>
      <m:oMath>
        <m:sSub>
          <m:sSubPr>
            <m:ctrlPr>
              <w:rPr>
                <w:rFonts w:hint="eastAsia" w:ascii="Cambria Math" w:hAnsi="Cambria Math" w:eastAsiaTheme="minorEastAsia"/>
                <w:i/>
              </w:rPr>
            </m:ctrlPr>
          </m:sSubPr>
          <m:e>
            <m:r>
              <m:rPr/>
              <w:rPr>
                <w:rFonts w:hint="eastAsia" w:ascii="Cambria Math" w:hAnsi="Cambria Math" w:eastAsiaTheme="minorEastAsia"/>
              </w:rPr>
              <m:t>PD</m:t>
            </m:r>
            <m:ctrlPr>
              <w:rPr>
                <w:rFonts w:hint="eastAsia" w:ascii="Cambria Math" w:hAnsi="Cambria Math" w:eastAsiaTheme="minorEastAsia"/>
                <w:i/>
              </w:rPr>
            </m:ctrlPr>
          </m:e>
          <m:sub>
            <m:r>
              <m:rPr/>
              <w:rPr>
                <w:rFonts w:hint="eastAsia" w:ascii="Cambria Math" w:hAnsi="Cambria Math" w:eastAsiaTheme="minorEastAsia"/>
              </w:rPr>
              <m:t>i,k,y</m:t>
            </m:r>
            <m:ctrlPr>
              <w:rPr>
                <w:rFonts w:hint="eastAsia" w:ascii="Cambria Math" w:hAnsi="Cambria Math" w:eastAsiaTheme="minorEastAsia"/>
                <w:i/>
              </w:rPr>
            </m:ctrlPr>
          </m:sub>
        </m:sSub>
      </m:oMath>
      <w:r>
        <w:rPr>
          <w:rFonts w:hint="eastAsia" w:asciiTheme="minorEastAsia" w:hAnsiTheme="minorEastAsia" w:eastAsiaTheme="minorEastAsia"/>
        </w:rPr>
        <w:t>应通过平台记录的出行轨迹</w:t>
      </w:r>
      <m:oMath>
        <m:sSub>
          <m:sSubPr>
            <m:ctrlPr>
              <w:rPr>
                <w:rFonts w:hint="eastAsia" w:ascii="Cambria Math" w:hAnsi="Cambria Math" w:eastAsiaTheme="minorEastAsia"/>
                <w:i/>
              </w:rPr>
            </m:ctrlPr>
          </m:sSubPr>
          <m:e>
            <m:r>
              <m:rPr/>
              <w:rPr>
                <w:rFonts w:hint="eastAsia" w:ascii="Cambria Math" w:hAnsi="Cambria Math" w:eastAsiaTheme="minorEastAsia"/>
              </w:rPr>
              <m:t>L</m:t>
            </m:r>
            <m:ctrlPr>
              <w:rPr>
                <w:rFonts w:hint="eastAsia" w:ascii="Cambria Math" w:hAnsi="Cambria Math" w:eastAsiaTheme="minorEastAsia"/>
                <w:i/>
              </w:rPr>
            </m:ctrlPr>
          </m:e>
          <m:sub>
            <m:r>
              <m:rPr/>
              <w:rPr>
                <w:rFonts w:hint="eastAsia" w:ascii="Cambria Math" w:hAnsi="Cambria Math" w:eastAsiaTheme="minorEastAsia"/>
              </w:rPr>
              <m:t>s,i</m:t>
            </m:r>
            <m:ctrlPr>
              <w:rPr>
                <w:rFonts w:hint="eastAsia" w:ascii="Cambria Math" w:hAnsi="Cambria Math" w:eastAsiaTheme="minorEastAsia"/>
                <w:i/>
              </w:rPr>
            </m:ctrlPr>
          </m:sub>
        </m:sSub>
      </m:oMath>
      <w:r>
        <w:rPr>
          <w:rFonts w:hint="eastAsia" w:asciiTheme="minorEastAsia" w:hAnsiTheme="minorEastAsia" w:eastAsiaTheme="minorEastAsia"/>
        </w:rPr>
        <w:t>、</w:t>
      </w:r>
      <m:oMath>
        <m:sSub>
          <m:sSubPr>
            <m:ctrlPr>
              <w:rPr>
                <w:rFonts w:hint="eastAsia" w:ascii="Cambria Math" w:hAnsi="Cambria Math" w:eastAsiaTheme="minorEastAsia"/>
                <w:i/>
              </w:rPr>
            </m:ctrlPr>
          </m:sSubPr>
          <m:e>
            <m:r>
              <m:rPr/>
              <w:rPr>
                <w:rFonts w:hint="eastAsia" w:ascii="Cambria Math" w:hAnsi="Cambria Math" w:eastAsiaTheme="minorEastAsia"/>
              </w:rPr>
              <m:t>L</m:t>
            </m:r>
            <m:ctrlPr>
              <w:rPr>
                <w:rFonts w:hint="eastAsia" w:ascii="Cambria Math" w:hAnsi="Cambria Math" w:eastAsiaTheme="minorEastAsia"/>
                <w:i/>
              </w:rPr>
            </m:ctrlPr>
          </m:e>
          <m:sub>
            <m:r>
              <m:rPr/>
              <w:rPr>
                <w:rFonts w:hint="eastAsia" w:ascii="Cambria Math" w:hAnsi="Cambria Math" w:eastAsiaTheme="minorEastAsia"/>
              </w:rPr>
              <m:t>c,i</m:t>
            </m:r>
            <m:ctrlPr>
              <w:rPr>
                <w:rFonts w:hint="eastAsia" w:ascii="Cambria Math" w:hAnsi="Cambria Math" w:eastAsiaTheme="minorEastAsia"/>
                <w:i/>
              </w:rPr>
            </m:ctrlPr>
          </m:sub>
        </m:sSub>
      </m:oMath>
      <w:r>
        <w:rPr>
          <w:rFonts w:hint="eastAsia" w:asciiTheme="minorEastAsia" w:hAnsiTheme="minorEastAsia" w:eastAsiaTheme="minorEastAsia"/>
        </w:rPr>
        <w:t>、</w:t>
      </w:r>
      <m:oMath>
        <m:sSub>
          <m:sSubPr>
            <m:ctrlPr>
              <w:rPr>
                <w:rFonts w:hint="eastAsia" w:ascii="Cambria Math" w:hAnsi="Cambria Math" w:eastAsiaTheme="minorEastAsia"/>
                <w:i/>
              </w:rPr>
            </m:ctrlPr>
          </m:sSubPr>
          <m:e>
            <m:r>
              <m:rPr/>
              <w:rPr>
                <w:rFonts w:hint="eastAsia" w:ascii="Cambria Math" w:hAnsi="Cambria Math" w:eastAsiaTheme="minorEastAsia"/>
              </w:rPr>
              <m:t>L</m:t>
            </m:r>
            <m:ctrlPr>
              <w:rPr>
                <w:rFonts w:hint="eastAsia" w:ascii="Cambria Math" w:hAnsi="Cambria Math" w:eastAsiaTheme="minorEastAsia"/>
                <w:i/>
              </w:rPr>
            </m:ctrlPr>
          </m:e>
          <m:sub>
            <m:r>
              <m:rPr/>
              <w:rPr>
                <w:rFonts w:hint="eastAsia" w:ascii="Cambria Math" w:hAnsi="Cambria Math" w:eastAsiaTheme="minorEastAsia"/>
              </w:rPr>
              <m:t>e,i</m:t>
            </m:r>
            <m:ctrlPr>
              <w:rPr>
                <w:rFonts w:hint="eastAsia" w:ascii="Cambria Math" w:hAnsi="Cambria Math" w:eastAsiaTheme="minorEastAsia"/>
                <w:i/>
              </w:rPr>
            </m:ctrlPr>
          </m:sub>
        </m:sSub>
      </m:oMath>
      <w:r>
        <w:rPr>
          <w:rFonts w:hint="eastAsia" w:asciiTheme="minorEastAsia" w:hAnsiTheme="minorEastAsia" w:eastAsiaTheme="minorEastAsia"/>
        </w:rPr>
        <w:t>等数据，利用相关轨迹算法计算获得。</w:t>
      </w:r>
    </w:p>
    <w:p w14:paraId="2484C91D">
      <w:pPr>
        <w:ind w:firstLine="420" w:firstLineChars="200"/>
        <w:rPr>
          <w:rFonts w:asciiTheme="minorEastAsia" w:hAnsiTheme="minorEastAsia" w:eastAsiaTheme="minorEastAsia"/>
        </w:rPr>
      </w:pPr>
      <w:r>
        <w:rPr>
          <w:rFonts w:hint="eastAsia" w:asciiTheme="minorEastAsia" w:hAnsiTheme="minorEastAsia" w:eastAsiaTheme="minorEastAsia"/>
        </w:rPr>
        <w:t>乘坐公共汽（电）车存在单次刷卡和双次刷卡两种刷卡方式，计算出行活动水平时应区分处理：</w:t>
      </w:r>
    </w:p>
    <w:p w14:paraId="7B8B0039">
      <w:pPr>
        <w:pStyle w:val="166"/>
        <w:numPr>
          <w:ilvl w:val="0"/>
          <w:numId w:val="0"/>
        </w:numPr>
        <w:ind w:firstLine="420" w:firstLineChars="200"/>
        <w:rPr>
          <w:rFonts w:asciiTheme="minorEastAsia" w:hAnsiTheme="minorEastAsia" w:eastAsiaTheme="minorEastAsia"/>
        </w:rPr>
      </w:pPr>
      <w:r>
        <w:rPr>
          <w:rFonts w:hint="eastAsia" w:asciiTheme="minorEastAsia" w:hAnsiTheme="minorEastAsia" w:eastAsiaTheme="minorEastAsia"/>
        </w:rPr>
        <w:t>a)单次刷卡时，出行活动水平使用单一票制公共汽（电）车平均出行距离，数据通过采样调查获得，调查方式符合行业惯例。</w:t>
      </w:r>
    </w:p>
    <w:p w14:paraId="60E842EF">
      <w:pPr>
        <w:pStyle w:val="166"/>
        <w:numPr>
          <w:ilvl w:val="0"/>
          <w:numId w:val="0"/>
        </w:numPr>
        <w:ind w:firstLine="420" w:firstLineChars="200"/>
        <w:rPr>
          <w:rFonts w:asciiTheme="minorEastAsia" w:hAnsiTheme="minorEastAsia" w:eastAsiaTheme="minorEastAsia"/>
        </w:rPr>
      </w:pPr>
      <w:r>
        <w:rPr>
          <w:rFonts w:hint="eastAsia" w:asciiTheme="minorEastAsia" w:hAnsiTheme="minorEastAsia" w:eastAsiaTheme="minorEastAsia"/>
        </w:rPr>
        <w:t>b)双次刷卡时：根据票务数据信息中记录的上车时间、下车时间、公共汽（电）车轨迹定位数据等，利用相关轨迹算法计算获得。</w:t>
      </w:r>
    </w:p>
    <w:p w14:paraId="2A8D759A">
      <w:pPr>
        <w:pStyle w:val="177"/>
      </w:pPr>
      <w:r>
        <w:rPr>
          <w:rFonts w:hint="eastAsia"/>
        </w:rPr>
        <w:t>小微型客车合乘出行的活动水平</w:t>
      </w:r>
      <m:oMath>
        <m:sSub>
          <m:sSubPr>
            <m:ctrlPr>
              <w:rPr>
                <w:rFonts w:ascii="Cambria Math" w:hAnsi="Cambria Math"/>
              </w:rPr>
            </m:ctrlPr>
          </m:sSubPr>
          <m:e>
            <m:r>
              <m:rPr/>
              <w:rPr>
                <w:rFonts w:ascii="Cambria Math" w:hAnsi="Cambria Math"/>
              </w:rPr>
              <m:t>PD</m:t>
            </m:r>
            <m:ctrlPr>
              <w:rPr>
                <w:rFonts w:ascii="Cambria Math" w:hAnsi="Cambria Math"/>
              </w:rPr>
            </m:ctrlPr>
          </m:e>
          <m:sub>
            <m:r>
              <m:rPr/>
              <w:rPr>
                <w:rFonts w:ascii="Cambria Math" w:hAnsi="Cambria Math"/>
              </w:rPr>
              <m:t>i</m:t>
            </m:r>
            <m:r>
              <m:rPr>
                <m:sty m:val="p"/>
              </m:rPr>
              <w:rPr>
                <w:rFonts w:ascii="Cambria Math" w:hAnsi="Cambria Math"/>
              </w:rPr>
              <m:t>,</m:t>
            </m:r>
            <m:r>
              <m:rPr/>
              <w:rPr>
                <w:rFonts w:ascii="Cambria Math" w:hAnsi="Cambria Math"/>
              </w:rPr>
              <m:t>k</m:t>
            </m:r>
            <m:r>
              <m:rPr>
                <m:sty m:val="p"/>
              </m:rPr>
              <w:rPr>
                <w:rFonts w:ascii="Cambria Math" w:hAnsi="Cambria Math"/>
              </w:rPr>
              <m:t>,</m:t>
            </m:r>
            <m:r>
              <m:rPr/>
              <w:rPr>
                <w:rFonts w:ascii="Cambria Math" w:hAnsi="Cambria Math"/>
              </w:rPr>
              <m:t>y</m:t>
            </m:r>
            <m:ctrlPr>
              <w:rPr>
                <w:rFonts w:ascii="Cambria Math" w:hAnsi="Cambria Math"/>
              </w:rPr>
            </m:ctrlPr>
          </m:sub>
        </m:sSub>
      </m:oMath>
    </w:p>
    <w:p w14:paraId="6AF73DAC">
      <w:pPr>
        <w:ind w:firstLine="420" w:firstLineChars="200"/>
        <w:rPr>
          <w:rFonts w:asciiTheme="minorEastAsia" w:hAnsiTheme="minorEastAsia" w:eastAsiaTheme="minorEastAsia"/>
        </w:rPr>
      </w:pPr>
      <w:r>
        <w:rPr>
          <w:rFonts w:hint="eastAsia" w:asciiTheme="minorEastAsia" w:hAnsiTheme="minorEastAsia" w:eastAsiaTheme="minorEastAsia"/>
        </w:rPr>
        <w:t>小微型客车合乘的出行方式和出行活动水平</w:t>
      </w:r>
      <m:oMath>
        <m:sSub>
          <m:sSubPr>
            <m:ctrlPr>
              <w:rPr>
                <w:rFonts w:ascii="Cambria Math" w:hAnsi="Cambria Math" w:eastAsiaTheme="minorEastAsia"/>
                <w:i/>
              </w:rPr>
            </m:ctrlPr>
          </m:sSubPr>
          <m:e>
            <m:r>
              <m:rPr/>
              <w:rPr>
                <w:rFonts w:ascii="Cambria Math" w:hAnsi="Cambria Math" w:eastAsiaTheme="minorEastAsia"/>
              </w:rPr>
              <m:t>PD</m:t>
            </m:r>
            <m:ctrlPr>
              <w:rPr>
                <w:rFonts w:ascii="Cambria Math" w:hAnsi="Cambria Math" w:eastAsiaTheme="minorEastAsia"/>
                <w:i/>
              </w:rPr>
            </m:ctrlPr>
          </m:e>
          <m:sub>
            <m:r>
              <m:rPr/>
              <w:rPr>
                <w:rFonts w:ascii="Cambria Math" w:hAnsi="Cambria Math" w:eastAsiaTheme="minorEastAsia"/>
              </w:rPr>
              <m:t>i,k,y</m:t>
            </m:r>
            <m:ctrlPr>
              <w:rPr>
                <w:rFonts w:ascii="Cambria Math" w:hAnsi="Cambria Math" w:eastAsiaTheme="minorEastAsia"/>
                <w:i/>
              </w:rPr>
            </m:ctrlPr>
          </m:sub>
        </m:sSub>
      </m:oMath>
      <w:r>
        <w:rPr>
          <w:rFonts w:hint="eastAsia" w:asciiTheme="minorEastAsia" w:hAnsiTheme="minorEastAsia" w:eastAsiaTheme="minorEastAsia"/>
        </w:rPr>
        <w:t>应通过能够记录小微型客车合乘相关订单信息的平台采集并识别获得。</w:t>
      </w:r>
    </w:p>
    <w:p w14:paraId="08268C0E">
      <w:pPr>
        <w:widowControl/>
        <w:jc w:val="left"/>
        <w:rPr>
          <w:rFonts w:asciiTheme="minorEastAsia" w:hAnsiTheme="minorEastAsia" w:eastAsiaTheme="minorEastAsia"/>
          <w:kern w:val="0"/>
        </w:rPr>
      </w:pPr>
      <w:r>
        <w:rPr>
          <w:rFonts w:asciiTheme="minorEastAsia" w:hAnsiTheme="minorEastAsia" w:eastAsiaTheme="minorEastAsia"/>
        </w:rPr>
        <w:br w:type="page"/>
      </w:r>
    </w:p>
    <w:p w14:paraId="23DB06D3">
      <w:pPr>
        <w:pStyle w:val="170"/>
        <w:spacing w:before="156" w:after="156"/>
        <w:ind w:left="0"/>
        <w:rPr>
          <w:rFonts w:asciiTheme="minorEastAsia" w:hAnsiTheme="minorEastAsia" w:eastAsiaTheme="minorEastAsia"/>
          <w:szCs w:val="21"/>
        </w:rPr>
      </w:pPr>
      <w:bookmarkStart w:id="101" w:name="_Toc165279692"/>
      <w:bookmarkEnd w:id="101"/>
    </w:p>
    <w:p w14:paraId="686A0EA7">
      <w:pPr>
        <w:keepNext/>
        <w:widowControl/>
        <w:numPr>
          <w:ilvl w:val="255"/>
          <w:numId w:val="0"/>
        </w:numPr>
        <w:shd w:val="clear" w:color="FFFFFF" w:fill="FFFFFF"/>
        <w:spacing w:before="156" w:after="156"/>
        <w:jc w:val="center"/>
        <w:outlineLvl w:val="0"/>
        <w:rPr>
          <w:rFonts w:ascii="黑体" w:hAnsi="黑体" w:eastAsia="黑体" w:cs="黑体"/>
          <w:kern w:val="0"/>
        </w:rPr>
      </w:pPr>
      <w:bookmarkStart w:id="102" w:name="_Toc165279693"/>
      <w:r>
        <w:rPr>
          <w:rFonts w:hint="eastAsia" w:ascii="黑体" w:hAnsi="黑体" w:eastAsia="黑体" w:cs="黑体"/>
          <w:kern w:val="0"/>
        </w:rPr>
        <w:t>（规范性）</w:t>
      </w:r>
      <w:r>
        <w:rPr>
          <w:rFonts w:asciiTheme="minorEastAsia" w:hAnsiTheme="minorEastAsia" w:eastAsiaTheme="minorEastAsia"/>
          <w:kern w:val="0"/>
        </w:rPr>
        <w:br w:type="textWrapping"/>
      </w:r>
      <w:r>
        <w:rPr>
          <w:rFonts w:hint="eastAsia" w:ascii="黑体" w:hAnsi="黑体" w:eastAsia="黑体" w:cs="黑体"/>
          <w:kern w:val="0"/>
        </w:rPr>
        <w:t>需要监测的数据及来源</w:t>
      </w:r>
      <w:bookmarkEnd w:id="102"/>
    </w:p>
    <w:p w14:paraId="38A9F0FF">
      <w:pPr>
        <w:pStyle w:val="176"/>
        <w:spacing w:before="312" w:after="312"/>
      </w:pPr>
      <w:bookmarkStart w:id="103" w:name="_Toc165279694"/>
      <w:r>
        <w:rPr>
          <w:rFonts w:hint="eastAsia"/>
        </w:rPr>
        <w:t>表B.</w:t>
      </w:r>
      <w:r>
        <w:t>1</w:t>
      </w:r>
      <w:r>
        <w:rPr>
          <w:rFonts w:hint="eastAsia"/>
        </w:rPr>
        <w:t>至B.5规定了需要监测的数据及来源。</w:t>
      </w:r>
      <w:bookmarkEnd w:id="103"/>
    </w:p>
    <w:p w14:paraId="3D72750B">
      <w:pPr>
        <w:pStyle w:val="171"/>
      </w:pPr>
      <w:r>
        <w:t>表</w:t>
      </w:r>
      <w:r>
        <w:rPr>
          <w:rFonts w:hint="eastAsia"/>
        </w:rPr>
        <w:t>B.1</w:t>
      </w:r>
      <w:r>
        <w:t>　</w:t>
      </w:r>
      <w:r>
        <w:rPr>
          <w:rFonts w:hint="eastAsia"/>
        </w:rPr>
        <w:t>第i次低碳出行行为</w:t>
      </w:r>
    </w:p>
    <w:tbl>
      <w:tblPr>
        <w:tblStyle w:val="32"/>
        <w:tblW w:w="48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6"/>
        <w:gridCol w:w="5689"/>
      </w:tblGrid>
      <w:tr w14:paraId="6C81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4" w:type="pct"/>
            <w:vAlign w:val="center"/>
          </w:tcPr>
          <w:p w14:paraId="7F091A49">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w:t>
            </w:r>
            <w:r>
              <w:rPr>
                <w:rFonts w:asciiTheme="minorEastAsia" w:hAnsiTheme="minorEastAsia" w:eastAsiaTheme="minorEastAsia"/>
                <w:kern w:val="0"/>
              </w:rPr>
              <w:t>/参数名称</w:t>
            </w:r>
          </w:p>
        </w:tc>
        <w:tc>
          <w:tcPr>
            <w:tcW w:w="3215" w:type="pct"/>
            <w:vAlign w:val="center"/>
          </w:tcPr>
          <w:p w14:paraId="2702D00E">
            <w:pPr>
              <w:adjustRightInd w:val="0"/>
              <w:snapToGrid w:val="0"/>
              <w:spacing w:line="276" w:lineRule="auto"/>
              <w:jc w:val="center"/>
              <w:rPr>
                <w:rFonts w:asciiTheme="minorEastAsia" w:hAnsiTheme="minorEastAsia" w:eastAsiaTheme="minorEastAsia"/>
                <w:kern w:val="0"/>
              </w:rPr>
            </w:pPr>
            <w:r>
              <w:rPr>
                <w:rFonts w:asciiTheme="minorEastAsia" w:hAnsiTheme="minorEastAsia" w:eastAsiaTheme="minorEastAsia"/>
                <w:kern w:val="0"/>
              </w:rPr>
              <w:t>i</w:t>
            </w:r>
          </w:p>
        </w:tc>
      </w:tr>
      <w:tr w14:paraId="0CDF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4" w:type="pct"/>
            <w:vAlign w:val="center"/>
          </w:tcPr>
          <w:p w14:paraId="69193084">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应用的公式编号</w:t>
            </w:r>
          </w:p>
        </w:tc>
        <w:tc>
          <w:tcPr>
            <w:tcW w:w="3215" w:type="pct"/>
            <w:vAlign w:val="center"/>
          </w:tcPr>
          <w:p w14:paraId="04E6C1B3">
            <w:pPr>
              <w:adjustRightInd w:val="0"/>
              <w:snapToGrid w:val="0"/>
              <w:spacing w:line="276" w:lineRule="auto"/>
              <w:jc w:val="center"/>
              <w:rPr>
                <w:rFonts w:asciiTheme="minorEastAsia" w:hAnsiTheme="minorEastAsia" w:eastAsiaTheme="minorEastAsia"/>
                <w:kern w:val="0"/>
              </w:rPr>
            </w:pPr>
            <w:r>
              <w:rPr>
                <w:rFonts w:asciiTheme="minorEastAsia" w:hAnsiTheme="minorEastAsia" w:eastAsiaTheme="minorEastAsia"/>
                <w:kern w:val="0"/>
              </w:rPr>
              <w:t>1、2、</w:t>
            </w:r>
            <w:r>
              <w:rPr>
                <w:rFonts w:hint="eastAsia" w:asciiTheme="minorEastAsia" w:hAnsiTheme="minorEastAsia" w:eastAsiaTheme="minorEastAsia"/>
                <w:kern w:val="0"/>
              </w:rPr>
              <w:t>A.</w:t>
            </w:r>
            <w:r>
              <w:rPr>
                <w:rFonts w:asciiTheme="minorEastAsia" w:hAnsiTheme="minorEastAsia" w:eastAsiaTheme="minorEastAsia"/>
                <w:kern w:val="0"/>
              </w:rPr>
              <w:t>1</w:t>
            </w:r>
            <w:r>
              <w:rPr>
                <w:rFonts w:hint="eastAsia" w:asciiTheme="minorEastAsia" w:hAnsiTheme="minorEastAsia" w:eastAsiaTheme="minorEastAsia"/>
                <w:kern w:val="0"/>
              </w:rPr>
              <w:t>、A.2</w:t>
            </w:r>
          </w:p>
        </w:tc>
      </w:tr>
      <w:tr w14:paraId="4283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4" w:type="pct"/>
            <w:vAlign w:val="center"/>
          </w:tcPr>
          <w:p w14:paraId="63D46957">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数据描述</w:t>
            </w:r>
          </w:p>
        </w:tc>
        <w:tc>
          <w:tcPr>
            <w:tcW w:w="3215" w:type="pct"/>
            <w:vAlign w:val="center"/>
          </w:tcPr>
          <w:p w14:paraId="6B84EFD4">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第i次低碳出行行为</w:t>
            </w:r>
          </w:p>
        </w:tc>
      </w:tr>
      <w:tr w14:paraId="5912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4" w:type="pct"/>
            <w:vAlign w:val="center"/>
          </w:tcPr>
          <w:p w14:paraId="04F53296">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数据单位</w:t>
            </w:r>
          </w:p>
        </w:tc>
        <w:tc>
          <w:tcPr>
            <w:tcW w:w="3215" w:type="pct"/>
            <w:vAlign w:val="center"/>
          </w:tcPr>
          <w:p w14:paraId="08EC0058">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次</w:t>
            </w:r>
          </w:p>
        </w:tc>
      </w:tr>
      <w:tr w14:paraId="6879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4" w:type="pct"/>
            <w:vAlign w:val="center"/>
          </w:tcPr>
          <w:p w14:paraId="4042731E">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数据来源</w:t>
            </w:r>
          </w:p>
        </w:tc>
        <w:tc>
          <w:tcPr>
            <w:tcW w:w="3215" w:type="pct"/>
            <w:vAlign w:val="center"/>
          </w:tcPr>
          <w:p w14:paraId="7DB1855C">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提供出行信息记录的大数据平台实时监测获得</w:t>
            </w:r>
          </w:p>
        </w:tc>
      </w:tr>
      <w:tr w14:paraId="2A70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4" w:type="pct"/>
            <w:vAlign w:val="center"/>
          </w:tcPr>
          <w:p w14:paraId="25731686">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数据用途</w:t>
            </w:r>
          </w:p>
        </w:tc>
        <w:tc>
          <w:tcPr>
            <w:tcW w:w="3215" w:type="pct"/>
            <w:vAlign w:val="center"/>
          </w:tcPr>
          <w:p w14:paraId="1C293079">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计算基准线情景和</w:t>
            </w:r>
            <w:r>
              <w:rPr>
                <w:rFonts w:asciiTheme="minorEastAsia" w:hAnsiTheme="minorEastAsia" w:eastAsiaTheme="minorEastAsia"/>
                <w:kern w:val="0"/>
              </w:rPr>
              <w:t>项目</w:t>
            </w:r>
            <w:r>
              <w:rPr>
                <w:rFonts w:hint="eastAsia" w:asciiTheme="minorEastAsia" w:hAnsiTheme="minorEastAsia" w:eastAsiaTheme="minorEastAsia"/>
                <w:kern w:val="0"/>
              </w:rPr>
              <w:t>情景</w:t>
            </w:r>
            <w:r>
              <w:rPr>
                <w:rFonts w:asciiTheme="minorEastAsia" w:hAnsiTheme="minorEastAsia" w:eastAsiaTheme="minorEastAsia"/>
                <w:kern w:val="0"/>
              </w:rPr>
              <w:t>碳排放</w:t>
            </w:r>
          </w:p>
        </w:tc>
      </w:tr>
      <w:tr w14:paraId="7E92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4" w:type="pct"/>
            <w:vAlign w:val="center"/>
          </w:tcPr>
          <w:p w14:paraId="014AA10D">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备注</w:t>
            </w:r>
          </w:p>
        </w:tc>
        <w:tc>
          <w:tcPr>
            <w:tcW w:w="3215" w:type="pct"/>
            <w:vAlign w:val="center"/>
          </w:tcPr>
          <w:p w14:paraId="390C39C5">
            <w:pPr>
              <w:adjustRightInd w:val="0"/>
              <w:snapToGrid w:val="0"/>
              <w:spacing w:line="276" w:lineRule="auto"/>
              <w:jc w:val="center"/>
              <w:rPr>
                <w:rFonts w:asciiTheme="minorEastAsia" w:hAnsiTheme="minorEastAsia" w:eastAsiaTheme="minorEastAsia"/>
                <w:kern w:val="0"/>
              </w:rPr>
            </w:pPr>
            <w:r>
              <w:rPr>
                <w:rFonts w:asciiTheme="minorEastAsia" w:hAnsiTheme="minorEastAsia" w:eastAsiaTheme="minorEastAsia"/>
                <w:kern w:val="0"/>
              </w:rPr>
              <w:t>/</w:t>
            </w:r>
          </w:p>
        </w:tc>
      </w:tr>
    </w:tbl>
    <w:p w14:paraId="24371D07">
      <w:pPr>
        <w:pStyle w:val="171"/>
      </w:pPr>
      <w:r>
        <w:t>表</w:t>
      </w:r>
      <w:r>
        <w:rPr>
          <w:rFonts w:hint="eastAsia"/>
        </w:rPr>
        <w:t>B.2</w:t>
      </w:r>
      <w:r>
        <w:t>　</w:t>
      </w:r>
      <w:r>
        <w:rPr>
          <w:rFonts w:hint="eastAsia"/>
        </w:rPr>
        <w:t>低碳出行方式</w:t>
      </w:r>
    </w:p>
    <w:tbl>
      <w:tblPr>
        <w:tblStyle w:val="32"/>
        <w:tblW w:w="48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5"/>
        <w:gridCol w:w="5680"/>
      </w:tblGrid>
      <w:tr w14:paraId="45EE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9" w:type="pct"/>
            <w:vAlign w:val="center"/>
          </w:tcPr>
          <w:p w14:paraId="0C224C9E">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w:t>
            </w:r>
            <w:r>
              <w:rPr>
                <w:rFonts w:asciiTheme="minorEastAsia" w:hAnsiTheme="minorEastAsia" w:eastAsiaTheme="minorEastAsia"/>
                <w:kern w:val="0"/>
              </w:rPr>
              <w:t>/参数名称</w:t>
            </w:r>
          </w:p>
        </w:tc>
        <w:tc>
          <w:tcPr>
            <w:tcW w:w="3210" w:type="pct"/>
            <w:vAlign w:val="center"/>
          </w:tcPr>
          <w:p w14:paraId="6D45FAF2">
            <w:pPr>
              <w:adjustRightInd w:val="0"/>
              <w:snapToGrid w:val="0"/>
              <w:spacing w:line="276" w:lineRule="auto"/>
              <w:jc w:val="center"/>
              <w:rPr>
                <w:rFonts w:asciiTheme="minorEastAsia" w:hAnsiTheme="minorEastAsia" w:eastAsiaTheme="minorEastAsia"/>
                <w:kern w:val="0"/>
              </w:rPr>
            </w:pPr>
            <w:r>
              <w:rPr>
                <w:rFonts w:asciiTheme="minorEastAsia" w:hAnsiTheme="minorEastAsia" w:eastAsiaTheme="minorEastAsia"/>
                <w:kern w:val="0"/>
              </w:rPr>
              <w:t>k</w:t>
            </w:r>
          </w:p>
        </w:tc>
      </w:tr>
      <w:tr w14:paraId="5BF4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9" w:type="pct"/>
            <w:vAlign w:val="center"/>
          </w:tcPr>
          <w:p w14:paraId="353737DD">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应用的公式编号</w:t>
            </w:r>
          </w:p>
        </w:tc>
        <w:tc>
          <w:tcPr>
            <w:tcW w:w="3210" w:type="pct"/>
            <w:vAlign w:val="center"/>
          </w:tcPr>
          <w:p w14:paraId="0FC5AE7B">
            <w:pPr>
              <w:adjustRightInd w:val="0"/>
              <w:snapToGrid w:val="0"/>
              <w:spacing w:line="276" w:lineRule="auto"/>
              <w:jc w:val="center"/>
              <w:rPr>
                <w:rFonts w:asciiTheme="minorEastAsia" w:hAnsiTheme="minorEastAsia" w:eastAsiaTheme="minorEastAsia"/>
                <w:kern w:val="0"/>
              </w:rPr>
            </w:pPr>
            <w:r>
              <w:rPr>
                <w:rFonts w:asciiTheme="minorEastAsia" w:hAnsiTheme="minorEastAsia" w:eastAsiaTheme="minorEastAsia"/>
                <w:kern w:val="0"/>
              </w:rPr>
              <w:t>2、</w:t>
            </w:r>
            <w:r>
              <w:rPr>
                <w:rFonts w:hint="eastAsia" w:asciiTheme="minorEastAsia" w:hAnsiTheme="minorEastAsia" w:eastAsiaTheme="minorEastAsia"/>
                <w:kern w:val="0"/>
              </w:rPr>
              <w:t>A.</w:t>
            </w:r>
            <w:r>
              <w:rPr>
                <w:rFonts w:asciiTheme="minorEastAsia" w:hAnsiTheme="minorEastAsia" w:eastAsiaTheme="minorEastAsia"/>
                <w:kern w:val="0"/>
              </w:rPr>
              <w:t>1</w:t>
            </w:r>
            <w:r>
              <w:rPr>
                <w:rFonts w:hint="eastAsia" w:asciiTheme="minorEastAsia" w:hAnsiTheme="minorEastAsia" w:eastAsiaTheme="minorEastAsia"/>
                <w:kern w:val="0"/>
              </w:rPr>
              <w:t>、A.2</w:t>
            </w:r>
          </w:p>
        </w:tc>
      </w:tr>
      <w:tr w14:paraId="2DEA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9" w:type="pct"/>
            <w:vAlign w:val="center"/>
          </w:tcPr>
          <w:p w14:paraId="7AE1354E">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数据描述</w:t>
            </w:r>
          </w:p>
        </w:tc>
        <w:tc>
          <w:tcPr>
            <w:tcW w:w="3210" w:type="pct"/>
            <w:vAlign w:val="center"/>
          </w:tcPr>
          <w:p w14:paraId="1C21EB86">
            <w:pPr>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第</w:t>
            </w:r>
            <w:r>
              <w:rPr>
                <w:rFonts w:asciiTheme="minorEastAsia" w:hAnsiTheme="minorEastAsia" w:eastAsiaTheme="minorEastAsia"/>
                <w:kern w:val="0"/>
              </w:rPr>
              <w:t>i次</w:t>
            </w:r>
            <w:r>
              <w:rPr>
                <w:rFonts w:hint="eastAsia" w:asciiTheme="minorEastAsia" w:hAnsiTheme="minorEastAsia" w:eastAsiaTheme="minorEastAsia"/>
                <w:kern w:val="0"/>
              </w:rPr>
              <w:t>低碳出行的方式</w:t>
            </w:r>
          </w:p>
        </w:tc>
      </w:tr>
      <w:tr w14:paraId="3091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9" w:type="pct"/>
            <w:vAlign w:val="center"/>
          </w:tcPr>
          <w:p w14:paraId="5050A344">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数据单位</w:t>
            </w:r>
          </w:p>
        </w:tc>
        <w:tc>
          <w:tcPr>
            <w:tcW w:w="3210" w:type="pct"/>
            <w:vAlign w:val="center"/>
          </w:tcPr>
          <w:p w14:paraId="13A8E887">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无量纲</w:t>
            </w:r>
          </w:p>
        </w:tc>
      </w:tr>
      <w:tr w14:paraId="4DB0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789" w:type="pct"/>
            <w:vAlign w:val="center"/>
          </w:tcPr>
          <w:p w14:paraId="4690B47D">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数据来源</w:t>
            </w:r>
          </w:p>
        </w:tc>
        <w:tc>
          <w:tcPr>
            <w:tcW w:w="3210" w:type="pct"/>
            <w:vAlign w:val="bottom"/>
          </w:tcPr>
          <w:p w14:paraId="46B503CA">
            <w:pPr>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提供出行信息记录的</w:t>
            </w:r>
            <w:r>
              <w:rPr>
                <w:rFonts w:hint="eastAsia" w:asciiTheme="minorEastAsia" w:hAnsiTheme="minorEastAsia" w:eastAsiaTheme="minorEastAsia"/>
                <w:kern w:val="0"/>
                <w:lang w:eastAsia="zh-Hans"/>
              </w:rPr>
              <w:t>大数据平台实时</w:t>
            </w:r>
            <w:r>
              <w:rPr>
                <w:rFonts w:hint="eastAsia" w:asciiTheme="minorEastAsia" w:hAnsiTheme="minorEastAsia" w:eastAsiaTheme="minorEastAsia"/>
                <w:kern w:val="0"/>
              </w:rPr>
              <w:t>监测获得</w:t>
            </w:r>
          </w:p>
        </w:tc>
      </w:tr>
      <w:tr w14:paraId="34A7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789" w:type="pct"/>
            <w:vAlign w:val="center"/>
          </w:tcPr>
          <w:p w14:paraId="461DB9EB">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数据用途</w:t>
            </w:r>
          </w:p>
        </w:tc>
        <w:tc>
          <w:tcPr>
            <w:tcW w:w="3210" w:type="pct"/>
            <w:vAlign w:val="center"/>
          </w:tcPr>
          <w:p w14:paraId="0764020F">
            <w:pPr>
              <w:adjustRightInd w:val="0"/>
              <w:snapToGrid w:val="0"/>
              <w:spacing w:line="276" w:lineRule="auto"/>
              <w:jc w:val="center"/>
              <w:rPr>
                <w:rFonts w:asciiTheme="minorEastAsia" w:hAnsiTheme="minorEastAsia" w:eastAsiaTheme="minorEastAsia"/>
                <w:kern w:val="0"/>
                <w:lang w:eastAsia="zh-Hans"/>
              </w:rPr>
            </w:pPr>
            <w:r>
              <w:rPr>
                <w:rFonts w:hint="eastAsia" w:asciiTheme="minorEastAsia" w:hAnsiTheme="minorEastAsia" w:eastAsiaTheme="minorEastAsia"/>
                <w:kern w:val="0"/>
              </w:rPr>
              <w:t>计算基准线情景、项目情景</w:t>
            </w:r>
            <w:r>
              <w:rPr>
                <w:rFonts w:asciiTheme="minorEastAsia" w:hAnsiTheme="minorEastAsia" w:eastAsiaTheme="minorEastAsia"/>
                <w:kern w:val="0"/>
              </w:rPr>
              <w:t>碳排放</w:t>
            </w:r>
            <w:r>
              <w:rPr>
                <w:rFonts w:hint="eastAsia" w:asciiTheme="minorEastAsia" w:hAnsiTheme="minorEastAsia" w:eastAsiaTheme="minorEastAsia"/>
                <w:kern w:val="0"/>
              </w:rPr>
              <w:t>量</w:t>
            </w:r>
          </w:p>
        </w:tc>
      </w:tr>
      <w:tr w14:paraId="133A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789" w:type="pct"/>
            <w:vAlign w:val="center"/>
          </w:tcPr>
          <w:p w14:paraId="2FDE37E1">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备注</w:t>
            </w:r>
          </w:p>
        </w:tc>
        <w:tc>
          <w:tcPr>
            <w:tcW w:w="3210" w:type="pct"/>
            <w:vAlign w:val="center"/>
          </w:tcPr>
          <w:p w14:paraId="254F0E2C">
            <w:pPr>
              <w:adjustRightInd w:val="0"/>
              <w:snapToGrid w:val="0"/>
              <w:spacing w:line="276" w:lineRule="auto"/>
              <w:jc w:val="center"/>
              <w:rPr>
                <w:rFonts w:asciiTheme="minorEastAsia" w:hAnsiTheme="minorEastAsia" w:eastAsiaTheme="minorEastAsia"/>
                <w:kern w:val="0"/>
                <w:lang w:eastAsia="zh-Hans"/>
              </w:rPr>
            </w:pPr>
            <w:r>
              <w:rPr>
                <w:rFonts w:hint="eastAsia" w:asciiTheme="minorEastAsia" w:hAnsiTheme="minorEastAsia" w:eastAsiaTheme="minorEastAsia"/>
                <w:kern w:val="0"/>
                <w:lang w:eastAsia="zh-Hans"/>
              </w:rPr>
              <w:t>1、对于步行和自行车出行，基于轨迹</w:t>
            </w:r>
            <w:r>
              <w:rPr>
                <w:rFonts w:hint="eastAsia" w:asciiTheme="minorEastAsia" w:hAnsiTheme="minorEastAsia" w:eastAsiaTheme="minorEastAsia"/>
                <w:kern w:val="0"/>
              </w:rPr>
              <w:t>定位数据</w:t>
            </w:r>
            <w:r>
              <w:rPr>
                <w:rFonts w:hint="eastAsia" w:asciiTheme="minorEastAsia" w:hAnsiTheme="minorEastAsia" w:eastAsiaTheme="minorEastAsia"/>
                <w:kern w:val="0"/>
                <w:lang w:eastAsia="zh-Hans"/>
              </w:rPr>
              <w:t>的平均速度、瞬时最大速度、出行活动水平、出行时间等特征与符合北京市行政区域范围内步行和自行车的出行特征进行交叉验证；</w:t>
            </w:r>
            <w:r>
              <w:rPr>
                <w:rFonts w:asciiTheme="minorEastAsia" w:hAnsiTheme="minorEastAsia" w:eastAsiaTheme="minorEastAsia"/>
                <w:kern w:val="0"/>
                <w:lang w:eastAsia="zh-Hans"/>
              </w:rPr>
              <w:t xml:space="preserve"> </w:t>
            </w:r>
          </w:p>
          <w:p w14:paraId="6FD349A1">
            <w:pPr>
              <w:adjustRightInd w:val="0"/>
              <w:snapToGrid w:val="0"/>
              <w:spacing w:line="276" w:lineRule="auto"/>
              <w:jc w:val="center"/>
              <w:rPr>
                <w:rFonts w:asciiTheme="minorEastAsia" w:hAnsiTheme="minorEastAsia" w:eastAsiaTheme="minorEastAsia"/>
                <w:kern w:val="0"/>
                <w:lang w:eastAsia="zh-Hans"/>
              </w:rPr>
            </w:pPr>
            <w:r>
              <w:rPr>
                <w:rFonts w:hint="eastAsia" w:asciiTheme="minorEastAsia" w:hAnsiTheme="minorEastAsia" w:eastAsiaTheme="minorEastAsia"/>
                <w:kern w:val="0"/>
                <w:lang w:eastAsia="zh-Hans"/>
              </w:rPr>
              <w:t>2、对于公共汽（电）车、城市轨道交通出行方式，利用交通行业票务系统数据与出行轨迹数据进行交叉验证；</w:t>
            </w:r>
          </w:p>
          <w:p w14:paraId="7D60ABAA">
            <w:pPr>
              <w:adjustRightInd w:val="0"/>
              <w:snapToGrid w:val="0"/>
              <w:spacing w:line="276" w:lineRule="auto"/>
              <w:jc w:val="center"/>
              <w:rPr>
                <w:rFonts w:asciiTheme="minorEastAsia" w:hAnsiTheme="minorEastAsia" w:eastAsiaTheme="minorEastAsia"/>
                <w:kern w:val="0"/>
                <w:lang w:eastAsia="zh-Hans"/>
              </w:rPr>
            </w:pPr>
            <w:r>
              <w:rPr>
                <w:rFonts w:hint="eastAsia" w:asciiTheme="minorEastAsia" w:hAnsiTheme="minorEastAsia" w:eastAsiaTheme="minorEastAsia"/>
                <w:kern w:val="0"/>
                <w:lang w:eastAsia="zh-Hans"/>
              </w:rPr>
              <w:t>3、对于合乘出行，利用平台记录的合乘用户订单信息与轨迹信息进行交叉验证</w:t>
            </w:r>
          </w:p>
        </w:tc>
      </w:tr>
    </w:tbl>
    <w:p w14:paraId="510564B7">
      <w:pPr>
        <w:pStyle w:val="171"/>
      </w:pPr>
      <w:r>
        <w:t>表</w:t>
      </w:r>
      <w:r>
        <w:rPr>
          <w:rFonts w:hint="eastAsia"/>
        </w:rPr>
        <w:t>B.3</w:t>
      </w:r>
      <w:r>
        <w:t>　</w:t>
      </w:r>
      <w:r>
        <w:rPr>
          <w:rFonts w:hint="eastAsia"/>
        </w:rPr>
        <w:t>第</w:t>
      </w:r>
      <w:r>
        <w:t>y年i</w:t>
      </w:r>
      <w:r>
        <w:rPr>
          <w:rFonts w:hint="eastAsia"/>
        </w:rPr>
        <w:t>次出行的起始位置、轨迹坐标、结束位置</w:t>
      </w:r>
    </w:p>
    <w:tbl>
      <w:tblPr>
        <w:tblStyle w:val="32"/>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2478"/>
        <w:gridCol w:w="2478"/>
        <w:gridCol w:w="2478"/>
      </w:tblGrid>
      <w:tr w14:paraId="7D6A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32" w:type="pct"/>
            <w:vAlign w:val="center"/>
          </w:tcPr>
          <w:p w14:paraId="2E9A1903">
            <w:pPr>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数据</w:t>
            </w:r>
            <w:r>
              <w:rPr>
                <w:rFonts w:asciiTheme="minorEastAsia" w:hAnsiTheme="minorEastAsia" w:eastAsiaTheme="minorEastAsia"/>
                <w:kern w:val="0"/>
              </w:rPr>
              <w:t>/参数名称</w:t>
            </w:r>
          </w:p>
        </w:tc>
        <w:tc>
          <w:tcPr>
            <w:tcW w:w="1389" w:type="pct"/>
            <w:vAlign w:val="center"/>
          </w:tcPr>
          <w:p w14:paraId="2931493D">
            <w:pPr>
              <w:adjustRightInd w:val="0"/>
              <w:snapToGrid w:val="0"/>
              <w:spacing w:line="360" w:lineRule="auto"/>
              <w:jc w:val="center"/>
              <w:rPr>
                <w:rFonts w:asciiTheme="minorEastAsia" w:hAnsiTheme="minorEastAsia" w:eastAsiaTheme="minorEastAsia"/>
                <w:kern w:val="0"/>
              </w:rPr>
            </w:pPr>
            <m:oMathPara>
              <m:oMathParaPr>
                <m:jc m:val="center"/>
              </m:oMathParaPr>
              <m:oMath>
                <m:sSub>
                  <m:sSubPr>
                    <m:ctrlPr>
                      <w:rPr>
                        <w:rFonts w:ascii="Cambria Math" w:hAnsi="Cambria Math" w:eastAsiaTheme="minorEastAsia"/>
                        <w:i/>
                      </w:rPr>
                    </m:ctrlPr>
                  </m:sSubPr>
                  <m:e>
                    <m:r>
                      <m:rPr/>
                      <w:rPr>
                        <w:rFonts w:ascii="Cambria Math" w:hAnsi="Cambria Math" w:eastAsiaTheme="minorEastAsia"/>
                      </w:rPr>
                      <m:t>L</m:t>
                    </m:r>
                    <m:ctrlPr>
                      <w:rPr>
                        <w:rFonts w:ascii="Cambria Math" w:hAnsi="Cambria Math" w:eastAsiaTheme="minorEastAsia"/>
                        <w:i/>
                      </w:rPr>
                    </m:ctrlPr>
                  </m:e>
                  <m:sub>
                    <m:r>
                      <m:rPr/>
                      <w:rPr>
                        <w:rFonts w:ascii="Cambria Math" w:hAnsi="Cambria Math" w:eastAsiaTheme="minorEastAsia"/>
                      </w:rPr>
                      <m:t>s,i</m:t>
                    </m:r>
                    <m:ctrlPr>
                      <w:rPr>
                        <w:rFonts w:ascii="Cambria Math" w:hAnsi="Cambria Math" w:eastAsiaTheme="minorEastAsia"/>
                        <w:i/>
                      </w:rPr>
                    </m:ctrlPr>
                  </m:sub>
                </m:sSub>
              </m:oMath>
            </m:oMathPara>
          </w:p>
        </w:tc>
        <w:tc>
          <w:tcPr>
            <w:tcW w:w="1389" w:type="pct"/>
            <w:vAlign w:val="center"/>
          </w:tcPr>
          <w:p w14:paraId="2B975B90">
            <w:pPr>
              <w:adjustRightInd w:val="0"/>
              <w:snapToGrid w:val="0"/>
              <w:spacing w:line="360" w:lineRule="auto"/>
              <w:jc w:val="center"/>
              <w:rPr>
                <w:rFonts w:ascii="宋体" w:hAnsi="宋体"/>
                <w:kern w:val="0"/>
                <w:oMath/>
              </w:rPr>
            </w:pPr>
            <w:r>
              <w:drawing>
                <wp:inline distT="0" distB="0" distL="114300" distR="114300">
                  <wp:extent cx="168910" cy="167005"/>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168910" cy="167005"/>
                          </a:xfrm>
                          <a:prstGeom prst="rect">
                            <a:avLst/>
                          </a:prstGeom>
                          <a:noFill/>
                          <a:ln>
                            <a:noFill/>
                          </a:ln>
                        </pic:spPr>
                      </pic:pic>
                    </a:graphicData>
                  </a:graphic>
                </wp:inline>
              </w:drawing>
            </w:r>
          </w:p>
        </w:tc>
        <w:tc>
          <w:tcPr>
            <w:tcW w:w="1389" w:type="pct"/>
            <w:vAlign w:val="center"/>
          </w:tcPr>
          <w:p w14:paraId="29479F77">
            <w:pPr>
              <w:adjustRightInd w:val="0"/>
              <w:snapToGrid w:val="0"/>
              <w:spacing w:line="360" w:lineRule="auto"/>
              <w:jc w:val="center"/>
              <w:rPr>
                <w:rFonts w:ascii="宋体" w:hAnsi="宋体"/>
                <w:kern w:val="0"/>
                <w:oMath/>
              </w:rPr>
            </w:pPr>
            <w:r>
              <w:drawing>
                <wp:inline distT="0" distB="0" distL="114300" distR="114300">
                  <wp:extent cx="171450" cy="167005"/>
                  <wp:effectExtent l="0" t="0" r="0" b="38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6"/>
                          <a:stretch>
                            <a:fillRect/>
                          </a:stretch>
                        </pic:blipFill>
                        <pic:spPr>
                          <a:xfrm>
                            <a:off x="0" y="0"/>
                            <a:ext cx="171450" cy="167005"/>
                          </a:xfrm>
                          <a:prstGeom prst="rect">
                            <a:avLst/>
                          </a:prstGeom>
                          <a:noFill/>
                          <a:ln>
                            <a:noFill/>
                          </a:ln>
                        </pic:spPr>
                      </pic:pic>
                    </a:graphicData>
                  </a:graphic>
                </wp:inline>
              </w:drawing>
            </w:r>
          </w:p>
        </w:tc>
      </w:tr>
      <w:tr w14:paraId="2E00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32" w:type="pct"/>
            <w:vAlign w:val="center"/>
          </w:tcPr>
          <w:p w14:paraId="4366DE71">
            <w:pPr>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应用的公式编号</w:t>
            </w:r>
          </w:p>
        </w:tc>
        <w:tc>
          <w:tcPr>
            <w:tcW w:w="1389" w:type="pct"/>
            <w:vAlign w:val="center"/>
          </w:tcPr>
          <w:p w14:paraId="36780B37">
            <w:pPr>
              <w:adjustRightInd w:val="0"/>
              <w:snapToGrid w:val="0"/>
              <w:spacing w:line="360" w:lineRule="auto"/>
              <w:jc w:val="center"/>
              <w:rPr>
                <w:rFonts w:asciiTheme="minorEastAsia" w:hAnsiTheme="minorEastAsia" w:eastAsiaTheme="minorEastAsia"/>
                <w:kern w:val="0"/>
              </w:rPr>
            </w:pPr>
            <w:r>
              <w:rPr>
                <w:rFonts w:asciiTheme="minorEastAsia" w:hAnsiTheme="minorEastAsia" w:eastAsiaTheme="minorEastAsia"/>
                <w:kern w:val="0"/>
              </w:rPr>
              <w:t>/</w:t>
            </w:r>
          </w:p>
        </w:tc>
        <w:tc>
          <w:tcPr>
            <w:tcW w:w="1389" w:type="pct"/>
            <w:vAlign w:val="center"/>
          </w:tcPr>
          <w:p w14:paraId="292C4943">
            <w:pPr>
              <w:adjustRightInd w:val="0"/>
              <w:snapToGrid w:val="0"/>
              <w:spacing w:line="360" w:lineRule="auto"/>
              <w:jc w:val="center"/>
              <w:rPr>
                <w:rFonts w:ascii="宋体" w:hAnsi="宋体"/>
                <w:kern w:val="0"/>
              </w:rPr>
            </w:pPr>
            <w:r>
              <w:rPr>
                <w:rFonts w:hint="eastAsia" w:ascii="宋体" w:hAnsi="宋体"/>
                <w:kern w:val="0"/>
              </w:rPr>
              <w:t>/</w:t>
            </w:r>
          </w:p>
        </w:tc>
        <w:tc>
          <w:tcPr>
            <w:tcW w:w="1389" w:type="pct"/>
            <w:vAlign w:val="center"/>
          </w:tcPr>
          <w:p w14:paraId="0F8D6ED6">
            <w:pPr>
              <w:adjustRightInd w:val="0"/>
              <w:snapToGrid w:val="0"/>
              <w:spacing w:line="360" w:lineRule="auto"/>
              <w:jc w:val="center"/>
              <w:rPr>
                <w:rFonts w:ascii="宋体" w:hAnsi="宋体"/>
                <w:kern w:val="0"/>
              </w:rPr>
            </w:pPr>
            <w:r>
              <w:rPr>
                <w:rFonts w:hint="eastAsia" w:ascii="宋体" w:hAnsi="宋体"/>
                <w:kern w:val="0"/>
              </w:rPr>
              <w:t>/</w:t>
            </w:r>
          </w:p>
        </w:tc>
      </w:tr>
      <w:tr w14:paraId="4274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32" w:type="pct"/>
            <w:vAlign w:val="center"/>
          </w:tcPr>
          <w:p w14:paraId="03F624B9">
            <w:pPr>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数据描述</w:t>
            </w:r>
          </w:p>
        </w:tc>
        <w:tc>
          <w:tcPr>
            <w:tcW w:w="1389" w:type="pct"/>
            <w:vAlign w:val="center"/>
          </w:tcPr>
          <w:p w14:paraId="1E1F580B">
            <w:pPr>
              <w:spacing w:line="360" w:lineRule="auto"/>
              <w:jc w:val="center"/>
              <w:rPr>
                <w:rFonts w:asciiTheme="minorEastAsia" w:hAnsiTheme="minorEastAsia" w:eastAsiaTheme="minorEastAsia"/>
              </w:rPr>
            </w:pPr>
            <w:r>
              <w:rPr>
                <w:rFonts w:hint="eastAsia" w:asciiTheme="minorEastAsia" w:hAnsiTheme="minorEastAsia" w:eastAsiaTheme="minorEastAsia"/>
              </w:rPr>
              <w:t>第</w:t>
            </w:r>
            <w:r>
              <w:rPr>
                <w:rFonts w:asciiTheme="minorEastAsia" w:hAnsiTheme="minorEastAsia" w:eastAsiaTheme="minorEastAsia"/>
              </w:rPr>
              <w:t>y年i</w:t>
            </w:r>
            <w:r>
              <w:rPr>
                <w:rFonts w:hint="eastAsia" w:asciiTheme="minorEastAsia" w:hAnsiTheme="minorEastAsia" w:eastAsiaTheme="minorEastAsia"/>
              </w:rPr>
              <w:t>次出行的起始位置</w:t>
            </w:r>
          </w:p>
        </w:tc>
        <w:tc>
          <w:tcPr>
            <w:tcW w:w="1389" w:type="pct"/>
            <w:vAlign w:val="center"/>
          </w:tcPr>
          <w:p w14:paraId="22740156">
            <w:pPr>
              <w:spacing w:line="360" w:lineRule="auto"/>
              <w:jc w:val="center"/>
              <w:rPr>
                <w:rFonts w:ascii="宋体" w:hAnsi="宋体"/>
              </w:rPr>
            </w:pPr>
            <w:r>
              <w:rPr>
                <w:rFonts w:hint="eastAsia" w:ascii="宋体" w:hAnsi="宋体"/>
              </w:rPr>
              <w:t>第y年i次出行过程中的轨迹坐标</w:t>
            </w:r>
          </w:p>
        </w:tc>
        <w:tc>
          <w:tcPr>
            <w:tcW w:w="1389" w:type="pct"/>
            <w:vAlign w:val="center"/>
          </w:tcPr>
          <w:p w14:paraId="673B294B">
            <w:pPr>
              <w:spacing w:line="360" w:lineRule="auto"/>
              <w:jc w:val="center"/>
              <w:rPr>
                <w:rFonts w:ascii="宋体" w:hAnsi="宋体"/>
              </w:rPr>
            </w:pPr>
            <w:r>
              <w:rPr>
                <w:rFonts w:hint="eastAsia" w:ascii="宋体" w:hAnsi="宋体"/>
              </w:rPr>
              <w:t>第y年i次出行的结束位置</w:t>
            </w:r>
          </w:p>
        </w:tc>
      </w:tr>
      <w:tr w14:paraId="0714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32" w:type="pct"/>
            <w:vAlign w:val="center"/>
          </w:tcPr>
          <w:p w14:paraId="35E17614">
            <w:pPr>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数据单位</w:t>
            </w:r>
          </w:p>
        </w:tc>
        <w:tc>
          <w:tcPr>
            <w:tcW w:w="1389" w:type="pct"/>
            <w:vAlign w:val="center"/>
          </w:tcPr>
          <w:p w14:paraId="0DDD121C">
            <w:pPr>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平面地图二维坐标</w:t>
            </w:r>
          </w:p>
        </w:tc>
        <w:tc>
          <w:tcPr>
            <w:tcW w:w="1389" w:type="pct"/>
            <w:vAlign w:val="center"/>
          </w:tcPr>
          <w:p w14:paraId="1FFE0DA2">
            <w:pPr>
              <w:adjustRightInd w:val="0"/>
              <w:snapToGrid w:val="0"/>
              <w:spacing w:line="360" w:lineRule="auto"/>
              <w:jc w:val="center"/>
              <w:rPr>
                <w:rFonts w:ascii="宋体" w:hAnsi="宋体"/>
                <w:kern w:val="0"/>
              </w:rPr>
            </w:pPr>
            <w:r>
              <w:rPr>
                <w:rFonts w:hint="eastAsia" w:ascii="宋体" w:hAnsi="宋体"/>
                <w:kern w:val="0"/>
              </w:rPr>
              <w:t>平面地图二维坐标</w:t>
            </w:r>
          </w:p>
        </w:tc>
        <w:tc>
          <w:tcPr>
            <w:tcW w:w="1389" w:type="pct"/>
            <w:vAlign w:val="center"/>
          </w:tcPr>
          <w:p w14:paraId="1F6662B5">
            <w:pPr>
              <w:adjustRightInd w:val="0"/>
              <w:snapToGrid w:val="0"/>
              <w:spacing w:line="360" w:lineRule="auto"/>
              <w:jc w:val="center"/>
              <w:rPr>
                <w:rFonts w:ascii="宋体" w:hAnsi="宋体"/>
                <w:kern w:val="0"/>
              </w:rPr>
            </w:pPr>
            <w:r>
              <w:rPr>
                <w:rFonts w:hint="eastAsia" w:ascii="宋体" w:hAnsi="宋体"/>
                <w:kern w:val="0"/>
              </w:rPr>
              <w:t>平面地图二维坐标</w:t>
            </w:r>
          </w:p>
        </w:tc>
      </w:tr>
      <w:tr w14:paraId="4961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32" w:type="pct"/>
            <w:vAlign w:val="center"/>
          </w:tcPr>
          <w:p w14:paraId="4AEBECF9">
            <w:pPr>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数据来源</w:t>
            </w:r>
          </w:p>
        </w:tc>
        <w:tc>
          <w:tcPr>
            <w:tcW w:w="1389" w:type="pct"/>
            <w:vAlign w:val="center"/>
          </w:tcPr>
          <w:p w14:paraId="4ABB9CE0">
            <w:pPr>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提供出行信息记录的</w:t>
            </w:r>
            <w:r>
              <w:rPr>
                <w:rFonts w:hint="eastAsia" w:asciiTheme="minorEastAsia" w:hAnsiTheme="minorEastAsia" w:eastAsiaTheme="minorEastAsia"/>
                <w:kern w:val="0"/>
                <w:lang w:eastAsia="zh-Hans"/>
              </w:rPr>
              <w:t>大数据平台实时</w:t>
            </w:r>
            <w:r>
              <w:rPr>
                <w:rFonts w:hint="eastAsia" w:asciiTheme="minorEastAsia" w:hAnsiTheme="minorEastAsia" w:eastAsiaTheme="minorEastAsia"/>
                <w:kern w:val="0"/>
              </w:rPr>
              <w:t>监测获得</w:t>
            </w:r>
          </w:p>
        </w:tc>
        <w:tc>
          <w:tcPr>
            <w:tcW w:w="1389" w:type="pct"/>
            <w:vAlign w:val="center"/>
          </w:tcPr>
          <w:p w14:paraId="64770B03">
            <w:pPr>
              <w:adjustRightInd w:val="0"/>
              <w:snapToGrid w:val="0"/>
              <w:spacing w:line="360" w:lineRule="auto"/>
              <w:jc w:val="center"/>
              <w:rPr>
                <w:rFonts w:ascii="宋体" w:hAnsi="宋体"/>
                <w:kern w:val="0"/>
              </w:rPr>
            </w:pPr>
            <w:r>
              <w:rPr>
                <w:rFonts w:hint="eastAsia" w:ascii="宋体" w:hAnsi="宋体"/>
                <w:kern w:val="0"/>
              </w:rPr>
              <w:t>提供出行信息记录的</w:t>
            </w:r>
            <w:r>
              <w:rPr>
                <w:rFonts w:hint="eastAsia" w:ascii="宋体" w:hAnsi="宋体"/>
                <w:kern w:val="0"/>
                <w:lang w:eastAsia="zh-Hans"/>
              </w:rPr>
              <w:t>大数据平台实时</w:t>
            </w:r>
            <w:r>
              <w:rPr>
                <w:rFonts w:hint="eastAsia" w:ascii="宋体" w:hAnsi="宋体"/>
                <w:kern w:val="0"/>
              </w:rPr>
              <w:t>监测获得</w:t>
            </w:r>
          </w:p>
        </w:tc>
        <w:tc>
          <w:tcPr>
            <w:tcW w:w="1389" w:type="pct"/>
            <w:vAlign w:val="center"/>
          </w:tcPr>
          <w:p w14:paraId="393058D2">
            <w:pPr>
              <w:adjustRightInd w:val="0"/>
              <w:snapToGrid w:val="0"/>
              <w:spacing w:line="360" w:lineRule="auto"/>
              <w:jc w:val="center"/>
              <w:rPr>
                <w:rFonts w:ascii="宋体" w:hAnsi="宋体"/>
                <w:kern w:val="0"/>
              </w:rPr>
            </w:pPr>
            <w:r>
              <w:rPr>
                <w:rFonts w:hint="eastAsia" w:ascii="宋体" w:hAnsi="宋体"/>
                <w:kern w:val="0"/>
              </w:rPr>
              <w:t>提供出行信息记录的</w:t>
            </w:r>
            <w:r>
              <w:rPr>
                <w:rFonts w:hint="eastAsia" w:ascii="宋体" w:hAnsi="宋体"/>
                <w:kern w:val="0"/>
                <w:lang w:eastAsia="zh-Hans"/>
              </w:rPr>
              <w:t>大数据平台实时</w:t>
            </w:r>
            <w:r>
              <w:rPr>
                <w:rFonts w:hint="eastAsia" w:ascii="宋体" w:hAnsi="宋体"/>
                <w:kern w:val="0"/>
              </w:rPr>
              <w:t>监测获得</w:t>
            </w:r>
          </w:p>
        </w:tc>
      </w:tr>
      <w:tr w14:paraId="0B5B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32" w:type="pct"/>
            <w:vAlign w:val="center"/>
          </w:tcPr>
          <w:p w14:paraId="20B5BE0D">
            <w:pPr>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数据用途</w:t>
            </w:r>
          </w:p>
        </w:tc>
        <w:tc>
          <w:tcPr>
            <w:tcW w:w="1389" w:type="pct"/>
            <w:vAlign w:val="center"/>
          </w:tcPr>
          <w:p w14:paraId="3B7EEBA2">
            <w:pPr>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rPr>
              <w:t>计算基准线和</w:t>
            </w:r>
            <w:r>
              <w:rPr>
                <w:rFonts w:asciiTheme="minorEastAsia" w:hAnsiTheme="minorEastAsia" w:eastAsiaTheme="minorEastAsia"/>
              </w:rPr>
              <w:t>项目碳排放</w:t>
            </w:r>
          </w:p>
        </w:tc>
        <w:tc>
          <w:tcPr>
            <w:tcW w:w="1389" w:type="pct"/>
            <w:vAlign w:val="center"/>
          </w:tcPr>
          <w:p w14:paraId="7681C972">
            <w:pPr>
              <w:adjustRightInd w:val="0"/>
              <w:snapToGrid w:val="0"/>
              <w:spacing w:line="360" w:lineRule="auto"/>
              <w:jc w:val="center"/>
              <w:rPr>
                <w:rFonts w:ascii="宋体" w:hAnsi="宋体"/>
                <w:kern w:val="0"/>
              </w:rPr>
            </w:pPr>
            <w:r>
              <w:rPr>
                <w:rFonts w:hint="eastAsia" w:ascii="宋体" w:hAnsi="宋体"/>
              </w:rPr>
              <w:t>计算基准线和项目碳排放</w:t>
            </w:r>
          </w:p>
        </w:tc>
        <w:tc>
          <w:tcPr>
            <w:tcW w:w="1389" w:type="pct"/>
            <w:vAlign w:val="center"/>
          </w:tcPr>
          <w:p w14:paraId="774D0F42">
            <w:pPr>
              <w:adjustRightInd w:val="0"/>
              <w:snapToGrid w:val="0"/>
              <w:spacing w:line="360" w:lineRule="auto"/>
              <w:jc w:val="center"/>
              <w:rPr>
                <w:rFonts w:ascii="宋体" w:hAnsi="宋体"/>
                <w:kern w:val="0"/>
              </w:rPr>
            </w:pPr>
            <w:r>
              <w:rPr>
                <w:rFonts w:hint="eastAsia" w:ascii="宋体" w:hAnsi="宋体"/>
                <w:kern w:val="0"/>
              </w:rPr>
              <w:t>计算基准线和项目碳排放</w:t>
            </w:r>
          </w:p>
        </w:tc>
      </w:tr>
      <w:tr w14:paraId="51D9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32" w:type="pct"/>
            <w:vAlign w:val="center"/>
          </w:tcPr>
          <w:p w14:paraId="61ADB16E">
            <w:pPr>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备注</w:t>
            </w:r>
          </w:p>
        </w:tc>
        <w:tc>
          <w:tcPr>
            <w:tcW w:w="1389" w:type="pct"/>
            <w:vAlign w:val="center"/>
          </w:tcPr>
          <w:p w14:paraId="0120E156">
            <w:pPr>
              <w:adjustRightInd w:val="0"/>
              <w:snapToGrid w:val="0"/>
              <w:spacing w:line="360" w:lineRule="auto"/>
              <w:jc w:val="center"/>
              <w:rPr>
                <w:rFonts w:asciiTheme="minorEastAsia" w:hAnsiTheme="minorEastAsia" w:eastAsiaTheme="minorEastAsia"/>
                <w:kern w:val="0"/>
              </w:rPr>
            </w:pPr>
            <w:r>
              <w:rPr>
                <w:rFonts w:asciiTheme="minorEastAsia" w:hAnsiTheme="minorEastAsia" w:eastAsiaTheme="minorEastAsia"/>
                <w:kern w:val="0"/>
              </w:rPr>
              <w:t>/</w:t>
            </w:r>
          </w:p>
        </w:tc>
        <w:tc>
          <w:tcPr>
            <w:tcW w:w="1389" w:type="pct"/>
            <w:vAlign w:val="center"/>
          </w:tcPr>
          <w:p w14:paraId="4F8D3DFB">
            <w:pPr>
              <w:adjustRightInd w:val="0"/>
              <w:snapToGrid w:val="0"/>
              <w:spacing w:line="360" w:lineRule="auto"/>
              <w:jc w:val="center"/>
              <w:rPr>
                <w:rFonts w:ascii="宋体" w:hAnsi="宋体"/>
                <w:kern w:val="0"/>
              </w:rPr>
            </w:pPr>
            <w:r>
              <w:rPr>
                <w:rFonts w:hint="eastAsia" w:ascii="宋体" w:hAnsi="宋体"/>
                <w:kern w:val="0"/>
              </w:rPr>
              <w:t>/</w:t>
            </w:r>
          </w:p>
        </w:tc>
        <w:tc>
          <w:tcPr>
            <w:tcW w:w="1389" w:type="pct"/>
            <w:vAlign w:val="center"/>
          </w:tcPr>
          <w:p w14:paraId="733E7E6C">
            <w:pPr>
              <w:adjustRightInd w:val="0"/>
              <w:snapToGrid w:val="0"/>
              <w:spacing w:line="360" w:lineRule="auto"/>
              <w:jc w:val="center"/>
              <w:rPr>
                <w:rFonts w:ascii="宋体" w:hAnsi="宋体"/>
                <w:kern w:val="0"/>
              </w:rPr>
            </w:pPr>
            <w:r>
              <w:rPr>
                <w:rFonts w:hint="eastAsia" w:ascii="宋体" w:hAnsi="宋体"/>
                <w:kern w:val="0"/>
              </w:rPr>
              <w:t>/</w:t>
            </w:r>
          </w:p>
        </w:tc>
      </w:tr>
    </w:tbl>
    <w:p w14:paraId="3A8A12B3">
      <w:pPr>
        <w:pStyle w:val="171"/>
      </w:pPr>
      <w:r>
        <w:t>表</w:t>
      </w:r>
      <w:r>
        <w:rPr>
          <w:rFonts w:hint="eastAsia"/>
        </w:rPr>
        <w:t>B.4</w:t>
      </w:r>
      <w:r>
        <w:t>　</w:t>
      </w:r>
      <w:r>
        <w:rPr>
          <w:rFonts w:hint="eastAsia"/>
        </w:rPr>
        <w:t>出行距离</w:t>
      </w:r>
    </w:p>
    <w:tbl>
      <w:tblPr>
        <w:tblStyle w:val="32"/>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8"/>
        <w:gridCol w:w="5689"/>
      </w:tblGrid>
      <w:tr w14:paraId="5AF3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jc w:val="center"/>
        </w:trPr>
        <w:tc>
          <w:tcPr>
            <w:tcW w:w="1785" w:type="pct"/>
            <w:vAlign w:val="center"/>
          </w:tcPr>
          <w:p w14:paraId="45E784D8">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w:t>
            </w:r>
            <w:r>
              <w:rPr>
                <w:rFonts w:asciiTheme="minorEastAsia" w:hAnsiTheme="minorEastAsia" w:eastAsiaTheme="minorEastAsia"/>
                <w:kern w:val="0"/>
              </w:rPr>
              <w:t>/参数名称</w:t>
            </w:r>
          </w:p>
        </w:tc>
        <w:tc>
          <w:tcPr>
            <w:tcW w:w="3215" w:type="pct"/>
            <w:vAlign w:val="center"/>
          </w:tcPr>
          <w:p w14:paraId="7091C964">
            <w:pPr>
              <w:adjustRightInd w:val="0"/>
              <w:snapToGrid w:val="0"/>
              <w:spacing w:line="276" w:lineRule="auto"/>
              <w:jc w:val="left"/>
              <w:rPr>
                <w:rFonts w:asciiTheme="minorEastAsia" w:hAnsiTheme="minorEastAsia" w:eastAsiaTheme="minorEastAsia"/>
                <w:kern w:val="0"/>
              </w:rPr>
            </w:pPr>
            <m:oMathPara>
              <m:oMathParaPr>
                <m:jc m:val="left"/>
              </m:oMathParaPr>
              <m:oMath>
                <m:sSub>
                  <m:sSubPr>
                    <m:ctrlPr>
                      <w:rPr>
                        <w:rFonts w:ascii="Cambria Math" w:hAnsi="Cambria Math" w:eastAsiaTheme="minorEastAsia"/>
                        <w:kern w:val="0"/>
                      </w:rPr>
                    </m:ctrlPr>
                  </m:sSubPr>
                  <m:e>
                    <m:r>
                      <m:rPr/>
                      <w:rPr>
                        <w:rFonts w:ascii="Cambria Math" w:hAnsi="Cambria Math" w:eastAsiaTheme="minorEastAsia"/>
                        <w:kern w:val="0"/>
                      </w:rPr>
                      <m:t>PD</m:t>
                    </m:r>
                    <m:ctrlPr>
                      <w:rPr>
                        <w:rFonts w:ascii="Cambria Math" w:hAnsi="Cambria Math" w:eastAsiaTheme="minorEastAsia"/>
                        <w:kern w:val="0"/>
                      </w:rPr>
                    </m:ctrlPr>
                  </m:e>
                  <m:sub>
                    <m:r>
                      <m:rPr/>
                      <w:rPr>
                        <w:rFonts w:ascii="Cambria Math" w:hAnsi="Cambria Math" w:eastAsiaTheme="minorEastAsia"/>
                        <w:kern w:val="0"/>
                      </w:rPr>
                      <m:t>i</m:t>
                    </m:r>
                    <m:r>
                      <m:rPr>
                        <m:sty m:val="p"/>
                      </m:rPr>
                      <w:rPr>
                        <w:rFonts w:ascii="Cambria Math" w:hAnsi="Cambria Math" w:eastAsiaTheme="minorEastAsia"/>
                        <w:kern w:val="0"/>
                      </w:rPr>
                      <m:t>,</m:t>
                    </m:r>
                    <m:r>
                      <m:rPr/>
                      <w:rPr>
                        <w:rFonts w:ascii="Cambria Math" w:hAnsi="Cambria Math" w:eastAsiaTheme="minorEastAsia"/>
                        <w:kern w:val="0"/>
                      </w:rPr>
                      <m:t>k</m:t>
                    </m:r>
                    <m:r>
                      <m:rPr>
                        <m:sty m:val="p"/>
                      </m:rPr>
                      <w:rPr>
                        <w:rFonts w:ascii="Cambria Math" w:hAnsi="Cambria Math" w:eastAsiaTheme="minorEastAsia"/>
                        <w:kern w:val="0"/>
                      </w:rPr>
                      <m:t>,</m:t>
                    </m:r>
                    <m:r>
                      <m:rPr/>
                      <w:rPr>
                        <w:rFonts w:ascii="Cambria Math" w:hAnsi="Cambria Math" w:eastAsiaTheme="minorEastAsia"/>
                        <w:kern w:val="0"/>
                      </w:rPr>
                      <m:t>y</m:t>
                    </m:r>
                    <m:ctrlPr>
                      <w:rPr>
                        <w:rFonts w:ascii="Cambria Math" w:hAnsi="Cambria Math" w:eastAsiaTheme="minorEastAsia"/>
                        <w:kern w:val="0"/>
                      </w:rPr>
                    </m:ctrlPr>
                  </m:sub>
                </m:sSub>
              </m:oMath>
            </m:oMathPara>
          </w:p>
        </w:tc>
      </w:tr>
      <w:tr w14:paraId="3C15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5" w:type="pct"/>
            <w:vAlign w:val="center"/>
          </w:tcPr>
          <w:p w14:paraId="167CBA83">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应用的公式编号</w:t>
            </w:r>
          </w:p>
        </w:tc>
        <w:tc>
          <w:tcPr>
            <w:tcW w:w="3215" w:type="pct"/>
            <w:vAlign w:val="center"/>
          </w:tcPr>
          <w:p w14:paraId="67161A57">
            <w:pPr>
              <w:adjustRightInd w:val="0"/>
              <w:snapToGrid w:val="0"/>
              <w:spacing w:line="276" w:lineRule="auto"/>
              <w:jc w:val="left"/>
              <w:rPr>
                <w:rFonts w:asciiTheme="minorEastAsia" w:hAnsiTheme="minorEastAsia" w:eastAsiaTheme="minorEastAsia"/>
                <w:kern w:val="0"/>
              </w:rPr>
            </w:pPr>
            <w:r>
              <w:rPr>
                <w:rFonts w:hint="eastAsia" w:asciiTheme="minorEastAsia" w:hAnsiTheme="minorEastAsia" w:eastAsiaTheme="minorEastAsia"/>
                <w:kern w:val="0"/>
              </w:rPr>
              <w:t>2、A.</w:t>
            </w:r>
            <w:r>
              <w:rPr>
                <w:rFonts w:asciiTheme="minorEastAsia" w:hAnsiTheme="minorEastAsia" w:eastAsiaTheme="minorEastAsia"/>
                <w:kern w:val="0"/>
              </w:rPr>
              <w:t>1</w:t>
            </w:r>
            <w:r>
              <w:rPr>
                <w:rFonts w:hint="eastAsia" w:asciiTheme="minorEastAsia" w:hAnsiTheme="minorEastAsia" w:eastAsiaTheme="minorEastAsia"/>
                <w:kern w:val="0"/>
              </w:rPr>
              <w:t>、A.2</w:t>
            </w:r>
          </w:p>
        </w:tc>
      </w:tr>
      <w:tr w14:paraId="5852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5" w:type="pct"/>
            <w:vAlign w:val="center"/>
          </w:tcPr>
          <w:p w14:paraId="6B4603E6">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数据描述</w:t>
            </w:r>
          </w:p>
        </w:tc>
        <w:tc>
          <w:tcPr>
            <w:tcW w:w="3215" w:type="pct"/>
            <w:vAlign w:val="center"/>
          </w:tcPr>
          <w:p w14:paraId="24CC2F38">
            <w:pPr>
              <w:spacing w:line="276" w:lineRule="auto"/>
              <w:jc w:val="left"/>
              <w:rPr>
                <w:rFonts w:asciiTheme="minorEastAsia" w:hAnsiTheme="minorEastAsia" w:eastAsiaTheme="minorEastAsia"/>
                <w:kern w:val="0"/>
              </w:rPr>
            </w:pPr>
            <w:r>
              <w:rPr>
                <w:rFonts w:hint="eastAsia" w:asciiTheme="minorEastAsia" w:hAnsiTheme="minorEastAsia" w:eastAsiaTheme="minorEastAsia"/>
                <w:kern w:val="0"/>
              </w:rPr>
              <w:t>第y年第i次k方式低碳出行活动水平</w:t>
            </w:r>
          </w:p>
        </w:tc>
      </w:tr>
      <w:tr w14:paraId="10BE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5" w:type="pct"/>
            <w:vAlign w:val="center"/>
          </w:tcPr>
          <w:p w14:paraId="3F71388A">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数据单位</w:t>
            </w:r>
          </w:p>
        </w:tc>
        <w:tc>
          <w:tcPr>
            <w:tcW w:w="3215" w:type="pct"/>
            <w:vAlign w:val="center"/>
          </w:tcPr>
          <w:p w14:paraId="1A21CEDD">
            <w:pPr>
              <w:adjustRightInd w:val="0"/>
              <w:snapToGrid w:val="0"/>
              <w:spacing w:line="276" w:lineRule="auto"/>
              <w:jc w:val="left"/>
              <w:rPr>
                <w:rFonts w:asciiTheme="minorEastAsia" w:hAnsiTheme="minorEastAsia" w:eastAsiaTheme="minorEastAsia"/>
                <w:kern w:val="0"/>
              </w:rPr>
            </w:pPr>
            <w:r>
              <w:rPr>
                <w:rFonts w:hint="eastAsia" w:asciiTheme="minorEastAsia" w:hAnsiTheme="minorEastAsia" w:eastAsiaTheme="minorEastAsia"/>
                <w:kern w:val="0"/>
              </w:rPr>
              <w:t>PKM</w:t>
            </w:r>
          </w:p>
        </w:tc>
      </w:tr>
      <w:tr w14:paraId="188C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5" w:type="pct"/>
            <w:vAlign w:val="center"/>
          </w:tcPr>
          <w:p w14:paraId="13613C72">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数据来源</w:t>
            </w:r>
          </w:p>
        </w:tc>
        <w:tc>
          <w:tcPr>
            <w:tcW w:w="3215" w:type="pct"/>
            <w:vAlign w:val="center"/>
          </w:tcPr>
          <w:p w14:paraId="44A783B6">
            <w:pPr>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提供出行信息记录的</w:t>
            </w:r>
            <w:r>
              <w:rPr>
                <w:rFonts w:hint="eastAsia" w:asciiTheme="minorEastAsia" w:hAnsiTheme="minorEastAsia" w:eastAsiaTheme="minorEastAsia"/>
                <w:kern w:val="0"/>
                <w:lang w:eastAsia="zh-Hans"/>
              </w:rPr>
              <w:t>大数据平台</w:t>
            </w:r>
            <w:r>
              <w:rPr>
                <w:rFonts w:hint="eastAsia" w:asciiTheme="minorEastAsia" w:hAnsiTheme="minorEastAsia" w:eastAsiaTheme="minorEastAsia"/>
                <w:kern w:val="0"/>
              </w:rPr>
              <w:t>监测获得</w:t>
            </w:r>
          </w:p>
        </w:tc>
      </w:tr>
      <w:tr w14:paraId="51D4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5" w:type="pct"/>
            <w:vAlign w:val="center"/>
          </w:tcPr>
          <w:p w14:paraId="23E3D01F">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数据用途</w:t>
            </w:r>
          </w:p>
        </w:tc>
        <w:tc>
          <w:tcPr>
            <w:tcW w:w="3215" w:type="pct"/>
            <w:vAlign w:val="center"/>
          </w:tcPr>
          <w:p w14:paraId="772CE7A4">
            <w:pPr>
              <w:adjustRightInd w:val="0"/>
              <w:snapToGrid w:val="0"/>
              <w:spacing w:line="276" w:lineRule="auto"/>
              <w:jc w:val="left"/>
              <w:rPr>
                <w:rFonts w:asciiTheme="minorEastAsia" w:hAnsiTheme="minorEastAsia" w:eastAsiaTheme="minorEastAsia"/>
                <w:kern w:val="0"/>
              </w:rPr>
            </w:pPr>
            <w:r>
              <w:rPr>
                <w:rFonts w:hint="eastAsia" w:asciiTheme="minorEastAsia" w:hAnsiTheme="minorEastAsia" w:eastAsiaTheme="minorEastAsia"/>
                <w:kern w:val="0"/>
              </w:rPr>
              <w:t>计算基准线和</w:t>
            </w:r>
            <w:r>
              <w:rPr>
                <w:rFonts w:asciiTheme="minorEastAsia" w:hAnsiTheme="minorEastAsia" w:eastAsiaTheme="minorEastAsia"/>
                <w:kern w:val="0"/>
              </w:rPr>
              <w:t>项目碳排放</w:t>
            </w:r>
          </w:p>
        </w:tc>
      </w:tr>
      <w:tr w14:paraId="0AAB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5" w:type="pct"/>
            <w:vAlign w:val="center"/>
          </w:tcPr>
          <w:p w14:paraId="579FDDA1">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备注</w:t>
            </w:r>
          </w:p>
        </w:tc>
        <w:tc>
          <w:tcPr>
            <w:tcW w:w="3215" w:type="pct"/>
            <w:vAlign w:val="center"/>
          </w:tcPr>
          <w:p w14:paraId="7CCC24C1">
            <w:pPr>
              <w:adjustRightInd w:val="0"/>
              <w:snapToGrid w:val="0"/>
              <w:spacing w:line="276" w:lineRule="auto"/>
              <w:jc w:val="left"/>
              <w:rPr>
                <w:rFonts w:asciiTheme="minorEastAsia" w:hAnsiTheme="minorEastAsia" w:eastAsiaTheme="minorEastAsia"/>
                <w:kern w:val="0"/>
              </w:rPr>
            </w:pPr>
            <w:r>
              <w:rPr>
                <w:rFonts w:asciiTheme="minorEastAsia" w:hAnsiTheme="minorEastAsia" w:eastAsiaTheme="minorEastAsia"/>
                <w:kern w:val="0"/>
              </w:rPr>
              <w:t>1</w:t>
            </w:r>
            <w:r>
              <w:rPr>
                <w:rFonts w:hint="eastAsia" w:asciiTheme="minorEastAsia" w:hAnsiTheme="minorEastAsia" w:eastAsiaTheme="minorEastAsia"/>
                <w:kern w:val="0"/>
              </w:rPr>
              <w:t>、对于步行利用提供路径规划和导航的平台的轨迹数据进行里程的确认；或者利用不同的算法对原始轨迹数据的里程计算结果进行交叉验证</w:t>
            </w:r>
          </w:p>
          <w:p w14:paraId="061A491C">
            <w:pPr>
              <w:adjustRightInd w:val="0"/>
              <w:snapToGrid w:val="0"/>
              <w:spacing w:line="276" w:lineRule="auto"/>
              <w:jc w:val="left"/>
              <w:rPr>
                <w:rFonts w:asciiTheme="minorEastAsia" w:hAnsiTheme="minorEastAsia" w:eastAsiaTheme="minorEastAsia"/>
                <w:kern w:val="0"/>
              </w:rPr>
            </w:pPr>
            <w:r>
              <w:rPr>
                <w:rFonts w:asciiTheme="minorEastAsia" w:hAnsiTheme="minorEastAsia" w:eastAsiaTheme="minorEastAsia"/>
                <w:kern w:val="0"/>
              </w:rPr>
              <w:t>2</w:t>
            </w:r>
            <w:r>
              <w:rPr>
                <w:rFonts w:hint="eastAsia" w:asciiTheme="minorEastAsia" w:hAnsiTheme="minorEastAsia" w:eastAsiaTheme="minorEastAsia"/>
                <w:kern w:val="0"/>
              </w:rPr>
              <w:t>、对于</w:t>
            </w:r>
            <w:r>
              <w:rPr>
                <w:rFonts w:asciiTheme="minorEastAsia" w:hAnsiTheme="minorEastAsia" w:eastAsiaTheme="minorEastAsia"/>
                <w:kern w:val="0"/>
              </w:rPr>
              <w:t>自行车</w:t>
            </w:r>
            <w:r>
              <w:rPr>
                <w:rFonts w:hint="eastAsia" w:asciiTheme="minorEastAsia" w:hAnsiTheme="minorEastAsia" w:eastAsiaTheme="minorEastAsia"/>
                <w:kern w:val="0"/>
              </w:rPr>
              <w:t>，可以利用提供公共自行车服务的平台的用户订单数据与轨迹数据进行交叉验证；或者利用不同的算法对原始轨迹数据的里程计算结果进行交叉验证</w:t>
            </w:r>
          </w:p>
          <w:p w14:paraId="1177783F">
            <w:pPr>
              <w:adjustRightInd w:val="0"/>
              <w:snapToGrid w:val="0"/>
              <w:spacing w:line="276" w:lineRule="auto"/>
              <w:jc w:val="left"/>
              <w:rPr>
                <w:rFonts w:asciiTheme="minorEastAsia" w:hAnsiTheme="minorEastAsia" w:eastAsiaTheme="minorEastAsia"/>
                <w:kern w:val="0"/>
              </w:rPr>
            </w:pPr>
            <w:r>
              <w:rPr>
                <w:rFonts w:asciiTheme="minorEastAsia" w:hAnsiTheme="minorEastAsia" w:eastAsiaTheme="minorEastAsia"/>
                <w:kern w:val="0"/>
              </w:rPr>
              <w:t>3</w:t>
            </w:r>
            <w:r>
              <w:rPr>
                <w:rFonts w:hint="eastAsia" w:asciiTheme="minorEastAsia" w:hAnsiTheme="minorEastAsia" w:eastAsiaTheme="minorEastAsia"/>
                <w:kern w:val="0"/>
              </w:rPr>
              <w:t>、对于公共汽（电）车、城市轨道交通</w:t>
            </w:r>
            <w:r>
              <w:rPr>
                <w:rFonts w:asciiTheme="minorEastAsia" w:hAnsiTheme="minorEastAsia" w:eastAsiaTheme="minorEastAsia"/>
                <w:kern w:val="0"/>
              </w:rPr>
              <w:t>2</w:t>
            </w:r>
            <w:r>
              <w:rPr>
                <w:rFonts w:hint="eastAsia" w:asciiTheme="minorEastAsia" w:hAnsiTheme="minorEastAsia" w:eastAsiaTheme="minorEastAsia"/>
                <w:kern w:val="0"/>
              </w:rPr>
              <w:t>种出行方式，可利用各省市对应出行的票务系统的里程数据和出行的轨迹数据进行交叉验证</w:t>
            </w:r>
          </w:p>
          <w:p w14:paraId="5852719F">
            <w:pPr>
              <w:adjustRightInd w:val="0"/>
              <w:snapToGrid w:val="0"/>
              <w:spacing w:line="276" w:lineRule="auto"/>
              <w:jc w:val="left"/>
              <w:rPr>
                <w:rFonts w:asciiTheme="minorEastAsia" w:hAnsiTheme="minorEastAsia" w:eastAsiaTheme="minorEastAsia"/>
                <w:kern w:val="0"/>
              </w:rPr>
            </w:pPr>
            <w:r>
              <w:rPr>
                <w:rFonts w:asciiTheme="minorEastAsia" w:hAnsiTheme="minorEastAsia" w:eastAsiaTheme="minorEastAsia"/>
                <w:kern w:val="0"/>
              </w:rPr>
              <w:t>4</w:t>
            </w:r>
            <w:r>
              <w:rPr>
                <w:rFonts w:hint="eastAsia" w:asciiTheme="minorEastAsia" w:hAnsiTheme="minorEastAsia" w:eastAsiaTheme="minorEastAsia"/>
                <w:kern w:val="0"/>
              </w:rPr>
              <w:t>、对于合乘，可利用提供合乘服务的平台的用户订单信息与轨迹信息进行交叉验证</w:t>
            </w:r>
          </w:p>
        </w:tc>
      </w:tr>
    </w:tbl>
    <w:p w14:paraId="5C98E3AE">
      <w:pPr>
        <w:pStyle w:val="171"/>
      </w:pPr>
      <w:r>
        <w:t>表</w:t>
      </w:r>
      <w:r>
        <w:rPr>
          <w:rFonts w:hint="eastAsia"/>
        </w:rPr>
        <w:t>B.5</w:t>
      </w:r>
      <w:r>
        <w:t>　</w:t>
      </w:r>
      <w:r>
        <w:rPr>
          <w:rFonts w:hint="eastAsia"/>
        </w:rPr>
        <w:t>路网转换系数</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5795"/>
      </w:tblGrid>
      <w:tr w14:paraId="71DA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00" w:type="pct"/>
            <w:vAlign w:val="center"/>
          </w:tcPr>
          <w:p w14:paraId="24CA0DFE">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w:t>
            </w:r>
            <w:r>
              <w:rPr>
                <w:rFonts w:asciiTheme="minorEastAsia" w:hAnsiTheme="minorEastAsia" w:eastAsiaTheme="minorEastAsia"/>
                <w:kern w:val="0"/>
              </w:rPr>
              <w:t>/参数名称</w:t>
            </w:r>
          </w:p>
        </w:tc>
        <w:tc>
          <w:tcPr>
            <w:tcW w:w="3199" w:type="pct"/>
            <w:vAlign w:val="center"/>
          </w:tcPr>
          <w:p w14:paraId="37034824">
            <w:pPr>
              <w:adjustRightInd w:val="0"/>
              <w:snapToGrid w:val="0"/>
              <w:spacing w:line="276" w:lineRule="auto"/>
              <w:jc w:val="center"/>
              <w:rPr>
                <w:rFonts w:asciiTheme="minorEastAsia" w:hAnsiTheme="minorEastAsia" w:eastAsiaTheme="minorEastAsia"/>
                <w:kern w:val="0"/>
              </w:rPr>
            </w:pPr>
            <m:oMathPara>
              <m:oMath>
                <m:sSub>
                  <m:sSubPr>
                    <m:ctrlPr>
                      <w:rPr>
                        <w:rFonts w:ascii="Cambria Math" w:hAnsi="Cambria Math" w:eastAsiaTheme="minorEastAsia"/>
                        <w:kern w:val="0"/>
                      </w:rPr>
                    </m:ctrlPr>
                  </m:sSubPr>
                  <m:e>
                    <m:r>
                      <m:rPr/>
                      <w:rPr>
                        <w:rFonts w:ascii="Cambria Math" w:hAnsi="Cambria Math" w:eastAsiaTheme="minorEastAsia"/>
                        <w:kern w:val="0"/>
                      </w:rPr>
                      <m:t>m</m:t>
                    </m:r>
                    <m:ctrlPr>
                      <w:rPr>
                        <w:rFonts w:ascii="Cambria Math" w:hAnsi="Cambria Math" w:eastAsiaTheme="minorEastAsia"/>
                        <w:kern w:val="0"/>
                      </w:rPr>
                    </m:ctrlPr>
                  </m:e>
                  <m:sub>
                    <m:r>
                      <m:rPr/>
                      <w:rPr>
                        <w:rFonts w:ascii="Cambria Math" w:hAnsi="Cambria Math" w:eastAsiaTheme="minorEastAsia"/>
                        <w:kern w:val="0"/>
                      </w:rPr>
                      <m:t>k</m:t>
                    </m:r>
                    <m:ctrlPr>
                      <w:rPr>
                        <w:rFonts w:ascii="Cambria Math" w:hAnsi="Cambria Math" w:eastAsiaTheme="minorEastAsia"/>
                        <w:kern w:val="0"/>
                      </w:rPr>
                    </m:ctrlPr>
                  </m:sub>
                </m:sSub>
              </m:oMath>
            </m:oMathPara>
          </w:p>
        </w:tc>
      </w:tr>
      <w:tr w14:paraId="5307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00" w:type="pct"/>
            <w:vAlign w:val="center"/>
          </w:tcPr>
          <w:p w14:paraId="39083F8E">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应用的公式编号</w:t>
            </w:r>
          </w:p>
        </w:tc>
        <w:tc>
          <w:tcPr>
            <w:tcW w:w="3199" w:type="pct"/>
            <w:vAlign w:val="center"/>
          </w:tcPr>
          <w:p w14:paraId="70590225">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A.2</w:t>
            </w:r>
          </w:p>
        </w:tc>
      </w:tr>
      <w:tr w14:paraId="454B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00" w:type="pct"/>
            <w:vAlign w:val="center"/>
          </w:tcPr>
          <w:p w14:paraId="3A0B31BC">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数据描述</w:t>
            </w:r>
          </w:p>
        </w:tc>
        <w:tc>
          <w:tcPr>
            <w:tcW w:w="3199" w:type="pct"/>
            <w:vAlign w:val="center"/>
          </w:tcPr>
          <w:p w14:paraId="4612FCB2">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城市路网条件下，相同起讫点基准线情景最短出行距离与k方式低碳出行距离比值的平均值</w:t>
            </w:r>
          </w:p>
        </w:tc>
      </w:tr>
      <w:tr w14:paraId="0FC9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00" w:type="pct"/>
            <w:vAlign w:val="center"/>
          </w:tcPr>
          <w:p w14:paraId="72ABDBEB">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数据单位</w:t>
            </w:r>
          </w:p>
        </w:tc>
        <w:tc>
          <w:tcPr>
            <w:tcW w:w="3199" w:type="pct"/>
            <w:vAlign w:val="center"/>
          </w:tcPr>
          <w:p w14:paraId="700F84F8">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无量纲</w:t>
            </w:r>
          </w:p>
        </w:tc>
      </w:tr>
      <w:tr w14:paraId="6CED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00" w:type="pct"/>
            <w:vAlign w:val="center"/>
          </w:tcPr>
          <w:p w14:paraId="1D797B78">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数据来源</w:t>
            </w:r>
          </w:p>
        </w:tc>
        <w:tc>
          <w:tcPr>
            <w:tcW w:w="3199" w:type="pct"/>
            <w:vAlign w:val="center"/>
          </w:tcPr>
          <w:p w14:paraId="38184457">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按照统计测量方法获得</w:t>
            </w:r>
          </w:p>
        </w:tc>
      </w:tr>
      <w:tr w14:paraId="735D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00" w:type="pct"/>
            <w:vAlign w:val="center"/>
          </w:tcPr>
          <w:p w14:paraId="4CB8FF9F">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数据用途</w:t>
            </w:r>
          </w:p>
        </w:tc>
        <w:tc>
          <w:tcPr>
            <w:tcW w:w="3199" w:type="pct"/>
            <w:vAlign w:val="center"/>
          </w:tcPr>
          <w:p w14:paraId="13B53E57">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计算基准线情景</w:t>
            </w:r>
            <w:r>
              <w:rPr>
                <w:rFonts w:asciiTheme="minorEastAsia" w:hAnsiTheme="minorEastAsia" w:eastAsiaTheme="minorEastAsia"/>
                <w:kern w:val="0"/>
              </w:rPr>
              <w:t>碳排放</w:t>
            </w:r>
          </w:p>
        </w:tc>
      </w:tr>
      <w:tr w14:paraId="6229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00" w:type="pct"/>
            <w:vAlign w:val="center"/>
          </w:tcPr>
          <w:p w14:paraId="36EF124A">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备注</w:t>
            </w:r>
          </w:p>
        </w:tc>
        <w:tc>
          <w:tcPr>
            <w:tcW w:w="3199" w:type="pct"/>
          </w:tcPr>
          <w:p w14:paraId="40C0C60D">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w:t>
            </w:r>
          </w:p>
        </w:tc>
      </w:tr>
    </w:tbl>
    <w:p w14:paraId="4A4C9803">
      <w:pPr>
        <w:rPr>
          <w:rFonts w:asciiTheme="minorEastAsia" w:hAnsiTheme="minorEastAsia" w:eastAsiaTheme="minorEastAsia"/>
        </w:rPr>
      </w:pPr>
    </w:p>
    <w:p w14:paraId="63BA0F29">
      <w:pPr>
        <w:widowControl/>
        <w:jc w:val="left"/>
        <w:rPr>
          <w:rFonts w:ascii="宋体"/>
          <w:kern w:val="0"/>
          <w:szCs w:val="20"/>
        </w:rPr>
      </w:pPr>
      <w:bookmarkStart w:id="104" w:name="BKCKWX"/>
      <w:bookmarkStart w:id="105" w:name="_Toc17878131"/>
      <w:r>
        <w:rPr>
          <w:rFonts w:ascii="宋体"/>
        </w:rPr>
        <w:br w:type="page"/>
      </w:r>
    </w:p>
    <w:p w14:paraId="657FC94B">
      <w:pPr>
        <w:pStyle w:val="169"/>
      </w:pPr>
      <w:bookmarkStart w:id="106" w:name="_Toc165279695"/>
      <w:r>
        <w:rPr>
          <w:rFonts w:hint="eastAsia"/>
        </w:rPr>
        <w:t>参</w:t>
      </w:r>
      <w:r>
        <w:t> </w:t>
      </w:r>
      <w:r>
        <w:rPr>
          <w:rFonts w:hint="eastAsia"/>
        </w:rPr>
        <w:t>考</w:t>
      </w:r>
      <w:r>
        <w:t> </w:t>
      </w:r>
      <w:r>
        <w:rPr>
          <w:rFonts w:hint="eastAsia"/>
        </w:rPr>
        <w:t>文</w:t>
      </w:r>
      <w:r>
        <w:t> </w:t>
      </w:r>
      <w:r>
        <w:rPr>
          <w:rFonts w:hint="eastAsia"/>
        </w:rPr>
        <w:t>献</w:t>
      </w:r>
      <w:bookmarkEnd w:id="104"/>
      <w:bookmarkEnd w:id="105"/>
      <w:bookmarkEnd w:id="106"/>
    </w:p>
    <w:p w14:paraId="097B6AD2">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 xml:space="preserve">[1] </w:t>
      </w:r>
      <w:r>
        <w:rPr>
          <w:rFonts w:hint="eastAsia" w:ascii="宋体"/>
          <w:kern w:val="0"/>
          <w:szCs w:val="20"/>
        </w:rPr>
        <w:t>GB/T</w:t>
      </w:r>
      <w:r>
        <w:rPr>
          <w:rFonts w:ascii="宋体"/>
          <w:kern w:val="0"/>
          <w:szCs w:val="20"/>
        </w:rPr>
        <w:t xml:space="preserve"> </w:t>
      </w:r>
      <w:r>
        <w:rPr>
          <w:rFonts w:hint="eastAsia" w:ascii="宋体"/>
          <w:kern w:val="0"/>
          <w:szCs w:val="20"/>
        </w:rPr>
        <w:t xml:space="preserve">4353  载客汽车运行燃料消耗量 </w:t>
      </w:r>
    </w:p>
    <w:p w14:paraId="632FD63E">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 xml:space="preserve">[2] </w:t>
      </w:r>
      <w:r>
        <w:rPr>
          <w:rFonts w:hint="eastAsia" w:ascii="宋体"/>
          <w:kern w:val="0"/>
          <w:szCs w:val="20"/>
        </w:rPr>
        <w:t>GB/T</w:t>
      </w:r>
      <w:r>
        <w:rPr>
          <w:rFonts w:ascii="宋体"/>
          <w:kern w:val="0"/>
          <w:szCs w:val="20"/>
        </w:rPr>
        <w:t xml:space="preserve"> </w:t>
      </w:r>
      <w:r>
        <w:rPr>
          <w:rFonts w:hint="eastAsia" w:ascii="宋体"/>
          <w:kern w:val="0"/>
          <w:szCs w:val="20"/>
        </w:rPr>
        <w:t>32151  温室气体</w:t>
      </w:r>
      <w:r>
        <w:rPr>
          <w:rFonts w:ascii="宋体"/>
          <w:kern w:val="0"/>
          <w:szCs w:val="20"/>
        </w:rPr>
        <w:t>碳排放</w:t>
      </w:r>
      <w:r>
        <w:rPr>
          <w:rFonts w:hint="eastAsia" w:ascii="宋体"/>
          <w:kern w:val="0"/>
          <w:szCs w:val="20"/>
        </w:rPr>
        <w:t>核算与报告要求</w:t>
      </w:r>
    </w:p>
    <w:p w14:paraId="1B0C987C">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 xml:space="preserve">[3] </w:t>
      </w:r>
      <w:r>
        <w:rPr>
          <w:rFonts w:hint="eastAsia" w:ascii="宋体"/>
          <w:kern w:val="0"/>
          <w:szCs w:val="20"/>
        </w:rPr>
        <w:t>GB</w:t>
      </w:r>
      <w:r>
        <w:rPr>
          <w:rFonts w:ascii="宋体"/>
          <w:kern w:val="0"/>
          <w:szCs w:val="20"/>
        </w:rPr>
        <w:t xml:space="preserve"> </w:t>
      </w:r>
      <w:r>
        <w:rPr>
          <w:rFonts w:hint="eastAsia" w:ascii="宋体"/>
          <w:kern w:val="0"/>
          <w:szCs w:val="20"/>
        </w:rPr>
        <w:t>50490  城市轨道交通技术规范</w:t>
      </w:r>
    </w:p>
    <w:p w14:paraId="3FAE6067">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 xml:space="preserve">[4] </w:t>
      </w:r>
      <w:r>
        <w:rPr>
          <w:rFonts w:hint="eastAsia" w:ascii="宋体"/>
          <w:kern w:val="0"/>
          <w:szCs w:val="20"/>
        </w:rPr>
        <w:t>GA</w:t>
      </w:r>
      <w:r>
        <w:rPr>
          <w:rFonts w:ascii="宋体"/>
          <w:kern w:val="0"/>
          <w:szCs w:val="20"/>
        </w:rPr>
        <w:t xml:space="preserve"> </w:t>
      </w:r>
      <w:r>
        <w:rPr>
          <w:rFonts w:hint="eastAsia" w:ascii="宋体"/>
          <w:kern w:val="0"/>
          <w:szCs w:val="20"/>
        </w:rPr>
        <w:t>802  道路交通管理机动车类型</w:t>
      </w:r>
      <w:r>
        <w:rPr>
          <w:rFonts w:ascii="宋体"/>
          <w:kern w:val="0"/>
          <w:szCs w:val="20"/>
        </w:rPr>
        <w:t xml:space="preserve"> </w:t>
      </w:r>
      <w:r>
        <w:rPr>
          <w:rFonts w:hint="eastAsia" w:ascii="宋体"/>
          <w:kern w:val="0"/>
          <w:szCs w:val="20"/>
        </w:rPr>
        <w:t xml:space="preserve"> </w:t>
      </w:r>
    </w:p>
    <w:p w14:paraId="5C2A39F8">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 xml:space="preserve">[5] </w:t>
      </w:r>
      <w:r>
        <w:rPr>
          <w:rFonts w:hint="eastAsia" w:ascii="宋体"/>
          <w:kern w:val="0"/>
          <w:szCs w:val="20"/>
        </w:rPr>
        <w:t>DB11/T 1786—2020  二氧化碳排放核算和报告要求道路运输业</w:t>
      </w:r>
    </w:p>
    <w:p w14:paraId="089999B3">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 xml:space="preserve">[6] </w:t>
      </w:r>
      <w:r>
        <w:rPr>
          <w:rFonts w:hint="eastAsia" w:ascii="宋体"/>
          <w:kern w:val="0"/>
          <w:szCs w:val="20"/>
        </w:rPr>
        <w:t>快速公交项目（CM-028-V01）</w:t>
      </w:r>
    </w:p>
    <w:p w14:paraId="70CD0428">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 xml:space="preserve">[7] </w:t>
      </w:r>
      <w:r>
        <w:rPr>
          <w:rFonts w:hint="eastAsia" w:ascii="宋体"/>
          <w:kern w:val="0"/>
          <w:szCs w:val="20"/>
        </w:rPr>
        <w:t>快速公交系统（CM-032-V01）</w:t>
      </w:r>
    </w:p>
    <w:p w14:paraId="3D0BFF67">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 xml:space="preserve">[8] </w:t>
      </w:r>
      <w:r>
        <w:rPr>
          <w:rFonts w:hint="eastAsia" w:ascii="宋体"/>
          <w:kern w:val="0"/>
          <w:szCs w:val="20"/>
        </w:rPr>
        <w:t>高速客运铁路系统（CM-069-V01）</w:t>
      </w:r>
    </w:p>
    <w:p w14:paraId="6E398BFB">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w:t>
      </w:r>
      <w:r>
        <w:rPr>
          <w:rFonts w:hint="eastAsia" w:ascii="宋体"/>
          <w:kern w:val="0"/>
          <w:szCs w:val="20"/>
        </w:rPr>
        <w:t>9</w:t>
      </w:r>
      <w:r>
        <w:rPr>
          <w:rFonts w:ascii="宋体"/>
          <w:kern w:val="0"/>
          <w:szCs w:val="20"/>
        </w:rPr>
        <w:t xml:space="preserve">] </w:t>
      </w:r>
      <w:r>
        <w:rPr>
          <w:rFonts w:hint="eastAsia" w:ascii="宋体"/>
          <w:kern w:val="0"/>
          <w:szCs w:val="20"/>
        </w:rPr>
        <w:t>城市客运交通模式转换基准线</w:t>
      </w:r>
      <w:r>
        <w:rPr>
          <w:rFonts w:ascii="宋体"/>
          <w:kern w:val="0"/>
          <w:szCs w:val="20"/>
        </w:rPr>
        <w:t>碳排放</w:t>
      </w:r>
      <w:r>
        <w:rPr>
          <w:rFonts w:hint="eastAsia" w:ascii="宋体"/>
          <w:kern w:val="0"/>
          <w:szCs w:val="20"/>
        </w:rPr>
        <w:t>计算工具</w:t>
      </w:r>
    </w:p>
    <w:p w14:paraId="71FBE3BD">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[1</w:t>
      </w:r>
      <w:r>
        <w:rPr>
          <w:rFonts w:hint="eastAsia" w:ascii="宋体"/>
          <w:kern w:val="0"/>
          <w:szCs w:val="20"/>
        </w:rPr>
        <w:t>0</w:t>
      </w:r>
      <w:r>
        <w:rPr>
          <w:rFonts w:ascii="宋体"/>
          <w:kern w:val="0"/>
          <w:szCs w:val="20"/>
        </w:rPr>
        <w:t xml:space="preserve">] </w:t>
      </w:r>
      <w:r>
        <w:rPr>
          <w:rFonts w:hint="eastAsia" w:ascii="宋体"/>
          <w:kern w:val="0"/>
          <w:szCs w:val="20"/>
        </w:rPr>
        <w:t>市级人民政府控制温室气体碳排放目标责任子评估报告编制指南</w:t>
      </w:r>
    </w:p>
    <w:p w14:paraId="212B23FE">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[1</w:t>
      </w:r>
      <w:r>
        <w:rPr>
          <w:rFonts w:hint="eastAsia" w:ascii="宋体"/>
          <w:kern w:val="0"/>
          <w:szCs w:val="20"/>
        </w:rPr>
        <w:t>1</w:t>
      </w:r>
      <w:r>
        <w:rPr>
          <w:rFonts w:ascii="宋体"/>
          <w:kern w:val="0"/>
          <w:szCs w:val="20"/>
        </w:rPr>
        <w:t xml:space="preserve">] </w:t>
      </w:r>
      <w:r>
        <w:rPr>
          <w:rFonts w:hint="eastAsia" w:ascii="宋体"/>
          <w:kern w:val="0"/>
          <w:szCs w:val="20"/>
        </w:rPr>
        <w:t>中国温室气体清单研究</w:t>
      </w:r>
    </w:p>
    <w:p w14:paraId="050F2EE0">
      <w:pPr>
        <w:pStyle w:val="154"/>
      </w:pPr>
    </w:p>
    <w:p w14:paraId="4C383655">
      <w:pPr>
        <w:widowControl/>
        <w:jc w:val="left"/>
        <w:rPr>
          <w:rFonts w:ascii="黑体" w:hAnsi="黑体" w:eastAsia="黑体"/>
          <w:sz w:val="32"/>
          <w:szCs w:val="32"/>
        </w:rPr>
      </w:pPr>
      <w:r>
        <w:rPr>
          <w:rFonts w:ascii="黑体" w:hAnsi="黑体" w:eastAsia="黑体"/>
          <w:sz w:val="32"/>
          <w:szCs w:val="32"/>
        </w:rPr>
        <w:br w:type="page"/>
      </w:r>
    </w:p>
    <w:p w14:paraId="375CA18E">
      <w:pPr>
        <w:spacing w:line="560" w:lineRule="exact"/>
        <w:jc w:val="center"/>
        <w:rPr>
          <w:rFonts w:ascii="黑体" w:hAnsi="黑体" w:eastAsia="黑体" w:cs="仿宋_GB2312"/>
          <w:bCs/>
          <w:sz w:val="44"/>
          <w:szCs w:val="44"/>
        </w:rPr>
      </w:pPr>
      <w:r>
        <w:rPr>
          <w:rFonts w:hint="eastAsia" w:ascii="黑体" w:hAnsi="黑体" w:eastAsia="黑体" w:cs="仿宋_GB2312"/>
          <w:bCs/>
          <w:sz w:val="44"/>
          <w:szCs w:val="44"/>
        </w:rPr>
        <w:t>北京市低碳出行碳普惠项目</w:t>
      </w:r>
    </w:p>
    <w:p w14:paraId="3C99D19E">
      <w:pPr>
        <w:spacing w:line="560" w:lineRule="exact"/>
        <w:jc w:val="center"/>
        <w:rPr>
          <w:rFonts w:ascii="黑体" w:hAnsi="黑体" w:eastAsia="黑体" w:cs="仿宋_GB2312"/>
          <w:bCs/>
          <w:sz w:val="44"/>
          <w:szCs w:val="44"/>
        </w:rPr>
      </w:pPr>
      <w:r>
        <w:rPr>
          <w:rFonts w:hint="eastAsia" w:ascii="黑体" w:hAnsi="黑体" w:eastAsia="黑体" w:cs="仿宋_GB2312"/>
          <w:bCs/>
          <w:sz w:val="44"/>
          <w:szCs w:val="44"/>
        </w:rPr>
        <w:t>碳排放因子及路网转换系数（2024年）</w:t>
      </w:r>
    </w:p>
    <w:p w14:paraId="76DE163A">
      <w:pPr>
        <w:spacing w:line="560" w:lineRule="exact"/>
        <w:jc w:val="center"/>
        <w:rPr>
          <w:rFonts w:hint="eastAsia" w:ascii="黑体" w:hAnsi="黑体" w:eastAsia="黑体" w:cs="仿宋_GB2312"/>
          <w:bCs/>
          <w:sz w:val="44"/>
          <w:szCs w:val="44"/>
        </w:rPr>
      </w:pPr>
    </w:p>
    <w:p w14:paraId="78BF1108">
      <w:pPr>
        <w:spacing w:line="560" w:lineRule="exact"/>
        <w:jc w:val="center"/>
        <w:rPr>
          <w:rFonts w:cs="仿宋_GB2312" w:asciiTheme="minorEastAsia" w:hAnsiTheme="minorEastAsia" w:eastAsiaTheme="minorEastAsia"/>
          <w:bCs/>
        </w:rPr>
      </w:pPr>
      <w:r>
        <w:rPr>
          <w:rFonts w:hint="eastAsia" w:cs="仿宋_GB2312" w:asciiTheme="minorEastAsia" w:hAnsiTheme="minorEastAsia" w:eastAsiaTheme="minorEastAsia"/>
          <w:bCs/>
        </w:rPr>
        <w:t>表</w:t>
      </w:r>
      <w:r>
        <w:rPr>
          <w:rFonts w:hint="eastAsia" w:cs="仿宋_GB2312" w:eastAsiaTheme="minorEastAsia"/>
          <w:bCs/>
        </w:rPr>
        <w:t>1</w:t>
      </w:r>
      <w:r>
        <w:rPr>
          <w:rFonts w:cs="仿宋_GB2312" w:asciiTheme="minorEastAsia" w:hAnsiTheme="minorEastAsia" w:eastAsiaTheme="minorEastAsia"/>
          <w:bCs/>
        </w:rPr>
        <w:t xml:space="preserve"> </w:t>
      </w:r>
      <w:r>
        <w:rPr>
          <w:rFonts w:hint="eastAsia" w:cs="仿宋_GB2312" w:asciiTheme="minorEastAsia" w:hAnsiTheme="minorEastAsia" w:eastAsiaTheme="minorEastAsia"/>
          <w:bCs/>
        </w:rPr>
        <w:t>碳排放因子</w:t>
      </w:r>
    </w:p>
    <w:tbl>
      <w:tblPr>
        <w:tblStyle w:val="32"/>
        <w:tblW w:w="7077" w:type="dxa"/>
        <w:jc w:val="center"/>
        <w:tblLayout w:type="fixed"/>
        <w:tblCellMar>
          <w:top w:w="0" w:type="dxa"/>
          <w:left w:w="108" w:type="dxa"/>
          <w:bottom w:w="0" w:type="dxa"/>
          <w:right w:w="108" w:type="dxa"/>
        </w:tblCellMar>
      </w:tblPr>
      <w:tblGrid>
        <w:gridCol w:w="2952"/>
        <w:gridCol w:w="4125"/>
      </w:tblGrid>
      <w:tr w14:paraId="2DE92B4C">
        <w:tblPrEx>
          <w:tblCellMar>
            <w:top w:w="0" w:type="dxa"/>
            <w:left w:w="108" w:type="dxa"/>
            <w:bottom w:w="0" w:type="dxa"/>
            <w:right w:w="108" w:type="dxa"/>
          </w:tblCellMar>
        </w:tblPrEx>
        <w:trPr>
          <w:trHeight w:val="34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3B728FC1">
            <w:pPr>
              <w:spacing w:line="400" w:lineRule="exact"/>
              <w:jc w:val="center"/>
              <w:rPr>
                <w:rFonts w:asciiTheme="minorEastAsia" w:hAnsiTheme="minorEastAsia" w:eastAsiaTheme="minorEastAsia"/>
                <w:b/>
                <w:kern w:val="0"/>
              </w:rPr>
            </w:pPr>
            <w:r>
              <w:rPr>
                <w:rFonts w:hint="eastAsia" w:asciiTheme="minorEastAsia" w:hAnsiTheme="minorEastAsia" w:eastAsiaTheme="minorEastAsia"/>
                <w:b/>
                <w:kern w:val="0"/>
              </w:rPr>
              <w:t>出行方式</w:t>
            </w:r>
          </w:p>
        </w:tc>
        <w:tc>
          <w:tcPr>
            <w:tcW w:w="4125" w:type="dxa"/>
            <w:tcBorders>
              <w:top w:val="single" w:color="auto" w:sz="4" w:space="0"/>
              <w:left w:val="single" w:color="auto" w:sz="4" w:space="0"/>
              <w:bottom w:val="single" w:color="auto" w:sz="4" w:space="0"/>
              <w:right w:val="single" w:color="auto" w:sz="4" w:space="0"/>
            </w:tcBorders>
            <w:vAlign w:val="center"/>
          </w:tcPr>
          <w:p w14:paraId="292F7E2E">
            <w:pPr>
              <w:spacing w:line="400" w:lineRule="exact"/>
              <w:jc w:val="center"/>
              <w:rPr>
                <w:rFonts w:asciiTheme="minorEastAsia" w:hAnsiTheme="minorEastAsia" w:eastAsiaTheme="minorEastAsia"/>
                <w:b/>
                <w:kern w:val="0"/>
              </w:rPr>
            </w:pPr>
            <w:r>
              <w:rPr>
                <w:rFonts w:hint="eastAsia" w:asciiTheme="minorEastAsia" w:hAnsiTheme="minorEastAsia" w:eastAsiaTheme="minorEastAsia"/>
                <w:b/>
                <w:kern w:val="0"/>
              </w:rPr>
              <w:t>排放因子（</w:t>
            </w:r>
            <w:r>
              <w:rPr>
                <w:rFonts w:hint="eastAsia" w:eastAsiaTheme="minorEastAsia"/>
                <w:b/>
                <w:kern w:val="0"/>
              </w:rPr>
              <w:t>kgCO</w:t>
            </w:r>
            <w:r>
              <w:rPr>
                <w:rFonts w:eastAsiaTheme="minorEastAsia"/>
                <w:b/>
                <w:kern w:val="0"/>
                <w:vertAlign w:val="subscript"/>
              </w:rPr>
              <w:t>2</w:t>
            </w:r>
            <w:r>
              <w:rPr>
                <w:rFonts w:hint="eastAsia" w:asciiTheme="minorEastAsia" w:hAnsiTheme="minorEastAsia" w:eastAsiaTheme="minorEastAsia"/>
                <w:b/>
                <w:kern w:val="0"/>
              </w:rPr>
              <w:t>/</w:t>
            </w:r>
            <w:r>
              <w:rPr>
                <w:rFonts w:hint="eastAsia" w:eastAsiaTheme="minorEastAsia"/>
                <w:b/>
                <w:kern w:val="0"/>
              </w:rPr>
              <w:t>PKM</w:t>
            </w:r>
            <w:r>
              <w:rPr>
                <w:rFonts w:hint="eastAsia" w:asciiTheme="minorEastAsia" w:hAnsiTheme="minorEastAsia" w:eastAsiaTheme="minorEastAsia"/>
                <w:b/>
                <w:kern w:val="0"/>
              </w:rPr>
              <w:t>）</w:t>
            </w:r>
          </w:p>
        </w:tc>
      </w:tr>
      <w:tr w14:paraId="249585A4">
        <w:tblPrEx>
          <w:tblCellMar>
            <w:top w:w="0" w:type="dxa"/>
            <w:left w:w="108" w:type="dxa"/>
            <w:bottom w:w="0" w:type="dxa"/>
            <w:right w:w="108" w:type="dxa"/>
          </w:tblCellMar>
        </w:tblPrEx>
        <w:trPr>
          <w:trHeight w:val="34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3B4EAC1E">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综合出行</w:t>
            </w:r>
          </w:p>
        </w:tc>
        <w:tc>
          <w:tcPr>
            <w:tcW w:w="4125" w:type="dxa"/>
            <w:tcBorders>
              <w:top w:val="single" w:color="auto" w:sz="4" w:space="0"/>
              <w:left w:val="single" w:color="auto" w:sz="4" w:space="0"/>
              <w:bottom w:val="single" w:color="auto" w:sz="4" w:space="0"/>
              <w:right w:val="single" w:color="auto" w:sz="4" w:space="0"/>
            </w:tcBorders>
            <w:vAlign w:val="center"/>
          </w:tcPr>
          <w:p w14:paraId="03162581">
            <w:pPr>
              <w:spacing w:line="400" w:lineRule="exact"/>
              <w:jc w:val="center"/>
              <w:rPr>
                <w:rFonts w:asciiTheme="minorEastAsia" w:hAnsiTheme="minorEastAsia" w:eastAsiaTheme="minorEastAsia"/>
                <w:bCs/>
                <w:kern w:val="0"/>
              </w:rPr>
            </w:pPr>
            <w:r>
              <w:rPr>
                <w:rFonts w:hint="eastAsia" w:eastAsiaTheme="minorEastAsia"/>
                <w:bCs/>
                <w:kern w:val="0"/>
              </w:rPr>
              <w:t>0</w:t>
            </w:r>
            <w:r>
              <w:rPr>
                <w:rFonts w:asciiTheme="minorEastAsia" w:hAnsiTheme="minorEastAsia" w:eastAsiaTheme="minorEastAsia"/>
                <w:bCs/>
                <w:kern w:val="0"/>
              </w:rPr>
              <w:t>.</w:t>
            </w:r>
            <w:r>
              <w:rPr>
                <w:rFonts w:eastAsiaTheme="minorEastAsia"/>
                <w:bCs/>
                <w:kern w:val="0"/>
              </w:rPr>
              <w:t>104</w:t>
            </w:r>
          </w:p>
        </w:tc>
      </w:tr>
      <w:tr w14:paraId="7A120E83">
        <w:tblPrEx>
          <w:tblCellMar>
            <w:top w:w="0" w:type="dxa"/>
            <w:left w:w="108" w:type="dxa"/>
            <w:bottom w:w="0" w:type="dxa"/>
            <w:right w:w="108" w:type="dxa"/>
          </w:tblCellMar>
        </w:tblPrEx>
        <w:trPr>
          <w:trHeight w:val="34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719E749E">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公共汽（电）车</w:t>
            </w:r>
          </w:p>
        </w:tc>
        <w:tc>
          <w:tcPr>
            <w:tcW w:w="4125" w:type="dxa"/>
            <w:tcBorders>
              <w:top w:val="single" w:color="auto" w:sz="4" w:space="0"/>
              <w:left w:val="single" w:color="auto" w:sz="4" w:space="0"/>
              <w:bottom w:val="single" w:color="auto" w:sz="4" w:space="0"/>
              <w:right w:val="single" w:color="auto" w:sz="4" w:space="0"/>
            </w:tcBorders>
            <w:vAlign w:val="center"/>
          </w:tcPr>
          <w:p w14:paraId="23D7271E">
            <w:pPr>
              <w:spacing w:line="400" w:lineRule="exact"/>
              <w:jc w:val="center"/>
              <w:rPr>
                <w:rFonts w:asciiTheme="minorEastAsia" w:hAnsiTheme="minorEastAsia" w:eastAsiaTheme="minorEastAsia"/>
                <w:bCs/>
                <w:kern w:val="0"/>
              </w:rPr>
            </w:pPr>
            <w:r>
              <w:rPr>
                <w:rFonts w:eastAsiaTheme="minorEastAsia"/>
                <w:bCs/>
                <w:kern w:val="0"/>
              </w:rPr>
              <w:t>0.052</w:t>
            </w:r>
          </w:p>
        </w:tc>
      </w:tr>
      <w:tr w14:paraId="6DB8AFF3">
        <w:tblPrEx>
          <w:tblCellMar>
            <w:top w:w="0" w:type="dxa"/>
            <w:left w:w="108" w:type="dxa"/>
            <w:bottom w:w="0" w:type="dxa"/>
            <w:right w:w="108" w:type="dxa"/>
          </w:tblCellMar>
        </w:tblPrEx>
        <w:trPr>
          <w:trHeight w:val="34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01258A25">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城市轨道交通</w:t>
            </w:r>
          </w:p>
        </w:tc>
        <w:tc>
          <w:tcPr>
            <w:tcW w:w="4125" w:type="dxa"/>
            <w:tcBorders>
              <w:top w:val="single" w:color="auto" w:sz="4" w:space="0"/>
              <w:left w:val="single" w:color="auto" w:sz="4" w:space="0"/>
              <w:bottom w:val="single" w:color="auto" w:sz="4" w:space="0"/>
              <w:right w:val="single" w:color="auto" w:sz="4" w:space="0"/>
            </w:tcBorders>
            <w:vAlign w:val="center"/>
          </w:tcPr>
          <w:p w14:paraId="257AB560">
            <w:pPr>
              <w:spacing w:line="400" w:lineRule="exact"/>
              <w:jc w:val="center"/>
              <w:rPr>
                <w:rFonts w:asciiTheme="minorEastAsia" w:hAnsiTheme="minorEastAsia" w:eastAsiaTheme="minorEastAsia"/>
                <w:bCs/>
                <w:kern w:val="0"/>
              </w:rPr>
            </w:pPr>
            <w:r>
              <w:rPr>
                <w:rFonts w:eastAsiaTheme="minorEastAsia"/>
                <w:bCs/>
                <w:kern w:val="0"/>
              </w:rPr>
              <w:t>0</w:t>
            </w:r>
            <w:r>
              <w:rPr>
                <w:rFonts w:asciiTheme="minorEastAsia" w:hAnsiTheme="minorEastAsia" w:eastAsiaTheme="minorEastAsia"/>
                <w:bCs/>
                <w:kern w:val="0"/>
              </w:rPr>
              <w:t>.</w:t>
            </w:r>
            <w:r>
              <w:rPr>
                <w:rFonts w:eastAsiaTheme="minorEastAsia"/>
                <w:bCs/>
                <w:kern w:val="0"/>
              </w:rPr>
              <w:t>032</w:t>
            </w:r>
          </w:p>
        </w:tc>
      </w:tr>
      <w:tr w14:paraId="3752797E">
        <w:tblPrEx>
          <w:tblCellMar>
            <w:top w:w="0" w:type="dxa"/>
            <w:left w:w="108" w:type="dxa"/>
            <w:bottom w:w="0" w:type="dxa"/>
            <w:right w:w="108" w:type="dxa"/>
          </w:tblCellMar>
        </w:tblPrEx>
        <w:trPr>
          <w:trHeight w:val="34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361E8BCB">
            <w:pPr>
              <w:spacing w:line="400" w:lineRule="exact"/>
              <w:jc w:val="center"/>
              <w:rPr>
                <w:rFonts w:hint="eastAsia" w:asciiTheme="minorEastAsia" w:hAnsiTheme="minorEastAsia" w:eastAsiaTheme="minorEastAsia"/>
                <w:bCs/>
                <w:kern w:val="0"/>
              </w:rPr>
            </w:pPr>
            <w:r>
              <w:rPr>
                <w:rFonts w:hint="eastAsia" w:asciiTheme="minorEastAsia" w:hAnsiTheme="minorEastAsia" w:eastAsiaTheme="minorEastAsia"/>
                <w:bCs/>
                <w:kern w:val="0"/>
              </w:rPr>
              <w:t>骑行</w:t>
            </w:r>
          </w:p>
        </w:tc>
        <w:tc>
          <w:tcPr>
            <w:tcW w:w="4125" w:type="dxa"/>
            <w:tcBorders>
              <w:top w:val="single" w:color="auto" w:sz="4" w:space="0"/>
              <w:left w:val="single" w:color="auto" w:sz="4" w:space="0"/>
              <w:bottom w:val="single" w:color="auto" w:sz="4" w:space="0"/>
              <w:right w:val="single" w:color="auto" w:sz="4" w:space="0"/>
            </w:tcBorders>
            <w:vAlign w:val="center"/>
          </w:tcPr>
          <w:p w14:paraId="3FA87AD7">
            <w:pPr>
              <w:spacing w:line="400" w:lineRule="exact"/>
              <w:jc w:val="center"/>
              <w:rPr>
                <w:rFonts w:asciiTheme="minorEastAsia" w:hAnsiTheme="minorEastAsia" w:eastAsiaTheme="minorEastAsia"/>
                <w:bCs/>
                <w:kern w:val="0"/>
              </w:rPr>
            </w:pPr>
            <w:r>
              <w:rPr>
                <w:rFonts w:eastAsiaTheme="minorEastAsia"/>
                <w:bCs/>
                <w:kern w:val="0"/>
              </w:rPr>
              <w:t>0</w:t>
            </w:r>
            <w:r>
              <w:rPr>
                <w:rFonts w:asciiTheme="minorEastAsia" w:hAnsiTheme="minorEastAsia" w:eastAsiaTheme="minorEastAsia"/>
                <w:bCs/>
                <w:kern w:val="0"/>
              </w:rPr>
              <w:t>.</w:t>
            </w:r>
            <w:r>
              <w:rPr>
                <w:rFonts w:eastAsiaTheme="minorEastAsia"/>
                <w:bCs/>
                <w:kern w:val="0"/>
              </w:rPr>
              <w:t>0087</w:t>
            </w:r>
          </w:p>
        </w:tc>
      </w:tr>
      <w:tr w14:paraId="7340771C">
        <w:tblPrEx>
          <w:tblCellMar>
            <w:top w:w="0" w:type="dxa"/>
            <w:left w:w="108" w:type="dxa"/>
            <w:bottom w:w="0" w:type="dxa"/>
            <w:right w:w="108" w:type="dxa"/>
          </w:tblCellMar>
        </w:tblPrEx>
        <w:trPr>
          <w:trHeight w:val="34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1F35256D">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步行</w:t>
            </w:r>
          </w:p>
        </w:tc>
        <w:tc>
          <w:tcPr>
            <w:tcW w:w="4125" w:type="dxa"/>
            <w:tcBorders>
              <w:top w:val="single" w:color="auto" w:sz="4" w:space="0"/>
              <w:left w:val="single" w:color="auto" w:sz="4" w:space="0"/>
              <w:bottom w:val="single" w:color="auto" w:sz="4" w:space="0"/>
              <w:right w:val="single" w:color="auto" w:sz="4" w:space="0"/>
            </w:tcBorders>
            <w:vAlign w:val="center"/>
          </w:tcPr>
          <w:p w14:paraId="457D71C2">
            <w:pPr>
              <w:spacing w:line="400" w:lineRule="exact"/>
              <w:jc w:val="center"/>
              <w:rPr>
                <w:rFonts w:eastAsiaTheme="minorEastAsia"/>
                <w:bCs/>
                <w:kern w:val="0"/>
              </w:rPr>
            </w:pPr>
            <w:r>
              <w:rPr>
                <w:rFonts w:hint="eastAsia" w:eastAsiaTheme="minorEastAsia"/>
                <w:bCs/>
                <w:kern w:val="0"/>
              </w:rPr>
              <w:t>0</w:t>
            </w:r>
          </w:p>
        </w:tc>
      </w:tr>
    </w:tbl>
    <w:p w14:paraId="7A06A513">
      <w:pPr>
        <w:spacing w:line="560" w:lineRule="exact"/>
        <w:jc w:val="center"/>
        <w:rPr>
          <w:rFonts w:cs="仿宋_GB2312" w:asciiTheme="minorEastAsia" w:hAnsiTheme="minorEastAsia" w:eastAsiaTheme="minorEastAsia"/>
          <w:bCs/>
        </w:rPr>
      </w:pPr>
      <w:r>
        <w:rPr>
          <w:rFonts w:hint="eastAsia" w:cs="仿宋_GB2312" w:asciiTheme="minorEastAsia" w:hAnsiTheme="minorEastAsia" w:eastAsiaTheme="minorEastAsia"/>
          <w:bCs/>
        </w:rPr>
        <w:t>表</w:t>
      </w:r>
      <w:r>
        <w:rPr>
          <w:rFonts w:cs="仿宋_GB2312" w:eastAsiaTheme="minorEastAsia"/>
          <w:bCs/>
        </w:rPr>
        <w:t>2</w:t>
      </w:r>
      <w:r>
        <w:rPr>
          <w:rFonts w:cs="仿宋_GB2312" w:asciiTheme="minorEastAsia" w:hAnsiTheme="minorEastAsia" w:eastAsiaTheme="minorEastAsia"/>
          <w:bCs/>
        </w:rPr>
        <w:t xml:space="preserve"> </w:t>
      </w:r>
      <w:r>
        <w:rPr>
          <w:rFonts w:hint="eastAsia" w:cs="仿宋_GB2312" w:asciiTheme="minorEastAsia" w:hAnsiTheme="minorEastAsia" w:eastAsiaTheme="minorEastAsia"/>
          <w:bCs/>
        </w:rPr>
        <w:t>路网转换系数</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4127"/>
      </w:tblGrid>
      <w:tr w14:paraId="28B9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54" w:type="dxa"/>
            <w:vAlign w:val="center"/>
          </w:tcPr>
          <w:p w14:paraId="0CA2AACA">
            <w:pPr>
              <w:spacing w:line="400" w:lineRule="exact"/>
              <w:jc w:val="center"/>
              <w:rPr>
                <w:rFonts w:asciiTheme="minorEastAsia" w:hAnsiTheme="minorEastAsia" w:eastAsiaTheme="minorEastAsia"/>
                <w:b/>
                <w:kern w:val="0"/>
              </w:rPr>
            </w:pPr>
            <w:r>
              <w:rPr>
                <w:rFonts w:hint="eastAsia" w:asciiTheme="minorEastAsia" w:hAnsiTheme="minorEastAsia" w:eastAsiaTheme="minorEastAsia"/>
                <w:b/>
                <w:kern w:val="0"/>
              </w:rPr>
              <w:t>出行方式</w:t>
            </w:r>
          </w:p>
        </w:tc>
        <w:tc>
          <w:tcPr>
            <w:tcW w:w="4127" w:type="dxa"/>
            <w:vAlign w:val="center"/>
          </w:tcPr>
          <w:p w14:paraId="1CB4946A">
            <w:pPr>
              <w:spacing w:line="400" w:lineRule="exact"/>
              <w:jc w:val="center"/>
              <w:rPr>
                <w:rFonts w:asciiTheme="minorEastAsia" w:hAnsiTheme="minorEastAsia" w:eastAsiaTheme="minorEastAsia"/>
                <w:b/>
                <w:kern w:val="0"/>
              </w:rPr>
            </w:pPr>
            <w:r>
              <w:rPr>
                <w:rFonts w:hint="eastAsia" w:asciiTheme="minorEastAsia" w:hAnsiTheme="minorEastAsia" w:eastAsiaTheme="minorEastAsia"/>
                <w:b/>
                <w:kern w:val="0"/>
              </w:rPr>
              <w:t>路网转换系数</w:t>
            </w:r>
          </w:p>
        </w:tc>
      </w:tr>
      <w:tr w14:paraId="3F2A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54" w:type="dxa"/>
            <w:vAlign w:val="center"/>
          </w:tcPr>
          <w:p w14:paraId="5428C584">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合乘—拼车</w:t>
            </w:r>
          </w:p>
        </w:tc>
        <w:tc>
          <w:tcPr>
            <w:tcW w:w="4127" w:type="dxa"/>
            <w:vAlign w:val="center"/>
          </w:tcPr>
          <w:p w14:paraId="29EA771E">
            <w:pPr>
              <w:spacing w:line="400" w:lineRule="exact"/>
              <w:jc w:val="center"/>
              <w:rPr>
                <w:rFonts w:asciiTheme="minorEastAsia" w:hAnsiTheme="minorEastAsia" w:eastAsiaTheme="minorEastAsia"/>
                <w:bCs/>
                <w:kern w:val="0"/>
              </w:rPr>
            </w:pPr>
            <w:r>
              <w:rPr>
                <w:rFonts w:hint="eastAsia" w:eastAsiaTheme="minorEastAsia"/>
                <w:bCs/>
                <w:kern w:val="0"/>
              </w:rPr>
              <w:t>0</w:t>
            </w:r>
            <w:r>
              <w:rPr>
                <w:rFonts w:asciiTheme="minorEastAsia" w:hAnsiTheme="minorEastAsia" w:eastAsiaTheme="minorEastAsia"/>
                <w:bCs/>
                <w:kern w:val="0"/>
              </w:rPr>
              <w:t>.</w:t>
            </w:r>
            <w:r>
              <w:rPr>
                <w:rFonts w:eastAsiaTheme="minorEastAsia"/>
                <w:bCs/>
                <w:kern w:val="0"/>
              </w:rPr>
              <w:t>9528</w:t>
            </w:r>
          </w:p>
        </w:tc>
      </w:tr>
      <w:tr w14:paraId="244B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54" w:type="dxa"/>
            <w:vAlign w:val="center"/>
          </w:tcPr>
          <w:p w14:paraId="6212BD30">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合乘—顺风车</w:t>
            </w:r>
          </w:p>
        </w:tc>
        <w:tc>
          <w:tcPr>
            <w:tcW w:w="4127" w:type="dxa"/>
            <w:vAlign w:val="center"/>
          </w:tcPr>
          <w:p w14:paraId="12A467A1">
            <w:pPr>
              <w:spacing w:line="400" w:lineRule="exact"/>
              <w:jc w:val="center"/>
              <w:rPr>
                <w:rFonts w:asciiTheme="minorEastAsia" w:hAnsiTheme="minorEastAsia" w:eastAsiaTheme="minorEastAsia"/>
                <w:bCs/>
                <w:kern w:val="0"/>
              </w:rPr>
            </w:pPr>
            <w:r>
              <w:rPr>
                <w:rFonts w:hint="eastAsia" w:eastAsiaTheme="minorEastAsia"/>
                <w:bCs/>
                <w:kern w:val="0"/>
              </w:rPr>
              <w:t>0</w:t>
            </w:r>
            <w:r>
              <w:rPr>
                <w:rFonts w:asciiTheme="minorEastAsia" w:hAnsiTheme="minorEastAsia" w:eastAsiaTheme="minorEastAsia"/>
                <w:bCs/>
                <w:kern w:val="0"/>
              </w:rPr>
              <w:t>.</w:t>
            </w:r>
            <w:r>
              <w:rPr>
                <w:rFonts w:eastAsiaTheme="minorEastAsia"/>
                <w:bCs/>
                <w:kern w:val="0"/>
              </w:rPr>
              <w:t>9272</w:t>
            </w:r>
          </w:p>
        </w:tc>
      </w:tr>
    </w:tbl>
    <w:p w14:paraId="765C1226">
      <w:pPr>
        <w:spacing w:line="560" w:lineRule="exact"/>
        <w:ind w:firstLine="1050" w:firstLineChars="500"/>
        <w:jc w:val="left"/>
        <w:rPr>
          <w:rFonts w:hint="eastAsia" w:cs="仿宋_GB2312" w:asciiTheme="minorEastAsia" w:hAnsiTheme="minorEastAsia" w:eastAsiaTheme="minorEastAsia"/>
          <w:bCs/>
        </w:rPr>
      </w:pPr>
      <w:r>
        <w:rPr>
          <w:rFonts w:hint="eastAsia" w:cs="仿宋_GB2312" w:asciiTheme="minorEastAsia" w:hAnsiTheme="minorEastAsia" w:eastAsiaTheme="minorEastAsia"/>
          <w:bCs/>
        </w:rPr>
        <w:t>注：表1和表2参数根据北京市2022年交通行业能源活动数据计算。</w:t>
      </w:r>
    </w:p>
    <w:p w14:paraId="5182E1E2">
      <w:pPr>
        <w:spacing w:line="560" w:lineRule="exact"/>
        <w:jc w:val="center"/>
        <w:rPr>
          <w:rFonts w:cs="仿宋_GB2312" w:asciiTheme="minorEastAsia" w:hAnsiTheme="minorEastAsia" w:eastAsiaTheme="minorEastAsia"/>
          <w:bCs/>
        </w:rPr>
      </w:pPr>
    </w:p>
    <w:p w14:paraId="4D1CFD62">
      <w:pPr>
        <w:widowControl/>
        <w:jc w:val="left"/>
        <w:rPr>
          <w:rFonts w:ascii="黑体" w:hAnsi="黑体" w:eastAsia="黑体" w:cs="仿宋_GB2312"/>
          <w:bCs/>
          <w:sz w:val="32"/>
          <w:szCs w:val="32"/>
        </w:rPr>
      </w:pPr>
      <w:r>
        <w:rPr>
          <w:rFonts w:ascii="黑体" w:hAnsi="黑体" w:eastAsia="黑体" w:cs="仿宋_GB2312"/>
          <w:bCs/>
          <w:sz w:val="32"/>
          <w:szCs w:val="32"/>
        </w:rPr>
        <w:br w:type="page"/>
      </w:r>
    </w:p>
    <w:p w14:paraId="5EA84FC7">
      <w:pPr>
        <w:widowControl/>
        <w:spacing w:line="360" w:lineRule="auto"/>
        <w:jc w:val="left"/>
        <w:rPr>
          <w:rFonts w:hint="eastAsia" w:ascii="黑体" w:hAnsi="黑体" w:eastAsia="黑体" w:cs="黑体"/>
          <w:bCs/>
          <w:sz w:val="32"/>
          <w:szCs w:val="32"/>
        </w:rPr>
      </w:pPr>
      <w:r>
        <w:rPr>
          <w:rFonts w:hint="eastAsia" w:ascii="黑体" w:hAnsi="黑体" w:eastAsia="黑体" w:cs="黑体"/>
          <w:bCs/>
          <w:sz w:val="32"/>
          <w:szCs w:val="32"/>
        </w:rPr>
        <w:t>附件2</w:t>
      </w:r>
    </w:p>
    <w:p w14:paraId="3DFCCA7A">
      <w:pPr>
        <w:widowControl/>
        <w:spacing w:line="360" w:lineRule="auto"/>
        <w:jc w:val="left"/>
        <w:rPr>
          <w:rFonts w:ascii="黑体" w:hAnsi="黑体" w:eastAsia="黑体" w:cs="仿宋_GB2312"/>
          <w:bCs/>
          <w:sz w:val="32"/>
          <w:szCs w:val="32"/>
        </w:rPr>
      </w:pPr>
    </w:p>
    <w:p w14:paraId="71CDCE66">
      <w:pPr>
        <w:widowControl/>
        <w:spacing w:line="360" w:lineRule="auto"/>
        <w:jc w:val="left"/>
        <w:rPr>
          <w:rFonts w:ascii="黑体" w:hAnsi="黑体" w:eastAsia="黑体" w:cs="仿宋_GB2312"/>
          <w:bCs/>
          <w:sz w:val="32"/>
          <w:szCs w:val="32"/>
        </w:rPr>
      </w:pPr>
    </w:p>
    <w:p w14:paraId="710B8781">
      <w:pPr>
        <w:widowControl/>
        <w:spacing w:line="360" w:lineRule="auto"/>
        <w:jc w:val="left"/>
        <w:rPr>
          <w:rFonts w:ascii="黑体" w:hAnsi="黑体" w:eastAsia="黑体" w:cs="仿宋_GB2312"/>
          <w:bCs/>
          <w:sz w:val="32"/>
          <w:szCs w:val="32"/>
        </w:rPr>
      </w:pPr>
    </w:p>
    <w:p w14:paraId="4388AE4F">
      <w:pPr>
        <w:spacing w:line="560" w:lineRule="exact"/>
        <w:ind w:left="-422" w:leftChars="-202" w:hanging="2"/>
        <w:jc w:val="center"/>
        <w:outlineLvl w:val="0"/>
        <w:rPr>
          <w:rFonts w:ascii="黑体" w:hAnsi="黑体" w:eastAsia="黑体"/>
          <w:sz w:val="52"/>
          <w:szCs w:val="52"/>
        </w:rPr>
      </w:pPr>
      <w:bookmarkStart w:id="107" w:name="_Hlk24616522"/>
      <w:r>
        <w:rPr>
          <w:rFonts w:ascii="黑体" w:hAnsi="黑体" w:eastAsia="黑体"/>
          <w:bCs/>
          <w:sz w:val="52"/>
          <w:szCs w:val="52"/>
        </w:rPr>
        <w:t>北</w:t>
      </w:r>
      <w:r>
        <w:rPr>
          <w:rFonts w:hint="eastAsia" w:ascii="黑体" w:hAnsi="黑体" w:eastAsia="黑体"/>
          <w:bCs/>
          <w:sz w:val="52"/>
          <w:szCs w:val="52"/>
        </w:rPr>
        <w:t>京市碳普惠方法学 油改电</w:t>
      </w:r>
      <w:r>
        <w:rPr>
          <w:rFonts w:ascii="黑体" w:hAnsi="黑体" w:eastAsia="黑体"/>
          <w:bCs/>
          <w:sz w:val="52"/>
          <w:szCs w:val="52"/>
        </w:rPr>
        <w:t>小客车</w:t>
      </w:r>
    </w:p>
    <w:p w14:paraId="6F663E7F">
      <w:pPr>
        <w:spacing w:line="360" w:lineRule="auto"/>
        <w:jc w:val="center"/>
        <w:rPr>
          <w:rFonts w:eastAsia="楷体_GB2312"/>
          <w:b/>
          <w:bCs/>
          <w:sz w:val="52"/>
          <w:szCs w:val="52"/>
        </w:rPr>
      </w:pPr>
      <w:r>
        <w:rPr>
          <w:rFonts w:hint="eastAsia" w:eastAsia="楷体_GB2312"/>
          <w:b/>
          <w:bCs/>
          <w:sz w:val="52"/>
          <w:szCs w:val="52"/>
        </w:rPr>
        <w:t>（试行）</w:t>
      </w:r>
    </w:p>
    <w:p w14:paraId="14B568EB">
      <w:pPr>
        <w:spacing w:line="560" w:lineRule="exact"/>
        <w:ind w:firstLine="640" w:firstLineChars="200"/>
        <w:rPr>
          <w:rFonts w:eastAsia="楷体_GB2312"/>
          <w:sz w:val="32"/>
          <w:szCs w:val="32"/>
        </w:rPr>
      </w:pPr>
    </w:p>
    <w:p w14:paraId="4617A8FB">
      <w:pPr>
        <w:spacing w:line="560" w:lineRule="exact"/>
        <w:ind w:firstLine="640" w:firstLineChars="200"/>
        <w:rPr>
          <w:rFonts w:eastAsia="仿宋_GB2312"/>
          <w:sz w:val="32"/>
          <w:szCs w:val="32"/>
        </w:rPr>
      </w:pPr>
    </w:p>
    <w:p w14:paraId="54D6F630">
      <w:pPr>
        <w:spacing w:line="560" w:lineRule="exact"/>
        <w:ind w:firstLine="640" w:firstLineChars="200"/>
        <w:rPr>
          <w:rFonts w:eastAsia="仿宋_GB2312"/>
          <w:sz w:val="32"/>
          <w:szCs w:val="32"/>
        </w:rPr>
      </w:pPr>
    </w:p>
    <w:p w14:paraId="7E124BED">
      <w:pPr>
        <w:spacing w:line="560" w:lineRule="exact"/>
        <w:ind w:firstLine="640" w:firstLineChars="200"/>
        <w:rPr>
          <w:rFonts w:eastAsia="仿宋_GB2312"/>
          <w:sz w:val="32"/>
          <w:szCs w:val="32"/>
        </w:rPr>
      </w:pPr>
    </w:p>
    <w:p w14:paraId="01F7874F">
      <w:pPr>
        <w:spacing w:line="560" w:lineRule="exact"/>
        <w:ind w:firstLine="640" w:firstLineChars="200"/>
        <w:rPr>
          <w:rFonts w:eastAsia="仿宋_GB2312"/>
          <w:sz w:val="32"/>
          <w:szCs w:val="32"/>
        </w:rPr>
      </w:pPr>
    </w:p>
    <w:p w14:paraId="0E0F8310">
      <w:pPr>
        <w:spacing w:line="560" w:lineRule="exact"/>
        <w:ind w:firstLine="640" w:firstLineChars="200"/>
        <w:rPr>
          <w:rFonts w:eastAsia="仿宋_GB2312"/>
          <w:sz w:val="32"/>
          <w:szCs w:val="32"/>
        </w:rPr>
      </w:pPr>
    </w:p>
    <w:p w14:paraId="5BFFC171">
      <w:pPr>
        <w:spacing w:line="560" w:lineRule="exact"/>
        <w:ind w:firstLine="640" w:firstLineChars="200"/>
        <w:rPr>
          <w:rFonts w:eastAsia="仿宋_GB2312"/>
          <w:sz w:val="32"/>
          <w:szCs w:val="32"/>
        </w:rPr>
      </w:pPr>
    </w:p>
    <w:p w14:paraId="39CA03F7">
      <w:pPr>
        <w:spacing w:line="560" w:lineRule="exact"/>
        <w:ind w:firstLine="640" w:firstLineChars="200"/>
        <w:rPr>
          <w:rFonts w:eastAsia="仿宋_GB2312"/>
          <w:sz w:val="32"/>
          <w:szCs w:val="32"/>
        </w:rPr>
      </w:pPr>
    </w:p>
    <w:p w14:paraId="5B19947D">
      <w:pPr>
        <w:spacing w:line="560" w:lineRule="exact"/>
        <w:ind w:firstLine="640" w:firstLineChars="200"/>
        <w:rPr>
          <w:rFonts w:eastAsia="仿宋_GB2312"/>
          <w:sz w:val="32"/>
          <w:szCs w:val="32"/>
        </w:rPr>
      </w:pPr>
    </w:p>
    <w:p w14:paraId="52262EDD">
      <w:pPr>
        <w:spacing w:line="560" w:lineRule="exact"/>
        <w:ind w:firstLine="640" w:firstLineChars="200"/>
        <w:rPr>
          <w:rFonts w:eastAsia="仿宋_GB2312"/>
          <w:sz w:val="32"/>
          <w:szCs w:val="32"/>
        </w:rPr>
      </w:pPr>
    </w:p>
    <w:p w14:paraId="7789C2C3">
      <w:pPr>
        <w:spacing w:line="560" w:lineRule="exact"/>
        <w:ind w:firstLine="640" w:firstLineChars="200"/>
        <w:rPr>
          <w:rFonts w:eastAsia="仿宋_GB2312"/>
          <w:sz w:val="32"/>
          <w:szCs w:val="32"/>
        </w:rPr>
      </w:pPr>
    </w:p>
    <w:p w14:paraId="3200D942">
      <w:pPr>
        <w:spacing w:line="560" w:lineRule="exact"/>
        <w:ind w:firstLine="640" w:firstLineChars="200"/>
        <w:rPr>
          <w:rFonts w:eastAsia="仿宋_GB2312"/>
          <w:sz w:val="32"/>
          <w:szCs w:val="32"/>
        </w:rPr>
      </w:pPr>
    </w:p>
    <w:p w14:paraId="6048183A">
      <w:pPr>
        <w:spacing w:line="560" w:lineRule="exact"/>
        <w:ind w:firstLine="640" w:firstLineChars="200"/>
        <w:rPr>
          <w:rFonts w:eastAsia="仿宋_GB2312"/>
          <w:sz w:val="32"/>
          <w:szCs w:val="32"/>
        </w:rPr>
      </w:pPr>
    </w:p>
    <w:p w14:paraId="24F7B2A0">
      <w:pPr>
        <w:widowControl/>
        <w:jc w:val="center"/>
        <w:rPr>
          <w:rFonts w:ascii="黑体" w:hAnsi="黑体" w:eastAsia="黑体"/>
          <w:bCs/>
          <w:kern w:val="44"/>
        </w:rPr>
      </w:pPr>
      <w:r>
        <w:rPr>
          <w:rFonts w:eastAsia="仿宋_GB2312"/>
          <w:sz w:val="32"/>
          <w:szCs w:val="32"/>
        </w:rPr>
        <w:t>2024</w:t>
      </w:r>
      <w:r>
        <w:rPr>
          <w:rFonts w:hint="eastAsia" w:ascii="仿宋_GB2312" w:hAnsi="等线" w:eastAsia="仿宋_GB2312"/>
          <w:sz w:val="32"/>
          <w:szCs w:val="32"/>
        </w:rPr>
        <w:t>年</w:t>
      </w:r>
      <w:r>
        <w:rPr>
          <w:rFonts w:hint="eastAsia" w:eastAsia="仿宋_GB2312"/>
          <w:sz w:val="32"/>
          <w:szCs w:val="32"/>
        </w:rPr>
        <w:t>5</w:t>
      </w:r>
      <w:r>
        <w:rPr>
          <w:rFonts w:hint="eastAsia" w:ascii="仿宋_GB2312" w:hAnsi="等线" w:eastAsia="仿宋_GB2312"/>
          <w:sz w:val="32"/>
          <w:szCs w:val="32"/>
        </w:rPr>
        <w:t>月</w:t>
      </w:r>
      <w:bookmarkEnd w:id="107"/>
    </w:p>
    <w:p w14:paraId="237157F7">
      <w:pPr>
        <w:widowControl/>
        <w:jc w:val="left"/>
        <w:rPr>
          <w:rFonts w:ascii="黑体" w:hAnsi="黑体" w:eastAsia="黑体"/>
          <w:bCs/>
          <w:kern w:val="44"/>
        </w:rPr>
      </w:pPr>
      <w:r>
        <w:rPr>
          <w:rFonts w:ascii="黑体" w:hAnsi="黑体" w:eastAsia="黑体"/>
          <w:bCs/>
          <w:kern w:val="44"/>
        </w:rPr>
        <w:br w:type="page"/>
      </w:r>
    </w:p>
    <w:p w14:paraId="70816931">
      <w:pPr>
        <w:keepNext/>
        <w:keepLines/>
        <w:spacing w:line="560" w:lineRule="exact"/>
        <w:ind w:firstLine="420" w:firstLineChars="200"/>
        <w:outlineLvl w:val="0"/>
        <w:rPr>
          <w:rFonts w:ascii="黑体" w:hAnsi="黑体" w:eastAsia="黑体"/>
        </w:rPr>
      </w:pPr>
      <w:r>
        <w:rPr>
          <w:rFonts w:hint="eastAsia" w:eastAsia="黑体"/>
          <w:bCs/>
          <w:kern w:val="44"/>
        </w:rPr>
        <w:t>1</w:t>
      </w:r>
      <w:r>
        <w:rPr>
          <w:rFonts w:ascii="黑体" w:hAnsi="黑体" w:eastAsia="黑体"/>
          <w:bCs/>
          <w:kern w:val="44"/>
        </w:rPr>
        <w:t xml:space="preserve"> </w:t>
      </w:r>
      <w:r>
        <w:rPr>
          <w:rFonts w:hint="eastAsia" w:ascii="黑体" w:hAnsi="黑体" w:eastAsia="黑体"/>
          <w:bCs/>
          <w:kern w:val="44"/>
        </w:rPr>
        <w:t>引言</w:t>
      </w:r>
    </w:p>
    <w:p w14:paraId="2918CD83">
      <w:pPr>
        <w:spacing w:line="560" w:lineRule="exact"/>
        <w:ind w:firstLine="420" w:firstLineChars="200"/>
        <w:rPr>
          <w:rFonts w:ascii="宋体" w:hAnsi="宋体"/>
        </w:rPr>
      </w:pPr>
      <w:r>
        <w:rPr>
          <w:rFonts w:hint="eastAsia"/>
        </w:rPr>
        <w:t>2021</w:t>
      </w:r>
      <w:r>
        <w:rPr>
          <w:rFonts w:hint="eastAsia" w:ascii="宋体" w:hAnsi="宋体"/>
        </w:rPr>
        <w:t>年</w:t>
      </w:r>
      <w:r>
        <w:t>10</w:t>
      </w:r>
      <w:r>
        <w:rPr>
          <w:rFonts w:ascii="宋体" w:hAnsi="宋体"/>
        </w:rPr>
        <w:t>月</w:t>
      </w:r>
      <w:r>
        <w:t>26</w:t>
      </w:r>
      <w:r>
        <w:rPr>
          <w:rFonts w:ascii="宋体" w:hAnsi="宋体"/>
        </w:rPr>
        <w:t>日</w:t>
      </w:r>
      <w:r>
        <w:rPr>
          <w:rFonts w:hint="eastAsia" w:ascii="宋体" w:hAnsi="宋体"/>
        </w:rPr>
        <w:t>国务院印发了《</w:t>
      </w:r>
      <w:r>
        <w:t>2030</w:t>
      </w:r>
      <w:r>
        <w:rPr>
          <w:rFonts w:ascii="宋体" w:hAnsi="宋体"/>
        </w:rPr>
        <w:t>年前碳达峰行动方案》</w:t>
      </w:r>
      <w:r>
        <w:rPr>
          <w:rFonts w:hint="eastAsia" w:ascii="宋体" w:hAnsi="宋体"/>
        </w:rPr>
        <w:t>，《方案》明确了碳达峰十大行动，针对交通运输绿色低碳行动提出了推动运输工具装备低碳转型：积极扩大电力、氢能、天然气、先进生物液体燃料等新能源、清洁能源在交通运输领域应用。大力推广新能源汽车。</w:t>
      </w:r>
      <w:r>
        <w:rPr>
          <w:rFonts w:ascii="宋体" w:hAnsi="宋体"/>
        </w:rPr>
        <w:t>《北京市国民经济和社会发展第十四个五年规划和二</w:t>
      </w:r>
      <w:r>
        <w:rPr>
          <w:rFonts w:hint="eastAsia" w:ascii="宋体" w:hAnsi="宋体" w:cs="微软雅黑"/>
        </w:rPr>
        <w:t>〇</w:t>
      </w:r>
      <w:r>
        <w:rPr>
          <w:rFonts w:hint="eastAsia" w:ascii="宋体" w:hAnsi="宋体" w:cs="仿宋_GB2312"/>
        </w:rPr>
        <w:t>三五年远景目标纲要》提出：</w:t>
      </w:r>
      <w:r>
        <w:rPr>
          <w:rFonts w:ascii="宋体" w:hAnsi="宋体"/>
        </w:rPr>
        <w:t>到</w:t>
      </w:r>
      <w:r>
        <w:t>2025</w:t>
      </w:r>
      <w:r>
        <w:rPr>
          <w:rFonts w:ascii="宋体" w:hAnsi="宋体"/>
        </w:rPr>
        <w:t>年，全市新能源汽车累计保有量力争达到</w:t>
      </w:r>
      <w:r>
        <w:t>200</w:t>
      </w:r>
      <w:r>
        <w:rPr>
          <w:rFonts w:ascii="宋体" w:hAnsi="宋体"/>
        </w:rPr>
        <w:t>万辆，其中需要至少</w:t>
      </w:r>
      <w:r>
        <w:t>110</w:t>
      </w:r>
      <w:r>
        <w:rPr>
          <w:rFonts w:ascii="宋体" w:hAnsi="宋体"/>
        </w:rPr>
        <w:t>万辆存量燃油小客车（私人领域）主动替换为新能源小客车。</w:t>
      </w:r>
    </w:p>
    <w:p w14:paraId="26670C1C">
      <w:pPr>
        <w:spacing w:line="560" w:lineRule="exact"/>
        <w:ind w:firstLine="420" w:firstLineChars="200"/>
        <w:rPr>
          <w:rFonts w:ascii="宋体" w:hAnsi="宋体"/>
        </w:rPr>
      </w:pPr>
      <w:r>
        <w:rPr>
          <w:rFonts w:ascii="宋体" w:hAnsi="宋体"/>
        </w:rPr>
        <w:t>为核算油改电小客车出行的碳减排量，北京市生态环境局</w:t>
      </w:r>
      <w:r>
        <w:rPr>
          <w:rFonts w:hint="eastAsia" w:ascii="宋体" w:hAnsi="宋体"/>
        </w:rPr>
        <w:t>组织北京市应对气候变化管理事务中心</w:t>
      </w:r>
      <w:r>
        <w:rPr>
          <w:rFonts w:ascii="宋体" w:hAnsi="宋体"/>
        </w:rPr>
        <w:t>和北京交通发展研究院</w:t>
      </w:r>
      <w:r>
        <w:rPr>
          <w:rFonts w:hint="eastAsia" w:ascii="宋体" w:hAnsi="宋体"/>
        </w:rPr>
        <w:t>开展北京油改电小客车出行碳减排方法学</w:t>
      </w:r>
      <w:r>
        <w:rPr>
          <w:rFonts w:ascii="宋体" w:hAnsi="宋体"/>
        </w:rPr>
        <w:t>研究</w:t>
      </w:r>
      <w:r>
        <w:rPr>
          <w:rFonts w:hint="eastAsia" w:ascii="宋体" w:hAnsi="宋体"/>
        </w:rPr>
        <w:t>。</w:t>
      </w:r>
    </w:p>
    <w:p w14:paraId="63B83DED">
      <w:pPr>
        <w:keepNext/>
        <w:keepLines/>
        <w:spacing w:line="560" w:lineRule="exact"/>
        <w:ind w:firstLine="420" w:firstLineChars="200"/>
        <w:outlineLvl w:val="0"/>
        <w:rPr>
          <w:rFonts w:ascii="黑体" w:hAnsi="黑体" w:eastAsia="黑体"/>
          <w:bCs/>
          <w:kern w:val="44"/>
        </w:rPr>
      </w:pPr>
      <w:r>
        <w:rPr>
          <w:rFonts w:hint="eastAsia" w:eastAsia="黑体"/>
          <w:bCs/>
          <w:kern w:val="44"/>
        </w:rPr>
        <w:t>2</w:t>
      </w:r>
      <w:r>
        <w:rPr>
          <w:rFonts w:ascii="黑体" w:hAnsi="黑体" w:eastAsia="黑体"/>
          <w:bCs/>
          <w:kern w:val="44"/>
        </w:rPr>
        <w:t xml:space="preserve"> 适用条件</w:t>
      </w:r>
    </w:p>
    <w:p w14:paraId="5C19F4F9">
      <w:pPr>
        <w:spacing w:line="560" w:lineRule="exact"/>
        <w:ind w:firstLine="420" w:firstLineChars="200"/>
        <w:rPr>
          <w:rFonts w:ascii="宋体" w:hAnsi="宋体"/>
        </w:rPr>
      </w:pPr>
      <w:r>
        <w:t>2</w:t>
      </w:r>
      <w:r>
        <w:rPr>
          <w:rFonts w:ascii="宋体" w:hAnsi="宋体"/>
        </w:rPr>
        <w:t>.</w:t>
      </w:r>
      <w:r>
        <w:t>1</w:t>
      </w:r>
      <w:r>
        <w:rPr>
          <w:rFonts w:ascii="宋体" w:hAnsi="宋体"/>
        </w:rPr>
        <w:t xml:space="preserve"> 方法学适用于在合格项目开发方注册拥有自愿减排意愿的注册用户选择使用</w:t>
      </w:r>
      <w:r>
        <w:rPr>
          <w:rFonts w:hint="eastAsia" w:ascii="宋体" w:hAnsi="宋体"/>
        </w:rPr>
        <w:t>个人所有</w:t>
      </w:r>
      <w:r>
        <w:rPr>
          <w:rFonts w:ascii="宋体" w:hAnsi="宋体"/>
        </w:rPr>
        <w:t>燃油小客车指标购买新能源小客车，并驾驶该新能源小客车出行的项目活动。</w:t>
      </w:r>
    </w:p>
    <w:p w14:paraId="315B693A">
      <w:pPr>
        <w:spacing w:line="560" w:lineRule="exact"/>
        <w:ind w:firstLine="420" w:firstLineChars="200"/>
        <w:rPr>
          <w:rFonts w:ascii="宋体" w:hAnsi="宋体"/>
          <w:kern w:val="0"/>
        </w:rPr>
      </w:pPr>
      <w:r>
        <w:t>2</w:t>
      </w:r>
      <w:r>
        <w:rPr>
          <w:rFonts w:ascii="宋体" w:hAnsi="宋体"/>
        </w:rPr>
        <w:t>.</w:t>
      </w:r>
      <w:r>
        <w:t>2</w:t>
      </w:r>
      <w:r>
        <w:rPr>
          <w:rFonts w:ascii="宋体" w:hAnsi="宋体"/>
        </w:rPr>
        <w:t xml:space="preserve"> </w:t>
      </w:r>
      <w:r>
        <w:rPr>
          <w:rFonts w:ascii="宋体" w:hAnsi="宋体"/>
          <w:kern w:val="0"/>
        </w:rPr>
        <w:t>项目活动须在北京市行政区范围内展开。出行路径如果离开北京市市域范围，超出市域范围的出行里程不纳入本市减排量计算范围内。</w:t>
      </w:r>
    </w:p>
    <w:p w14:paraId="79FF2AB3">
      <w:pPr>
        <w:spacing w:line="560" w:lineRule="exact"/>
        <w:ind w:firstLine="420" w:firstLineChars="200"/>
        <w:rPr>
          <w:rFonts w:ascii="宋体" w:hAnsi="宋体"/>
        </w:rPr>
      </w:pPr>
      <w:r>
        <w:t>2</w:t>
      </w:r>
      <w:r>
        <w:rPr>
          <w:rFonts w:ascii="宋体" w:hAnsi="宋体"/>
        </w:rPr>
        <w:t>.</w:t>
      </w:r>
      <w:r>
        <w:t>3</w:t>
      </w:r>
      <w:r>
        <w:rPr>
          <w:rFonts w:ascii="宋体" w:hAnsi="宋体"/>
        </w:rPr>
        <w:t xml:space="preserve"> </w:t>
      </w:r>
      <w:r>
        <w:rPr>
          <w:rFonts w:ascii="宋体" w:hAnsi="宋体"/>
          <w:kern w:val="0"/>
        </w:rPr>
        <w:t>同一注册用户只能选择一个项目开发方的平台注册，不能多头申请减排量。</w:t>
      </w:r>
    </w:p>
    <w:p w14:paraId="2155F43E">
      <w:pPr>
        <w:keepNext/>
        <w:keepLines/>
        <w:spacing w:line="560" w:lineRule="exact"/>
        <w:ind w:firstLine="420" w:firstLineChars="200"/>
        <w:outlineLvl w:val="0"/>
        <w:rPr>
          <w:rFonts w:ascii="黑体" w:hAnsi="黑体" w:eastAsia="黑体"/>
          <w:bCs/>
          <w:kern w:val="44"/>
        </w:rPr>
      </w:pPr>
      <w:r>
        <w:rPr>
          <w:rFonts w:hint="eastAsia" w:eastAsia="黑体"/>
          <w:bCs/>
          <w:kern w:val="44"/>
        </w:rPr>
        <w:t>3</w:t>
      </w:r>
      <w:r>
        <w:rPr>
          <w:rFonts w:ascii="黑体" w:hAnsi="黑体" w:eastAsia="黑体"/>
          <w:bCs/>
          <w:kern w:val="44"/>
        </w:rPr>
        <w:t xml:space="preserve"> </w:t>
      </w:r>
      <w:r>
        <w:rPr>
          <w:rFonts w:hint="eastAsia" w:ascii="黑体" w:hAnsi="黑体" w:eastAsia="黑体"/>
          <w:bCs/>
          <w:kern w:val="44"/>
        </w:rPr>
        <w:t>引用文件</w:t>
      </w:r>
    </w:p>
    <w:p w14:paraId="3AB8D884">
      <w:pPr>
        <w:spacing w:line="560" w:lineRule="exact"/>
        <w:ind w:firstLine="420" w:firstLineChars="200"/>
        <w:rPr>
          <w:rFonts w:ascii="宋体" w:hAnsi="宋体"/>
        </w:rPr>
      </w:pPr>
      <w:r>
        <w:rPr>
          <w:rFonts w:ascii="宋体" w:hAnsi="宋体"/>
        </w:rPr>
        <w:t>本方法学参考了下列自愿减排项目方法学的最新版本：</w:t>
      </w:r>
    </w:p>
    <w:p w14:paraId="2AC73CCB">
      <w:pPr>
        <w:numPr>
          <w:ilvl w:val="0"/>
          <w:numId w:val="15"/>
        </w:numPr>
        <w:spacing w:line="560" w:lineRule="exact"/>
        <w:ind w:left="0" w:firstLine="371" w:firstLineChars="177"/>
        <w:rPr>
          <w:rFonts w:ascii="宋体" w:hAnsi="宋体"/>
        </w:rPr>
      </w:pPr>
      <w:r>
        <w:rPr>
          <w:rFonts w:ascii="宋体" w:hAnsi="宋体"/>
        </w:rPr>
        <w:t>“电动汽车充电站及充电桩温室气体减排方法学（</w:t>
      </w:r>
      <w:r>
        <w:t>CM</w:t>
      </w:r>
      <w:r>
        <w:rPr>
          <w:rFonts w:ascii="宋体" w:hAnsi="宋体"/>
        </w:rPr>
        <w:t>-</w:t>
      </w:r>
      <w:r>
        <w:t>098</w:t>
      </w:r>
      <w:r>
        <w:rPr>
          <w:rFonts w:ascii="宋体" w:hAnsi="宋体"/>
        </w:rPr>
        <w:t>-</w:t>
      </w:r>
      <w:r>
        <w:t>V01</w:t>
      </w:r>
      <w:r>
        <w:rPr>
          <w:rFonts w:ascii="宋体" w:hAnsi="宋体"/>
        </w:rPr>
        <w:t>）”</w:t>
      </w:r>
    </w:p>
    <w:p w14:paraId="1A6421C7">
      <w:pPr>
        <w:numPr>
          <w:ilvl w:val="0"/>
          <w:numId w:val="15"/>
        </w:numPr>
        <w:spacing w:line="560" w:lineRule="exact"/>
        <w:ind w:left="0" w:firstLine="371" w:firstLineChars="177"/>
        <w:rPr>
          <w:rFonts w:ascii="宋体" w:hAnsi="宋体"/>
        </w:rPr>
      </w:pPr>
      <w:r>
        <w:rPr>
          <w:rFonts w:ascii="宋体" w:hAnsi="宋体"/>
          <w:color w:val="000000"/>
          <w:kern w:val="0"/>
        </w:rPr>
        <w:t>“通过电动和混合动力汽车实现减排（</w:t>
      </w:r>
      <w:r>
        <w:rPr>
          <w:color w:val="000000"/>
          <w:kern w:val="0"/>
        </w:rPr>
        <w:t>CMS</w:t>
      </w:r>
      <w:r>
        <w:rPr>
          <w:rFonts w:ascii="宋体" w:hAnsi="宋体"/>
          <w:color w:val="000000"/>
          <w:kern w:val="0"/>
        </w:rPr>
        <w:t>-</w:t>
      </w:r>
      <w:r>
        <w:rPr>
          <w:color w:val="000000"/>
          <w:kern w:val="0"/>
        </w:rPr>
        <w:t>048</w:t>
      </w:r>
      <w:r>
        <w:rPr>
          <w:rFonts w:ascii="宋体" w:hAnsi="宋体"/>
          <w:color w:val="000000"/>
          <w:kern w:val="0"/>
        </w:rPr>
        <w:t>-</w:t>
      </w:r>
      <w:r>
        <w:rPr>
          <w:color w:val="000000"/>
          <w:kern w:val="0"/>
        </w:rPr>
        <w:t>V01</w:t>
      </w:r>
      <w:r>
        <w:rPr>
          <w:rFonts w:ascii="宋体" w:hAnsi="宋体"/>
          <w:color w:val="000000"/>
          <w:kern w:val="0"/>
        </w:rPr>
        <w:t>）”</w:t>
      </w:r>
    </w:p>
    <w:p w14:paraId="4E605D1E">
      <w:pPr>
        <w:spacing w:line="560" w:lineRule="exact"/>
        <w:ind w:firstLine="371" w:firstLineChars="177"/>
        <w:rPr>
          <w:rFonts w:ascii="宋体" w:hAnsi="宋体"/>
        </w:rPr>
      </w:pPr>
      <w:r>
        <w:rPr>
          <w:rFonts w:ascii="宋体" w:hAnsi="宋体"/>
        </w:rPr>
        <w:t>本方法学还引用了以下</w:t>
      </w:r>
      <w:r>
        <w:t>CDM</w:t>
      </w:r>
      <w:r>
        <w:rPr>
          <w:rFonts w:ascii="宋体" w:hAnsi="宋体"/>
        </w:rPr>
        <w:t>-</w:t>
      </w:r>
      <w:r>
        <w:t>EB</w:t>
      </w:r>
      <w:r>
        <w:rPr>
          <w:rFonts w:ascii="宋体" w:hAnsi="宋体"/>
        </w:rPr>
        <w:t xml:space="preserve"> 批准的工具最新版本：</w:t>
      </w:r>
    </w:p>
    <w:p w14:paraId="110DD48D">
      <w:pPr>
        <w:numPr>
          <w:ilvl w:val="0"/>
          <w:numId w:val="15"/>
        </w:numPr>
        <w:spacing w:line="560" w:lineRule="exact"/>
        <w:ind w:left="0" w:firstLine="371" w:firstLineChars="177"/>
        <w:rPr>
          <w:rFonts w:ascii="宋体" w:hAnsi="宋体"/>
          <w:color w:val="000000"/>
          <w:kern w:val="0"/>
        </w:rPr>
      </w:pPr>
      <w:r>
        <w:rPr>
          <w:rFonts w:ascii="宋体" w:hAnsi="宋体"/>
          <w:color w:val="000000"/>
          <w:kern w:val="0"/>
        </w:rPr>
        <w:t>“额外性论证和评价工具”</w:t>
      </w:r>
    </w:p>
    <w:p w14:paraId="4E99B81D">
      <w:pPr>
        <w:numPr>
          <w:ilvl w:val="0"/>
          <w:numId w:val="15"/>
        </w:numPr>
        <w:spacing w:line="560" w:lineRule="exact"/>
        <w:ind w:left="0" w:firstLine="371" w:firstLineChars="177"/>
        <w:rPr>
          <w:rFonts w:ascii="宋体" w:hAnsi="宋体"/>
          <w:color w:val="000000"/>
          <w:kern w:val="0"/>
        </w:rPr>
      </w:pPr>
      <w:r>
        <w:rPr>
          <w:rFonts w:ascii="宋体" w:hAnsi="宋体"/>
          <w:color w:val="000000"/>
          <w:kern w:val="0"/>
        </w:rPr>
        <w:t>“电力消耗导致的基准线、项目和/或泄漏排放计算工具”</w:t>
      </w:r>
    </w:p>
    <w:p w14:paraId="3B846E9F">
      <w:pPr>
        <w:numPr>
          <w:ilvl w:val="0"/>
          <w:numId w:val="15"/>
        </w:numPr>
        <w:spacing w:line="560" w:lineRule="exact"/>
        <w:ind w:left="0" w:firstLine="371" w:firstLineChars="177"/>
        <w:rPr>
          <w:rFonts w:ascii="宋体" w:hAnsi="宋体"/>
          <w:color w:val="000000"/>
          <w:kern w:val="0"/>
        </w:rPr>
      </w:pPr>
      <w:r>
        <w:rPr>
          <w:rFonts w:ascii="宋体" w:hAnsi="宋体"/>
          <w:color w:val="000000"/>
          <w:kern w:val="0"/>
        </w:rPr>
        <w:t>“化石燃料燃烧导致的项目或泄漏二氧化碳排放工具”</w:t>
      </w:r>
    </w:p>
    <w:p w14:paraId="621EBF98">
      <w:pPr>
        <w:numPr>
          <w:ilvl w:val="0"/>
          <w:numId w:val="15"/>
        </w:numPr>
        <w:spacing w:line="560" w:lineRule="exact"/>
        <w:ind w:left="0" w:firstLine="371" w:firstLineChars="177"/>
        <w:rPr>
          <w:rFonts w:ascii="宋体" w:hAnsi="宋体"/>
          <w:color w:val="000000"/>
          <w:kern w:val="0"/>
        </w:rPr>
      </w:pPr>
      <w:r>
        <w:rPr>
          <w:rFonts w:ascii="宋体" w:hAnsi="宋体"/>
          <w:color w:val="000000"/>
          <w:kern w:val="0"/>
        </w:rPr>
        <w:t>“电力系统排放因子计算工具”</w:t>
      </w:r>
    </w:p>
    <w:p w14:paraId="69FEED1B">
      <w:pPr>
        <w:keepNext/>
        <w:keepLines/>
        <w:spacing w:line="560" w:lineRule="exact"/>
        <w:ind w:firstLine="420" w:firstLineChars="200"/>
        <w:outlineLvl w:val="0"/>
        <w:rPr>
          <w:rFonts w:ascii="黑体" w:hAnsi="黑体" w:eastAsia="黑体"/>
          <w:bCs/>
          <w:kern w:val="44"/>
        </w:rPr>
      </w:pPr>
      <w:r>
        <w:rPr>
          <w:rFonts w:hint="eastAsia" w:eastAsia="黑体"/>
          <w:bCs/>
          <w:kern w:val="44"/>
        </w:rPr>
        <w:t>4</w:t>
      </w:r>
      <w:r>
        <w:rPr>
          <w:rFonts w:ascii="黑体" w:hAnsi="黑体" w:eastAsia="黑体"/>
          <w:bCs/>
          <w:kern w:val="44"/>
        </w:rPr>
        <w:t xml:space="preserve"> </w:t>
      </w:r>
      <w:r>
        <w:rPr>
          <w:rFonts w:hint="eastAsia" w:ascii="黑体" w:hAnsi="黑体" w:eastAsia="黑体"/>
          <w:bCs/>
          <w:kern w:val="44"/>
        </w:rPr>
        <w:t>术语与</w:t>
      </w:r>
      <w:r>
        <w:rPr>
          <w:rFonts w:ascii="黑体" w:hAnsi="黑体" w:eastAsia="黑体"/>
          <w:bCs/>
          <w:kern w:val="44"/>
        </w:rPr>
        <w:t>定义</w:t>
      </w:r>
    </w:p>
    <w:p w14:paraId="797CCA04">
      <w:pPr>
        <w:spacing w:line="560" w:lineRule="exact"/>
        <w:ind w:firstLine="420" w:firstLineChars="200"/>
        <w:rPr>
          <w:rFonts w:ascii="宋体" w:hAnsi="宋体"/>
        </w:rPr>
      </w:pPr>
      <w:r>
        <w:rPr>
          <w:rFonts w:ascii="宋体" w:hAnsi="宋体"/>
        </w:rPr>
        <w:t>本方法学应用了以下定义：</w:t>
      </w:r>
    </w:p>
    <w:p w14:paraId="066B6334">
      <w:pPr>
        <w:spacing w:line="560" w:lineRule="exact"/>
        <w:ind w:firstLine="422" w:firstLineChars="200"/>
        <w:rPr>
          <w:rFonts w:ascii="宋体" w:hAnsi="宋体"/>
        </w:rPr>
      </w:pPr>
      <w:r>
        <w:rPr>
          <w:rFonts w:ascii="宋体" w:hAnsi="宋体"/>
          <w:b/>
          <w:bCs/>
        </w:rPr>
        <w:t>燃油小客车：</w:t>
      </w:r>
      <w:r>
        <w:rPr>
          <w:rFonts w:ascii="宋体" w:hAnsi="宋体"/>
        </w:rPr>
        <w:t>指使用汽油的小型及微型私人载客汽车。</w:t>
      </w:r>
    </w:p>
    <w:p w14:paraId="7F1BBF20">
      <w:pPr>
        <w:spacing w:line="560" w:lineRule="exact"/>
        <w:ind w:firstLine="422" w:firstLineChars="200"/>
        <w:rPr>
          <w:rFonts w:ascii="宋体" w:hAnsi="宋体"/>
        </w:rPr>
      </w:pPr>
      <w:r>
        <w:rPr>
          <w:rFonts w:ascii="宋体" w:hAnsi="宋体"/>
          <w:b/>
        </w:rPr>
        <w:t>新能源小客车</w:t>
      </w:r>
      <w:r>
        <w:rPr>
          <w:rFonts w:ascii="宋体" w:hAnsi="宋体"/>
        </w:rPr>
        <w:t>：指在北京完成备案的小型、微型纯电驱动私人载客汽车，在本方法学中仅包括纯电动汽车。</w:t>
      </w:r>
    </w:p>
    <w:p w14:paraId="59BAD5D4">
      <w:pPr>
        <w:spacing w:line="560" w:lineRule="exact"/>
        <w:ind w:firstLine="422" w:firstLineChars="200"/>
        <w:rPr>
          <w:rFonts w:ascii="宋体" w:hAnsi="宋体"/>
        </w:rPr>
      </w:pPr>
      <w:r>
        <w:rPr>
          <w:rFonts w:ascii="宋体" w:hAnsi="宋体"/>
          <w:b/>
          <w:bCs/>
        </w:rPr>
        <w:t>合格的项目开发方</w:t>
      </w:r>
      <w:r>
        <w:rPr>
          <w:rFonts w:ascii="宋体" w:hAnsi="宋体"/>
        </w:rPr>
        <w:t>：可以监测注册用户的新能源小客车出行行为，并予以识别和记录的法人单位。</w:t>
      </w:r>
    </w:p>
    <w:p w14:paraId="54236105">
      <w:pPr>
        <w:spacing w:line="560" w:lineRule="exact"/>
        <w:ind w:firstLine="422" w:firstLineChars="200"/>
        <w:rPr>
          <w:rFonts w:ascii="宋体" w:hAnsi="宋体"/>
        </w:rPr>
      </w:pPr>
      <w:r>
        <w:rPr>
          <w:rFonts w:ascii="宋体" w:hAnsi="宋体"/>
          <w:b/>
          <w:bCs/>
        </w:rPr>
        <w:t>注册用户：</w:t>
      </w:r>
      <w:r>
        <w:rPr>
          <w:rFonts w:ascii="宋体" w:hAnsi="宋体"/>
        </w:rPr>
        <w:t>通过合格项目开发方平台注册，自愿使用</w:t>
      </w:r>
      <w:r>
        <w:rPr>
          <w:rFonts w:hint="eastAsia" w:ascii="宋体" w:hAnsi="宋体"/>
        </w:rPr>
        <w:t>个人所有</w:t>
      </w:r>
      <w:r>
        <w:rPr>
          <w:rFonts w:ascii="宋体" w:hAnsi="宋体"/>
        </w:rPr>
        <w:t>燃油小客车指标购买新能源小客车参与碳减排项目的个人。</w:t>
      </w:r>
    </w:p>
    <w:p w14:paraId="435C6274">
      <w:pPr>
        <w:spacing w:line="560" w:lineRule="exact"/>
        <w:ind w:firstLine="422" w:firstLineChars="200"/>
        <w:rPr>
          <w:rFonts w:ascii="宋体" w:hAnsi="宋体"/>
        </w:rPr>
      </w:pPr>
      <w:r>
        <w:rPr>
          <w:rFonts w:hint="eastAsia" w:ascii="宋体" w:hAnsi="宋体"/>
          <w:b/>
          <w:bCs/>
        </w:rPr>
        <w:t>基准</w:t>
      </w:r>
      <w:r>
        <w:rPr>
          <w:rFonts w:ascii="宋体" w:hAnsi="宋体"/>
          <w:b/>
          <w:bCs/>
        </w:rPr>
        <w:t>年：</w:t>
      </w:r>
      <w:r>
        <w:rPr>
          <w:rFonts w:ascii="宋体" w:hAnsi="宋体"/>
        </w:rPr>
        <w:t>最近可获得数据的年份。</w:t>
      </w:r>
    </w:p>
    <w:p w14:paraId="54B251AA">
      <w:pPr>
        <w:keepNext/>
        <w:keepLines/>
        <w:spacing w:line="560" w:lineRule="exact"/>
        <w:ind w:firstLine="420" w:firstLineChars="200"/>
        <w:outlineLvl w:val="0"/>
        <w:rPr>
          <w:rFonts w:ascii="黑体" w:hAnsi="黑体" w:eastAsia="黑体"/>
          <w:bCs/>
          <w:kern w:val="44"/>
        </w:rPr>
      </w:pPr>
      <w:r>
        <w:rPr>
          <w:rFonts w:hint="eastAsia" w:eastAsia="黑体"/>
          <w:bCs/>
          <w:kern w:val="44"/>
        </w:rPr>
        <w:t>5</w:t>
      </w:r>
      <w:r>
        <w:rPr>
          <w:rFonts w:ascii="黑体" w:hAnsi="黑体" w:eastAsia="黑体"/>
          <w:bCs/>
          <w:kern w:val="44"/>
        </w:rPr>
        <w:t xml:space="preserve"> 项目边界</w:t>
      </w:r>
      <w:r>
        <w:rPr>
          <w:rFonts w:hint="eastAsia" w:ascii="黑体" w:hAnsi="黑体" w:eastAsia="黑体"/>
          <w:bCs/>
          <w:kern w:val="44"/>
        </w:rPr>
        <w:t>及</w:t>
      </w:r>
      <w:r>
        <w:rPr>
          <w:rFonts w:ascii="黑体" w:hAnsi="黑体" w:eastAsia="黑体"/>
          <w:bCs/>
          <w:kern w:val="44"/>
        </w:rPr>
        <w:t>排放</w:t>
      </w:r>
      <w:r>
        <w:rPr>
          <w:rFonts w:hint="eastAsia" w:ascii="黑体" w:hAnsi="黑体" w:eastAsia="黑体"/>
          <w:bCs/>
          <w:kern w:val="44"/>
        </w:rPr>
        <w:t>源</w:t>
      </w:r>
    </w:p>
    <w:p w14:paraId="429CB47F">
      <w:pPr>
        <w:spacing w:line="560" w:lineRule="exact"/>
        <w:ind w:firstLine="420" w:firstLineChars="200"/>
        <w:rPr>
          <w:rFonts w:ascii="宋体" w:hAnsi="宋体"/>
        </w:rPr>
      </w:pPr>
      <w:r>
        <w:rPr>
          <w:rFonts w:ascii="宋体" w:hAnsi="宋体"/>
        </w:rPr>
        <w:t>项目边界的空间范围包括项目发生的地理边界，由于使用者出发的起点与终点不容易掌控，因此项目的空间区域是项目实施的整体范围。</w:t>
      </w:r>
    </w:p>
    <w:tbl>
      <w:tblPr>
        <w:tblStyle w:val="3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526"/>
        <w:gridCol w:w="1906"/>
        <w:gridCol w:w="1298"/>
        <w:gridCol w:w="3358"/>
      </w:tblGrid>
      <w:tr w14:paraId="5218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trPr>
        <w:tc>
          <w:tcPr>
            <w:tcW w:w="24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14:paraId="657CC1EA">
            <w:pPr>
              <w:adjustRightInd w:val="0"/>
              <w:snapToGrid w:val="0"/>
              <w:spacing w:line="280" w:lineRule="exact"/>
              <w:jc w:val="center"/>
              <w:rPr>
                <w:rFonts w:ascii="宋体" w:hAnsi="宋体"/>
                <w:b/>
                <w:bCs/>
                <w:iCs/>
                <w:sz w:val="18"/>
                <w:szCs w:val="18"/>
                <w:lang w:val="en-GB"/>
              </w:rPr>
            </w:pPr>
            <w:r>
              <w:rPr>
                <w:rFonts w:ascii="宋体" w:hAnsi="宋体"/>
                <w:b/>
                <w:bCs/>
                <w:iCs/>
                <w:sz w:val="18"/>
                <w:szCs w:val="18"/>
              </w:rPr>
              <w:t>排放源</w:t>
            </w:r>
          </w:p>
        </w:tc>
        <w:tc>
          <w:tcPr>
            <w:tcW w:w="1906" w:type="dxa"/>
            <w:tcBorders>
              <w:top w:val="single" w:color="auto" w:sz="4" w:space="0"/>
              <w:left w:val="single" w:color="auto" w:sz="4" w:space="0"/>
              <w:bottom w:val="single" w:color="auto" w:sz="4" w:space="0"/>
              <w:right w:val="single" w:color="auto" w:sz="4" w:space="0"/>
            </w:tcBorders>
            <w:shd w:val="clear" w:color="auto" w:fill="D9D9D9"/>
            <w:vAlign w:val="center"/>
          </w:tcPr>
          <w:p w14:paraId="5B6E7109">
            <w:pPr>
              <w:adjustRightInd w:val="0"/>
              <w:snapToGrid w:val="0"/>
              <w:spacing w:line="280" w:lineRule="exact"/>
              <w:jc w:val="center"/>
              <w:rPr>
                <w:rFonts w:ascii="宋体" w:hAnsi="宋体"/>
                <w:b/>
                <w:bCs/>
                <w:iCs/>
                <w:sz w:val="18"/>
                <w:szCs w:val="18"/>
                <w:lang w:val="en-GB"/>
              </w:rPr>
            </w:pPr>
            <w:r>
              <w:rPr>
                <w:rFonts w:ascii="宋体" w:hAnsi="宋体"/>
                <w:b/>
                <w:bCs/>
                <w:iCs/>
                <w:sz w:val="18"/>
                <w:szCs w:val="18"/>
              </w:rPr>
              <w:t>温室气体种类</w:t>
            </w:r>
          </w:p>
        </w:tc>
        <w:tc>
          <w:tcPr>
            <w:tcW w:w="1298" w:type="dxa"/>
            <w:tcBorders>
              <w:top w:val="single" w:color="auto" w:sz="4" w:space="0"/>
              <w:left w:val="single" w:color="auto" w:sz="4" w:space="0"/>
              <w:bottom w:val="single" w:color="auto" w:sz="4" w:space="0"/>
              <w:right w:val="single" w:color="auto" w:sz="4" w:space="0"/>
            </w:tcBorders>
            <w:shd w:val="clear" w:color="auto" w:fill="D9D9D9"/>
            <w:vAlign w:val="center"/>
          </w:tcPr>
          <w:p w14:paraId="156CB115">
            <w:pPr>
              <w:adjustRightInd w:val="0"/>
              <w:snapToGrid w:val="0"/>
              <w:spacing w:line="280" w:lineRule="exact"/>
              <w:jc w:val="center"/>
              <w:rPr>
                <w:rFonts w:ascii="宋体" w:hAnsi="宋体"/>
                <w:b/>
                <w:bCs/>
                <w:iCs/>
                <w:sz w:val="18"/>
                <w:szCs w:val="18"/>
              </w:rPr>
            </w:pPr>
            <w:r>
              <w:rPr>
                <w:rFonts w:ascii="宋体" w:hAnsi="宋体"/>
                <w:b/>
                <w:bCs/>
                <w:iCs/>
                <w:sz w:val="18"/>
                <w:szCs w:val="18"/>
              </w:rPr>
              <w:t>包括否</w:t>
            </w:r>
          </w:p>
        </w:tc>
        <w:tc>
          <w:tcPr>
            <w:tcW w:w="3358" w:type="dxa"/>
            <w:tcBorders>
              <w:top w:val="single" w:color="auto" w:sz="4" w:space="0"/>
              <w:left w:val="single" w:color="auto" w:sz="4" w:space="0"/>
              <w:bottom w:val="single" w:color="auto" w:sz="4" w:space="0"/>
              <w:right w:val="single" w:color="auto" w:sz="4" w:space="0"/>
            </w:tcBorders>
            <w:shd w:val="clear" w:color="auto" w:fill="D9D9D9"/>
            <w:vAlign w:val="center"/>
          </w:tcPr>
          <w:p w14:paraId="3EDEF7CF">
            <w:pPr>
              <w:adjustRightInd w:val="0"/>
              <w:snapToGrid w:val="0"/>
              <w:spacing w:line="280" w:lineRule="exact"/>
              <w:jc w:val="center"/>
              <w:rPr>
                <w:rFonts w:ascii="宋体" w:hAnsi="宋体"/>
                <w:b/>
                <w:bCs/>
                <w:iCs/>
                <w:sz w:val="18"/>
                <w:szCs w:val="18"/>
                <w:lang w:val="en-GB"/>
              </w:rPr>
            </w:pPr>
            <w:r>
              <w:rPr>
                <w:rFonts w:ascii="宋体" w:hAnsi="宋体"/>
                <w:b/>
                <w:sz w:val="18"/>
                <w:szCs w:val="18"/>
              </w:rPr>
              <w:t>说明理由/解释</w:t>
            </w:r>
          </w:p>
        </w:tc>
      </w:tr>
      <w:tr w14:paraId="1B9C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10" w:type="dxa"/>
            <w:vMerge w:val="restart"/>
            <w:tcBorders>
              <w:top w:val="single" w:color="auto" w:sz="4" w:space="0"/>
              <w:left w:val="single" w:color="auto" w:sz="4" w:space="0"/>
              <w:right w:val="single" w:color="auto" w:sz="4" w:space="0"/>
            </w:tcBorders>
            <w:shd w:val="clear" w:color="auto" w:fill="D9D9D9"/>
            <w:textDirection w:val="tbRlV"/>
            <w:vAlign w:val="center"/>
          </w:tcPr>
          <w:p w14:paraId="0AE3914F">
            <w:pPr>
              <w:spacing w:line="280" w:lineRule="exact"/>
              <w:ind w:left="113" w:right="113" w:firstLine="361" w:firstLineChars="200"/>
              <w:jc w:val="center"/>
              <w:rPr>
                <w:rFonts w:ascii="宋体" w:hAnsi="宋体"/>
                <w:b/>
                <w:bCs/>
                <w:iCs/>
                <w:sz w:val="18"/>
                <w:szCs w:val="18"/>
                <w:lang w:val="en-GB"/>
              </w:rPr>
            </w:pPr>
            <w:r>
              <w:rPr>
                <w:rFonts w:ascii="宋体" w:hAnsi="宋体"/>
                <w:b/>
                <w:bCs/>
                <w:iCs/>
                <w:sz w:val="18"/>
                <w:szCs w:val="18"/>
              </w:rPr>
              <w:t>基准线排放</w:t>
            </w:r>
          </w:p>
        </w:tc>
        <w:tc>
          <w:tcPr>
            <w:tcW w:w="15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65E7A9">
            <w:pPr>
              <w:spacing w:line="280" w:lineRule="exact"/>
              <w:rPr>
                <w:rFonts w:ascii="宋体" w:hAnsi="宋体"/>
                <w:bCs/>
                <w:iCs/>
                <w:sz w:val="18"/>
                <w:szCs w:val="18"/>
                <w:lang w:val="en-GB"/>
              </w:rPr>
            </w:pPr>
            <w:r>
              <w:rPr>
                <w:rFonts w:ascii="宋体" w:hAnsi="宋体"/>
                <w:sz w:val="18"/>
                <w:szCs w:val="18"/>
              </w:rPr>
              <w:t>项目开发方注册用户采用燃油小客车出行产生的排放。</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7603827B">
            <w:pPr>
              <w:spacing w:line="280" w:lineRule="exact"/>
              <w:jc w:val="center"/>
              <w:rPr>
                <w:rFonts w:ascii="宋体" w:hAnsi="宋体"/>
                <w:bCs/>
                <w:iCs/>
                <w:sz w:val="18"/>
                <w:szCs w:val="18"/>
                <w:vertAlign w:val="subscript"/>
                <w:lang w:val="en-GB"/>
              </w:rPr>
            </w:pPr>
            <w:r>
              <w:rPr>
                <w:bCs/>
                <w:iCs/>
                <w:sz w:val="18"/>
                <w:szCs w:val="18"/>
              </w:rPr>
              <w:t>CO</w:t>
            </w:r>
            <w:r>
              <w:rPr>
                <w:bCs/>
                <w:iCs/>
                <w:sz w:val="18"/>
                <w:szCs w:val="18"/>
                <w:vertAlign w:val="subscript"/>
              </w:rPr>
              <w:t>2</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186B2B7C">
            <w:pPr>
              <w:spacing w:line="280" w:lineRule="exact"/>
              <w:jc w:val="center"/>
              <w:rPr>
                <w:rFonts w:ascii="宋体" w:hAnsi="宋体"/>
                <w:bCs/>
                <w:iCs/>
                <w:sz w:val="18"/>
                <w:szCs w:val="18"/>
                <w:lang w:val="en-GB"/>
              </w:rPr>
            </w:pPr>
            <w:r>
              <w:rPr>
                <w:rFonts w:ascii="宋体" w:hAnsi="宋体"/>
                <w:sz w:val="18"/>
                <w:szCs w:val="18"/>
              </w:rPr>
              <w:t>包含</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14:paraId="3E2D7543">
            <w:pPr>
              <w:autoSpaceDE w:val="0"/>
              <w:autoSpaceDN w:val="0"/>
              <w:adjustRightInd w:val="0"/>
              <w:spacing w:line="280" w:lineRule="exact"/>
              <w:jc w:val="center"/>
              <w:rPr>
                <w:rFonts w:ascii="宋体" w:hAnsi="宋体"/>
                <w:sz w:val="18"/>
                <w:szCs w:val="18"/>
              </w:rPr>
            </w:pPr>
            <w:r>
              <w:rPr>
                <w:rFonts w:ascii="宋体" w:hAnsi="宋体"/>
                <w:sz w:val="18"/>
                <w:szCs w:val="18"/>
              </w:rPr>
              <w:t>主要排放源</w:t>
            </w:r>
          </w:p>
        </w:tc>
      </w:tr>
      <w:tr w14:paraId="285C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910" w:type="dxa"/>
            <w:vMerge w:val="continue"/>
            <w:tcBorders>
              <w:left w:val="single" w:color="auto" w:sz="4" w:space="0"/>
              <w:right w:val="single" w:color="auto" w:sz="4" w:space="0"/>
            </w:tcBorders>
            <w:shd w:val="clear" w:color="auto" w:fill="FFFF00"/>
            <w:vAlign w:val="center"/>
          </w:tcPr>
          <w:p w14:paraId="7C0F851E">
            <w:pPr>
              <w:spacing w:line="280" w:lineRule="exact"/>
              <w:ind w:firstLine="361" w:firstLineChars="200"/>
              <w:rPr>
                <w:rFonts w:ascii="宋体" w:hAnsi="宋体"/>
                <w:b/>
                <w:bCs/>
                <w:iCs/>
                <w:sz w:val="18"/>
                <w:szCs w:val="18"/>
                <w:lang w:val="en-GB"/>
              </w:rPr>
            </w:pPr>
          </w:p>
        </w:tc>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56FD6E">
            <w:pPr>
              <w:spacing w:line="280" w:lineRule="exact"/>
              <w:ind w:firstLine="360" w:firstLineChars="200"/>
              <w:rPr>
                <w:rFonts w:ascii="宋体" w:hAnsi="宋体"/>
                <w:bCs/>
                <w:iCs/>
                <w:sz w:val="18"/>
                <w:szCs w:val="18"/>
                <w:lang w:val="en-GB"/>
              </w:rPr>
            </w:pP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2791D51B">
            <w:pPr>
              <w:spacing w:line="280" w:lineRule="exact"/>
              <w:jc w:val="center"/>
              <w:rPr>
                <w:rFonts w:ascii="宋体" w:hAnsi="宋体"/>
                <w:bCs/>
                <w:iCs/>
                <w:sz w:val="18"/>
                <w:szCs w:val="18"/>
                <w:vertAlign w:val="subscript"/>
                <w:lang w:val="en-GB"/>
              </w:rPr>
            </w:pPr>
            <w:r>
              <w:rPr>
                <w:bCs/>
                <w:iCs/>
                <w:sz w:val="18"/>
                <w:szCs w:val="18"/>
              </w:rPr>
              <w:t>CH</w:t>
            </w:r>
            <w:r>
              <w:rPr>
                <w:bCs/>
                <w:iCs/>
                <w:sz w:val="18"/>
                <w:szCs w:val="18"/>
                <w:vertAlign w:val="subscript"/>
              </w:rPr>
              <w:t>4</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3AB53829">
            <w:pPr>
              <w:spacing w:line="280" w:lineRule="exact"/>
              <w:jc w:val="center"/>
              <w:rPr>
                <w:rFonts w:ascii="宋体" w:hAnsi="宋体"/>
                <w:bCs/>
                <w:iCs/>
                <w:sz w:val="18"/>
                <w:szCs w:val="18"/>
                <w:lang w:val="en-GB"/>
              </w:rPr>
            </w:pPr>
            <w:r>
              <w:rPr>
                <w:rFonts w:ascii="宋体" w:hAnsi="宋体"/>
                <w:sz w:val="18"/>
                <w:szCs w:val="18"/>
              </w:rPr>
              <w:t>排除</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14:paraId="4457B91A">
            <w:pPr>
              <w:autoSpaceDE w:val="0"/>
              <w:autoSpaceDN w:val="0"/>
              <w:adjustRightInd w:val="0"/>
              <w:spacing w:line="280" w:lineRule="exact"/>
              <w:jc w:val="center"/>
              <w:rPr>
                <w:rFonts w:ascii="宋体" w:hAnsi="宋体"/>
                <w:sz w:val="18"/>
                <w:szCs w:val="18"/>
              </w:rPr>
            </w:pPr>
            <w:r>
              <w:rPr>
                <w:rFonts w:ascii="宋体" w:hAnsi="宋体"/>
                <w:sz w:val="18"/>
                <w:szCs w:val="18"/>
              </w:rPr>
              <w:t>次要排放源</w:t>
            </w:r>
          </w:p>
        </w:tc>
      </w:tr>
      <w:tr w14:paraId="14E6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910" w:type="dxa"/>
            <w:vMerge w:val="continue"/>
            <w:tcBorders>
              <w:left w:val="single" w:color="auto" w:sz="4" w:space="0"/>
              <w:right w:val="single" w:color="auto" w:sz="4" w:space="0"/>
            </w:tcBorders>
            <w:shd w:val="clear" w:color="auto" w:fill="FFFF00"/>
            <w:vAlign w:val="center"/>
          </w:tcPr>
          <w:p w14:paraId="7AC22C5D">
            <w:pPr>
              <w:spacing w:line="280" w:lineRule="exact"/>
              <w:ind w:firstLine="361" w:firstLineChars="200"/>
              <w:rPr>
                <w:rFonts w:ascii="宋体" w:hAnsi="宋体"/>
                <w:b/>
                <w:bCs/>
                <w:iCs/>
                <w:sz w:val="18"/>
                <w:szCs w:val="18"/>
                <w:lang w:val="en-GB"/>
              </w:rPr>
            </w:pPr>
          </w:p>
        </w:tc>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053C24">
            <w:pPr>
              <w:spacing w:line="280" w:lineRule="exact"/>
              <w:ind w:firstLine="360" w:firstLineChars="200"/>
              <w:rPr>
                <w:rFonts w:ascii="宋体" w:hAnsi="宋体"/>
                <w:bCs/>
                <w:iCs/>
                <w:sz w:val="18"/>
                <w:szCs w:val="18"/>
                <w:lang w:val="en-GB"/>
              </w:rPr>
            </w:pP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6D2CF0E5">
            <w:pPr>
              <w:spacing w:line="280" w:lineRule="exact"/>
              <w:jc w:val="center"/>
              <w:rPr>
                <w:rFonts w:ascii="宋体" w:hAnsi="宋体"/>
                <w:bCs/>
                <w:iCs/>
                <w:sz w:val="18"/>
                <w:szCs w:val="18"/>
                <w:vertAlign w:val="subscript"/>
                <w:lang w:val="en-GB"/>
              </w:rPr>
            </w:pPr>
            <w:r>
              <w:rPr>
                <w:bCs/>
                <w:i/>
                <w:iCs/>
                <w:sz w:val="18"/>
                <w:szCs w:val="18"/>
              </w:rPr>
              <w:t>N</w:t>
            </w:r>
            <w:r>
              <w:rPr>
                <w:bCs/>
                <w:iCs/>
                <w:sz w:val="18"/>
                <w:szCs w:val="18"/>
                <w:vertAlign w:val="subscript"/>
              </w:rPr>
              <w:t>2</w:t>
            </w:r>
            <w:r>
              <w:rPr>
                <w:bCs/>
                <w:iCs/>
                <w:sz w:val="18"/>
                <w:szCs w:val="18"/>
              </w:rPr>
              <w:t>O</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5DE98A62">
            <w:pPr>
              <w:spacing w:line="280" w:lineRule="exact"/>
              <w:jc w:val="center"/>
              <w:rPr>
                <w:rFonts w:ascii="宋体" w:hAnsi="宋体"/>
                <w:bCs/>
                <w:iCs/>
                <w:sz w:val="18"/>
                <w:szCs w:val="18"/>
                <w:lang w:val="en-GB"/>
              </w:rPr>
            </w:pPr>
            <w:r>
              <w:rPr>
                <w:rFonts w:ascii="宋体" w:hAnsi="宋体"/>
                <w:sz w:val="18"/>
                <w:szCs w:val="18"/>
              </w:rPr>
              <w:t>排除</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14:paraId="3F1C5C06">
            <w:pPr>
              <w:autoSpaceDE w:val="0"/>
              <w:autoSpaceDN w:val="0"/>
              <w:adjustRightInd w:val="0"/>
              <w:spacing w:line="280" w:lineRule="exact"/>
              <w:jc w:val="center"/>
              <w:rPr>
                <w:rFonts w:ascii="宋体" w:hAnsi="宋体"/>
                <w:sz w:val="18"/>
                <w:szCs w:val="18"/>
              </w:rPr>
            </w:pPr>
            <w:r>
              <w:rPr>
                <w:rFonts w:ascii="宋体" w:hAnsi="宋体"/>
                <w:sz w:val="18"/>
                <w:szCs w:val="18"/>
              </w:rPr>
              <w:t>次要排放源</w:t>
            </w:r>
          </w:p>
        </w:tc>
      </w:tr>
      <w:tr w14:paraId="2A81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10" w:type="dxa"/>
            <w:vMerge w:val="restart"/>
            <w:tcBorders>
              <w:top w:val="single" w:color="auto" w:sz="4" w:space="0"/>
              <w:left w:val="single" w:color="auto" w:sz="4" w:space="0"/>
              <w:right w:val="single" w:color="auto" w:sz="4" w:space="0"/>
            </w:tcBorders>
            <w:shd w:val="clear" w:color="auto" w:fill="D9D9D9"/>
            <w:textDirection w:val="tbRlV"/>
            <w:vAlign w:val="center"/>
          </w:tcPr>
          <w:p w14:paraId="4204099E">
            <w:pPr>
              <w:spacing w:line="280" w:lineRule="exact"/>
              <w:ind w:left="113" w:right="113" w:firstLine="361" w:firstLineChars="200"/>
              <w:jc w:val="center"/>
              <w:rPr>
                <w:rFonts w:ascii="宋体" w:hAnsi="宋体"/>
                <w:b/>
                <w:bCs/>
                <w:iCs/>
                <w:sz w:val="18"/>
                <w:szCs w:val="18"/>
                <w:lang w:val="en-GB"/>
              </w:rPr>
            </w:pPr>
            <w:r>
              <w:rPr>
                <w:rFonts w:ascii="宋体" w:hAnsi="宋体"/>
                <w:b/>
                <w:bCs/>
                <w:iCs/>
                <w:sz w:val="18"/>
                <w:szCs w:val="18"/>
              </w:rPr>
              <w:t>项目排放</w:t>
            </w:r>
          </w:p>
        </w:tc>
        <w:tc>
          <w:tcPr>
            <w:tcW w:w="15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CEDBE0">
            <w:pPr>
              <w:spacing w:line="280" w:lineRule="exact"/>
              <w:rPr>
                <w:rFonts w:ascii="宋体" w:hAnsi="宋体"/>
                <w:sz w:val="18"/>
                <w:szCs w:val="18"/>
              </w:rPr>
            </w:pPr>
            <w:r>
              <w:rPr>
                <w:rFonts w:ascii="宋体" w:hAnsi="宋体"/>
                <w:sz w:val="18"/>
                <w:szCs w:val="18"/>
              </w:rPr>
              <w:t>项目开发方注册用户选择新能源小客车出行产生的间接排放。</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6AFDBF3A">
            <w:pPr>
              <w:spacing w:line="280" w:lineRule="exact"/>
              <w:jc w:val="center"/>
              <w:rPr>
                <w:rFonts w:ascii="宋体" w:hAnsi="宋体"/>
                <w:bCs/>
                <w:iCs/>
                <w:sz w:val="18"/>
                <w:szCs w:val="18"/>
                <w:vertAlign w:val="subscript"/>
                <w:lang w:val="en-GB"/>
              </w:rPr>
            </w:pPr>
            <w:r>
              <w:rPr>
                <w:bCs/>
                <w:iCs/>
                <w:sz w:val="18"/>
                <w:szCs w:val="18"/>
              </w:rPr>
              <w:t>CO</w:t>
            </w:r>
            <w:r>
              <w:rPr>
                <w:bCs/>
                <w:iCs/>
                <w:sz w:val="18"/>
                <w:szCs w:val="18"/>
                <w:vertAlign w:val="subscript"/>
              </w:rPr>
              <w:t>2</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397EB3BD">
            <w:pPr>
              <w:spacing w:line="280" w:lineRule="exact"/>
              <w:jc w:val="center"/>
              <w:rPr>
                <w:rFonts w:ascii="宋体" w:hAnsi="宋体"/>
                <w:bCs/>
                <w:i/>
                <w:iCs/>
                <w:sz w:val="18"/>
                <w:szCs w:val="18"/>
                <w:lang w:val="en-GB"/>
              </w:rPr>
            </w:pPr>
            <w:r>
              <w:rPr>
                <w:rFonts w:ascii="宋体" w:hAnsi="宋体"/>
                <w:sz w:val="18"/>
                <w:szCs w:val="18"/>
              </w:rPr>
              <w:t>包含</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14:paraId="5B9A8C10">
            <w:pPr>
              <w:autoSpaceDE w:val="0"/>
              <w:autoSpaceDN w:val="0"/>
              <w:adjustRightInd w:val="0"/>
              <w:spacing w:line="280" w:lineRule="exact"/>
              <w:jc w:val="center"/>
              <w:rPr>
                <w:rFonts w:ascii="宋体" w:hAnsi="宋体"/>
                <w:sz w:val="18"/>
                <w:szCs w:val="18"/>
              </w:rPr>
            </w:pPr>
            <w:r>
              <w:rPr>
                <w:rFonts w:ascii="宋体" w:hAnsi="宋体"/>
                <w:sz w:val="18"/>
                <w:szCs w:val="18"/>
              </w:rPr>
              <w:t>主要排放源</w:t>
            </w:r>
          </w:p>
        </w:tc>
      </w:tr>
      <w:tr w14:paraId="0B4E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10" w:type="dxa"/>
            <w:vMerge w:val="continue"/>
            <w:tcBorders>
              <w:left w:val="single" w:color="auto" w:sz="4" w:space="0"/>
              <w:right w:val="single" w:color="auto" w:sz="4" w:space="0"/>
            </w:tcBorders>
            <w:shd w:val="clear" w:color="auto" w:fill="FFFF00"/>
            <w:vAlign w:val="center"/>
          </w:tcPr>
          <w:p w14:paraId="36B5E933">
            <w:pPr>
              <w:spacing w:line="280" w:lineRule="exact"/>
              <w:ind w:firstLine="361" w:firstLineChars="200"/>
              <w:rPr>
                <w:rFonts w:ascii="宋体" w:hAnsi="宋体"/>
                <w:b/>
                <w:bCs/>
                <w:iCs/>
                <w:sz w:val="18"/>
                <w:szCs w:val="18"/>
                <w:lang w:val="en-GB"/>
              </w:rPr>
            </w:pPr>
          </w:p>
        </w:tc>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BE0AF5">
            <w:pPr>
              <w:spacing w:line="280" w:lineRule="exact"/>
              <w:ind w:firstLine="360" w:firstLineChars="200"/>
              <w:rPr>
                <w:rFonts w:ascii="宋体" w:hAnsi="宋体"/>
                <w:bCs/>
                <w:iCs/>
                <w:sz w:val="18"/>
                <w:szCs w:val="18"/>
                <w:lang w:val="en-GB"/>
              </w:rPr>
            </w:pP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380C6003">
            <w:pPr>
              <w:spacing w:line="280" w:lineRule="exact"/>
              <w:jc w:val="center"/>
              <w:rPr>
                <w:rFonts w:ascii="宋体" w:hAnsi="宋体"/>
                <w:bCs/>
                <w:iCs/>
                <w:sz w:val="18"/>
                <w:szCs w:val="18"/>
                <w:vertAlign w:val="subscript"/>
                <w:lang w:val="en-GB"/>
              </w:rPr>
            </w:pPr>
            <w:r>
              <w:rPr>
                <w:bCs/>
                <w:iCs/>
                <w:sz w:val="18"/>
                <w:szCs w:val="18"/>
              </w:rPr>
              <w:t>CH</w:t>
            </w:r>
            <w:r>
              <w:rPr>
                <w:bCs/>
                <w:iCs/>
                <w:sz w:val="18"/>
                <w:szCs w:val="18"/>
                <w:vertAlign w:val="subscript"/>
              </w:rPr>
              <w:t>4</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15F32E23">
            <w:pPr>
              <w:spacing w:line="280" w:lineRule="exact"/>
              <w:jc w:val="center"/>
              <w:rPr>
                <w:rFonts w:ascii="宋体" w:hAnsi="宋体"/>
                <w:bCs/>
                <w:i/>
                <w:iCs/>
                <w:sz w:val="18"/>
                <w:szCs w:val="18"/>
                <w:lang w:val="en-GB"/>
              </w:rPr>
            </w:pPr>
            <w:r>
              <w:rPr>
                <w:rFonts w:ascii="宋体" w:hAnsi="宋体"/>
                <w:sz w:val="18"/>
                <w:szCs w:val="18"/>
              </w:rPr>
              <w:t>排除</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14:paraId="4D832DD9">
            <w:pPr>
              <w:spacing w:line="280" w:lineRule="exact"/>
              <w:jc w:val="center"/>
              <w:rPr>
                <w:rFonts w:ascii="宋体" w:hAnsi="宋体"/>
                <w:sz w:val="18"/>
                <w:szCs w:val="18"/>
                <w:lang w:val="en-GB" w:eastAsia="de-DE"/>
              </w:rPr>
            </w:pPr>
            <w:r>
              <w:rPr>
                <w:rFonts w:ascii="宋体" w:hAnsi="宋体"/>
                <w:sz w:val="18"/>
                <w:szCs w:val="18"/>
              </w:rPr>
              <w:t>次要排放源</w:t>
            </w:r>
          </w:p>
        </w:tc>
      </w:tr>
      <w:tr w14:paraId="7B97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910" w:type="dxa"/>
            <w:vMerge w:val="continue"/>
            <w:tcBorders>
              <w:left w:val="single" w:color="auto" w:sz="4" w:space="0"/>
              <w:right w:val="single" w:color="auto" w:sz="4" w:space="0"/>
            </w:tcBorders>
            <w:shd w:val="clear" w:color="auto" w:fill="FFFF00"/>
            <w:vAlign w:val="center"/>
          </w:tcPr>
          <w:p w14:paraId="02108C59">
            <w:pPr>
              <w:spacing w:line="280" w:lineRule="exact"/>
              <w:ind w:firstLine="361" w:firstLineChars="200"/>
              <w:rPr>
                <w:rFonts w:ascii="宋体" w:hAnsi="宋体"/>
                <w:b/>
                <w:bCs/>
                <w:iCs/>
                <w:sz w:val="18"/>
                <w:szCs w:val="18"/>
                <w:lang w:val="en-GB"/>
              </w:rPr>
            </w:pPr>
          </w:p>
        </w:tc>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38FC98">
            <w:pPr>
              <w:spacing w:line="280" w:lineRule="exact"/>
              <w:ind w:firstLine="360" w:firstLineChars="200"/>
              <w:rPr>
                <w:rFonts w:ascii="宋体" w:hAnsi="宋体"/>
                <w:bCs/>
                <w:iCs/>
                <w:sz w:val="18"/>
                <w:szCs w:val="18"/>
                <w:lang w:val="en-GB"/>
              </w:rPr>
            </w:pP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51CD29BD">
            <w:pPr>
              <w:spacing w:line="280" w:lineRule="exact"/>
              <w:jc w:val="center"/>
              <w:rPr>
                <w:rFonts w:ascii="宋体" w:hAnsi="宋体"/>
                <w:bCs/>
                <w:iCs/>
                <w:sz w:val="18"/>
                <w:szCs w:val="18"/>
                <w:lang w:val="en-GB"/>
              </w:rPr>
            </w:pPr>
            <w:r>
              <w:rPr>
                <w:bCs/>
                <w:iCs/>
                <w:sz w:val="18"/>
                <w:szCs w:val="18"/>
              </w:rPr>
              <w:t>N</w:t>
            </w:r>
            <w:r>
              <w:rPr>
                <w:bCs/>
                <w:iCs/>
                <w:sz w:val="18"/>
                <w:szCs w:val="18"/>
                <w:vertAlign w:val="subscript"/>
              </w:rPr>
              <w:t>2</w:t>
            </w:r>
            <w:r>
              <w:rPr>
                <w:bCs/>
                <w:iCs/>
                <w:sz w:val="18"/>
                <w:szCs w:val="18"/>
              </w:rPr>
              <w:t>O</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38DF84B4">
            <w:pPr>
              <w:spacing w:line="280" w:lineRule="exact"/>
              <w:jc w:val="center"/>
              <w:rPr>
                <w:rFonts w:ascii="宋体" w:hAnsi="宋体"/>
                <w:bCs/>
                <w:i/>
                <w:iCs/>
                <w:sz w:val="18"/>
                <w:szCs w:val="18"/>
                <w:lang w:val="en-GB"/>
              </w:rPr>
            </w:pPr>
            <w:r>
              <w:rPr>
                <w:rFonts w:ascii="宋体" w:hAnsi="宋体"/>
                <w:sz w:val="18"/>
                <w:szCs w:val="18"/>
              </w:rPr>
              <w:t>排除</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14:paraId="445A8C32">
            <w:pPr>
              <w:spacing w:line="280" w:lineRule="exact"/>
              <w:jc w:val="center"/>
              <w:rPr>
                <w:rFonts w:ascii="宋体" w:hAnsi="宋体"/>
                <w:sz w:val="18"/>
                <w:szCs w:val="18"/>
                <w:lang w:val="en-GB" w:eastAsia="de-DE"/>
              </w:rPr>
            </w:pPr>
            <w:r>
              <w:rPr>
                <w:rFonts w:ascii="宋体" w:hAnsi="宋体"/>
                <w:sz w:val="18"/>
                <w:szCs w:val="18"/>
              </w:rPr>
              <w:t>次要排放源</w:t>
            </w:r>
          </w:p>
        </w:tc>
      </w:tr>
    </w:tbl>
    <w:p w14:paraId="590869FE">
      <w:pPr>
        <w:keepNext/>
        <w:keepLines/>
        <w:spacing w:line="560" w:lineRule="exact"/>
        <w:ind w:firstLine="420" w:firstLineChars="200"/>
        <w:outlineLvl w:val="0"/>
        <w:rPr>
          <w:rFonts w:ascii="黑体" w:hAnsi="黑体" w:eastAsia="黑体"/>
          <w:bCs/>
          <w:kern w:val="44"/>
        </w:rPr>
      </w:pPr>
      <w:r>
        <w:rPr>
          <w:rFonts w:hint="eastAsia" w:eastAsia="黑体"/>
          <w:bCs/>
          <w:kern w:val="44"/>
        </w:rPr>
        <w:t>6</w:t>
      </w:r>
      <w:r>
        <w:rPr>
          <w:rFonts w:ascii="黑体" w:hAnsi="黑体" w:eastAsia="黑体"/>
          <w:bCs/>
          <w:kern w:val="44"/>
        </w:rPr>
        <w:t xml:space="preserve"> </w:t>
      </w:r>
      <w:r>
        <w:rPr>
          <w:rFonts w:hint="eastAsia" w:ascii="黑体" w:hAnsi="黑体" w:eastAsia="黑体"/>
          <w:bCs/>
          <w:kern w:val="44"/>
        </w:rPr>
        <w:t>减排量核算</w:t>
      </w:r>
      <w:r>
        <w:rPr>
          <w:rFonts w:ascii="黑体" w:hAnsi="黑体" w:eastAsia="黑体"/>
          <w:bCs/>
          <w:kern w:val="44"/>
        </w:rPr>
        <w:t>方法学</w:t>
      </w:r>
    </w:p>
    <w:p w14:paraId="70BFBC3C">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1</w:t>
      </w:r>
      <w:r>
        <w:rPr>
          <w:rFonts w:ascii="黑体" w:hAnsi="黑体" w:eastAsia="黑体"/>
          <w:bCs/>
        </w:rPr>
        <w:t xml:space="preserve"> 基准线情景</w:t>
      </w:r>
      <w:r>
        <w:rPr>
          <w:rFonts w:hint="eastAsia" w:ascii="黑体" w:hAnsi="黑体" w:eastAsia="黑体"/>
          <w:bCs/>
        </w:rPr>
        <w:t>识别</w:t>
      </w:r>
    </w:p>
    <w:p w14:paraId="07B62934">
      <w:pPr>
        <w:spacing w:line="560" w:lineRule="exact"/>
        <w:ind w:firstLine="420" w:firstLineChars="200"/>
        <w:rPr>
          <w:rFonts w:ascii="宋体" w:hAnsi="宋体"/>
          <w:kern w:val="0"/>
        </w:rPr>
      </w:pPr>
      <w:r>
        <w:rPr>
          <w:rFonts w:ascii="宋体" w:hAnsi="宋体"/>
          <w:kern w:val="0"/>
        </w:rPr>
        <w:t>适用于本方法学项目的基准线情景为项目开发方注册用户采用</w:t>
      </w:r>
      <w:r>
        <w:rPr>
          <w:rFonts w:hint="eastAsia" w:ascii="宋体" w:hAnsi="宋体"/>
          <w:kern w:val="0"/>
        </w:rPr>
        <w:t>个人所有</w:t>
      </w:r>
      <w:r>
        <w:rPr>
          <w:rFonts w:ascii="宋体" w:hAnsi="宋体"/>
          <w:kern w:val="0"/>
        </w:rPr>
        <w:t>燃油小客车出行方式的情景。</w:t>
      </w:r>
    </w:p>
    <w:p w14:paraId="3C5BC189">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2</w:t>
      </w:r>
      <w:r>
        <w:rPr>
          <w:rFonts w:ascii="黑体" w:hAnsi="黑体" w:eastAsia="黑体"/>
          <w:bCs/>
        </w:rPr>
        <w:t xml:space="preserve"> 额外性论证</w:t>
      </w:r>
    </w:p>
    <w:p w14:paraId="12F50E3A">
      <w:pPr>
        <w:spacing w:line="560" w:lineRule="exact"/>
        <w:ind w:firstLine="420" w:firstLineChars="200"/>
        <w:rPr>
          <w:rFonts w:ascii="宋体" w:hAnsi="宋体"/>
          <w:kern w:val="0"/>
        </w:rPr>
      </w:pPr>
      <w:r>
        <w:rPr>
          <w:rFonts w:ascii="宋体" w:hAnsi="宋体"/>
          <w:kern w:val="0"/>
        </w:rPr>
        <w:t>基于项目的社会效益，暂不考虑额外性论证。</w:t>
      </w:r>
    </w:p>
    <w:p w14:paraId="7E264C20">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3</w:t>
      </w:r>
      <w:r>
        <w:rPr>
          <w:rFonts w:ascii="黑体" w:hAnsi="黑体" w:eastAsia="黑体"/>
          <w:bCs/>
        </w:rPr>
        <w:t xml:space="preserve"> 基准线排放</w:t>
      </w:r>
      <w:r>
        <w:rPr>
          <w:rFonts w:hint="eastAsia" w:ascii="黑体" w:hAnsi="黑体" w:eastAsia="黑体"/>
          <w:bCs/>
        </w:rPr>
        <w:t>计算</w:t>
      </w:r>
    </w:p>
    <w:p w14:paraId="081A84F4">
      <w:pPr>
        <w:spacing w:line="560" w:lineRule="exact"/>
        <w:ind w:firstLine="420" w:firstLineChars="200"/>
        <w:rPr>
          <w:rFonts w:ascii="宋体" w:hAnsi="宋体"/>
          <w:kern w:val="0"/>
        </w:rPr>
      </w:pPr>
      <w:r>
        <w:rPr>
          <w:rFonts w:ascii="宋体" w:hAnsi="宋体"/>
          <w:kern w:val="0"/>
        </w:rPr>
        <w:t>基准线排放量采用基准线排放因子与基准线出行里程乘积的方法计算。计算步骤如下：</w:t>
      </w:r>
    </w:p>
    <w:p w14:paraId="07F99BB9">
      <w:pPr>
        <w:spacing w:line="560" w:lineRule="exact"/>
        <w:ind w:firstLine="422" w:firstLineChars="200"/>
        <w:rPr>
          <w:rFonts w:ascii="宋体" w:hAnsi="宋体"/>
          <w:b/>
          <w:bCs/>
        </w:rPr>
      </w:pPr>
      <w:r>
        <w:rPr>
          <w:rFonts w:ascii="宋体" w:hAnsi="宋体"/>
          <w:b/>
          <w:bCs/>
        </w:rPr>
        <w:t>步骤</w:t>
      </w:r>
      <w:r>
        <w:rPr>
          <w:b/>
          <w:bCs/>
        </w:rPr>
        <w:t>1</w:t>
      </w:r>
      <w:bookmarkStart w:id="108" w:name="_Hlk36312136"/>
      <w:r>
        <w:rPr>
          <w:rFonts w:ascii="宋体" w:hAnsi="宋体"/>
          <w:b/>
          <w:bCs/>
        </w:rPr>
        <w:t>确定基准线</w:t>
      </w:r>
      <w:bookmarkStart w:id="109" w:name="_Hlk36651794"/>
      <w:r>
        <w:rPr>
          <w:rFonts w:ascii="宋体" w:hAnsi="宋体"/>
          <w:b/>
          <w:bCs/>
        </w:rPr>
        <w:t>燃油小客车碳排放因子</w:t>
      </w:r>
      <w:bookmarkEnd w:id="109"/>
      <w:r>
        <w:t>EF</w:t>
      </w:r>
      <w:bookmarkEnd w:id="108"/>
      <w:r>
        <w:rPr>
          <w:vertAlign w:val="subscript"/>
        </w:rPr>
        <w:t>BL</w:t>
      </w:r>
    </w:p>
    <w:p w14:paraId="7554108A">
      <w:pPr>
        <w:spacing w:line="560" w:lineRule="exact"/>
        <w:ind w:firstLine="420" w:firstLineChars="200"/>
        <w:rPr>
          <w:rFonts w:ascii="宋体" w:hAnsi="宋体"/>
          <w:kern w:val="0"/>
        </w:rPr>
      </w:pPr>
      <w:r>
        <w:rPr>
          <w:rFonts w:ascii="宋体" w:hAnsi="宋体"/>
          <w:kern w:val="0"/>
        </w:rPr>
        <w:t>依据北京市政府相关部门发布的正式报告或正式数据、统计数据、权威研究机构测量值，计算北京市基础年基准线</w:t>
      </w:r>
      <w:r>
        <w:rPr>
          <w:rFonts w:ascii="宋体" w:hAnsi="宋体"/>
          <w:bCs/>
        </w:rPr>
        <w:t>小客车碳排放因子</w:t>
      </w:r>
      <w:r>
        <w:t>EF</w:t>
      </w:r>
      <w:r>
        <w:rPr>
          <w:vertAlign w:val="subscript"/>
        </w:rPr>
        <w:t>BL</w:t>
      </w:r>
      <w:r>
        <w:rPr>
          <w:rFonts w:ascii="宋体" w:hAnsi="宋体"/>
        </w:rPr>
        <w:t>，计算时车辆能源类型为汽油，</w:t>
      </w:r>
      <w:r>
        <w:rPr>
          <w:rFonts w:ascii="宋体" w:hAnsi="宋体"/>
          <w:kern w:val="0"/>
        </w:rPr>
        <w:t>考虑北京市基础年车辆排量，其排放因子计算方法如下：</w:t>
      </w:r>
    </w:p>
    <w:p w14:paraId="231233EE">
      <w:pPr>
        <w:spacing w:line="560" w:lineRule="exact"/>
        <w:jc w:val="center"/>
        <w:rPr>
          <w:rFonts w:ascii="宋体" w:hAnsi="宋体"/>
          <w:kern w:val="0"/>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BL</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hint="eastAsia"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m:t>
            </m:r>
            <m:ctrlPr>
              <w:rPr>
                <w:rFonts w:ascii="Cambria Math" w:hAnsi="Cambria Math"/>
                <w:i/>
              </w:rPr>
            </m:ctrlPr>
          </m:sub>
        </m:sSub>
      </m:oMath>
      <w:r>
        <w:rPr>
          <w:rFonts w:ascii="宋体" w:hAnsi="宋体"/>
        </w:rPr>
        <w:t>)</w:t>
      </w:r>
      <m:oMath>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m:t>
            </m:r>
            <m:ctrlPr>
              <w:rPr>
                <w:rFonts w:ascii="Cambria Math" w:hAnsi="Cambria Math"/>
                <w:i/>
              </w:rPr>
            </m:ctrlPr>
          </m:sub>
        </m:sSub>
      </m:oMath>
      <w:r>
        <w:rPr>
          <w:rFonts w:ascii="宋体" w:hAnsi="宋体"/>
        </w:rPr>
        <w:t>)（</w:t>
      </w:r>
      <w:r>
        <w:t>1</w:t>
      </w:r>
      <w:r>
        <w:rPr>
          <w:rFonts w:ascii="宋体" w:hAnsi="宋体"/>
        </w:rPr>
        <w:t>）</w:t>
      </w:r>
    </w:p>
    <w:p w14:paraId="2A04D927">
      <w:pPr>
        <w:spacing w:line="560" w:lineRule="exact"/>
        <w:ind w:firstLine="420" w:firstLineChars="200"/>
        <w:rPr>
          <w:rFonts w:ascii="宋体" w:hAnsi="宋体"/>
        </w:rPr>
      </w:pPr>
      <w:r>
        <w:rPr>
          <w:rFonts w:ascii="宋体" w:hAnsi="宋体"/>
        </w:rPr>
        <w:t>式中：</w:t>
      </w:r>
    </w:p>
    <w:p w14:paraId="06B181E8">
      <w:pPr>
        <w:spacing w:line="560" w:lineRule="exact"/>
        <w:ind w:firstLine="420" w:firstLineChars="200"/>
        <w:rPr>
          <w:rFonts w:ascii="宋体" w:hAnsi="宋体"/>
        </w:rPr>
      </w:pPr>
      <w:r>
        <w:rPr>
          <w:kern w:val="0"/>
        </w:rPr>
        <w:t>EF</w:t>
      </w:r>
      <w:r>
        <w:rPr>
          <w:kern w:val="0"/>
          <w:vertAlign w:val="subscript"/>
        </w:rPr>
        <w:t>BL</w:t>
      </w:r>
      <w:r>
        <w:rPr>
          <w:rFonts w:ascii="宋体" w:hAnsi="宋体"/>
        </w:rPr>
        <w:t>：</w:t>
      </w:r>
      <w:r>
        <w:rPr>
          <w:rFonts w:ascii="宋体" w:hAnsi="宋体"/>
          <w:kern w:val="0"/>
        </w:rPr>
        <w:t>基础年基准线燃油小客车碳排放因子</w:t>
      </w:r>
      <w:r>
        <w:rPr>
          <w:rFonts w:ascii="宋体" w:hAnsi="宋体"/>
        </w:rPr>
        <w:t>（</w:t>
      </w:r>
      <w:r>
        <w:t>tCO</w:t>
      </w:r>
      <w:r>
        <w:rPr>
          <w:vertAlign w:val="subscript"/>
        </w:rPr>
        <w:t>2</w:t>
      </w:r>
      <w:r>
        <w:rPr>
          <w:rFonts w:ascii="宋体" w:hAnsi="宋体"/>
        </w:rPr>
        <w:t>/</w:t>
      </w:r>
      <w:r>
        <w:t>km</w:t>
      </w:r>
      <w:r>
        <w:rPr>
          <w:rFonts w:ascii="宋体" w:hAnsi="宋体"/>
        </w:rPr>
        <w:t>）；</w:t>
      </w:r>
    </w:p>
    <w:p w14:paraId="45D1B3A3">
      <w:pPr>
        <w:spacing w:line="560" w:lineRule="exact"/>
        <w:ind w:firstLine="420" w:firstLineChars="200"/>
        <w:rPr>
          <w:rFonts w:ascii="宋体" w:hAnsi="宋体"/>
        </w:rPr>
      </w:pPr>
      <w:r>
        <w:t>j</w:t>
      </w:r>
      <w:r>
        <w:rPr>
          <w:rFonts w:ascii="宋体" w:hAnsi="宋体"/>
        </w:rPr>
        <w:t>：小客车排量，取值为</w:t>
      </w:r>
      <w:r>
        <w:t>1</w:t>
      </w:r>
      <w:r>
        <w:rPr>
          <w:rFonts w:ascii="宋体" w:hAnsi="宋体"/>
        </w:rPr>
        <w:t>.</w:t>
      </w:r>
      <w:r>
        <w:t>0L</w:t>
      </w:r>
      <w:r>
        <w:rPr>
          <w:rFonts w:ascii="宋体" w:hAnsi="宋体"/>
        </w:rPr>
        <w:t>以下、</w:t>
      </w:r>
      <w:r>
        <w:t>1</w:t>
      </w:r>
      <w:r>
        <w:rPr>
          <w:rFonts w:ascii="宋体" w:hAnsi="宋体"/>
        </w:rPr>
        <w:t>.</w:t>
      </w:r>
      <w:r>
        <w:t>0L</w:t>
      </w:r>
      <w:r>
        <w:rPr>
          <w:rFonts w:ascii="宋体" w:hAnsi="宋体"/>
        </w:rPr>
        <w:t>-</w:t>
      </w:r>
      <w:r>
        <w:t>1</w:t>
      </w:r>
      <w:r>
        <w:rPr>
          <w:rFonts w:ascii="宋体" w:hAnsi="宋体"/>
        </w:rPr>
        <w:t>.</w:t>
      </w:r>
      <w:r>
        <w:t>8L</w:t>
      </w:r>
      <w:r>
        <w:rPr>
          <w:rFonts w:ascii="宋体" w:hAnsi="宋体"/>
        </w:rPr>
        <w:t>、</w:t>
      </w:r>
      <w:r>
        <w:t>1</w:t>
      </w:r>
      <w:r>
        <w:rPr>
          <w:rFonts w:ascii="宋体" w:hAnsi="宋体"/>
        </w:rPr>
        <w:t>.</w:t>
      </w:r>
      <w:r>
        <w:t>8L</w:t>
      </w:r>
      <w:r>
        <w:rPr>
          <w:rFonts w:ascii="宋体" w:hAnsi="宋体"/>
        </w:rPr>
        <w:t>-</w:t>
      </w:r>
      <w:r>
        <w:t>2</w:t>
      </w:r>
      <w:r>
        <w:rPr>
          <w:rFonts w:ascii="宋体" w:hAnsi="宋体"/>
        </w:rPr>
        <w:t>.</w:t>
      </w:r>
      <w:r>
        <w:t>4L</w:t>
      </w:r>
      <w:r>
        <w:rPr>
          <w:rFonts w:ascii="宋体" w:hAnsi="宋体"/>
        </w:rPr>
        <w:t>、</w:t>
      </w:r>
      <w:r>
        <w:t>2</w:t>
      </w:r>
      <w:r>
        <w:rPr>
          <w:rFonts w:ascii="宋体" w:hAnsi="宋体"/>
        </w:rPr>
        <w:t>.</w:t>
      </w:r>
      <w:r>
        <w:t>4L</w:t>
      </w:r>
      <w:r>
        <w:rPr>
          <w:rFonts w:ascii="宋体" w:hAnsi="宋体"/>
        </w:rPr>
        <w:t>以上；</w:t>
      </w:r>
    </w:p>
    <w:p w14:paraId="6D5AFC8D">
      <w:pPr>
        <w:spacing w:line="560" w:lineRule="exact"/>
        <w:ind w:firstLine="420" w:firstLineChars="200"/>
        <w:rPr>
          <w:rFonts w:ascii="宋体" w:hAnsi="宋体"/>
        </w:rPr>
      </w:pPr>
      <w:r>
        <w:t>EF</w:t>
      </w:r>
      <w:r>
        <w:rPr>
          <w:vertAlign w:val="subscript"/>
        </w:rPr>
        <w:t>j</w:t>
      </w:r>
      <w:r>
        <w:rPr>
          <w:rFonts w:ascii="宋体" w:hAnsi="宋体"/>
        </w:rPr>
        <w:t>：能源类型为汽油，排量为</w:t>
      </w:r>
      <w:r>
        <w:t>j</w:t>
      </w:r>
      <w:r>
        <w:rPr>
          <w:rFonts w:ascii="宋体" w:hAnsi="宋体"/>
        </w:rPr>
        <w:t>的小客车碳排放因子（</w:t>
      </w:r>
      <w:r>
        <w:t>tCO</w:t>
      </w:r>
      <w:r>
        <w:rPr>
          <w:vertAlign w:val="subscript"/>
        </w:rPr>
        <w:t>2</w:t>
      </w:r>
      <w:r>
        <w:rPr>
          <w:rFonts w:ascii="宋体" w:hAnsi="宋体"/>
        </w:rPr>
        <w:t>/</w:t>
      </w:r>
      <w:r>
        <w:t>km</w:t>
      </w:r>
      <w:r>
        <w:rPr>
          <w:rFonts w:ascii="宋体" w:hAnsi="宋体"/>
        </w:rPr>
        <w:t>）；</w:t>
      </w:r>
    </w:p>
    <w:p w14:paraId="70724B79">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oMath>
      <w:r>
        <w:rPr>
          <w:rFonts w:ascii="宋体" w:hAnsi="宋体"/>
          <w:i/>
        </w:rPr>
        <w:t>：</w:t>
      </w:r>
      <w:r>
        <w:rPr>
          <w:rFonts w:ascii="宋体" w:hAnsi="宋体"/>
        </w:rPr>
        <w:t>基础年北京市能源类型为汽油，排量为</w:t>
      </w:r>
      <w:r>
        <w:t>j</w:t>
      </w:r>
      <w:r>
        <w:rPr>
          <w:rFonts w:ascii="宋体" w:hAnsi="宋体"/>
        </w:rPr>
        <w:t>的小客车的总数量（辆）；</w:t>
      </w:r>
    </w:p>
    <w:p w14:paraId="4DBCF45D">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m:t>
            </m:r>
            <m:ctrlPr>
              <w:rPr>
                <w:rFonts w:ascii="Cambria Math" w:hAnsi="Cambria Math"/>
                <w:i/>
              </w:rPr>
            </m:ctrlPr>
          </m:sub>
        </m:sSub>
      </m:oMath>
      <w:r>
        <w:rPr>
          <w:rFonts w:ascii="宋体" w:hAnsi="宋体"/>
          <w:i/>
        </w:rPr>
        <w:t>：</w:t>
      </w:r>
      <w:r>
        <w:rPr>
          <w:rFonts w:ascii="宋体" w:hAnsi="宋体"/>
        </w:rPr>
        <w:t>基础年北京市能源类型为汽油，排量为</w:t>
      </w:r>
      <w:r>
        <w:t>j</w:t>
      </w:r>
      <w:r>
        <w:rPr>
          <w:rFonts w:ascii="宋体" w:hAnsi="宋体"/>
        </w:rPr>
        <w:t>的小客车的年均行驶里程（</w:t>
      </w:r>
      <w:r>
        <w:t>km</w:t>
      </w:r>
      <w:r>
        <w:rPr>
          <w:rFonts w:ascii="宋体" w:hAnsi="宋体"/>
        </w:rPr>
        <w:t>）；</w:t>
      </w:r>
    </w:p>
    <w:p w14:paraId="66CCEB59">
      <w:pPr>
        <w:spacing w:line="560" w:lineRule="exact"/>
        <w:ind w:firstLine="420" w:firstLineChars="200"/>
        <w:rPr>
          <w:rFonts w:ascii="宋体" w:hAnsi="宋体"/>
        </w:rPr>
      </w:pPr>
      <w:r>
        <w:rPr>
          <w:rFonts w:ascii="宋体" w:hAnsi="宋体"/>
        </w:rPr>
        <w:t>如不同能源类型不同排量的小客车年均行驶里程无法区分，则</w:t>
      </w:r>
      <w:r>
        <w:t>EF</w:t>
      </w:r>
      <w:r>
        <w:rPr>
          <w:kern w:val="0"/>
          <w:vertAlign w:val="subscript"/>
        </w:rPr>
        <w:t>BL</w:t>
      </w:r>
      <w:r>
        <w:rPr>
          <w:rFonts w:ascii="宋体" w:hAnsi="宋体"/>
        </w:rPr>
        <w:t>的计算简化为：</w:t>
      </w:r>
    </w:p>
    <w:p w14:paraId="6DF37AB7">
      <w:pPr>
        <w:spacing w:line="560" w:lineRule="exact"/>
        <w:ind w:firstLine="420" w:firstLineChars="200"/>
        <w:jc w:val="center"/>
        <w:rPr>
          <w:rFonts w:ascii="宋体" w:hAnsi="宋体"/>
          <w:kern w:val="0"/>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BL</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oMath>
      <w:r>
        <w:rPr>
          <w:rFonts w:ascii="宋体" w:hAnsi="宋体"/>
        </w:rPr>
        <w:t>)</w:t>
      </w:r>
      <m:oMath>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oMath>
      <w:r>
        <w:rPr>
          <w:rFonts w:ascii="宋体" w:hAnsi="宋体"/>
        </w:rPr>
        <w:t>（</w:t>
      </w:r>
      <w:r>
        <w:t>2</w:t>
      </w:r>
      <w:r>
        <w:rPr>
          <w:rFonts w:ascii="宋体" w:hAnsi="宋体"/>
        </w:rPr>
        <w:t>）</w:t>
      </w:r>
    </w:p>
    <w:p w14:paraId="13423045">
      <w:pPr>
        <w:spacing w:line="560" w:lineRule="exact"/>
        <w:ind w:left="426"/>
        <w:rPr>
          <w:rFonts w:ascii="宋体" w:hAnsi="宋体"/>
          <w:b/>
          <w:bCs/>
        </w:rPr>
      </w:pPr>
      <w:r>
        <w:rPr>
          <w:rFonts w:ascii="宋体" w:hAnsi="宋体"/>
          <w:b/>
          <w:bCs/>
        </w:rPr>
        <w:t>步骤</w:t>
      </w:r>
      <w:r>
        <w:rPr>
          <w:b/>
          <w:bCs/>
        </w:rPr>
        <w:t>2</w:t>
      </w:r>
      <w:bookmarkStart w:id="110" w:name="_Hlk25066703"/>
      <w:r>
        <w:rPr>
          <w:rFonts w:ascii="宋体" w:hAnsi="宋体"/>
          <w:b/>
          <w:bCs/>
        </w:rPr>
        <w:t>确定</w:t>
      </w:r>
      <w:bookmarkStart w:id="111" w:name="_Hlk36651835"/>
      <w:r>
        <w:rPr>
          <w:rFonts w:ascii="宋体" w:hAnsi="宋体"/>
          <w:b/>
          <w:bCs/>
        </w:rPr>
        <w:t>基准线情景燃油小客车出行里程</w:t>
      </w:r>
      <w:bookmarkEnd w:id="110"/>
      <w:r>
        <w:t>BD</w:t>
      </w:r>
      <w:r>
        <w:rPr>
          <w:vertAlign w:val="subscript"/>
        </w:rPr>
        <w:t>i</w:t>
      </w:r>
      <w:r>
        <w:rPr>
          <w:rFonts w:ascii="宋体" w:hAnsi="宋体"/>
          <w:vertAlign w:val="subscript"/>
        </w:rPr>
        <w:t>,</w:t>
      </w:r>
      <w:bookmarkEnd w:id="111"/>
      <w:r>
        <w:rPr>
          <w:vertAlign w:val="subscript"/>
        </w:rPr>
        <w:t>BL</w:t>
      </w:r>
    </w:p>
    <w:p w14:paraId="3C50911A">
      <w:pPr>
        <w:spacing w:line="560" w:lineRule="exact"/>
        <w:ind w:firstLine="420" w:firstLineChars="200"/>
        <w:rPr>
          <w:rFonts w:ascii="宋体" w:hAnsi="宋体"/>
        </w:rPr>
      </w:pPr>
      <w:r>
        <w:rPr>
          <w:rFonts w:hint="eastAsia" w:ascii="宋体" w:hAnsi="宋体"/>
        </w:rPr>
        <w:t>一般</w:t>
      </w:r>
      <w:r>
        <w:rPr>
          <w:rFonts w:ascii="宋体" w:hAnsi="宋体"/>
        </w:rPr>
        <w:t>情况下，基准线情景燃油小客车的出行距离与用户实际的新能源小客车出行距离相等，</w:t>
      </w:r>
      <w:r>
        <w:rPr>
          <w:rFonts w:hint="eastAsia" w:ascii="宋体" w:hAnsi="宋体"/>
        </w:rPr>
        <w:t>如果城市对燃油车与新能源车有差异化通行政策，在里程计算时应予以考虑，结合该政策分别对燃油车和新能源车行驶强度的影响来设置系数</w:t>
      </w:r>
      <w:r>
        <w:t>k</w:t>
      </w:r>
      <w:r>
        <w:rPr>
          <w:rFonts w:ascii="宋体" w:hAnsi="宋体"/>
        </w:rPr>
        <w:t>参与计算出行里程。</w:t>
      </w:r>
    </w:p>
    <w:p w14:paraId="52945B52">
      <w:pPr>
        <w:spacing w:line="560" w:lineRule="exact"/>
        <w:ind w:firstLine="420" w:firstLineChars="200"/>
        <w:rPr>
          <w:rFonts w:ascii="宋体" w:hAnsi="宋体"/>
        </w:rPr>
      </w:pPr>
      <w:r>
        <w:t>BD</w:t>
      </w:r>
      <w:r>
        <w:rPr>
          <w:vertAlign w:val="subscript"/>
        </w:rPr>
        <w:t>i</w:t>
      </w:r>
      <w:r>
        <w:rPr>
          <w:rFonts w:ascii="宋体" w:hAnsi="宋体"/>
          <w:vertAlign w:val="subscript"/>
        </w:rPr>
        <w:t>,</w:t>
      </w:r>
      <w:r>
        <w:rPr>
          <w:vertAlign w:val="subscript"/>
        </w:rPr>
        <w:t>BL</w:t>
      </w:r>
      <w:r>
        <w:rPr>
          <w:rFonts w:ascii="宋体" w:hAnsi="宋体"/>
        </w:rPr>
        <w:t>的计算方法采用公式（</w:t>
      </w:r>
      <w:r>
        <w:t>3</w:t>
      </w:r>
      <w:r>
        <w:rPr>
          <w:rFonts w:ascii="宋体" w:hAnsi="宋体"/>
        </w:rPr>
        <w:t>）计算获得：</w:t>
      </w:r>
    </w:p>
    <w:p w14:paraId="58D44041">
      <w:pPr>
        <w:spacing w:line="560" w:lineRule="exact"/>
        <w:jc w:val="center"/>
        <w:rPr>
          <w:rFonts w:ascii="宋体" w:hAnsi="宋体"/>
        </w:rPr>
      </w:pPr>
      <w:r>
        <w:rPr>
          <w:i/>
          <w:iCs/>
        </w:rPr>
        <w:t>BD</w:t>
      </w:r>
      <w:r>
        <w:rPr>
          <w:i/>
          <w:iCs/>
          <w:vertAlign w:val="subscript"/>
        </w:rPr>
        <w:t>i</w:t>
      </w:r>
      <w:r>
        <w:rPr>
          <w:rFonts w:ascii="宋体" w:hAnsi="宋体"/>
          <w:i/>
          <w:iCs/>
          <w:vertAlign w:val="subscript"/>
        </w:rPr>
        <w:t>,</w:t>
      </w:r>
      <w:r>
        <w:rPr>
          <w:i/>
          <w:iCs/>
          <w:vertAlign w:val="subscript"/>
        </w:rPr>
        <w:t>BL</w:t>
      </w:r>
      <w:r>
        <w:rPr>
          <w:rFonts w:ascii="宋体" w:hAnsi="宋体"/>
          <w:i/>
          <w:iCs/>
        </w:rPr>
        <w:t xml:space="preserve">= </w:t>
      </w:r>
      <w:r>
        <w:rPr>
          <w:i/>
          <w:iCs/>
        </w:rPr>
        <w:t>k</w:t>
      </w:r>
      <w:r>
        <w:rPr>
          <w:rFonts w:ascii="宋体" w:hAnsi="宋体"/>
          <w:i/>
          <w:iCs/>
        </w:rPr>
        <w:t xml:space="preserve"> × </w:t>
      </w:r>
      <w:r>
        <w:rPr>
          <w:i/>
          <w:iCs/>
        </w:rPr>
        <w:t>PD</w:t>
      </w:r>
      <w:r>
        <w:rPr>
          <w:i/>
          <w:iCs/>
          <w:vertAlign w:val="subscript"/>
        </w:rPr>
        <w:t>i</w:t>
      </w:r>
      <w:r>
        <w:rPr>
          <w:rFonts w:ascii="宋体" w:hAnsi="宋体"/>
          <w:i/>
          <w:iCs/>
          <w:vertAlign w:val="subscript"/>
        </w:rPr>
        <w:t>,</w:t>
      </w:r>
      <w:r>
        <w:rPr>
          <w:i/>
          <w:iCs/>
          <w:vertAlign w:val="subscript"/>
        </w:rPr>
        <w:t>y</w:t>
      </w:r>
      <w:r>
        <w:rPr>
          <w:rFonts w:ascii="宋体" w:hAnsi="宋体"/>
        </w:rPr>
        <w:t>（</w:t>
      </w:r>
      <w:r>
        <w:t>3</w:t>
      </w:r>
      <w:r>
        <w:rPr>
          <w:rFonts w:ascii="宋体" w:hAnsi="宋体"/>
        </w:rPr>
        <w:t>）</w:t>
      </w:r>
    </w:p>
    <w:p w14:paraId="5B2371D1">
      <w:pPr>
        <w:spacing w:line="560" w:lineRule="exact"/>
        <w:ind w:firstLine="420" w:firstLineChars="200"/>
        <w:rPr>
          <w:rFonts w:ascii="宋体" w:hAnsi="宋体"/>
        </w:rPr>
      </w:pPr>
      <w:r>
        <w:rPr>
          <w:rFonts w:ascii="宋体" w:hAnsi="宋体"/>
        </w:rPr>
        <w:t>式中：</w:t>
      </w:r>
    </w:p>
    <w:p w14:paraId="37DA6F52">
      <w:pPr>
        <w:spacing w:line="560" w:lineRule="exact"/>
        <w:ind w:firstLine="420" w:firstLineChars="200"/>
        <w:rPr>
          <w:rFonts w:ascii="宋体" w:hAnsi="宋体"/>
        </w:rPr>
      </w:pPr>
      <w:r>
        <w:t>BD</w:t>
      </w:r>
      <w:r>
        <w:rPr>
          <w:vertAlign w:val="subscript"/>
        </w:rPr>
        <w:t>i</w:t>
      </w:r>
      <w:r>
        <w:rPr>
          <w:rFonts w:ascii="宋体" w:hAnsi="宋体"/>
          <w:vertAlign w:val="subscript"/>
        </w:rPr>
        <w:t>,</w:t>
      </w:r>
      <w:r>
        <w:rPr>
          <w:vertAlign w:val="subscript"/>
        </w:rPr>
        <w:t>BL</w:t>
      </w:r>
      <w:r>
        <w:rPr>
          <w:rFonts w:ascii="宋体" w:hAnsi="宋体"/>
        </w:rPr>
        <w:t>：第</w:t>
      </w:r>
      <w:r>
        <w:t>i</w:t>
      </w:r>
      <w:r>
        <w:rPr>
          <w:rFonts w:ascii="宋体" w:hAnsi="宋体"/>
        </w:rPr>
        <w:t>次出行基准线情景燃油小客车出行里程（</w:t>
      </w:r>
      <w:r>
        <w:t>km</w:t>
      </w:r>
      <w:r>
        <w:rPr>
          <w:rFonts w:ascii="宋体" w:hAnsi="宋体"/>
        </w:rPr>
        <w:t>）；</w:t>
      </w:r>
    </w:p>
    <w:p w14:paraId="6E795840">
      <w:pPr>
        <w:spacing w:line="560" w:lineRule="exact"/>
        <w:ind w:firstLine="420" w:firstLineChars="200"/>
        <w:rPr>
          <w:rFonts w:ascii="宋体" w:hAnsi="宋体"/>
        </w:rPr>
      </w:pPr>
      <w:r>
        <w:t>PD</w:t>
      </w:r>
      <w:r>
        <w:rPr>
          <w:vertAlign w:val="subscript"/>
        </w:rPr>
        <w:t>i</w:t>
      </w:r>
      <w:r>
        <w:rPr>
          <w:rFonts w:ascii="宋体" w:hAnsi="宋体"/>
          <w:vertAlign w:val="subscript"/>
        </w:rPr>
        <w:t>,</w:t>
      </w:r>
      <w:r>
        <w:rPr>
          <w:vertAlign w:val="subscript"/>
        </w:rPr>
        <w:t>y</w:t>
      </w:r>
      <w:r>
        <w:rPr>
          <w:rFonts w:ascii="宋体" w:hAnsi="宋体"/>
        </w:rPr>
        <w:t>：注册用户</w:t>
      </w:r>
      <w:r>
        <w:t>y</w:t>
      </w:r>
      <w:r>
        <w:rPr>
          <w:rFonts w:ascii="宋体" w:hAnsi="宋体"/>
        </w:rPr>
        <w:t>年第</w:t>
      </w:r>
      <w:r>
        <w:t>i</w:t>
      </w:r>
      <w:r>
        <w:rPr>
          <w:rFonts w:ascii="宋体" w:hAnsi="宋体"/>
        </w:rPr>
        <w:t>次新能源小客车出行的出行距离，与项目活动的出行距离</w:t>
      </w:r>
      <w:r>
        <w:t>PD</w:t>
      </w:r>
      <w:r>
        <w:rPr>
          <w:vertAlign w:val="subscript"/>
        </w:rPr>
        <w:t>i</w:t>
      </w:r>
      <w:r>
        <w:rPr>
          <w:rFonts w:ascii="宋体" w:hAnsi="宋体"/>
          <w:vertAlign w:val="subscript"/>
        </w:rPr>
        <w:t>,</w:t>
      </w:r>
      <w:r>
        <w:rPr>
          <w:vertAlign w:val="subscript"/>
        </w:rPr>
        <w:t>y</w:t>
      </w:r>
      <w:r>
        <w:rPr>
          <w:rFonts w:ascii="宋体" w:hAnsi="宋体"/>
        </w:rPr>
        <w:t>相等（</w:t>
      </w:r>
      <w:r>
        <w:t>km</w:t>
      </w:r>
      <w:r>
        <w:rPr>
          <w:rFonts w:ascii="宋体" w:hAnsi="宋体"/>
        </w:rPr>
        <w:t>）</w:t>
      </w:r>
      <w:r>
        <w:rPr>
          <w:rFonts w:hint="eastAsia" w:ascii="宋体" w:hAnsi="宋体"/>
        </w:rPr>
        <w:t>；</w:t>
      </w:r>
    </w:p>
    <w:p w14:paraId="70103597">
      <w:pPr>
        <w:spacing w:line="560" w:lineRule="exact"/>
        <w:ind w:firstLine="420" w:firstLineChars="200"/>
        <w:rPr>
          <w:rFonts w:ascii="宋体" w:hAnsi="宋体"/>
        </w:rPr>
      </w:pPr>
      <w:r>
        <w:t>k</w:t>
      </w:r>
      <w:r>
        <w:rPr>
          <w:rFonts w:hint="eastAsia" w:ascii="宋体" w:hAnsi="宋体"/>
        </w:rPr>
        <w:t>：里程</w:t>
      </w:r>
      <w:r>
        <w:rPr>
          <w:rFonts w:ascii="宋体" w:hAnsi="宋体"/>
        </w:rPr>
        <w:t>转换系数，</w:t>
      </w:r>
      <w:r>
        <w:rPr>
          <w:rFonts w:hint="eastAsia" w:ascii="宋体" w:hAnsi="宋体"/>
        </w:rPr>
        <w:t>若城市对燃油车与新能源车无差异化通行政策，</w:t>
      </w:r>
      <w:r>
        <w:t>k</w:t>
      </w:r>
      <w:r>
        <w:rPr>
          <w:rFonts w:hint="eastAsia" w:ascii="宋体" w:hAnsi="宋体"/>
        </w:rPr>
        <w:t>取</w:t>
      </w:r>
      <w:r>
        <w:rPr>
          <w:rFonts w:hint="eastAsia"/>
        </w:rPr>
        <w:t>1</w:t>
      </w:r>
      <w:r>
        <w:rPr>
          <w:rFonts w:hint="eastAsia" w:ascii="宋体" w:hAnsi="宋体"/>
        </w:rPr>
        <w:t>；</w:t>
      </w:r>
      <w:r>
        <w:rPr>
          <w:rFonts w:ascii="宋体" w:hAnsi="宋体"/>
        </w:rPr>
        <w:t>若有差异化通行政策，则结合政策</w:t>
      </w:r>
      <w:r>
        <w:rPr>
          <w:rFonts w:hint="eastAsia" w:ascii="宋体" w:hAnsi="宋体"/>
        </w:rPr>
        <w:t>分别对燃油车和新能源车行驶强度的影响来取值</w:t>
      </w:r>
      <w:r>
        <w:rPr>
          <w:rFonts w:ascii="宋体" w:hAnsi="宋体"/>
        </w:rPr>
        <w:t>。</w:t>
      </w:r>
    </w:p>
    <w:p w14:paraId="79366EDA">
      <w:pPr>
        <w:spacing w:line="560" w:lineRule="exact"/>
        <w:ind w:firstLine="422" w:firstLineChars="200"/>
        <w:rPr>
          <w:rFonts w:ascii="宋体" w:hAnsi="宋体"/>
          <w:b/>
          <w:bCs/>
        </w:rPr>
      </w:pPr>
      <w:r>
        <w:rPr>
          <w:rFonts w:ascii="宋体" w:hAnsi="宋体"/>
          <w:b/>
          <w:bCs/>
        </w:rPr>
        <w:t>步骤</w:t>
      </w:r>
      <w:r>
        <w:rPr>
          <w:b/>
          <w:bCs/>
        </w:rPr>
        <w:t>3</w:t>
      </w:r>
      <w:r>
        <w:rPr>
          <w:rFonts w:ascii="宋体" w:hAnsi="宋体"/>
          <w:b/>
          <w:bCs/>
        </w:rPr>
        <w:t>确定基准线情景排放量</w:t>
      </w: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ascii="Cambria Math" w:hAnsi="Cambria Math"/>
              </w:rPr>
              <m:t>y</m:t>
            </m:r>
            <m:ctrlPr>
              <w:rPr>
                <w:rFonts w:ascii="Cambria Math" w:hAnsi="Cambria Math"/>
                <w:i/>
              </w:rPr>
            </m:ctrlPr>
          </m:sub>
        </m:sSub>
      </m:oMath>
    </w:p>
    <w:p w14:paraId="3EE660A8">
      <w:pPr>
        <w:spacing w:line="560" w:lineRule="exact"/>
        <w:ind w:firstLine="420" w:firstLineChars="200"/>
        <w:rPr>
          <w:rFonts w:ascii="宋体" w:hAnsi="宋体"/>
        </w:rPr>
      </w:pPr>
      <w:r>
        <w:rPr>
          <w:rFonts w:ascii="宋体" w:hAnsi="宋体"/>
        </w:rPr>
        <w:t>基准线排放量（</w:t>
      </w:r>
      <w:r>
        <w:t>BE</w:t>
      </w:r>
      <w:r>
        <w:rPr>
          <w:vertAlign w:val="subscript"/>
        </w:rPr>
        <w:t>y</w:t>
      </w:r>
      <w:r>
        <w:rPr>
          <w:rFonts w:ascii="宋体" w:hAnsi="宋体"/>
        </w:rPr>
        <w:t>），计算如下：</w:t>
      </w:r>
    </w:p>
    <w:p w14:paraId="3FE5FC07">
      <w:pPr>
        <w:spacing w:line="560" w:lineRule="exact"/>
        <w:jc w:val="center"/>
        <w:rPr>
          <w:rFonts w:ascii="宋体" w:hAnsi="宋体"/>
        </w:rPr>
      </w:pP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ascii="Cambria Math" w:hAnsi="Cambria Math"/>
              </w:rPr>
              <m:t>y</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i</m:t>
            </m:r>
            <m:ctrlPr>
              <w:rPr>
                <w:rFonts w:ascii="Cambria Math" w:hAnsi="Cambria Math"/>
                <w:i/>
              </w:rPr>
            </m:ctrlPr>
          </m:sub>
          <m:sup>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BL</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i,BL</m:t>
            </m:r>
            <m:ctrlPr>
              <w:rPr>
                <w:rFonts w:ascii="Cambria Math" w:hAnsi="Cambria Math"/>
                <w:i/>
              </w:rPr>
            </m:ctrlPr>
          </m:sub>
        </m:sSub>
      </m:oMath>
      <w:r>
        <w:rPr>
          <w:rFonts w:ascii="宋体" w:hAnsi="宋体"/>
        </w:rPr>
        <w:t>)（</w:t>
      </w:r>
      <w:r>
        <w:t>4</w:t>
      </w:r>
      <w:r>
        <w:rPr>
          <w:rFonts w:ascii="宋体" w:hAnsi="宋体"/>
        </w:rPr>
        <w:t>）</w:t>
      </w:r>
    </w:p>
    <w:p w14:paraId="3982AD32">
      <w:pPr>
        <w:spacing w:line="560" w:lineRule="exact"/>
        <w:ind w:firstLine="420" w:firstLineChars="200"/>
        <w:rPr>
          <w:rFonts w:ascii="宋体" w:hAnsi="宋体"/>
        </w:rPr>
      </w:pPr>
      <w:r>
        <w:rPr>
          <w:rFonts w:ascii="宋体" w:hAnsi="宋体"/>
        </w:rPr>
        <w:t>式中：</w:t>
      </w:r>
    </w:p>
    <w:p w14:paraId="25371D93">
      <w:pPr>
        <w:spacing w:line="560" w:lineRule="exact"/>
        <w:ind w:firstLine="420" w:firstLineChars="200"/>
        <w:rPr>
          <w:rFonts w:ascii="宋体" w:hAnsi="宋体"/>
          <w:kern w:val="0"/>
        </w:rPr>
      </w:pPr>
      <w:r>
        <w:rPr>
          <w:i/>
          <w:iCs/>
          <w:kern w:val="0"/>
        </w:rPr>
        <w:t>BEy</w:t>
      </w:r>
      <w:r>
        <w:rPr>
          <w:rFonts w:ascii="宋体" w:hAnsi="宋体"/>
          <w:kern w:val="0"/>
        </w:rPr>
        <w:t>：第</w:t>
      </w:r>
      <w:r>
        <w:t>y</w:t>
      </w:r>
      <w:r>
        <w:rPr>
          <w:rFonts w:ascii="宋体" w:hAnsi="宋体"/>
          <w:kern w:val="0"/>
        </w:rPr>
        <w:t>年基准线碳排放量（</w:t>
      </w:r>
      <w:r>
        <w:rPr>
          <w:kern w:val="0"/>
        </w:rPr>
        <w:t>tCO2</w:t>
      </w:r>
      <w:r>
        <w:rPr>
          <w:rFonts w:ascii="宋体" w:hAnsi="宋体"/>
          <w:kern w:val="0"/>
        </w:rPr>
        <w:t>）；</w:t>
      </w:r>
    </w:p>
    <w:p w14:paraId="052406F7">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BL</m:t>
            </m:r>
            <m:ctrlPr>
              <w:rPr>
                <w:rFonts w:ascii="Cambria Math" w:hAnsi="Cambria Math"/>
                <w:i/>
              </w:rPr>
            </m:ctrlPr>
          </m:sub>
        </m:sSub>
      </m:oMath>
      <w:r>
        <w:rPr>
          <w:rFonts w:ascii="宋体" w:hAnsi="宋体"/>
        </w:rPr>
        <w:t>：基准线燃油小客车碳排放因子（</w:t>
      </w:r>
      <w:r>
        <w:rPr>
          <w:kern w:val="0"/>
        </w:rPr>
        <w:t>tCO2</w:t>
      </w:r>
      <w:r>
        <w:rPr>
          <w:rFonts w:ascii="宋体" w:hAnsi="宋体"/>
        </w:rPr>
        <w:t>/</w:t>
      </w:r>
      <w:r>
        <w:t>km</w:t>
      </w:r>
      <w:r>
        <w:rPr>
          <w:rFonts w:ascii="宋体" w:hAnsi="宋体"/>
        </w:rPr>
        <w:t>）；</w:t>
      </w:r>
    </w:p>
    <w:p w14:paraId="62F6A8B7">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i,BL</m:t>
            </m:r>
            <m:ctrlPr>
              <w:rPr>
                <w:rFonts w:ascii="Cambria Math" w:hAnsi="Cambria Math"/>
                <w:i/>
              </w:rPr>
            </m:ctrlPr>
          </m:sub>
        </m:sSub>
      </m:oMath>
      <w:r>
        <w:rPr>
          <w:rFonts w:ascii="宋体" w:hAnsi="宋体"/>
        </w:rPr>
        <w:t>：第</w:t>
      </w:r>
      <w:r>
        <w:t>i</w:t>
      </w:r>
      <w:r>
        <w:rPr>
          <w:rFonts w:ascii="宋体" w:hAnsi="宋体"/>
        </w:rPr>
        <w:t>次出行基准线情景燃油小客车出行里程（</w:t>
      </w:r>
      <w:r>
        <w:t>km</w:t>
      </w:r>
      <w:r>
        <w:rPr>
          <w:rFonts w:ascii="宋体" w:hAnsi="宋体"/>
        </w:rPr>
        <w:t>）。</w:t>
      </w:r>
    </w:p>
    <w:p w14:paraId="061DA797">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4</w:t>
      </w:r>
      <w:r>
        <w:rPr>
          <w:rFonts w:ascii="黑体" w:hAnsi="黑体" w:eastAsia="黑体"/>
          <w:bCs/>
        </w:rPr>
        <w:t xml:space="preserve"> 项目排放</w:t>
      </w:r>
      <w:r>
        <w:rPr>
          <w:rFonts w:hint="eastAsia" w:ascii="黑体" w:hAnsi="黑体" w:eastAsia="黑体"/>
          <w:bCs/>
        </w:rPr>
        <w:t>计算</w:t>
      </w:r>
    </w:p>
    <w:p w14:paraId="45520300">
      <w:pPr>
        <w:spacing w:line="560" w:lineRule="exact"/>
        <w:ind w:firstLine="420" w:firstLineChars="200"/>
        <w:rPr>
          <w:rFonts w:ascii="宋体" w:hAnsi="宋体"/>
          <w:kern w:val="0"/>
        </w:rPr>
      </w:pPr>
      <w:r>
        <w:rPr>
          <w:rFonts w:ascii="宋体" w:hAnsi="宋体"/>
          <w:kern w:val="0"/>
        </w:rPr>
        <w:t>项目情景排放量采用项目情景排放因子与项目情景出行里程乘积的方法计算。计算步骤如下：</w:t>
      </w:r>
    </w:p>
    <w:p w14:paraId="6D5D3803">
      <w:pPr>
        <w:spacing w:line="560" w:lineRule="exact"/>
        <w:ind w:firstLine="422" w:firstLineChars="200"/>
        <w:rPr>
          <w:rFonts w:ascii="宋体" w:hAnsi="宋体"/>
          <w:vertAlign w:val="subscript"/>
        </w:rPr>
      </w:pPr>
      <w:r>
        <w:rPr>
          <w:rFonts w:ascii="宋体" w:hAnsi="宋体"/>
          <w:b/>
          <w:bCs/>
        </w:rPr>
        <w:t>步骤</w:t>
      </w:r>
      <w:r>
        <w:rPr>
          <w:b/>
          <w:bCs/>
        </w:rPr>
        <w:t>1</w:t>
      </w:r>
      <w:r>
        <w:rPr>
          <w:rFonts w:ascii="宋体" w:hAnsi="宋体"/>
          <w:b/>
          <w:bCs/>
        </w:rPr>
        <w:t xml:space="preserve"> 确定新能源小客车</w:t>
      </w:r>
      <w:bookmarkStart w:id="112" w:name="_Hlk36633805"/>
      <w:r>
        <w:rPr>
          <w:rFonts w:ascii="宋体" w:hAnsi="宋体"/>
          <w:b/>
          <w:bCs/>
        </w:rPr>
        <w:t>碳排放因子</w:t>
      </w:r>
      <w:bookmarkEnd w:id="112"/>
      <w:r>
        <w:t>EF</w:t>
      </w:r>
      <w:r>
        <w:rPr>
          <w:vertAlign w:val="subscript"/>
        </w:rPr>
        <w:t>KM</w:t>
      </w:r>
      <w:r>
        <w:rPr>
          <w:rFonts w:ascii="宋体" w:hAnsi="宋体"/>
          <w:vertAlign w:val="subscript"/>
        </w:rPr>
        <w:t>,</w:t>
      </w:r>
      <w:r>
        <w:rPr>
          <w:vertAlign w:val="subscript"/>
        </w:rPr>
        <w:t>i</w:t>
      </w:r>
    </w:p>
    <w:p w14:paraId="67FCA959">
      <w:pPr>
        <w:spacing w:line="560" w:lineRule="exact"/>
        <w:ind w:firstLine="420" w:firstLineChars="200"/>
        <w:rPr>
          <w:rFonts w:ascii="宋体" w:hAnsi="宋体"/>
        </w:rPr>
      </w:pPr>
      <w:r>
        <w:rPr>
          <w:rFonts w:ascii="宋体" w:hAnsi="宋体"/>
        </w:rPr>
        <w:t>新能源小客车碳排放因子计算公式为：</w:t>
      </w:r>
    </w:p>
    <w:p w14:paraId="4B24F2FE">
      <w:pPr>
        <w:spacing w:line="560" w:lineRule="exact"/>
        <w:ind w:firstLine="420" w:firstLineChars="200"/>
        <w:jc w:val="center"/>
        <w:rPr>
          <w:rFonts w:ascii="宋体" w:hAnsi="宋体"/>
          <w:kern w:val="0"/>
        </w:rPr>
      </w:pPr>
      <m:oMath>
        <m:sSub>
          <m:sSubPr>
            <m:ctrlPr>
              <w:rPr>
                <w:rFonts w:ascii="Cambria Math" w:hAnsi="Cambria Math"/>
              </w:rPr>
            </m:ctrlPr>
          </m:sSubPr>
          <m:e>
            <m:r>
              <m:rPr/>
              <w:rPr>
                <w:rFonts w:ascii="Cambria Math" w:hAnsi="Cambria Math"/>
                <w:kern w:val="0"/>
              </w:rPr>
              <m:t>EF</m:t>
            </m:r>
            <m:ctrlPr>
              <w:rPr>
                <w:rFonts w:ascii="Cambria Math" w:hAnsi="Cambria Math"/>
              </w:rPr>
            </m:ctrlPr>
          </m:e>
          <m:sub>
            <m:r>
              <m:rPr/>
              <w:rPr>
                <w:rFonts w:ascii="Cambria Math" w:hAnsi="Cambria Math"/>
                <w:kern w:val="0"/>
              </w:rPr>
              <m:t>KM,i</m:t>
            </m:r>
            <m:ctrlPr>
              <w:rPr>
                <w:rFonts w:ascii="Cambria Math" w:hAnsi="Cambria Math"/>
              </w:rPr>
            </m:ctrlPr>
          </m:sub>
        </m:sSub>
        <m:r>
          <m:rPr/>
          <w:rPr>
            <w:rFonts w:ascii="Cambria Math" w:hAnsi="Cambria Math"/>
            <w:kern w:val="0"/>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CO2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EC</m:t>
            </m:r>
            <m:ctrlPr>
              <w:rPr>
                <w:rFonts w:ascii="Cambria Math" w:hAnsi="Cambria Math"/>
                <w:i/>
              </w:rPr>
            </m:ctrlPr>
          </m:e>
          <m:sub>
            <m:r>
              <m:rPr/>
              <w:rPr>
                <w:rFonts w:ascii="Cambria Math" w:hAnsi="Cambria Math"/>
              </w:rPr>
              <m:t>g,i</m:t>
            </m:r>
            <m:ctrlPr>
              <w:rPr>
                <w:rFonts w:ascii="Cambria Math" w:hAnsi="Cambria Math"/>
                <w:i/>
              </w:rPr>
            </m:ctrlPr>
          </m:sub>
        </m:sSub>
        <m:r>
          <m:rPr/>
          <w:rPr>
            <w:rFonts w:ascii="Cambria Math" w:hAnsi="Cambria Math"/>
          </w:rPr>
          <m:t>×(1+TDL)</m:t>
        </m:r>
      </m:oMath>
      <w:r>
        <w:rPr>
          <w:rFonts w:ascii="宋体" w:hAnsi="宋体"/>
          <w:kern w:val="0"/>
        </w:rPr>
        <w:t>（</w:t>
      </w:r>
      <w:r>
        <w:rPr>
          <w:kern w:val="0"/>
        </w:rPr>
        <w:t>5</w:t>
      </w:r>
      <w:r>
        <w:rPr>
          <w:rFonts w:ascii="宋体" w:hAnsi="宋体"/>
          <w:kern w:val="0"/>
        </w:rPr>
        <w:t>）</w:t>
      </w:r>
    </w:p>
    <w:p w14:paraId="3D3BE737">
      <w:pPr>
        <w:spacing w:line="560" w:lineRule="exact"/>
        <w:ind w:firstLine="420" w:firstLineChars="200"/>
        <w:rPr>
          <w:rFonts w:ascii="宋体" w:hAnsi="宋体"/>
        </w:rPr>
      </w:pPr>
      <w:r>
        <w:rPr>
          <w:rFonts w:ascii="宋体" w:hAnsi="宋体"/>
        </w:rPr>
        <w:t>式中：</w:t>
      </w:r>
    </w:p>
    <w:p w14:paraId="43C0CB40">
      <w:pPr>
        <w:spacing w:line="560" w:lineRule="exact"/>
        <w:ind w:firstLine="420" w:firstLineChars="200"/>
        <w:rPr>
          <w:rFonts w:ascii="宋体" w:hAnsi="宋体"/>
        </w:rPr>
      </w:pPr>
      <w:r>
        <w:t>EF</w:t>
      </w:r>
      <w:r>
        <w:rPr>
          <w:vertAlign w:val="subscript"/>
        </w:rPr>
        <w:t>KM</w:t>
      </w:r>
      <w:r>
        <w:rPr>
          <w:rFonts w:ascii="宋体" w:hAnsi="宋体"/>
          <w:vertAlign w:val="subscript"/>
        </w:rPr>
        <w:t>,</w:t>
      </w:r>
      <w:r>
        <w:rPr>
          <w:vertAlign w:val="subscript"/>
        </w:rPr>
        <w:t>i</w:t>
      </w:r>
      <w:r>
        <w:rPr>
          <w:rFonts w:ascii="宋体" w:hAnsi="宋体"/>
        </w:rPr>
        <w:t>：新能源小客车第</w:t>
      </w:r>
      <w:r>
        <w:t>i</w:t>
      </w:r>
      <w:r>
        <w:rPr>
          <w:rFonts w:ascii="宋体" w:hAnsi="宋体"/>
        </w:rPr>
        <w:t>次出行碳排放因子（</w:t>
      </w:r>
      <w:r>
        <w:t>tCO</w:t>
      </w:r>
      <w:r>
        <w:rPr>
          <w:vertAlign w:val="subscript"/>
        </w:rPr>
        <w:t>2</w:t>
      </w:r>
      <w:r>
        <w:rPr>
          <w:rFonts w:ascii="宋体" w:hAnsi="宋体"/>
        </w:rPr>
        <w:t>/</w:t>
      </w:r>
      <w:r>
        <w:t>km</w:t>
      </w:r>
      <w:r>
        <w:rPr>
          <w:rFonts w:ascii="宋体" w:hAnsi="宋体"/>
        </w:rPr>
        <w:t>）；</w:t>
      </w:r>
    </w:p>
    <w:p w14:paraId="60896B01">
      <w:pPr>
        <w:spacing w:line="560" w:lineRule="exact"/>
        <w:ind w:firstLine="420" w:firstLineChars="200"/>
        <w:rPr>
          <w:rFonts w:ascii="宋体" w:hAnsi="宋体"/>
        </w:rPr>
      </w:pPr>
      <w:r>
        <w:t>g</w:t>
      </w:r>
      <w:r>
        <w:rPr>
          <w:rFonts w:ascii="宋体" w:hAnsi="宋体"/>
        </w:rPr>
        <w:t>：新能源小客车的车辆型号；</w:t>
      </w:r>
    </w:p>
    <w:p w14:paraId="2858CF9F">
      <w:pPr>
        <w:spacing w:line="560" w:lineRule="exact"/>
        <w:ind w:firstLine="420" w:firstLineChars="200"/>
        <w:rPr>
          <w:rFonts w:ascii="宋体" w:hAnsi="宋体"/>
        </w:rPr>
      </w:pPr>
      <w:r>
        <w:t>EC</w:t>
      </w:r>
      <w:r>
        <w:rPr>
          <w:vertAlign w:val="subscript"/>
        </w:rPr>
        <w:t>g</w:t>
      </w:r>
      <w:r>
        <w:rPr>
          <w:rFonts w:ascii="宋体" w:hAnsi="宋体"/>
          <w:vertAlign w:val="subscript"/>
        </w:rPr>
        <w:t>,</w:t>
      </w:r>
      <w:r>
        <w:rPr>
          <w:vertAlign w:val="subscript"/>
        </w:rPr>
        <w:t>i</w:t>
      </w:r>
      <w:r>
        <w:rPr>
          <w:rFonts w:ascii="宋体" w:hAnsi="宋体"/>
        </w:rPr>
        <w:t>：车辆型号为</w:t>
      </w:r>
      <w:r>
        <w:t>g</w:t>
      </w:r>
      <w:r>
        <w:rPr>
          <w:rFonts w:ascii="宋体" w:hAnsi="宋体"/>
        </w:rPr>
        <w:t>的新能源小客车第</w:t>
      </w:r>
      <w:r>
        <w:t>i</w:t>
      </w:r>
      <w:r>
        <w:rPr>
          <w:rFonts w:ascii="宋体" w:hAnsi="宋体"/>
        </w:rPr>
        <w:t>次出行的单位公里电耗(</w:t>
      </w:r>
      <w:r>
        <w:t>kWh</w:t>
      </w:r>
      <w:r>
        <w:rPr>
          <w:rFonts w:ascii="宋体" w:hAnsi="宋体"/>
        </w:rPr>
        <w:t>/</w:t>
      </w:r>
      <w:r>
        <w:t>km</w:t>
      </w:r>
      <w:r>
        <w:rPr>
          <w:rFonts w:ascii="宋体" w:hAnsi="宋体"/>
        </w:rPr>
        <w:t>)；</w:t>
      </w:r>
    </w:p>
    <w:p w14:paraId="41413455">
      <w:pPr>
        <w:spacing w:line="560" w:lineRule="exact"/>
        <w:ind w:firstLine="420" w:firstLineChars="200"/>
        <w:rPr>
          <w:rFonts w:ascii="宋体" w:hAnsi="宋体"/>
        </w:rPr>
      </w:pPr>
      <w:r>
        <w:t>EF</w:t>
      </w:r>
      <w:r>
        <w:rPr>
          <w:vertAlign w:val="subscript"/>
        </w:rPr>
        <w:t>CO2</w:t>
      </w:r>
      <w:r>
        <w:rPr>
          <w:rFonts w:ascii="宋体" w:hAnsi="宋体"/>
        </w:rPr>
        <w:t>：新能源小客车所消耗电力的碳排放因子（</w:t>
      </w:r>
      <w:r>
        <w:t>tCO</w:t>
      </w:r>
      <w:r>
        <w:rPr>
          <w:vertAlign w:val="subscript"/>
        </w:rPr>
        <w:t>2</w:t>
      </w:r>
      <w:r>
        <w:rPr>
          <w:rFonts w:ascii="宋体" w:hAnsi="宋体"/>
        </w:rPr>
        <w:t>/</w:t>
      </w:r>
      <w:r>
        <w:t>kWh</w:t>
      </w:r>
      <w:r>
        <w:rPr>
          <w:rFonts w:ascii="宋体" w:hAnsi="宋体"/>
        </w:rPr>
        <w:t>）；</w:t>
      </w:r>
    </w:p>
    <w:p w14:paraId="720384B9">
      <w:pPr>
        <w:spacing w:line="560" w:lineRule="exact"/>
        <w:ind w:firstLine="420" w:firstLineChars="200"/>
        <w:rPr>
          <w:rFonts w:ascii="宋体" w:hAnsi="宋体"/>
        </w:rPr>
      </w:pPr>
      <w:r>
        <w:t>TDL</w:t>
      </w:r>
      <w:r>
        <w:rPr>
          <w:rFonts w:ascii="宋体" w:hAnsi="宋体"/>
        </w:rPr>
        <w:t>：电力系统平均技术传输与分配损失系数，无量纲。</w:t>
      </w:r>
    </w:p>
    <w:p w14:paraId="560E8F76">
      <w:pPr>
        <w:spacing w:line="560" w:lineRule="exact"/>
        <w:ind w:firstLine="420" w:firstLineChars="200"/>
        <w:rPr>
          <w:rFonts w:ascii="宋体" w:hAnsi="宋体"/>
        </w:rPr>
      </w:pPr>
      <w:r>
        <w:rPr>
          <w:rFonts w:ascii="宋体" w:hAnsi="宋体"/>
        </w:rPr>
        <w:t>其中：</w:t>
      </w:r>
    </w:p>
    <w:p w14:paraId="5FC3D219">
      <w:pPr>
        <w:spacing w:line="560" w:lineRule="exact"/>
        <w:ind w:firstLine="420" w:firstLineChars="200"/>
        <w:rPr>
          <w:rFonts w:ascii="宋体" w:hAnsi="宋体"/>
        </w:rPr>
      </w:pPr>
      <w:r>
        <w:t>EC</w:t>
      </w:r>
      <w:r>
        <w:rPr>
          <w:vertAlign w:val="subscript"/>
        </w:rPr>
        <w:t>g</w:t>
      </w:r>
      <w:r>
        <w:rPr>
          <w:rFonts w:ascii="宋体" w:hAnsi="宋体"/>
          <w:vertAlign w:val="subscript"/>
        </w:rPr>
        <w:t>,</w:t>
      </w:r>
      <w:r>
        <w:rPr>
          <w:vertAlign w:val="subscript"/>
        </w:rPr>
        <w:t>i</w:t>
      </w:r>
      <w:r>
        <w:rPr>
          <w:rFonts w:ascii="宋体" w:hAnsi="宋体"/>
        </w:rPr>
        <w:t>：数据来源为新能源整车实时监测数据，若实时监测数据获取难度大时，可采用政府工信部政务服务平台发布的正式数据</w:t>
      </w:r>
      <w:r>
        <w:rPr>
          <w:rFonts w:hint="eastAsia" w:ascii="宋体" w:hAnsi="宋体"/>
        </w:rPr>
        <w:t>；</w:t>
      </w:r>
    </w:p>
    <w:p w14:paraId="6CFD3F8A">
      <w:pPr>
        <w:spacing w:line="560" w:lineRule="exact"/>
        <w:ind w:firstLine="420" w:firstLineChars="200"/>
        <w:rPr>
          <w:rFonts w:ascii="宋体" w:hAnsi="宋体"/>
        </w:rPr>
      </w:pPr>
      <w:r>
        <w:t>EF</w:t>
      </w:r>
      <w:r>
        <w:rPr>
          <w:vertAlign w:val="subscript"/>
        </w:rPr>
        <w:t>CO2</w:t>
      </w:r>
      <w:r>
        <w:rPr>
          <w:rFonts w:ascii="宋体" w:hAnsi="宋体"/>
        </w:rPr>
        <w:t>：数据来源为国家数据或者北京市推荐值</w:t>
      </w:r>
      <w:r>
        <w:t>0</w:t>
      </w:r>
      <w:r>
        <w:rPr>
          <w:rFonts w:ascii="宋体" w:hAnsi="宋体"/>
        </w:rPr>
        <w:t>.</w:t>
      </w:r>
      <w:r>
        <w:t>604</w:t>
      </w:r>
      <w:r>
        <w:rPr>
          <w:rFonts w:ascii="宋体" w:hAnsi="宋体"/>
        </w:rPr>
        <w:t>；</w:t>
      </w:r>
    </w:p>
    <w:p w14:paraId="3192E121">
      <w:pPr>
        <w:spacing w:line="560" w:lineRule="exact"/>
        <w:ind w:firstLine="420" w:firstLineChars="200"/>
        <w:rPr>
          <w:rFonts w:ascii="宋体" w:hAnsi="宋体"/>
        </w:rPr>
      </w:pPr>
      <w:r>
        <w:t>TDL</w:t>
      </w:r>
      <w:r>
        <w:rPr>
          <w:rFonts w:ascii="宋体" w:hAnsi="宋体"/>
        </w:rPr>
        <w:t>：数据来源为国家或者北京市数据或缺省值（</w:t>
      </w:r>
      <w:r>
        <w:t>3</w:t>
      </w:r>
      <w:r>
        <w:rPr>
          <w:rFonts w:ascii="宋体" w:hAnsi="宋体"/>
        </w:rPr>
        <w:t>%）。</w:t>
      </w:r>
    </w:p>
    <w:p w14:paraId="71F957B3">
      <w:pPr>
        <w:spacing w:line="560" w:lineRule="exact"/>
        <w:ind w:firstLine="422" w:firstLineChars="200"/>
        <w:rPr>
          <w:rFonts w:ascii="宋体" w:hAnsi="宋体"/>
          <w:b/>
          <w:bCs/>
          <w:vertAlign w:val="subscript"/>
        </w:rPr>
      </w:pPr>
      <w:r>
        <w:rPr>
          <w:rFonts w:ascii="宋体" w:hAnsi="宋体"/>
          <w:b/>
          <w:bCs/>
        </w:rPr>
        <w:t>步骤</w:t>
      </w:r>
      <w:r>
        <w:rPr>
          <w:b/>
          <w:bCs/>
        </w:rPr>
        <w:t>2</w:t>
      </w:r>
      <w:r>
        <w:rPr>
          <w:rFonts w:ascii="宋体" w:hAnsi="宋体"/>
          <w:b/>
          <w:bCs/>
        </w:rPr>
        <w:t xml:space="preserve"> 确定项目情景新能源小客车出行的出行里程</w:t>
      </w:r>
      <w:r>
        <w:rPr>
          <w:b/>
          <w:bCs/>
        </w:rPr>
        <w:t>PD</w:t>
      </w:r>
      <w:r>
        <w:rPr>
          <w:b/>
          <w:bCs/>
          <w:vertAlign w:val="subscript"/>
        </w:rPr>
        <w:t>i</w:t>
      </w:r>
      <w:r>
        <w:rPr>
          <w:rFonts w:ascii="宋体" w:hAnsi="宋体"/>
          <w:b/>
          <w:bCs/>
          <w:vertAlign w:val="subscript"/>
        </w:rPr>
        <w:t>,</w:t>
      </w:r>
      <w:r>
        <w:rPr>
          <w:b/>
          <w:bCs/>
          <w:vertAlign w:val="subscript"/>
        </w:rPr>
        <w:t>y</w:t>
      </w:r>
    </w:p>
    <w:p w14:paraId="724DD42C">
      <w:pPr>
        <w:spacing w:line="560" w:lineRule="exact"/>
        <w:ind w:firstLine="420" w:firstLineChars="200"/>
        <w:rPr>
          <w:rFonts w:ascii="宋体" w:hAnsi="宋体"/>
        </w:rPr>
      </w:pPr>
      <w:r>
        <w:rPr>
          <w:rFonts w:ascii="宋体" w:hAnsi="宋体"/>
        </w:rPr>
        <w:t>基于项目开发方监测到的注册用户新能源小客车第</w:t>
      </w:r>
      <w:r>
        <w:t>i</w:t>
      </w:r>
      <w:r>
        <w:rPr>
          <w:rFonts w:ascii="宋体" w:hAnsi="宋体"/>
        </w:rPr>
        <w:t>次出行的出行轨迹</w:t>
      </w:r>
      <w:r>
        <w:rPr>
          <w:kern w:val="0"/>
        </w:rPr>
        <w:t>L</w:t>
      </w:r>
      <w:r>
        <w:rPr>
          <w:kern w:val="0"/>
          <w:vertAlign w:val="subscript"/>
        </w:rPr>
        <w:t>s</w:t>
      </w:r>
      <w:r>
        <w:rPr>
          <w:rFonts w:ascii="宋体" w:hAnsi="宋体"/>
          <w:kern w:val="0"/>
          <w:vertAlign w:val="subscript"/>
        </w:rPr>
        <w:t>,</w:t>
      </w:r>
      <w:r>
        <w:rPr>
          <w:kern w:val="0"/>
          <w:vertAlign w:val="subscript"/>
        </w:rPr>
        <w:t>i</w:t>
      </w:r>
      <w:r>
        <w:rPr>
          <w:rFonts w:ascii="宋体" w:hAnsi="宋体"/>
        </w:rPr>
        <w:t>、</w:t>
      </w:r>
      <w:r>
        <w:rPr>
          <w:kern w:val="0"/>
        </w:rPr>
        <w:t>L</w:t>
      </w:r>
      <w:r>
        <w:rPr>
          <w:kern w:val="0"/>
          <w:vertAlign w:val="subscript"/>
        </w:rPr>
        <w:t>c</w:t>
      </w:r>
      <w:r>
        <w:rPr>
          <w:rFonts w:ascii="宋体" w:hAnsi="宋体"/>
          <w:kern w:val="0"/>
          <w:vertAlign w:val="subscript"/>
        </w:rPr>
        <w:t>,</w:t>
      </w:r>
      <w:r>
        <w:rPr>
          <w:kern w:val="0"/>
          <w:vertAlign w:val="subscript"/>
        </w:rPr>
        <w:t>i</w:t>
      </w:r>
      <w:r>
        <w:rPr>
          <w:rFonts w:ascii="宋体" w:hAnsi="宋体"/>
        </w:rPr>
        <w:t>、</w:t>
      </w:r>
      <w:r>
        <w:rPr>
          <w:kern w:val="0"/>
        </w:rPr>
        <w:t>L</w:t>
      </w:r>
      <w:r>
        <w:rPr>
          <w:kern w:val="0"/>
          <w:vertAlign w:val="subscript"/>
        </w:rPr>
        <w:t>e</w:t>
      </w:r>
      <w:r>
        <w:rPr>
          <w:rFonts w:ascii="宋体" w:hAnsi="宋体"/>
          <w:kern w:val="0"/>
          <w:vertAlign w:val="subscript"/>
        </w:rPr>
        <w:t>,</w:t>
      </w:r>
      <w:r>
        <w:rPr>
          <w:kern w:val="0"/>
          <w:vertAlign w:val="subscript"/>
        </w:rPr>
        <w:t>i</w:t>
      </w:r>
      <w:r>
        <w:rPr>
          <w:rFonts w:ascii="宋体" w:hAnsi="宋体"/>
          <w:kern w:val="0"/>
        </w:rPr>
        <w:t>等数据</w:t>
      </w:r>
      <w:r>
        <w:rPr>
          <w:rFonts w:ascii="宋体" w:hAnsi="宋体"/>
        </w:rPr>
        <w:t>，通过相关的里程计算算法识别出行里程</w:t>
      </w:r>
      <w:r>
        <w:t>PD</w:t>
      </w:r>
      <w:r>
        <w:rPr>
          <w:vertAlign w:val="subscript"/>
        </w:rPr>
        <w:t>i</w:t>
      </w:r>
      <w:r>
        <w:rPr>
          <w:rFonts w:ascii="宋体" w:hAnsi="宋体"/>
          <w:vertAlign w:val="subscript"/>
        </w:rPr>
        <w:t>,</w:t>
      </w:r>
      <w:r>
        <w:rPr>
          <w:vertAlign w:val="subscript"/>
        </w:rPr>
        <w:t>y</w:t>
      </w:r>
      <w:r>
        <w:rPr>
          <w:rFonts w:ascii="宋体" w:hAnsi="宋体"/>
        </w:rPr>
        <w:t>。</w:t>
      </w:r>
    </w:p>
    <w:p w14:paraId="14AE62AA">
      <w:pPr>
        <w:spacing w:line="560" w:lineRule="exact"/>
        <w:ind w:firstLine="422" w:firstLineChars="200"/>
        <w:rPr>
          <w:rFonts w:ascii="宋体" w:hAnsi="宋体"/>
          <w:b/>
          <w:bCs/>
        </w:rPr>
      </w:pPr>
      <w:r>
        <w:rPr>
          <w:rFonts w:ascii="宋体" w:hAnsi="宋体"/>
          <w:b/>
          <w:bCs/>
        </w:rPr>
        <w:t>步骤</w:t>
      </w:r>
      <w:r>
        <w:rPr>
          <w:b/>
          <w:bCs/>
        </w:rPr>
        <w:t>3</w:t>
      </w:r>
      <w:r>
        <w:rPr>
          <w:rFonts w:ascii="宋体" w:hAnsi="宋体"/>
          <w:b/>
          <w:bCs/>
        </w:rPr>
        <w:t>确定项目情景排放</w:t>
      </w:r>
      <m:oMath>
        <m:sSub>
          <m:sSubPr>
            <m:ctrlPr>
              <w:rPr>
                <w:rFonts w:ascii="Cambria Math" w:hAnsi="Cambria Math"/>
                <w:b/>
                <w:bCs/>
                <w:i/>
              </w:rPr>
            </m:ctrlPr>
          </m:sSubPr>
          <m:e>
            <m:r>
              <m:rPr>
                <m:sty m:val="bi"/>
              </m:rPr>
              <w:rPr>
                <w:rFonts w:ascii="Cambria Math" w:hAnsi="Cambria Math"/>
              </w:rPr>
              <m:t>PE</m:t>
            </m:r>
            <m:ctrlPr>
              <w:rPr>
                <w:rFonts w:ascii="Cambria Math" w:hAnsi="Cambria Math"/>
                <w:b/>
                <w:bCs/>
                <w:i/>
              </w:rPr>
            </m:ctrlPr>
          </m:e>
          <m:sub>
            <m:r>
              <m:rPr>
                <m:sty m:val="bi"/>
              </m:rPr>
              <w:rPr>
                <w:rFonts w:ascii="Cambria Math" w:hAnsi="Cambria Math"/>
              </w:rPr>
              <m:t>y</m:t>
            </m:r>
            <m:ctrlPr>
              <w:rPr>
                <w:rFonts w:ascii="Cambria Math" w:hAnsi="Cambria Math"/>
                <w:b/>
                <w:bCs/>
                <w:i/>
              </w:rPr>
            </m:ctrlPr>
          </m:sub>
        </m:sSub>
      </m:oMath>
    </w:p>
    <w:p w14:paraId="33EB24B2">
      <w:pPr>
        <w:spacing w:line="560" w:lineRule="exact"/>
        <w:ind w:firstLine="420" w:firstLineChars="200"/>
        <w:rPr>
          <w:rFonts w:ascii="宋体" w:hAnsi="宋体"/>
        </w:rPr>
      </w:pPr>
      <w:r>
        <w:rPr>
          <w:rFonts w:ascii="宋体" w:hAnsi="宋体"/>
        </w:rPr>
        <w:t>采取新能源小客车出行的方式带来的排放即为本方法学项目情景碳排放量（</w:t>
      </w:r>
      <w:r>
        <w:t>PE</w:t>
      </w:r>
      <w:r>
        <w:rPr>
          <w:i/>
          <w:iCs/>
          <w:kern w:val="0"/>
        </w:rPr>
        <w:t>y</w:t>
      </w:r>
      <w:r>
        <w:rPr>
          <w:rFonts w:ascii="宋体" w:hAnsi="宋体"/>
        </w:rPr>
        <w:t>），计算如下：</w:t>
      </w:r>
    </w:p>
    <w:p w14:paraId="7B7F3F8D">
      <w:pPr>
        <w:spacing w:line="560" w:lineRule="exact"/>
        <w:jc w:val="center"/>
        <w:rPr>
          <w:rFonts w:ascii="宋体" w:hAnsi="宋体"/>
        </w:rPr>
      </w:pPr>
      <m:oMath>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ascii="Cambria Math" w:hAnsi="Cambria Math"/>
              </w:rPr>
              <m:t>y</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i</m:t>
            </m:r>
            <m:ctrlPr>
              <w:rPr>
                <w:rFonts w:ascii="Cambria Math" w:hAnsi="Cambria Math"/>
                <w:i/>
              </w:rPr>
            </m:ctrlPr>
          </m:sub>
          <m:sup>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KM,i</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i,y</m:t>
            </m:r>
            <m:ctrlPr>
              <w:rPr>
                <w:rFonts w:ascii="Cambria Math" w:hAnsi="Cambria Math"/>
                <w:i/>
              </w:rPr>
            </m:ctrlPr>
          </m:sub>
        </m:sSub>
      </m:oMath>
      <w:r>
        <w:rPr>
          <w:rFonts w:ascii="宋体" w:hAnsi="宋体"/>
        </w:rPr>
        <w:t>)（</w:t>
      </w:r>
      <w:r>
        <w:t>6</w:t>
      </w:r>
      <w:r>
        <w:rPr>
          <w:rFonts w:ascii="宋体" w:hAnsi="宋体"/>
        </w:rPr>
        <w:t>）</w:t>
      </w:r>
    </w:p>
    <w:p w14:paraId="080A8CCD">
      <w:pPr>
        <w:spacing w:line="560" w:lineRule="exact"/>
        <w:ind w:firstLine="420" w:firstLineChars="200"/>
        <w:rPr>
          <w:rFonts w:ascii="宋体" w:hAnsi="宋体"/>
        </w:rPr>
      </w:pPr>
      <w:r>
        <w:rPr>
          <w:rFonts w:ascii="宋体" w:hAnsi="宋体"/>
        </w:rPr>
        <w:t>式中：</w:t>
      </w:r>
    </w:p>
    <w:p w14:paraId="3BB18847">
      <w:pPr>
        <w:spacing w:line="560" w:lineRule="exact"/>
        <w:ind w:firstLine="420" w:firstLineChars="200"/>
        <w:rPr>
          <w:rFonts w:ascii="宋体" w:hAnsi="宋体"/>
          <w:kern w:val="0"/>
        </w:rPr>
      </w:pPr>
      <w:r>
        <w:rPr>
          <w:i/>
          <w:iCs/>
          <w:kern w:val="0"/>
        </w:rPr>
        <w:t>PEy</w:t>
      </w:r>
      <w:r>
        <w:rPr>
          <w:rFonts w:ascii="宋体" w:hAnsi="宋体"/>
          <w:kern w:val="0"/>
        </w:rPr>
        <w:t>：第</w:t>
      </w:r>
      <w:r>
        <w:t>y</w:t>
      </w:r>
      <w:r>
        <w:rPr>
          <w:rFonts w:ascii="宋体" w:hAnsi="宋体"/>
          <w:kern w:val="0"/>
        </w:rPr>
        <w:t>年项目碳排放量（</w:t>
      </w:r>
      <w:r>
        <w:rPr>
          <w:kern w:val="0"/>
        </w:rPr>
        <w:t>tCO2</w:t>
      </w:r>
      <w:r>
        <w:rPr>
          <w:rFonts w:ascii="宋体" w:hAnsi="宋体"/>
          <w:kern w:val="0"/>
        </w:rPr>
        <w:t>）；</w:t>
      </w:r>
    </w:p>
    <w:p w14:paraId="3E222DEB">
      <w:pPr>
        <w:spacing w:line="560" w:lineRule="exact"/>
        <w:ind w:firstLine="420" w:firstLineChars="200"/>
        <w:rPr>
          <w:rFonts w:ascii="宋体" w:hAnsi="宋体"/>
        </w:rPr>
      </w:pPr>
      <w:r>
        <w:t>i</w:t>
      </w:r>
      <w:r>
        <w:rPr>
          <w:rFonts w:ascii="宋体" w:hAnsi="宋体"/>
        </w:rPr>
        <w:t>：第</w:t>
      </w:r>
      <w:r>
        <w:t>y</w:t>
      </w:r>
      <w:r>
        <w:rPr>
          <w:rFonts w:ascii="宋体" w:hAnsi="宋体"/>
        </w:rPr>
        <w:t>年注册用户新能源小客车出行次数（次）；</w:t>
      </w:r>
    </w:p>
    <w:p w14:paraId="34781C58">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KM,i</m:t>
            </m:r>
            <m:ctrlPr>
              <w:rPr>
                <w:rFonts w:ascii="Cambria Math" w:hAnsi="Cambria Math"/>
                <w:i/>
              </w:rPr>
            </m:ctrlPr>
          </m:sub>
        </m:sSub>
      </m:oMath>
      <w:r>
        <w:rPr>
          <w:rFonts w:ascii="宋体" w:hAnsi="宋体"/>
        </w:rPr>
        <w:t>：新能源小客车第</w:t>
      </w:r>
      <w:r>
        <w:t>i</w:t>
      </w:r>
      <w:r>
        <w:rPr>
          <w:rFonts w:ascii="宋体" w:hAnsi="宋体"/>
        </w:rPr>
        <w:t>次出行碳排放因子（</w:t>
      </w:r>
      <w:r>
        <w:t>tCO</w:t>
      </w:r>
      <w:r>
        <w:rPr>
          <w:vertAlign w:val="subscript"/>
        </w:rPr>
        <w:t>2</w:t>
      </w:r>
      <w:r>
        <w:rPr>
          <w:rFonts w:ascii="宋体" w:hAnsi="宋体"/>
        </w:rPr>
        <w:t>/</w:t>
      </w:r>
      <w:r>
        <w:t>km</w:t>
      </w:r>
      <w:r>
        <w:rPr>
          <w:rFonts w:ascii="宋体" w:hAnsi="宋体"/>
        </w:rPr>
        <w:t>）；</w:t>
      </w:r>
    </w:p>
    <w:p w14:paraId="1A23A612">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i,y</m:t>
            </m:r>
            <m:ctrlPr>
              <w:rPr>
                <w:rFonts w:ascii="Cambria Math" w:hAnsi="Cambria Math"/>
                <w:i/>
              </w:rPr>
            </m:ctrlPr>
          </m:sub>
        </m:sSub>
      </m:oMath>
      <w:r>
        <w:rPr>
          <w:rFonts w:ascii="宋体" w:hAnsi="宋体"/>
        </w:rPr>
        <w:t>：第</w:t>
      </w:r>
      <w:r>
        <w:t>y</w:t>
      </w:r>
      <w:r>
        <w:rPr>
          <w:rFonts w:ascii="宋体" w:hAnsi="宋体"/>
        </w:rPr>
        <w:t>年第</w:t>
      </w:r>
      <w:r>
        <w:t>i</w:t>
      </w:r>
      <w:r>
        <w:rPr>
          <w:rFonts w:ascii="宋体" w:hAnsi="宋体"/>
        </w:rPr>
        <w:t>次新能源小客车出行的里程（</w:t>
      </w:r>
      <w:r>
        <w:t>km</w:t>
      </w:r>
      <w:r>
        <w:rPr>
          <w:rFonts w:ascii="宋体" w:hAnsi="宋体"/>
        </w:rPr>
        <w:t>）；</w:t>
      </w:r>
    </w:p>
    <w:p w14:paraId="1E8C2D88">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5</w:t>
      </w:r>
      <w:r>
        <w:rPr>
          <w:rFonts w:ascii="黑体" w:hAnsi="黑体" w:eastAsia="黑体"/>
          <w:bCs/>
        </w:rPr>
        <w:t xml:space="preserve"> </w:t>
      </w:r>
      <w:r>
        <w:rPr>
          <w:rFonts w:hint="eastAsia" w:ascii="黑体" w:hAnsi="黑体" w:eastAsia="黑体"/>
          <w:bCs/>
        </w:rPr>
        <w:t>项目</w:t>
      </w:r>
      <w:r>
        <w:rPr>
          <w:rFonts w:ascii="黑体" w:hAnsi="黑体" w:eastAsia="黑体"/>
          <w:bCs/>
        </w:rPr>
        <w:t>泄漏</w:t>
      </w:r>
      <w:r>
        <w:rPr>
          <w:rFonts w:hint="eastAsia" w:ascii="黑体" w:hAnsi="黑体" w:eastAsia="黑体"/>
          <w:bCs/>
        </w:rPr>
        <w:t>计算</w:t>
      </w:r>
    </w:p>
    <w:p w14:paraId="29B968D7">
      <w:pPr>
        <w:spacing w:line="560" w:lineRule="exact"/>
        <w:ind w:firstLine="420" w:firstLineChars="200"/>
        <w:rPr>
          <w:rFonts w:ascii="宋体" w:hAnsi="宋体"/>
        </w:rPr>
      </w:pPr>
      <w:r>
        <w:rPr>
          <w:rFonts w:ascii="宋体" w:hAnsi="宋体"/>
        </w:rPr>
        <w:t>由于本方法学开发的项目需要利用项目开发方现有的平台进行二次开发，</w:t>
      </w:r>
      <w:r>
        <w:rPr>
          <w:rFonts w:hint="eastAsia" w:ascii="宋体" w:hAnsi="宋体"/>
        </w:rPr>
        <w:t>该</w:t>
      </w:r>
      <w:r>
        <w:rPr>
          <w:rFonts w:ascii="宋体" w:hAnsi="宋体"/>
        </w:rPr>
        <w:t>开发</w:t>
      </w:r>
      <w:r>
        <w:rPr>
          <w:rFonts w:hint="eastAsia" w:ascii="宋体" w:hAnsi="宋体"/>
        </w:rPr>
        <w:t>对</w:t>
      </w:r>
      <w:r>
        <w:rPr>
          <w:rFonts w:ascii="宋体" w:hAnsi="宋体"/>
        </w:rPr>
        <w:t>平台所增加的</w:t>
      </w:r>
      <w:r>
        <w:rPr>
          <w:rFonts w:hint="eastAsia" w:ascii="宋体" w:hAnsi="宋体"/>
        </w:rPr>
        <w:t>负荷较小</w:t>
      </w:r>
      <w:r>
        <w:rPr>
          <w:rFonts w:ascii="宋体" w:hAnsi="宋体"/>
        </w:rPr>
        <w:t>，可忽略不计，为简化本方法学不考虑泄漏。</w:t>
      </w:r>
    </w:p>
    <w:p w14:paraId="54C14D23">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6</w:t>
      </w:r>
      <w:r>
        <w:rPr>
          <w:rFonts w:ascii="黑体" w:hAnsi="黑体" w:eastAsia="黑体"/>
          <w:bCs/>
        </w:rPr>
        <w:t xml:space="preserve"> </w:t>
      </w:r>
      <w:r>
        <w:rPr>
          <w:rFonts w:hint="eastAsia" w:ascii="黑体" w:hAnsi="黑体" w:eastAsia="黑体"/>
          <w:bCs/>
        </w:rPr>
        <w:t>项目</w:t>
      </w:r>
      <w:r>
        <w:rPr>
          <w:rFonts w:ascii="黑体" w:hAnsi="黑体" w:eastAsia="黑体"/>
          <w:bCs/>
        </w:rPr>
        <w:t>减排量</w:t>
      </w:r>
      <w:r>
        <w:rPr>
          <w:rFonts w:hint="eastAsia" w:ascii="黑体" w:hAnsi="黑体" w:eastAsia="黑体"/>
          <w:bCs/>
        </w:rPr>
        <w:t>核算</w:t>
      </w:r>
    </w:p>
    <w:p w14:paraId="72199045">
      <w:pPr>
        <w:spacing w:line="560" w:lineRule="exact"/>
        <w:ind w:firstLine="420" w:firstLineChars="200"/>
        <w:rPr>
          <w:rFonts w:ascii="宋体" w:hAnsi="宋体"/>
          <w:kern w:val="0"/>
        </w:rPr>
      </w:pPr>
      <w:r>
        <w:rPr>
          <w:rFonts w:ascii="宋体" w:hAnsi="宋体"/>
          <w:kern w:val="0"/>
        </w:rPr>
        <w:t>减排量由下列公式计算：</w:t>
      </w:r>
    </w:p>
    <w:p w14:paraId="0E179634">
      <w:pPr>
        <w:spacing w:line="560" w:lineRule="exact"/>
        <w:jc w:val="center"/>
        <w:rPr>
          <w:rFonts w:ascii="宋体" w:hAnsi="宋体"/>
        </w:rPr>
      </w:pPr>
      <m:oMath>
        <m:sSub>
          <m:sSubPr>
            <m:ctrlPr>
              <w:rPr>
                <w:rFonts w:ascii="Cambria Math" w:hAnsi="Cambria Math"/>
              </w:rPr>
            </m:ctrlPr>
          </m:sSubPr>
          <m:e>
            <m:r>
              <m:rPr/>
              <w:rPr>
                <w:rFonts w:ascii="Cambria Math" w:hAnsi="Cambria Math"/>
              </w:rPr>
              <m:t>ER</m:t>
            </m:r>
            <m:ctrlPr>
              <w:rPr>
                <w:rFonts w:ascii="Cambria Math" w:hAnsi="Cambria Math"/>
              </w:rPr>
            </m:ctrlPr>
          </m:e>
          <m:sub>
            <m:r>
              <m:rPr/>
              <w:rPr>
                <w:rFonts w:ascii="Cambria Math" w:hAnsi="Cambria Math"/>
              </w:rPr>
              <m:t>y</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BE</m:t>
            </m:r>
            <m:ctrlPr>
              <w:rPr>
                <w:rFonts w:ascii="Cambria Math" w:hAnsi="Cambria Math"/>
              </w:rPr>
            </m:ctrlPr>
          </m:e>
          <m:sub>
            <m:r>
              <m:rPr/>
              <w:rPr>
                <w:rFonts w:ascii="Cambria Math" w:hAnsi="Cambria Math"/>
              </w:rPr>
              <m:t>y</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ascii="Cambria Math" w:hAnsi="Cambria Math"/>
              </w:rPr>
              <m:t>y</m:t>
            </m:r>
            <m:ctrlPr>
              <w:rPr>
                <w:rFonts w:ascii="Cambria Math" w:hAnsi="Cambria Math"/>
                <w:i/>
              </w:rPr>
            </m:ctrlPr>
          </m:sub>
        </m:sSub>
      </m:oMath>
      <w:r>
        <w:rPr>
          <w:rFonts w:ascii="宋体" w:hAnsi="宋体"/>
        </w:rPr>
        <w:t>（</w:t>
      </w:r>
      <w:r>
        <w:t>7</w:t>
      </w:r>
      <w:r>
        <w:rPr>
          <w:rFonts w:ascii="宋体" w:hAnsi="宋体"/>
        </w:rPr>
        <w:t>）</w:t>
      </w:r>
    </w:p>
    <w:p w14:paraId="28474E7C">
      <w:pPr>
        <w:spacing w:line="560" w:lineRule="exact"/>
        <w:ind w:firstLine="420" w:firstLineChars="200"/>
        <w:rPr>
          <w:rFonts w:ascii="宋体" w:hAnsi="宋体"/>
        </w:rPr>
      </w:pPr>
      <w:r>
        <w:rPr>
          <w:rFonts w:ascii="宋体" w:hAnsi="宋体"/>
        </w:rPr>
        <w:t>式中：</w:t>
      </w:r>
    </w:p>
    <w:p w14:paraId="56C927A5">
      <w:pPr>
        <w:spacing w:line="560" w:lineRule="exact"/>
        <w:ind w:firstLine="420" w:firstLineChars="200"/>
        <w:rPr>
          <w:rFonts w:ascii="宋体" w:hAnsi="宋体"/>
        </w:rPr>
      </w:pPr>
      <w:r>
        <w:rPr>
          <w:i/>
          <w:iCs/>
          <w:kern w:val="0"/>
        </w:rPr>
        <w:t>ERy</w:t>
      </w:r>
      <w:r>
        <w:rPr>
          <w:rFonts w:ascii="宋体" w:hAnsi="宋体"/>
          <w:kern w:val="0"/>
        </w:rPr>
        <w:t>：为</w:t>
      </w:r>
      <w:r>
        <w:rPr>
          <w:kern w:val="0"/>
        </w:rPr>
        <w:t>y</w:t>
      </w:r>
      <w:r>
        <w:rPr>
          <w:rFonts w:ascii="宋体" w:hAnsi="宋体"/>
          <w:kern w:val="0"/>
        </w:rPr>
        <w:t xml:space="preserve"> 年碳减排量（</w:t>
      </w:r>
      <w:r>
        <w:rPr>
          <w:kern w:val="0"/>
        </w:rPr>
        <w:t>tCO2</w:t>
      </w:r>
      <w:r>
        <w:rPr>
          <w:rFonts w:ascii="宋体" w:hAnsi="宋体"/>
          <w:kern w:val="0"/>
        </w:rPr>
        <w:t>）；</w:t>
      </w:r>
    </w:p>
    <w:p w14:paraId="0A015C3F">
      <w:pPr>
        <w:spacing w:line="560" w:lineRule="exact"/>
        <w:ind w:firstLine="420" w:firstLineChars="200"/>
        <w:rPr>
          <w:rFonts w:ascii="宋体" w:hAnsi="宋体"/>
        </w:rPr>
      </w:pPr>
      <w:r>
        <w:rPr>
          <w:i/>
          <w:iCs/>
          <w:kern w:val="0"/>
        </w:rPr>
        <w:t>BEy</w:t>
      </w:r>
      <w:r>
        <w:rPr>
          <w:rFonts w:ascii="宋体" w:hAnsi="宋体"/>
          <w:kern w:val="0"/>
        </w:rPr>
        <w:t>：为</w:t>
      </w:r>
      <w:r>
        <w:rPr>
          <w:kern w:val="0"/>
        </w:rPr>
        <w:t>y</w:t>
      </w:r>
      <w:r>
        <w:rPr>
          <w:rFonts w:ascii="宋体" w:hAnsi="宋体"/>
          <w:kern w:val="0"/>
        </w:rPr>
        <w:t xml:space="preserve"> 年基准线碳排放量（</w:t>
      </w:r>
      <w:r>
        <w:rPr>
          <w:kern w:val="0"/>
        </w:rPr>
        <w:t>tCO2</w:t>
      </w:r>
      <w:r>
        <w:rPr>
          <w:rFonts w:ascii="宋体" w:hAnsi="宋体"/>
          <w:kern w:val="0"/>
        </w:rPr>
        <w:t>）；</w:t>
      </w:r>
    </w:p>
    <w:p w14:paraId="53C92EE7">
      <w:pPr>
        <w:spacing w:line="560" w:lineRule="exact"/>
        <w:ind w:firstLine="420" w:firstLineChars="200"/>
        <w:rPr>
          <w:rFonts w:ascii="宋体" w:hAnsi="宋体"/>
          <w:kern w:val="0"/>
        </w:rPr>
      </w:pPr>
      <w:r>
        <w:rPr>
          <w:i/>
          <w:iCs/>
          <w:kern w:val="0"/>
        </w:rPr>
        <w:t>PEy</w:t>
      </w:r>
      <w:r>
        <w:rPr>
          <w:rFonts w:ascii="宋体" w:hAnsi="宋体"/>
          <w:kern w:val="0"/>
        </w:rPr>
        <w:t>：为</w:t>
      </w:r>
      <w:r>
        <w:rPr>
          <w:kern w:val="0"/>
        </w:rPr>
        <w:t>y</w:t>
      </w:r>
      <w:r>
        <w:rPr>
          <w:rFonts w:ascii="宋体" w:hAnsi="宋体"/>
          <w:kern w:val="0"/>
        </w:rPr>
        <w:t xml:space="preserve"> 年项目碳排放量（</w:t>
      </w:r>
      <w:r>
        <w:rPr>
          <w:kern w:val="0"/>
        </w:rPr>
        <w:t>tCO2</w:t>
      </w:r>
      <w:r>
        <w:rPr>
          <w:rFonts w:ascii="宋体" w:hAnsi="宋体"/>
          <w:kern w:val="0"/>
        </w:rPr>
        <w:t>）。</w:t>
      </w:r>
    </w:p>
    <w:p w14:paraId="0EB8D601">
      <w:pPr>
        <w:keepNext/>
        <w:keepLines/>
        <w:spacing w:line="560" w:lineRule="exact"/>
        <w:ind w:firstLine="420" w:firstLineChars="200"/>
        <w:outlineLvl w:val="0"/>
        <w:rPr>
          <w:rFonts w:ascii="黑体" w:hAnsi="黑体" w:eastAsia="黑体"/>
          <w:bCs/>
          <w:kern w:val="44"/>
        </w:rPr>
      </w:pPr>
      <w:r>
        <w:rPr>
          <w:rFonts w:hint="eastAsia" w:eastAsia="黑体"/>
          <w:bCs/>
          <w:kern w:val="44"/>
        </w:rPr>
        <w:t>7</w:t>
      </w:r>
      <w:r>
        <w:rPr>
          <w:rFonts w:ascii="黑体" w:hAnsi="黑体" w:eastAsia="黑体"/>
          <w:bCs/>
          <w:kern w:val="44"/>
        </w:rPr>
        <w:t xml:space="preserve"> 监测方法学</w:t>
      </w:r>
    </w:p>
    <w:p w14:paraId="178C9201">
      <w:pPr>
        <w:keepNext/>
        <w:keepLines/>
        <w:adjustRightInd w:val="0"/>
        <w:snapToGrid w:val="0"/>
        <w:spacing w:line="560" w:lineRule="exact"/>
        <w:ind w:left="426" w:right="240"/>
        <w:jc w:val="left"/>
        <w:outlineLvl w:val="1"/>
        <w:rPr>
          <w:rFonts w:ascii="黑体" w:hAnsi="黑体" w:eastAsia="黑体"/>
          <w:bCs/>
        </w:rPr>
      </w:pPr>
      <w:bookmarkStart w:id="113" w:name="_Hlk36635029"/>
      <w:r>
        <w:rPr>
          <w:rFonts w:hint="eastAsia" w:eastAsia="黑体"/>
          <w:bCs/>
        </w:rPr>
        <w:t>7</w:t>
      </w:r>
      <w:r>
        <w:rPr>
          <w:rFonts w:hint="eastAsia" w:ascii="黑体" w:hAnsi="黑体" w:eastAsia="黑体"/>
          <w:bCs/>
        </w:rPr>
        <w:t>.</w:t>
      </w:r>
      <w:r>
        <w:rPr>
          <w:rFonts w:hint="eastAsia" w:eastAsia="黑体"/>
          <w:bCs/>
        </w:rPr>
        <w:t>1</w:t>
      </w:r>
      <w:r>
        <w:rPr>
          <w:rFonts w:ascii="黑体" w:hAnsi="黑体" w:eastAsia="黑体"/>
          <w:bCs/>
        </w:rPr>
        <w:t xml:space="preserve"> </w:t>
      </w:r>
      <w:r>
        <w:rPr>
          <w:rFonts w:hint="eastAsia" w:ascii="黑体" w:hAnsi="黑体" w:eastAsia="黑体"/>
          <w:bCs/>
        </w:rPr>
        <w:t>项目设计阶段确定的参数和数据</w:t>
      </w:r>
      <w:bookmarkEnd w:id="113"/>
    </w:p>
    <w:p w14:paraId="683B1188">
      <w:pPr>
        <w:spacing w:line="560" w:lineRule="exact"/>
        <w:ind w:firstLine="420" w:firstLineChars="200"/>
        <w:rPr>
          <w:rFonts w:ascii="宋体" w:hAnsi="宋体"/>
        </w:rPr>
      </w:pPr>
      <w:r>
        <w:rPr>
          <w:rFonts w:ascii="宋体" w:hAnsi="宋体"/>
        </w:rPr>
        <w:t>本方法学需要事前确定的数据和参数定期更新，更新周期为一年。具体数据和参数如下：</w:t>
      </w: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18"/>
      </w:tblGrid>
      <w:tr w14:paraId="3ED2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18" w:hRule="atLeast"/>
        </w:trPr>
        <w:tc>
          <w:tcPr>
            <w:tcW w:w="2133" w:type="dxa"/>
            <w:shd w:val="clear" w:color="auto" w:fill="FFFFFF" w:themeFill="background1"/>
            <w:vAlign w:val="bottom"/>
          </w:tcPr>
          <w:p w14:paraId="692D42AA">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 xml:space="preserve">数据/参数  </w:t>
            </w:r>
            <w:r>
              <w:rPr>
                <w:rFonts w:eastAsiaTheme="majorEastAsia"/>
                <w:sz w:val="18"/>
                <w:szCs w:val="18"/>
              </w:rPr>
              <w:t>1</w:t>
            </w:r>
          </w:p>
        </w:tc>
        <w:tc>
          <w:tcPr>
            <w:tcW w:w="6418" w:type="dxa"/>
            <w:shd w:val="clear" w:color="auto" w:fill="FFFFFF" w:themeFill="background1"/>
            <w:vAlign w:val="center"/>
          </w:tcPr>
          <w:p w14:paraId="1837F237">
            <w:pPr>
              <w:spacing w:line="360" w:lineRule="exact"/>
              <w:rPr>
                <w:rFonts w:asciiTheme="majorEastAsia" w:hAnsiTheme="majorEastAsia" w:eastAsiaTheme="majorEastAsia"/>
                <w:i/>
                <w:sz w:val="18"/>
                <w:szCs w:val="18"/>
              </w:rPr>
            </w:pPr>
            <m:oMathPara>
              <m:oMath>
                <m:sSub>
                  <m:sSubPr>
                    <m:ctrlPr>
                      <w:rPr>
                        <w:rFonts w:ascii="Cambria Math" w:hAnsi="Cambria Math" w:eastAsiaTheme="majorEastAsia"/>
                        <w:i/>
                        <w:sz w:val="18"/>
                        <w:szCs w:val="18"/>
                      </w:rPr>
                    </m:ctrlPr>
                  </m:sSubPr>
                  <m:e>
                    <m:r>
                      <m:rPr/>
                      <w:rPr>
                        <w:rFonts w:hint="eastAsia" w:ascii="Cambria Math" w:hAnsi="Cambria Math" w:eastAsiaTheme="majorEastAsia"/>
                        <w:sz w:val="18"/>
                        <w:szCs w:val="18"/>
                      </w:rPr>
                      <m:t>EF</m:t>
                    </m:r>
                    <m:ctrlPr>
                      <w:rPr>
                        <w:rFonts w:ascii="Cambria Math" w:hAnsi="Cambria Math" w:eastAsiaTheme="majorEastAsia"/>
                        <w:i/>
                        <w:sz w:val="18"/>
                        <w:szCs w:val="18"/>
                      </w:rPr>
                    </m:ctrlPr>
                  </m:e>
                  <m:sub>
                    <m:r>
                      <m:rPr/>
                      <w:rPr>
                        <w:rFonts w:hint="eastAsia" w:ascii="Cambria Math" w:hAnsi="Cambria Math" w:eastAsiaTheme="majorEastAsia"/>
                        <w:sz w:val="18"/>
                        <w:szCs w:val="18"/>
                      </w:rPr>
                      <m:t>j</m:t>
                    </m:r>
                    <m:ctrlPr>
                      <w:rPr>
                        <w:rFonts w:ascii="Cambria Math" w:hAnsi="Cambria Math" w:eastAsiaTheme="majorEastAsia"/>
                        <w:i/>
                        <w:sz w:val="18"/>
                        <w:szCs w:val="18"/>
                      </w:rPr>
                    </m:ctrlPr>
                  </m:sub>
                </m:sSub>
              </m:oMath>
            </m:oMathPara>
          </w:p>
        </w:tc>
      </w:tr>
      <w:tr w14:paraId="2F69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8" w:hRule="atLeast"/>
        </w:trPr>
        <w:tc>
          <w:tcPr>
            <w:tcW w:w="2133" w:type="dxa"/>
            <w:shd w:val="clear" w:color="auto" w:fill="FFFFFF" w:themeFill="background1"/>
            <w:vAlign w:val="bottom"/>
          </w:tcPr>
          <w:p w14:paraId="31DA9546">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单位</w:t>
            </w:r>
          </w:p>
        </w:tc>
        <w:tc>
          <w:tcPr>
            <w:tcW w:w="6418" w:type="dxa"/>
            <w:shd w:val="clear" w:color="auto" w:fill="FFFFFF" w:themeFill="background1"/>
            <w:vAlign w:val="bottom"/>
          </w:tcPr>
          <w:p w14:paraId="665BC8CD">
            <w:pPr>
              <w:spacing w:line="360" w:lineRule="exact"/>
              <w:rPr>
                <w:rFonts w:asciiTheme="majorEastAsia" w:hAnsiTheme="majorEastAsia" w:eastAsiaTheme="majorEastAsia"/>
                <w:sz w:val="18"/>
                <w:szCs w:val="18"/>
              </w:rPr>
            </w:pPr>
            <w:r>
              <w:rPr>
                <w:rFonts w:eastAsiaTheme="majorEastAsia"/>
                <w:sz w:val="18"/>
                <w:szCs w:val="18"/>
              </w:rPr>
              <w:t>tCO</w:t>
            </w:r>
            <w:r>
              <w:rPr>
                <w:rFonts w:eastAsiaTheme="majorEastAsia"/>
                <w:sz w:val="18"/>
                <w:szCs w:val="18"/>
                <w:vertAlign w:val="subscript"/>
              </w:rPr>
              <w:t>2</w:t>
            </w:r>
            <w:r>
              <w:rPr>
                <w:rFonts w:asciiTheme="majorEastAsia" w:hAnsiTheme="majorEastAsia" w:eastAsiaTheme="majorEastAsia"/>
                <w:sz w:val="18"/>
                <w:szCs w:val="18"/>
              </w:rPr>
              <w:t>/</w:t>
            </w:r>
            <w:r>
              <w:rPr>
                <w:rFonts w:eastAsiaTheme="majorEastAsia"/>
                <w:sz w:val="18"/>
                <w:szCs w:val="18"/>
              </w:rPr>
              <w:t>km</w:t>
            </w:r>
          </w:p>
        </w:tc>
      </w:tr>
      <w:tr w14:paraId="2841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4" w:hRule="atLeast"/>
        </w:trPr>
        <w:tc>
          <w:tcPr>
            <w:tcW w:w="2133" w:type="dxa"/>
            <w:shd w:val="clear" w:color="auto" w:fill="FFFFFF" w:themeFill="background1"/>
            <w:vAlign w:val="bottom"/>
          </w:tcPr>
          <w:p w14:paraId="71EA7A79">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描述</w:t>
            </w:r>
          </w:p>
        </w:tc>
        <w:tc>
          <w:tcPr>
            <w:tcW w:w="6418" w:type="dxa"/>
            <w:shd w:val="clear" w:color="auto" w:fill="FFFFFF" w:themeFill="background1"/>
            <w:vAlign w:val="bottom"/>
          </w:tcPr>
          <w:p w14:paraId="2B908B7A">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基础年能源类型为汽油，排量为</w:t>
            </w:r>
            <w:r>
              <w:rPr>
                <w:rFonts w:eastAsiaTheme="majorEastAsia"/>
                <w:sz w:val="18"/>
                <w:szCs w:val="18"/>
              </w:rPr>
              <w:t>j</w:t>
            </w:r>
            <w:r>
              <w:rPr>
                <w:rFonts w:asciiTheme="majorEastAsia" w:hAnsiTheme="majorEastAsia" w:eastAsiaTheme="majorEastAsia"/>
                <w:sz w:val="18"/>
                <w:szCs w:val="18"/>
              </w:rPr>
              <w:t>的小客车碳排放因子</w:t>
            </w:r>
          </w:p>
        </w:tc>
      </w:tr>
      <w:tr w14:paraId="1159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4" w:hRule="atLeast"/>
        </w:trPr>
        <w:tc>
          <w:tcPr>
            <w:tcW w:w="2133" w:type="dxa"/>
            <w:shd w:val="clear" w:color="auto" w:fill="FFFFFF" w:themeFill="background1"/>
            <w:vAlign w:val="bottom"/>
          </w:tcPr>
          <w:p w14:paraId="76FCFD79">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所使用的数据来源</w:t>
            </w:r>
          </w:p>
        </w:tc>
        <w:tc>
          <w:tcPr>
            <w:tcW w:w="6418" w:type="dxa"/>
            <w:shd w:val="clear" w:color="auto" w:fill="FFFFFF" w:themeFill="background1"/>
            <w:vAlign w:val="center"/>
          </w:tcPr>
          <w:p w14:paraId="5F104F8E">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由具备相应检测资质的单位按照测量方法和程序测量获得</w:t>
            </w:r>
          </w:p>
        </w:tc>
      </w:tr>
      <w:tr w14:paraId="7122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8" w:hRule="atLeast"/>
        </w:trPr>
        <w:tc>
          <w:tcPr>
            <w:tcW w:w="2133" w:type="dxa"/>
            <w:shd w:val="clear" w:color="auto" w:fill="FFFFFF" w:themeFill="background1"/>
            <w:vAlign w:val="center"/>
          </w:tcPr>
          <w:p w14:paraId="47EB0379">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测量方法和程序</w:t>
            </w:r>
          </w:p>
        </w:tc>
        <w:tc>
          <w:tcPr>
            <w:tcW w:w="6418" w:type="dxa"/>
            <w:shd w:val="clear" w:color="auto" w:fill="FFFFFF" w:themeFill="background1"/>
            <w:vAlign w:val="center"/>
          </w:tcPr>
          <w:p w14:paraId="52CF3381">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按照如下步骤：</w:t>
            </w:r>
          </w:p>
          <w:p w14:paraId="5438EF79">
            <w:pPr>
              <w:spacing w:line="360" w:lineRule="exact"/>
              <w:rPr>
                <w:rFonts w:asciiTheme="majorEastAsia" w:hAnsiTheme="majorEastAsia" w:eastAsiaTheme="majorEastAsia"/>
                <w:sz w:val="18"/>
                <w:szCs w:val="18"/>
              </w:rPr>
            </w:pPr>
            <w:r>
              <w:rPr>
                <w:rFonts w:eastAsiaTheme="majorEastAsia"/>
                <w:sz w:val="18"/>
                <w:szCs w:val="18"/>
              </w:rPr>
              <w:t>1</w:t>
            </w:r>
            <w:r>
              <w:rPr>
                <w:rFonts w:asciiTheme="majorEastAsia" w:hAnsiTheme="majorEastAsia" w:eastAsiaTheme="majorEastAsia"/>
                <w:sz w:val="18"/>
                <w:szCs w:val="18"/>
              </w:rPr>
              <w:t>、测量获取北京市不同道路等级的道路运行工况</w:t>
            </w:r>
          </w:p>
          <w:p w14:paraId="6A1AF418">
            <w:pPr>
              <w:spacing w:line="360" w:lineRule="exact"/>
              <w:rPr>
                <w:rFonts w:asciiTheme="majorEastAsia" w:hAnsiTheme="majorEastAsia" w:eastAsiaTheme="majorEastAsia"/>
                <w:sz w:val="18"/>
                <w:szCs w:val="18"/>
              </w:rPr>
            </w:pPr>
            <w:r>
              <w:rPr>
                <w:rFonts w:eastAsiaTheme="majorEastAsia"/>
                <w:sz w:val="18"/>
                <w:szCs w:val="18"/>
              </w:rPr>
              <w:t>2</w:t>
            </w:r>
            <w:r>
              <w:rPr>
                <w:rFonts w:asciiTheme="majorEastAsia" w:hAnsiTheme="majorEastAsia" w:eastAsiaTheme="majorEastAsia"/>
                <w:sz w:val="18"/>
                <w:szCs w:val="18"/>
              </w:rPr>
              <w:t>、测量不同运行工况下车辆的排放因子</w:t>
            </w:r>
          </w:p>
          <w:p w14:paraId="7FA2CB3C">
            <w:pPr>
              <w:spacing w:line="360" w:lineRule="exact"/>
              <w:rPr>
                <w:rFonts w:asciiTheme="majorEastAsia" w:hAnsiTheme="majorEastAsia" w:eastAsiaTheme="majorEastAsia"/>
                <w:sz w:val="18"/>
                <w:szCs w:val="18"/>
              </w:rPr>
            </w:pPr>
            <w:r>
              <w:rPr>
                <w:rFonts w:eastAsiaTheme="majorEastAsia"/>
                <w:sz w:val="18"/>
                <w:szCs w:val="18"/>
              </w:rPr>
              <w:t>3</w:t>
            </w:r>
            <w:r>
              <w:rPr>
                <w:rFonts w:asciiTheme="majorEastAsia" w:hAnsiTheme="majorEastAsia" w:eastAsiaTheme="majorEastAsia"/>
                <w:sz w:val="18"/>
                <w:szCs w:val="18"/>
              </w:rPr>
              <w:t>、利用模型计算该地区本地化的车辆排放因子</w:t>
            </w:r>
          </w:p>
        </w:tc>
      </w:tr>
      <w:tr w14:paraId="18E2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8" w:hRule="atLeast"/>
        </w:trPr>
        <w:tc>
          <w:tcPr>
            <w:tcW w:w="2133" w:type="dxa"/>
            <w:shd w:val="clear" w:color="auto" w:fill="FFFFFF" w:themeFill="background1"/>
            <w:vAlign w:val="bottom"/>
          </w:tcPr>
          <w:p w14:paraId="4F024EE8">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其他说明</w:t>
            </w:r>
          </w:p>
        </w:tc>
        <w:tc>
          <w:tcPr>
            <w:tcW w:w="6418" w:type="dxa"/>
            <w:shd w:val="clear" w:color="auto" w:fill="FFFFFF" w:themeFill="background1"/>
            <w:vAlign w:val="bottom"/>
          </w:tcPr>
          <w:p w14:paraId="3AEF7F3A">
            <w:pPr>
              <w:spacing w:line="360" w:lineRule="exact"/>
              <w:rPr>
                <w:rFonts w:asciiTheme="majorEastAsia" w:hAnsiTheme="majorEastAsia" w:eastAsiaTheme="majorEastAsia"/>
                <w:sz w:val="18"/>
                <w:szCs w:val="18"/>
              </w:rPr>
            </w:pPr>
          </w:p>
        </w:tc>
      </w:tr>
    </w:tbl>
    <w:p w14:paraId="0404817B">
      <w:pPr>
        <w:spacing w:line="360" w:lineRule="exact"/>
        <w:ind w:firstLine="640" w:firstLineChars="200"/>
        <w:rPr>
          <w:rFonts w:eastAsia="仿宋_GB2312"/>
          <w:sz w:val="32"/>
          <w:szCs w:val="32"/>
        </w:rPr>
      </w:pPr>
    </w:p>
    <w:p w14:paraId="039BDF27">
      <w:pPr>
        <w:spacing w:line="360" w:lineRule="exact"/>
        <w:ind w:firstLine="640" w:firstLineChars="200"/>
        <w:rPr>
          <w:rFonts w:eastAsia="仿宋_GB2312"/>
          <w:sz w:val="32"/>
          <w:szCs w:val="32"/>
        </w:rPr>
      </w:pPr>
    </w:p>
    <w:tbl>
      <w:tblPr>
        <w:tblStyle w:val="32"/>
        <w:tblW w:w="857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43"/>
      </w:tblGrid>
      <w:tr w14:paraId="23C2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3D3336F3">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 xml:space="preserve">数据/参数  </w:t>
            </w:r>
            <w:r>
              <w:rPr>
                <w:rFonts w:eastAsiaTheme="minorEastAsia"/>
                <w:sz w:val="18"/>
                <w:szCs w:val="18"/>
              </w:rPr>
              <w:t>2</w:t>
            </w:r>
          </w:p>
        </w:tc>
        <w:tc>
          <w:tcPr>
            <w:tcW w:w="6443" w:type="dxa"/>
            <w:shd w:val="clear" w:color="auto" w:fill="FFFFFF" w:themeFill="background1"/>
            <w:vAlign w:val="bottom"/>
          </w:tcPr>
          <w:p w14:paraId="5BE319BD">
            <w:pPr>
              <w:spacing w:line="360" w:lineRule="exact"/>
              <w:rPr>
                <w:rFonts w:asciiTheme="minorEastAsia" w:hAnsiTheme="minorEastAsia" w:eastAsiaTheme="minorEastAsia"/>
                <w:sz w:val="18"/>
                <w:szCs w:val="18"/>
              </w:rPr>
            </w:pPr>
            <m:oMathPara>
              <m:oMath>
                <m:sSub>
                  <m:sSubPr>
                    <m:ctrlPr>
                      <w:rPr>
                        <w:rFonts w:ascii="Cambria Math" w:hAnsi="Cambria Math" w:eastAsiaTheme="minorEastAsia"/>
                        <w:sz w:val="18"/>
                        <w:szCs w:val="18"/>
                      </w:rPr>
                    </m:ctrlPr>
                  </m:sSubPr>
                  <m:e>
                    <m:r>
                      <m:rPr/>
                      <w:rPr>
                        <w:rFonts w:hint="eastAsia" w:ascii="Cambria Math" w:hAnsi="Cambria Math" w:eastAsiaTheme="minorEastAsia"/>
                        <w:sz w:val="18"/>
                        <w:szCs w:val="18"/>
                      </w:rPr>
                      <m:t>I</m:t>
                    </m:r>
                    <m:ctrlPr>
                      <w:rPr>
                        <w:rFonts w:ascii="Cambria Math" w:hAnsi="Cambria Math" w:eastAsiaTheme="minorEastAsia"/>
                        <w:sz w:val="18"/>
                        <w:szCs w:val="18"/>
                      </w:rPr>
                    </m:ctrlPr>
                  </m:e>
                  <m:sub>
                    <m:r>
                      <m:rPr/>
                      <w:rPr>
                        <w:rFonts w:hint="eastAsia" w:ascii="Cambria Math" w:hAnsi="Cambria Math" w:eastAsiaTheme="minorEastAsia"/>
                        <w:sz w:val="18"/>
                        <w:szCs w:val="18"/>
                      </w:rPr>
                      <m:t>j</m:t>
                    </m:r>
                    <m:ctrlPr>
                      <w:rPr>
                        <w:rFonts w:ascii="Cambria Math" w:hAnsi="Cambria Math" w:eastAsiaTheme="minorEastAsia"/>
                        <w:sz w:val="18"/>
                        <w:szCs w:val="18"/>
                      </w:rPr>
                    </m:ctrlPr>
                  </m:sub>
                </m:sSub>
              </m:oMath>
            </m:oMathPara>
          </w:p>
        </w:tc>
      </w:tr>
      <w:tr w14:paraId="68AC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51F15B15">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6443" w:type="dxa"/>
            <w:shd w:val="clear" w:color="auto" w:fill="FFFFFF" w:themeFill="background1"/>
            <w:vAlign w:val="bottom"/>
          </w:tcPr>
          <w:p w14:paraId="2F439BA7">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数量</w:t>
            </w:r>
          </w:p>
        </w:tc>
      </w:tr>
      <w:tr w14:paraId="7155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30CEB3E2">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描述</w:t>
            </w:r>
          </w:p>
        </w:tc>
        <w:tc>
          <w:tcPr>
            <w:tcW w:w="6443" w:type="dxa"/>
            <w:shd w:val="clear" w:color="auto" w:fill="FFFFFF" w:themeFill="background1"/>
            <w:vAlign w:val="bottom"/>
          </w:tcPr>
          <w:p w14:paraId="068856CA">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基础年能源类型为汽油，排量为</w:t>
            </w:r>
            <w:r>
              <w:rPr>
                <w:rFonts w:eastAsiaTheme="minorEastAsia"/>
                <w:sz w:val="18"/>
                <w:szCs w:val="18"/>
              </w:rPr>
              <w:t>j</w:t>
            </w:r>
            <w:r>
              <w:rPr>
                <w:rFonts w:asciiTheme="minorEastAsia" w:hAnsiTheme="minorEastAsia" w:eastAsiaTheme="minorEastAsia"/>
                <w:sz w:val="18"/>
                <w:szCs w:val="18"/>
              </w:rPr>
              <w:t>的小客车的总数量</w:t>
            </w:r>
          </w:p>
        </w:tc>
      </w:tr>
      <w:tr w14:paraId="6BB0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61FCDDD9">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所使用的数据来源</w:t>
            </w:r>
          </w:p>
        </w:tc>
        <w:tc>
          <w:tcPr>
            <w:tcW w:w="6443" w:type="dxa"/>
            <w:shd w:val="clear" w:color="auto" w:fill="FFFFFF" w:themeFill="background1"/>
            <w:vAlign w:val="bottom"/>
          </w:tcPr>
          <w:p w14:paraId="162CA3AD">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北京市交管局基础年车辆库统计结果</w:t>
            </w:r>
          </w:p>
        </w:tc>
      </w:tr>
      <w:tr w14:paraId="0CDD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28EEE820">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测量方法和程序</w:t>
            </w:r>
          </w:p>
        </w:tc>
        <w:tc>
          <w:tcPr>
            <w:tcW w:w="6443" w:type="dxa"/>
            <w:shd w:val="clear" w:color="auto" w:fill="FFFFFF" w:themeFill="background1"/>
            <w:vAlign w:val="bottom"/>
          </w:tcPr>
          <w:p w14:paraId="4605D90C">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14:paraId="54E6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35904AC0">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其他说明</w:t>
            </w:r>
          </w:p>
        </w:tc>
        <w:tc>
          <w:tcPr>
            <w:tcW w:w="6443" w:type="dxa"/>
            <w:shd w:val="clear" w:color="auto" w:fill="FFFFFF" w:themeFill="background1"/>
            <w:vAlign w:val="bottom"/>
          </w:tcPr>
          <w:p w14:paraId="665DA7DB">
            <w:pPr>
              <w:spacing w:line="360" w:lineRule="exact"/>
              <w:rPr>
                <w:rFonts w:asciiTheme="minorEastAsia" w:hAnsiTheme="minorEastAsia" w:eastAsiaTheme="minorEastAsia"/>
                <w:sz w:val="18"/>
                <w:szCs w:val="18"/>
              </w:rPr>
            </w:pPr>
          </w:p>
        </w:tc>
      </w:tr>
    </w:tbl>
    <w:p w14:paraId="4F8A36C8">
      <w:pPr>
        <w:spacing w:line="360" w:lineRule="exact"/>
        <w:rPr>
          <w:rFonts w:eastAsia="仿宋_GB2312"/>
          <w:sz w:val="32"/>
          <w:szCs w:val="32"/>
        </w:rPr>
      </w:pPr>
    </w:p>
    <w:tbl>
      <w:tblPr>
        <w:tblStyle w:val="32"/>
        <w:tblW w:w="859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65"/>
      </w:tblGrid>
      <w:tr w14:paraId="7A40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39595465">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数据/参数</w:t>
            </w:r>
            <w:r>
              <w:rPr>
                <w:rFonts w:asciiTheme="minorEastAsia" w:hAnsiTheme="minorEastAsia" w:eastAsiaTheme="minorEastAsia"/>
                <w:sz w:val="18"/>
                <w:szCs w:val="18"/>
              </w:rPr>
              <w:t xml:space="preserve">  </w:t>
            </w:r>
            <w:r>
              <w:rPr>
                <w:rFonts w:eastAsiaTheme="minorEastAsia"/>
                <w:sz w:val="18"/>
                <w:szCs w:val="18"/>
              </w:rPr>
              <w:t>3</w:t>
            </w:r>
          </w:p>
        </w:tc>
        <w:tc>
          <w:tcPr>
            <w:tcW w:w="6465" w:type="dxa"/>
            <w:shd w:val="clear" w:color="auto" w:fill="FFFFFF" w:themeFill="background1"/>
            <w:vAlign w:val="bottom"/>
          </w:tcPr>
          <w:p w14:paraId="7184E348">
            <w:pPr>
              <w:spacing w:line="360" w:lineRule="exact"/>
              <w:rPr>
                <w:rFonts w:asciiTheme="minorEastAsia" w:hAnsiTheme="minorEastAsia" w:eastAsiaTheme="minorEastAsia"/>
                <w:sz w:val="18"/>
                <w:szCs w:val="18"/>
              </w:rPr>
            </w:pPr>
            <m:oMathPara>
              <m:oMath>
                <m:sSub>
                  <m:sSubPr>
                    <m:ctrlPr>
                      <w:rPr>
                        <w:rFonts w:ascii="Cambria Math" w:hAnsi="Cambria Math" w:eastAsiaTheme="minorEastAsia"/>
                        <w:sz w:val="18"/>
                        <w:szCs w:val="18"/>
                      </w:rPr>
                    </m:ctrlPr>
                  </m:sSubPr>
                  <m:e>
                    <m:r>
                      <m:rPr/>
                      <w:rPr>
                        <w:rFonts w:ascii="Cambria Math" w:hAnsi="Cambria Math" w:eastAsiaTheme="minorEastAsia"/>
                        <w:sz w:val="18"/>
                        <w:szCs w:val="18"/>
                      </w:rPr>
                      <m:t>D</m:t>
                    </m:r>
                    <m:ctrlPr>
                      <w:rPr>
                        <w:rFonts w:ascii="Cambria Math" w:hAnsi="Cambria Math" w:eastAsiaTheme="minorEastAsia"/>
                        <w:sz w:val="18"/>
                        <w:szCs w:val="18"/>
                      </w:rPr>
                    </m:ctrlPr>
                  </m:e>
                  <m:sub>
                    <m:r>
                      <m:rPr/>
                      <w:rPr>
                        <w:rFonts w:ascii="Cambria Math" w:hAnsi="Cambria Math" w:eastAsiaTheme="minorEastAsia"/>
                        <w:sz w:val="18"/>
                        <w:szCs w:val="18"/>
                      </w:rPr>
                      <m:t>j</m:t>
                    </m:r>
                    <m:ctrlPr>
                      <w:rPr>
                        <w:rFonts w:ascii="Cambria Math" w:hAnsi="Cambria Math" w:eastAsiaTheme="minorEastAsia"/>
                        <w:sz w:val="18"/>
                        <w:szCs w:val="18"/>
                      </w:rPr>
                    </m:ctrlPr>
                  </m:sub>
                </m:sSub>
              </m:oMath>
            </m:oMathPara>
          </w:p>
        </w:tc>
      </w:tr>
      <w:tr w14:paraId="48E1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12E98C7B">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65" w:type="dxa"/>
            <w:shd w:val="clear" w:color="auto" w:fill="FFFFFF" w:themeFill="background1"/>
            <w:vAlign w:val="bottom"/>
          </w:tcPr>
          <w:p w14:paraId="57375E6C">
            <w:pPr>
              <w:spacing w:line="360" w:lineRule="exact"/>
              <w:rPr>
                <w:rFonts w:asciiTheme="minorEastAsia" w:hAnsiTheme="minorEastAsia" w:eastAsiaTheme="minorEastAsia"/>
                <w:sz w:val="18"/>
                <w:szCs w:val="18"/>
              </w:rPr>
            </w:pPr>
            <w:r>
              <w:rPr>
                <w:rFonts w:eastAsiaTheme="minorEastAsia"/>
                <w:sz w:val="18"/>
                <w:szCs w:val="18"/>
              </w:rPr>
              <w:t>km</w:t>
            </w:r>
          </w:p>
        </w:tc>
      </w:tr>
      <w:tr w14:paraId="0E34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27316A64">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65" w:type="dxa"/>
            <w:shd w:val="clear" w:color="auto" w:fill="FFFFFF" w:themeFill="background1"/>
            <w:vAlign w:val="bottom"/>
          </w:tcPr>
          <w:p w14:paraId="21F9EF03">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基础年能源类型为汽油，排量为</w:t>
            </w:r>
            <w:r>
              <w:rPr>
                <w:rFonts w:hint="eastAsia" w:eastAsiaTheme="minorEastAsia"/>
                <w:sz w:val="18"/>
                <w:szCs w:val="18"/>
              </w:rPr>
              <w:t>j</w:t>
            </w:r>
            <w:r>
              <w:rPr>
                <w:rFonts w:hint="eastAsia" w:asciiTheme="minorEastAsia" w:hAnsiTheme="minorEastAsia" w:eastAsiaTheme="minorEastAsia"/>
                <w:sz w:val="18"/>
                <w:szCs w:val="18"/>
              </w:rPr>
              <w:t>的小客车的年均行驶里程</w:t>
            </w:r>
          </w:p>
        </w:tc>
      </w:tr>
      <w:tr w14:paraId="0001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160628B3">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65" w:type="dxa"/>
            <w:shd w:val="clear" w:color="auto" w:fill="FFFFFF" w:themeFill="background1"/>
            <w:vAlign w:val="center"/>
          </w:tcPr>
          <w:p w14:paraId="2511429E">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通过北京市交通发展年度报告查阅获得</w:t>
            </w:r>
          </w:p>
        </w:tc>
      </w:tr>
      <w:tr w14:paraId="0F01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6C23A9DF">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65" w:type="dxa"/>
            <w:shd w:val="clear" w:color="auto" w:fill="FFFFFF" w:themeFill="background1"/>
            <w:vAlign w:val="bottom"/>
          </w:tcPr>
          <w:p w14:paraId="438AA46A">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14:paraId="247A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3AFC65BB">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465" w:type="dxa"/>
            <w:shd w:val="clear" w:color="auto" w:fill="FFFFFF" w:themeFill="background1"/>
            <w:vAlign w:val="bottom"/>
          </w:tcPr>
          <w:p w14:paraId="0D6ED0A5">
            <w:pPr>
              <w:spacing w:line="360" w:lineRule="exact"/>
              <w:rPr>
                <w:rFonts w:asciiTheme="minorEastAsia" w:hAnsiTheme="minorEastAsia" w:eastAsiaTheme="minorEastAsia"/>
                <w:sz w:val="18"/>
                <w:szCs w:val="18"/>
              </w:rPr>
            </w:pPr>
          </w:p>
        </w:tc>
      </w:tr>
    </w:tbl>
    <w:p w14:paraId="07018BAE">
      <w:pPr>
        <w:spacing w:line="360" w:lineRule="exact"/>
        <w:rPr>
          <w:rFonts w:eastAsia="楷体_GB2312"/>
          <w:sz w:val="24"/>
          <w:szCs w:val="24"/>
        </w:rPr>
      </w:pPr>
    </w:p>
    <w:tbl>
      <w:tblPr>
        <w:tblStyle w:val="32"/>
        <w:tblW w:w="859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65"/>
      </w:tblGrid>
      <w:tr w14:paraId="66FC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2E1A7E69">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数据/参数</w:t>
            </w:r>
            <w:r>
              <w:rPr>
                <w:rFonts w:asciiTheme="minorEastAsia" w:hAnsiTheme="minorEastAsia" w:eastAsiaTheme="minorEastAsia"/>
                <w:sz w:val="18"/>
                <w:szCs w:val="18"/>
              </w:rPr>
              <w:t xml:space="preserve">  </w:t>
            </w:r>
            <w:r>
              <w:rPr>
                <w:rFonts w:eastAsiaTheme="minorEastAsia"/>
                <w:sz w:val="18"/>
                <w:szCs w:val="18"/>
              </w:rPr>
              <w:t>4</w:t>
            </w:r>
          </w:p>
        </w:tc>
        <w:tc>
          <w:tcPr>
            <w:tcW w:w="6465" w:type="dxa"/>
            <w:shd w:val="clear" w:color="auto" w:fill="FFFFFF" w:themeFill="background1"/>
            <w:vAlign w:val="bottom"/>
          </w:tcPr>
          <w:p w14:paraId="5E82802E">
            <w:pPr>
              <w:spacing w:line="360" w:lineRule="exact"/>
              <w:rPr>
                <w:rFonts w:asciiTheme="minorEastAsia" w:hAnsiTheme="minorEastAsia" w:eastAsiaTheme="minorEastAsia"/>
                <w:sz w:val="18"/>
                <w:szCs w:val="18"/>
              </w:rPr>
            </w:pPr>
            <m:oMathPara>
              <m:oMath>
                <m:r>
                  <m:rPr/>
                  <w:rPr>
                    <w:rFonts w:ascii="Cambria Math" w:hAnsi="Cambria Math" w:eastAsiaTheme="minorEastAsia"/>
                    <w:sz w:val="18"/>
                    <w:szCs w:val="18"/>
                  </w:rPr>
                  <m:t>TDL</m:t>
                </m:r>
              </m:oMath>
            </m:oMathPara>
          </w:p>
        </w:tc>
      </w:tr>
      <w:tr w14:paraId="6F9A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6E1AE3BD">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65" w:type="dxa"/>
            <w:shd w:val="clear" w:color="auto" w:fill="FFFFFF" w:themeFill="background1"/>
            <w:vAlign w:val="center"/>
          </w:tcPr>
          <w:p w14:paraId="1E2102DF">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无量纲</w:t>
            </w:r>
          </w:p>
        </w:tc>
      </w:tr>
      <w:tr w14:paraId="5B8C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1141106C">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65" w:type="dxa"/>
            <w:shd w:val="clear" w:color="auto" w:fill="FFFFFF" w:themeFill="background1"/>
            <w:vAlign w:val="bottom"/>
          </w:tcPr>
          <w:p w14:paraId="43E0977B">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基础年的电力系统平均技术传输与分配损失系数</w:t>
            </w:r>
          </w:p>
        </w:tc>
      </w:tr>
      <w:tr w14:paraId="26CF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314F9738">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65" w:type="dxa"/>
            <w:shd w:val="clear" w:color="auto" w:fill="FFFFFF" w:themeFill="background1"/>
            <w:vAlign w:val="bottom"/>
          </w:tcPr>
          <w:p w14:paraId="7276BFEB">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按照以下优先次序选取来源：</w:t>
            </w:r>
          </w:p>
          <w:p w14:paraId="7760AA7D">
            <w:pPr>
              <w:spacing w:line="360" w:lineRule="exact"/>
              <w:rPr>
                <w:rFonts w:asciiTheme="minorEastAsia" w:hAnsiTheme="minorEastAsia" w:eastAsiaTheme="minorEastAsia"/>
                <w:sz w:val="18"/>
                <w:szCs w:val="18"/>
              </w:rPr>
            </w:pPr>
            <w:r>
              <w:rPr>
                <w:rFonts w:hint="eastAsia" w:eastAsiaTheme="minorEastAsia"/>
                <w:sz w:val="18"/>
                <w:szCs w:val="18"/>
              </w:rPr>
              <w:t>1</w:t>
            </w:r>
            <w:r>
              <w:rPr>
                <w:rFonts w:hint="eastAsia" w:asciiTheme="minorEastAsia" w:hAnsiTheme="minorEastAsia" w:eastAsiaTheme="minorEastAsia"/>
                <w:sz w:val="18"/>
                <w:szCs w:val="18"/>
              </w:rPr>
              <w:t>、地方测量（权威研究机构或项目开发方测量）</w:t>
            </w:r>
          </w:p>
          <w:p w14:paraId="6EB7DD19">
            <w:pPr>
              <w:spacing w:line="360" w:lineRule="exact"/>
              <w:rPr>
                <w:rFonts w:asciiTheme="minorEastAsia" w:hAnsiTheme="minorEastAsia" w:eastAsiaTheme="minorEastAsia"/>
                <w:sz w:val="18"/>
                <w:szCs w:val="18"/>
              </w:rPr>
            </w:pPr>
            <w:r>
              <w:rPr>
                <w:rFonts w:hint="eastAsia" w:eastAsiaTheme="minorEastAsia"/>
                <w:sz w:val="18"/>
                <w:szCs w:val="18"/>
              </w:rPr>
              <w:t>2</w:t>
            </w:r>
            <w:r>
              <w:rPr>
                <w:rFonts w:hint="eastAsia" w:asciiTheme="minorEastAsia" w:hAnsiTheme="minorEastAsia" w:eastAsiaTheme="minorEastAsia"/>
                <w:sz w:val="18"/>
                <w:szCs w:val="18"/>
              </w:rPr>
              <w:t>、相关文献</w:t>
            </w:r>
          </w:p>
        </w:tc>
      </w:tr>
      <w:tr w14:paraId="15AE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078DC4DD">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65" w:type="dxa"/>
            <w:shd w:val="clear" w:color="auto" w:fill="FFFFFF" w:themeFill="background1"/>
            <w:vAlign w:val="bottom"/>
          </w:tcPr>
          <w:p w14:paraId="643E9707">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14:paraId="3FA6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29FE5458">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465" w:type="dxa"/>
            <w:shd w:val="clear" w:color="auto" w:fill="FFFFFF" w:themeFill="background1"/>
            <w:vAlign w:val="bottom"/>
          </w:tcPr>
          <w:p w14:paraId="36EDDE22">
            <w:pPr>
              <w:spacing w:line="360" w:lineRule="exact"/>
              <w:rPr>
                <w:rFonts w:asciiTheme="minorEastAsia" w:hAnsiTheme="minorEastAsia" w:eastAsiaTheme="minorEastAsia"/>
                <w:sz w:val="18"/>
                <w:szCs w:val="18"/>
              </w:rPr>
            </w:pPr>
          </w:p>
        </w:tc>
      </w:tr>
    </w:tbl>
    <w:p w14:paraId="441DBDF2">
      <w:pPr>
        <w:spacing w:line="360" w:lineRule="exact"/>
        <w:ind w:firstLine="640" w:firstLineChars="200"/>
        <w:rPr>
          <w:rFonts w:eastAsia="仿宋_GB2312"/>
          <w:sz w:val="32"/>
          <w:szCs w:val="32"/>
        </w:rPr>
      </w:pPr>
    </w:p>
    <w:tbl>
      <w:tblPr>
        <w:tblStyle w:val="32"/>
        <w:tblW w:w="857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43"/>
      </w:tblGrid>
      <w:tr w14:paraId="1546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73ED5EB5">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数据/参数</w:t>
            </w:r>
            <w:r>
              <w:rPr>
                <w:rFonts w:asciiTheme="minorEastAsia" w:hAnsiTheme="minorEastAsia" w:eastAsiaTheme="minorEastAsia"/>
                <w:sz w:val="18"/>
                <w:szCs w:val="18"/>
              </w:rPr>
              <w:t xml:space="preserve">  </w:t>
            </w:r>
            <w:r>
              <w:rPr>
                <w:rFonts w:eastAsiaTheme="minorEastAsia"/>
                <w:sz w:val="18"/>
                <w:szCs w:val="18"/>
              </w:rPr>
              <w:t>5</w:t>
            </w:r>
          </w:p>
        </w:tc>
        <w:tc>
          <w:tcPr>
            <w:tcW w:w="6443" w:type="dxa"/>
            <w:shd w:val="clear" w:color="auto" w:fill="FFFFFF" w:themeFill="background1"/>
            <w:vAlign w:val="bottom"/>
          </w:tcPr>
          <w:p w14:paraId="461A3CE5">
            <w:pPr>
              <w:spacing w:line="360" w:lineRule="exact"/>
              <w:rPr>
                <w:rFonts w:asciiTheme="minorEastAsia" w:hAnsiTheme="minorEastAsia" w:eastAsiaTheme="minorEastAsia"/>
                <w:sz w:val="18"/>
                <w:szCs w:val="18"/>
              </w:rPr>
            </w:pPr>
            <w:r>
              <w:rPr>
                <w:rFonts w:eastAsiaTheme="minorEastAsia"/>
                <w:sz w:val="18"/>
                <w:szCs w:val="18"/>
              </w:rPr>
              <w:t>EF</w:t>
            </w:r>
            <w:r>
              <w:rPr>
                <w:rFonts w:eastAsiaTheme="minorEastAsia"/>
                <w:sz w:val="18"/>
                <w:szCs w:val="18"/>
                <w:vertAlign w:val="subscript"/>
              </w:rPr>
              <w:t>CO2</w:t>
            </w:r>
          </w:p>
        </w:tc>
      </w:tr>
      <w:tr w14:paraId="1ECB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170FD15A">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43" w:type="dxa"/>
            <w:shd w:val="clear" w:color="auto" w:fill="FFFFFF" w:themeFill="background1"/>
            <w:vAlign w:val="bottom"/>
          </w:tcPr>
          <w:p w14:paraId="2287E80D">
            <w:pPr>
              <w:spacing w:line="360" w:lineRule="exact"/>
              <w:rPr>
                <w:rFonts w:asciiTheme="minorEastAsia" w:hAnsiTheme="minorEastAsia" w:eastAsiaTheme="minorEastAsia"/>
                <w:sz w:val="18"/>
                <w:szCs w:val="18"/>
              </w:rPr>
            </w:pPr>
            <w:r>
              <w:rPr>
                <w:rFonts w:eastAsiaTheme="minorEastAsia"/>
                <w:sz w:val="18"/>
                <w:szCs w:val="18"/>
              </w:rPr>
              <w:t>tCO2</w:t>
            </w:r>
            <w:r>
              <w:rPr>
                <w:rFonts w:asciiTheme="minorEastAsia" w:hAnsiTheme="minorEastAsia" w:eastAsiaTheme="minorEastAsia"/>
                <w:sz w:val="18"/>
                <w:szCs w:val="18"/>
              </w:rPr>
              <w:t>/</w:t>
            </w:r>
            <w:r>
              <w:rPr>
                <w:rFonts w:eastAsiaTheme="minorEastAsia"/>
                <w:sz w:val="18"/>
                <w:szCs w:val="18"/>
              </w:rPr>
              <w:t>kWh</w:t>
            </w:r>
          </w:p>
        </w:tc>
      </w:tr>
      <w:tr w14:paraId="7427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043C880A">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43" w:type="dxa"/>
            <w:shd w:val="clear" w:color="auto" w:fill="FFFFFF" w:themeFill="background1"/>
            <w:vAlign w:val="bottom"/>
          </w:tcPr>
          <w:p w14:paraId="7FAE528A">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基础年新能源小客车所消耗电力的碳排放因子</w:t>
            </w:r>
          </w:p>
        </w:tc>
      </w:tr>
      <w:tr w14:paraId="6919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5F25801A">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43" w:type="dxa"/>
            <w:shd w:val="clear" w:color="auto" w:fill="FFFFFF" w:themeFill="background1"/>
            <w:vAlign w:val="bottom"/>
          </w:tcPr>
          <w:p w14:paraId="7C2BB67C">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按照以下优先次序选取来源：</w:t>
            </w:r>
          </w:p>
          <w:p w14:paraId="74BF5F66">
            <w:pPr>
              <w:spacing w:line="360" w:lineRule="exact"/>
              <w:rPr>
                <w:rFonts w:asciiTheme="minorEastAsia" w:hAnsiTheme="minorEastAsia" w:eastAsiaTheme="minorEastAsia"/>
                <w:sz w:val="18"/>
                <w:szCs w:val="18"/>
              </w:rPr>
            </w:pPr>
            <w:r>
              <w:rPr>
                <w:rFonts w:hint="eastAsia" w:eastAsiaTheme="minorEastAsia"/>
                <w:sz w:val="18"/>
                <w:szCs w:val="18"/>
              </w:rPr>
              <w:t>1</w:t>
            </w:r>
            <w:r>
              <w:rPr>
                <w:rFonts w:hint="eastAsia" w:asciiTheme="minorEastAsia" w:hAnsiTheme="minorEastAsia" w:eastAsiaTheme="minorEastAsia"/>
                <w:sz w:val="18"/>
                <w:szCs w:val="18"/>
              </w:rPr>
              <w:t>、地方测量（权威研究机构或项目开发方测量）</w:t>
            </w:r>
          </w:p>
          <w:p w14:paraId="0FFC3F18">
            <w:pPr>
              <w:spacing w:line="360" w:lineRule="exact"/>
              <w:rPr>
                <w:rFonts w:asciiTheme="minorEastAsia" w:hAnsiTheme="minorEastAsia" w:eastAsiaTheme="minorEastAsia"/>
                <w:sz w:val="18"/>
                <w:szCs w:val="18"/>
              </w:rPr>
            </w:pPr>
            <w:r>
              <w:rPr>
                <w:rFonts w:hint="eastAsia" w:eastAsiaTheme="minorEastAsia"/>
                <w:sz w:val="18"/>
                <w:szCs w:val="18"/>
              </w:rPr>
              <w:t>2</w:t>
            </w:r>
            <w:r>
              <w:rPr>
                <w:rFonts w:hint="eastAsia" w:asciiTheme="minorEastAsia" w:hAnsiTheme="minorEastAsia" w:eastAsiaTheme="minorEastAsia"/>
                <w:sz w:val="18"/>
                <w:szCs w:val="18"/>
              </w:rPr>
              <w:t>、国内外文献</w:t>
            </w:r>
          </w:p>
          <w:p w14:paraId="2A6EC6FD">
            <w:pPr>
              <w:spacing w:line="360" w:lineRule="exact"/>
              <w:rPr>
                <w:rFonts w:asciiTheme="minorEastAsia" w:hAnsiTheme="minorEastAsia" w:eastAsiaTheme="minorEastAsia"/>
                <w:sz w:val="18"/>
                <w:szCs w:val="18"/>
              </w:rPr>
            </w:pPr>
            <w:r>
              <w:rPr>
                <w:rFonts w:hint="eastAsia" w:eastAsiaTheme="minorEastAsia"/>
                <w:sz w:val="18"/>
                <w:szCs w:val="18"/>
              </w:rPr>
              <w:t>3</w:t>
            </w:r>
            <w:r>
              <w:rPr>
                <w:rFonts w:hint="eastAsia" w:asciiTheme="minorEastAsia" w:hAnsiTheme="minorEastAsia" w:eastAsiaTheme="minorEastAsia"/>
                <w:sz w:val="18"/>
                <w:szCs w:val="18"/>
              </w:rPr>
              <w:t>、最新</w:t>
            </w:r>
            <w:r>
              <w:rPr>
                <w:rFonts w:hint="eastAsia" w:eastAsiaTheme="minorEastAsia"/>
                <w:sz w:val="18"/>
                <w:szCs w:val="18"/>
              </w:rPr>
              <w:t>IPCC</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缺省值</w:t>
            </w:r>
          </w:p>
        </w:tc>
      </w:tr>
      <w:tr w14:paraId="4C74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3D137A37">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43" w:type="dxa"/>
            <w:shd w:val="clear" w:color="auto" w:fill="FFFFFF" w:themeFill="background1"/>
            <w:vAlign w:val="bottom"/>
          </w:tcPr>
          <w:p w14:paraId="095C4F43">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14:paraId="3EC9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07435EBE">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443" w:type="dxa"/>
            <w:shd w:val="clear" w:color="auto" w:fill="FFFFFF" w:themeFill="background1"/>
            <w:vAlign w:val="bottom"/>
          </w:tcPr>
          <w:p w14:paraId="4C794D78">
            <w:pPr>
              <w:spacing w:line="360" w:lineRule="exact"/>
              <w:rPr>
                <w:rFonts w:asciiTheme="minorEastAsia" w:hAnsiTheme="minorEastAsia" w:eastAsiaTheme="minorEastAsia"/>
                <w:sz w:val="18"/>
                <w:szCs w:val="18"/>
              </w:rPr>
            </w:pPr>
          </w:p>
        </w:tc>
      </w:tr>
    </w:tbl>
    <w:p w14:paraId="07C1E988">
      <w:pPr>
        <w:spacing w:line="360" w:lineRule="exact"/>
        <w:ind w:firstLine="480"/>
        <w:rPr>
          <w:rFonts w:eastAsia="楷体_GB2312"/>
          <w:sz w:val="24"/>
          <w:szCs w:val="24"/>
        </w:rPr>
      </w:pPr>
    </w:p>
    <w:p w14:paraId="5C923E63">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7</w:t>
      </w:r>
      <w:r>
        <w:rPr>
          <w:rFonts w:ascii="黑体" w:hAnsi="黑体" w:eastAsia="黑体"/>
          <w:bCs/>
        </w:rPr>
        <w:t>.</w:t>
      </w:r>
      <w:r>
        <w:rPr>
          <w:rFonts w:eastAsia="黑体"/>
          <w:bCs/>
        </w:rPr>
        <w:t>2</w:t>
      </w:r>
      <w:r>
        <w:rPr>
          <w:rFonts w:ascii="黑体" w:hAnsi="黑体" w:eastAsia="黑体"/>
          <w:bCs/>
        </w:rPr>
        <w:t xml:space="preserve"> </w:t>
      </w:r>
      <w:r>
        <w:rPr>
          <w:rFonts w:hint="eastAsia" w:ascii="黑体" w:hAnsi="黑体" w:eastAsia="黑体"/>
          <w:bCs/>
        </w:rPr>
        <w:t>项目实施阶段需监测的参数和数据</w:t>
      </w:r>
    </w:p>
    <w:p w14:paraId="03CE53F3">
      <w:pPr>
        <w:spacing w:line="560" w:lineRule="exact"/>
        <w:ind w:firstLine="420" w:firstLineChars="200"/>
        <w:rPr>
          <w:rFonts w:ascii="宋体" w:hAnsi="宋体"/>
        </w:rPr>
      </w:pPr>
      <w:r>
        <w:rPr>
          <w:rFonts w:ascii="宋体" w:hAnsi="宋体"/>
        </w:rPr>
        <w:t>本方法学需要监测每个注册用户（个人）的参数和数据如下：</w:t>
      </w: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18"/>
      </w:tblGrid>
      <w:tr w14:paraId="4F50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0B55BE04">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 xml:space="preserve">数据/参数  </w:t>
            </w:r>
            <w:r>
              <w:rPr>
                <w:rFonts w:eastAsiaTheme="minorEastAsia"/>
                <w:sz w:val="18"/>
                <w:szCs w:val="18"/>
              </w:rPr>
              <w:t>1</w:t>
            </w:r>
          </w:p>
        </w:tc>
        <w:tc>
          <w:tcPr>
            <w:tcW w:w="6418" w:type="dxa"/>
            <w:shd w:val="clear" w:color="auto" w:fill="FFFFFF" w:themeFill="background1"/>
            <w:vAlign w:val="bottom"/>
          </w:tcPr>
          <w:p w14:paraId="6C5883CD">
            <w:pPr>
              <w:spacing w:line="360" w:lineRule="exact"/>
              <w:rPr>
                <w:rFonts w:asciiTheme="minorEastAsia" w:hAnsiTheme="minorEastAsia" w:eastAsiaTheme="minorEastAsia"/>
                <w:sz w:val="18"/>
                <w:szCs w:val="18"/>
              </w:rPr>
            </w:pPr>
            <w:r>
              <w:rPr>
                <w:rFonts w:eastAsiaTheme="minorEastAsia"/>
                <w:sz w:val="18"/>
                <w:szCs w:val="18"/>
              </w:rPr>
              <w:t>i</w:t>
            </w:r>
          </w:p>
        </w:tc>
      </w:tr>
      <w:tr w14:paraId="22DB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7A264F60">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6418" w:type="dxa"/>
            <w:shd w:val="clear" w:color="auto" w:fill="FFFFFF" w:themeFill="background1"/>
            <w:vAlign w:val="bottom"/>
          </w:tcPr>
          <w:p w14:paraId="78390A56">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次</w:t>
            </w:r>
          </w:p>
        </w:tc>
      </w:tr>
      <w:tr w14:paraId="6472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75CC711F">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描述</w:t>
            </w:r>
          </w:p>
        </w:tc>
        <w:tc>
          <w:tcPr>
            <w:tcW w:w="6418" w:type="dxa"/>
            <w:shd w:val="clear" w:color="auto" w:fill="FFFFFF" w:themeFill="background1"/>
            <w:vAlign w:val="bottom"/>
          </w:tcPr>
          <w:p w14:paraId="287D1EBF">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第</w:t>
            </w:r>
            <w:r>
              <w:rPr>
                <w:rFonts w:eastAsiaTheme="minorEastAsia"/>
                <w:sz w:val="18"/>
                <w:szCs w:val="18"/>
              </w:rPr>
              <w:t>y</w:t>
            </w:r>
            <w:r>
              <w:rPr>
                <w:rFonts w:asciiTheme="minorEastAsia" w:hAnsiTheme="minorEastAsia" w:eastAsiaTheme="minorEastAsia"/>
                <w:sz w:val="18"/>
                <w:szCs w:val="18"/>
              </w:rPr>
              <w:t>年注册用户新能源小客车出行次数</w:t>
            </w:r>
          </w:p>
        </w:tc>
      </w:tr>
      <w:tr w14:paraId="02AA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364960A9">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所使用的数据来源</w:t>
            </w:r>
          </w:p>
        </w:tc>
        <w:tc>
          <w:tcPr>
            <w:tcW w:w="6418" w:type="dxa"/>
            <w:shd w:val="clear" w:color="auto" w:fill="FFFFFF" w:themeFill="background1"/>
            <w:vAlign w:val="bottom"/>
          </w:tcPr>
          <w:p w14:paraId="07B76F97">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提供出行信息记录的合格项目开发方监测获得</w:t>
            </w:r>
          </w:p>
        </w:tc>
      </w:tr>
      <w:tr w14:paraId="0FE4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39A8A55B">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测量方法和程序</w:t>
            </w:r>
          </w:p>
        </w:tc>
        <w:tc>
          <w:tcPr>
            <w:tcW w:w="6418" w:type="dxa"/>
            <w:shd w:val="clear" w:color="auto" w:fill="FFFFFF" w:themeFill="background1"/>
            <w:vAlign w:val="bottom"/>
          </w:tcPr>
          <w:p w14:paraId="62D42DBF">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合格项目开发方平台同核验平台对接</w:t>
            </w:r>
          </w:p>
        </w:tc>
      </w:tr>
      <w:tr w14:paraId="0293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5BB78312">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监测频率</w:t>
            </w:r>
          </w:p>
        </w:tc>
        <w:tc>
          <w:tcPr>
            <w:tcW w:w="6418" w:type="dxa"/>
            <w:shd w:val="clear" w:color="auto" w:fill="FFFFFF" w:themeFill="background1"/>
            <w:vAlign w:val="bottom"/>
          </w:tcPr>
          <w:p w14:paraId="5ADFAE83">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实时监测</w:t>
            </w:r>
          </w:p>
        </w:tc>
      </w:tr>
      <w:tr w14:paraId="5265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0B8164F8">
            <w:pPr>
              <w:spacing w:line="360" w:lineRule="exact"/>
              <w:rPr>
                <w:rFonts w:asciiTheme="minorEastAsia" w:hAnsiTheme="minorEastAsia" w:eastAsiaTheme="minorEastAsia"/>
                <w:sz w:val="18"/>
                <w:szCs w:val="18"/>
              </w:rPr>
            </w:pPr>
            <w:r>
              <w:rPr>
                <w:rFonts w:eastAsiaTheme="minorEastAsia"/>
                <w:sz w:val="18"/>
                <w:szCs w:val="18"/>
              </w:rPr>
              <w:t>QA</w:t>
            </w:r>
            <w:r>
              <w:rPr>
                <w:rFonts w:asciiTheme="minorEastAsia" w:hAnsiTheme="minorEastAsia" w:eastAsiaTheme="minorEastAsia"/>
                <w:sz w:val="18"/>
                <w:szCs w:val="18"/>
              </w:rPr>
              <w:t>/</w:t>
            </w:r>
            <w:r>
              <w:rPr>
                <w:rFonts w:eastAsiaTheme="minorEastAsia"/>
                <w:sz w:val="18"/>
                <w:szCs w:val="18"/>
              </w:rPr>
              <w:t>QC</w:t>
            </w:r>
            <w:r>
              <w:rPr>
                <w:rFonts w:asciiTheme="minorEastAsia" w:hAnsiTheme="minorEastAsia" w:eastAsiaTheme="minorEastAsia"/>
                <w:sz w:val="18"/>
                <w:szCs w:val="18"/>
              </w:rPr>
              <w:t>程序</w:t>
            </w:r>
          </w:p>
        </w:tc>
        <w:tc>
          <w:tcPr>
            <w:tcW w:w="6418" w:type="dxa"/>
            <w:shd w:val="clear" w:color="auto" w:fill="FFFFFF" w:themeFill="background1"/>
            <w:vAlign w:val="bottom"/>
          </w:tcPr>
          <w:p w14:paraId="5DBEF48B">
            <w:pPr>
              <w:spacing w:line="360" w:lineRule="exact"/>
              <w:rPr>
                <w:rFonts w:asciiTheme="minorEastAsia" w:hAnsiTheme="minorEastAsia" w:eastAsiaTheme="minorEastAsia"/>
                <w:sz w:val="18"/>
                <w:szCs w:val="18"/>
              </w:rPr>
            </w:pPr>
          </w:p>
        </w:tc>
      </w:tr>
      <w:tr w14:paraId="0A0D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74E9952C">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其他说明</w:t>
            </w:r>
          </w:p>
        </w:tc>
        <w:tc>
          <w:tcPr>
            <w:tcW w:w="6418" w:type="dxa"/>
            <w:shd w:val="clear" w:color="auto" w:fill="FFFFFF" w:themeFill="background1"/>
            <w:vAlign w:val="bottom"/>
          </w:tcPr>
          <w:p w14:paraId="62351D89">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计算基准线情景和项目情景碳排放量</w:t>
            </w:r>
          </w:p>
        </w:tc>
      </w:tr>
    </w:tbl>
    <w:p w14:paraId="7BA0A4D3">
      <w:pPr>
        <w:spacing w:line="360" w:lineRule="exact"/>
        <w:rPr>
          <w:rFonts w:eastAsia="楷体_GB2312"/>
          <w:sz w:val="24"/>
          <w:szCs w:val="24"/>
        </w:rPr>
      </w:pP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26"/>
        <w:gridCol w:w="6425"/>
      </w:tblGrid>
      <w:tr w14:paraId="3BB1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26" w:type="dxa"/>
            <w:shd w:val="clear" w:color="auto" w:fill="FFFFFF" w:themeFill="background1"/>
          </w:tcPr>
          <w:p w14:paraId="0822EA0B">
            <w:pPr>
              <w:spacing w:line="360" w:lineRule="exact"/>
              <w:rPr>
                <w:rFonts w:asciiTheme="minorEastAsia" w:hAnsiTheme="minorEastAsia" w:eastAsiaTheme="minorEastAsia"/>
                <w:sz w:val="18"/>
                <w:szCs w:val="18"/>
              </w:rPr>
            </w:pPr>
            <w:bookmarkStart w:id="114" w:name="_Hlk36634100"/>
            <w:r>
              <w:rPr>
                <w:rFonts w:asciiTheme="minorEastAsia" w:hAnsiTheme="minorEastAsia" w:eastAsiaTheme="minorEastAsia"/>
                <w:sz w:val="18"/>
                <w:szCs w:val="18"/>
              </w:rPr>
              <w:t>数据/参数</w:t>
            </w:r>
            <w:r>
              <w:rPr>
                <w:rFonts w:eastAsiaTheme="minorEastAsia"/>
                <w:sz w:val="18"/>
                <w:szCs w:val="18"/>
              </w:rPr>
              <w:t>2</w:t>
            </w:r>
          </w:p>
        </w:tc>
        <w:tc>
          <w:tcPr>
            <w:tcW w:w="6425" w:type="dxa"/>
            <w:shd w:val="clear" w:color="auto" w:fill="FFFFFF" w:themeFill="background1"/>
            <w:vAlign w:val="bottom"/>
          </w:tcPr>
          <w:p w14:paraId="6C6A2E99">
            <w:pPr>
              <w:spacing w:line="360" w:lineRule="exact"/>
              <w:rPr>
                <w:rFonts w:asciiTheme="minorEastAsia" w:hAnsiTheme="minorEastAsia" w:eastAsiaTheme="minorEastAsia"/>
                <w:sz w:val="18"/>
                <w:szCs w:val="18"/>
              </w:rPr>
            </w:pPr>
            <w:bookmarkStart w:id="115" w:name="_Hlk36634248"/>
            <w:r>
              <w:rPr>
                <w:rFonts w:eastAsiaTheme="minorEastAsia"/>
                <w:sz w:val="18"/>
                <w:szCs w:val="18"/>
              </w:rPr>
              <w:t>Ls</w:t>
            </w:r>
            <w:r>
              <w:rPr>
                <w:rFonts w:asciiTheme="minorEastAsia" w:hAnsiTheme="minorEastAsia" w:eastAsiaTheme="minorEastAsia"/>
                <w:sz w:val="18"/>
                <w:szCs w:val="18"/>
              </w:rPr>
              <w:t>,</w:t>
            </w:r>
            <w:r>
              <w:rPr>
                <w:rFonts w:eastAsiaTheme="minorEastAsia"/>
                <w:sz w:val="18"/>
                <w:szCs w:val="18"/>
              </w:rPr>
              <w:t>i</w:t>
            </w:r>
            <w:bookmarkEnd w:id="115"/>
          </w:p>
        </w:tc>
      </w:tr>
      <w:bookmarkEnd w:id="114"/>
      <w:tr w14:paraId="102A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16BC6D2F">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6425" w:type="dxa"/>
            <w:shd w:val="clear" w:color="auto" w:fill="FFFFFF" w:themeFill="background1"/>
            <w:vAlign w:val="bottom"/>
          </w:tcPr>
          <w:p w14:paraId="657C2F92">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平面地图二维坐标</w:t>
            </w:r>
          </w:p>
        </w:tc>
      </w:tr>
      <w:tr w14:paraId="5E37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4775750C">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描述</w:t>
            </w:r>
          </w:p>
        </w:tc>
        <w:tc>
          <w:tcPr>
            <w:tcW w:w="6425" w:type="dxa"/>
            <w:shd w:val="clear" w:color="auto" w:fill="FFFFFF" w:themeFill="background1"/>
            <w:vAlign w:val="bottom"/>
          </w:tcPr>
          <w:p w14:paraId="2C146C79">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第</w:t>
            </w:r>
            <w:r>
              <w:rPr>
                <w:rFonts w:eastAsiaTheme="minorEastAsia"/>
                <w:sz w:val="18"/>
                <w:szCs w:val="18"/>
              </w:rPr>
              <w:t>y</w:t>
            </w:r>
            <w:r>
              <w:rPr>
                <w:rFonts w:asciiTheme="minorEastAsia" w:hAnsiTheme="minorEastAsia" w:eastAsiaTheme="minorEastAsia"/>
                <w:sz w:val="18"/>
                <w:szCs w:val="18"/>
              </w:rPr>
              <w:t>年</w:t>
            </w:r>
            <w:r>
              <w:rPr>
                <w:rFonts w:eastAsiaTheme="minorEastAsia"/>
                <w:sz w:val="18"/>
                <w:szCs w:val="18"/>
              </w:rPr>
              <w:t>i</w:t>
            </w:r>
            <w:r>
              <w:rPr>
                <w:rFonts w:asciiTheme="minorEastAsia" w:hAnsiTheme="minorEastAsia" w:eastAsiaTheme="minorEastAsia"/>
                <w:sz w:val="18"/>
                <w:szCs w:val="18"/>
              </w:rPr>
              <w:t>次出行的起始位置</w:t>
            </w:r>
          </w:p>
        </w:tc>
      </w:tr>
      <w:tr w14:paraId="68CC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4D4438E1">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所使用的数据来源</w:t>
            </w:r>
          </w:p>
        </w:tc>
        <w:tc>
          <w:tcPr>
            <w:tcW w:w="6425" w:type="dxa"/>
            <w:shd w:val="clear" w:color="auto" w:fill="FFFFFF" w:themeFill="background1"/>
            <w:vAlign w:val="bottom"/>
          </w:tcPr>
          <w:p w14:paraId="6020A24A">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提供出行信息记录的合格项目开发方监测获得</w:t>
            </w:r>
          </w:p>
        </w:tc>
      </w:tr>
      <w:tr w14:paraId="2488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4B05C507">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测量方法和程序</w:t>
            </w:r>
          </w:p>
        </w:tc>
        <w:tc>
          <w:tcPr>
            <w:tcW w:w="6425" w:type="dxa"/>
            <w:shd w:val="clear" w:color="auto" w:fill="FFFFFF" w:themeFill="background1"/>
            <w:vAlign w:val="bottom"/>
          </w:tcPr>
          <w:p w14:paraId="5BB225F6">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合格项目开发方平台同核验平台对接</w:t>
            </w:r>
          </w:p>
        </w:tc>
      </w:tr>
      <w:tr w14:paraId="4BDD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6DB70316">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监测频率</w:t>
            </w:r>
          </w:p>
        </w:tc>
        <w:tc>
          <w:tcPr>
            <w:tcW w:w="6425" w:type="dxa"/>
            <w:shd w:val="clear" w:color="auto" w:fill="FFFFFF" w:themeFill="background1"/>
            <w:vAlign w:val="bottom"/>
          </w:tcPr>
          <w:p w14:paraId="14D731F2">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实时监测</w:t>
            </w:r>
          </w:p>
        </w:tc>
      </w:tr>
      <w:tr w14:paraId="643E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1CB0C770">
            <w:pPr>
              <w:spacing w:line="360" w:lineRule="exact"/>
              <w:rPr>
                <w:rFonts w:asciiTheme="minorEastAsia" w:hAnsiTheme="minorEastAsia" w:eastAsiaTheme="minorEastAsia"/>
                <w:sz w:val="18"/>
                <w:szCs w:val="18"/>
              </w:rPr>
            </w:pPr>
            <w:r>
              <w:rPr>
                <w:rFonts w:eastAsiaTheme="minorEastAsia"/>
                <w:sz w:val="18"/>
                <w:szCs w:val="18"/>
              </w:rPr>
              <w:t>QA</w:t>
            </w:r>
            <w:r>
              <w:rPr>
                <w:rFonts w:asciiTheme="minorEastAsia" w:hAnsiTheme="minorEastAsia" w:eastAsiaTheme="minorEastAsia"/>
                <w:sz w:val="18"/>
                <w:szCs w:val="18"/>
              </w:rPr>
              <w:t>/</w:t>
            </w:r>
            <w:r>
              <w:rPr>
                <w:rFonts w:eastAsiaTheme="minorEastAsia"/>
                <w:sz w:val="18"/>
                <w:szCs w:val="18"/>
              </w:rPr>
              <w:t>QC</w:t>
            </w:r>
            <w:r>
              <w:rPr>
                <w:rFonts w:asciiTheme="minorEastAsia" w:hAnsiTheme="minorEastAsia" w:eastAsiaTheme="minorEastAsia"/>
                <w:sz w:val="18"/>
                <w:szCs w:val="18"/>
              </w:rPr>
              <w:t>程序</w:t>
            </w:r>
          </w:p>
        </w:tc>
        <w:tc>
          <w:tcPr>
            <w:tcW w:w="6425" w:type="dxa"/>
            <w:shd w:val="clear" w:color="auto" w:fill="FFFFFF" w:themeFill="background1"/>
            <w:vAlign w:val="bottom"/>
          </w:tcPr>
          <w:p w14:paraId="536C3FD7">
            <w:pPr>
              <w:spacing w:line="360" w:lineRule="exact"/>
              <w:rPr>
                <w:rFonts w:asciiTheme="minorEastAsia" w:hAnsiTheme="minorEastAsia" w:eastAsiaTheme="minorEastAsia"/>
                <w:sz w:val="18"/>
                <w:szCs w:val="18"/>
              </w:rPr>
            </w:pPr>
          </w:p>
        </w:tc>
      </w:tr>
      <w:tr w14:paraId="49BC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3513225F">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其他说明</w:t>
            </w:r>
          </w:p>
        </w:tc>
        <w:tc>
          <w:tcPr>
            <w:tcW w:w="6425" w:type="dxa"/>
            <w:shd w:val="clear" w:color="auto" w:fill="FFFFFF" w:themeFill="background1"/>
            <w:vAlign w:val="bottom"/>
          </w:tcPr>
          <w:p w14:paraId="5547376E">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计算基准线情景和项目情景碳排放量</w:t>
            </w:r>
          </w:p>
        </w:tc>
      </w:tr>
    </w:tbl>
    <w:p w14:paraId="2E408E78">
      <w:pPr>
        <w:spacing w:line="360" w:lineRule="exact"/>
        <w:rPr>
          <w:rFonts w:eastAsia="楷体_GB2312"/>
          <w:sz w:val="24"/>
          <w:szCs w:val="24"/>
        </w:rPr>
      </w:pP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26"/>
        <w:gridCol w:w="6425"/>
      </w:tblGrid>
      <w:tr w14:paraId="0CDC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51872358">
            <w:pPr>
              <w:spacing w:line="360" w:lineRule="exact"/>
              <w:rPr>
                <w:rFonts w:ascii="宋体" w:hAnsi="宋体"/>
                <w:sz w:val="18"/>
                <w:szCs w:val="18"/>
              </w:rPr>
            </w:pPr>
            <w:r>
              <w:rPr>
                <w:rFonts w:ascii="宋体" w:hAnsi="宋体"/>
                <w:sz w:val="18"/>
                <w:szCs w:val="18"/>
              </w:rPr>
              <w:t>数据/参数</w:t>
            </w:r>
            <w:r>
              <w:rPr>
                <w:sz w:val="18"/>
                <w:szCs w:val="18"/>
              </w:rPr>
              <w:t>3</w:t>
            </w:r>
          </w:p>
        </w:tc>
        <w:tc>
          <w:tcPr>
            <w:tcW w:w="6425" w:type="dxa"/>
            <w:shd w:val="clear" w:color="auto" w:fill="FFFFFF" w:themeFill="background1"/>
            <w:vAlign w:val="bottom"/>
          </w:tcPr>
          <w:p w14:paraId="7F9295ED">
            <w:pPr>
              <w:spacing w:line="360" w:lineRule="exact"/>
              <w:rPr>
                <w:rFonts w:ascii="宋体" w:hAnsi="宋体"/>
                <w:sz w:val="18"/>
                <w:szCs w:val="18"/>
              </w:rPr>
            </w:pPr>
            <w:bookmarkStart w:id="116" w:name="_Hlk36634252"/>
            <w:r>
              <w:rPr>
                <w:sz w:val="18"/>
                <w:szCs w:val="18"/>
              </w:rPr>
              <w:t>Lc</w:t>
            </w:r>
            <w:r>
              <w:rPr>
                <w:rFonts w:ascii="宋体" w:hAnsi="宋体"/>
                <w:sz w:val="18"/>
                <w:szCs w:val="18"/>
              </w:rPr>
              <w:t>,</w:t>
            </w:r>
            <w:r>
              <w:rPr>
                <w:sz w:val="18"/>
                <w:szCs w:val="18"/>
              </w:rPr>
              <w:t>i</w:t>
            </w:r>
            <w:bookmarkEnd w:id="116"/>
          </w:p>
        </w:tc>
      </w:tr>
      <w:tr w14:paraId="59EE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14:paraId="581222BC">
            <w:pPr>
              <w:spacing w:line="360" w:lineRule="exact"/>
              <w:rPr>
                <w:rFonts w:ascii="宋体" w:hAnsi="宋体"/>
                <w:sz w:val="18"/>
                <w:szCs w:val="18"/>
              </w:rPr>
            </w:pPr>
            <w:r>
              <w:rPr>
                <w:rFonts w:ascii="宋体" w:hAnsi="宋体"/>
                <w:sz w:val="18"/>
                <w:szCs w:val="18"/>
              </w:rPr>
              <w:t>单位</w:t>
            </w:r>
          </w:p>
        </w:tc>
        <w:tc>
          <w:tcPr>
            <w:tcW w:w="6425" w:type="dxa"/>
            <w:shd w:val="clear" w:color="auto" w:fill="FFFFFF" w:themeFill="background1"/>
            <w:vAlign w:val="bottom"/>
          </w:tcPr>
          <w:p w14:paraId="25179F75">
            <w:pPr>
              <w:spacing w:line="360" w:lineRule="exact"/>
              <w:rPr>
                <w:rFonts w:ascii="宋体" w:hAnsi="宋体"/>
                <w:sz w:val="18"/>
                <w:szCs w:val="18"/>
              </w:rPr>
            </w:pPr>
            <w:r>
              <w:rPr>
                <w:rFonts w:ascii="宋体" w:hAnsi="宋体"/>
                <w:sz w:val="18"/>
                <w:szCs w:val="18"/>
              </w:rPr>
              <w:t>平面地图二维坐标</w:t>
            </w:r>
          </w:p>
        </w:tc>
      </w:tr>
      <w:tr w14:paraId="0298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6D727B19">
            <w:pPr>
              <w:spacing w:line="360" w:lineRule="exact"/>
              <w:rPr>
                <w:rFonts w:ascii="宋体" w:hAnsi="宋体"/>
                <w:sz w:val="18"/>
                <w:szCs w:val="18"/>
              </w:rPr>
            </w:pPr>
            <w:r>
              <w:rPr>
                <w:rFonts w:ascii="宋体" w:hAnsi="宋体"/>
                <w:sz w:val="18"/>
                <w:szCs w:val="18"/>
              </w:rPr>
              <w:t>描述</w:t>
            </w:r>
          </w:p>
        </w:tc>
        <w:tc>
          <w:tcPr>
            <w:tcW w:w="6425" w:type="dxa"/>
            <w:shd w:val="clear" w:color="auto" w:fill="FFFFFF" w:themeFill="background1"/>
            <w:vAlign w:val="bottom"/>
          </w:tcPr>
          <w:p w14:paraId="007ACB16">
            <w:pPr>
              <w:spacing w:line="360" w:lineRule="exact"/>
              <w:rPr>
                <w:rFonts w:ascii="宋体" w:hAnsi="宋体"/>
                <w:sz w:val="18"/>
                <w:szCs w:val="18"/>
              </w:rPr>
            </w:pPr>
            <w:r>
              <w:rPr>
                <w:rFonts w:ascii="宋体" w:hAnsi="宋体"/>
                <w:sz w:val="18"/>
                <w:szCs w:val="18"/>
              </w:rPr>
              <w:t>第</w:t>
            </w:r>
            <w:r>
              <w:rPr>
                <w:sz w:val="18"/>
                <w:szCs w:val="18"/>
              </w:rPr>
              <w:t>y</w:t>
            </w:r>
            <w:r>
              <w:rPr>
                <w:rFonts w:ascii="宋体" w:hAnsi="宋体"/>
                <w:sz w:val="18"/>
                <w:szCs w:val="18"/>
              </w:rPr>
              <w:t>年</w:t>
            </w:r>
            <w:r>
              <w:rPr>
                <w:sz w:val="18"/>
                <w:szCs w:val="18"/>
              </w:rPr>
              <w:t>i</w:t>
            </w:r>
            <w:r>
              <w:rPr>
                <w:rFonts w:ascii="宋体" w:hAnsi="宋体"/>
                <w:sz w:val="18"/>
                <w:szCs w:val="18"/>
              </w:rPr>
              <w:t>次出行过程中的轨迹坐标</w:t>
            </w:r>
          </w:p>
        </w:tc>
      </w:tr>
      <w:tr w14:paraId="6F0C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14:paraId="40E87D6D">
            <w:pPr>
              <w:spacing w:line="360" w:lineRule="exact"/>
              <w:rPr>
                <w:rFonts w:ascii="宋体" w:hAnsi="宋体"/>
                <w:sz w:val="18"/>
                <w:szCs w:val="18"/>
              </w:rPr>
            </w:pPr>
            <w:r>
              <w:rPr>
                <w:rFonts w:ascii="宋体" w:hAnsi="宋体"/>
                <w:sz w:val="18"/>
                <w:szCs w:val="18"/>
              </w:rPr>
              <w:t>所使用的数据来源</w:t>
            </w:r>
          </w:p>
        </w:tc>
        <w:tc>
          <w:tcPr>
            <w:tcW w:w="6425" w:type="dxa"/>
            <w:shd w:val="clear" w:color="auto" w:fill="FFFFFF" w:themeFill="background1"/>
            <w:vAlign w:val="bottom"/>
          </w:tcPr>
          <w:p w14:paraId="015F736C">
            <w:pPr>
              <w:spacing w:line="360" w:lineRule="exact"/>
              <w:rPr>
                <w:rFonts w:ascii="宋体" w:hAnsi="宋体"/>
                <w:sz w:val="18"/>
                <w:szCs w:val="18"/>
              </w:rPr>
            </w:pPr>
            <w:r>
              <w:rPr>
                <w:rFonts w:ascii="宋体" w:hAnsi="宋体"/>
                <w:sz w:val="18"/>
                <w:szCs w:val="18"/>
              </w:rPr>
              <w:t>提供出行信息记录的合格项目开发方监测获得</w:t>
            </w:r>
          </w:p>
        </w:tc>
      </w:tr>
      <w:tr w14:paraId="0F3C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14:paraId="4DC843EA">
            <w:pPr>
              <w:spacing w:line="360" w:lineRule="exact"/>
              <w:rPr>
                <w:rFonts w:ascii="宋体" w:hAnsi="宋体"/>
                <w:sz w:val="18"/>
                <w:szCs w:val="18"/>
              </w:rPr>
            </w:pPr>
            <w:r>
              <w:rPr>
                <w:rFonts w:ascii="宋体" w:hAnsi="宋体"/>
                <w:sz w:val="18"/>
                <w:szCs w:val="18"/>
              </w:rPr>
              <w:t>测量方法和程序</w:t>
            </w:r>
          </w:p>
        </w:tc>
        <w:tc>
          <w:tcPr>
            <w:tcW w:w="6425" w:type="dxa"/>
            <w:shd w:val="clear" w:color="auto" w:fill="FFFFFF" w:themeFill="background1"/>
            <w:vAlign w:val="bottom"/>
          </w:tcPr>
          <w:p w14:paraId="331143D3">
            <w:pPr>
              <w:spacing w:line="360" w:lineRule="exact"/>
              <w:rPr>
                <w:rFonts w:ascii="宋体" w:hAnsi="宋体"/>
                <w:sz w:val="18"/>
                <w:szCs w:val="18"/>
              </w:rPr>
            </w:pPr>
            <w:r>
              <w:rPr>
                <w:rFonts w:ascii="宋体" w:hAnsi="宋体"/>
                <w:sz w:val="18"/>
                <w:szCs w:val="18"/>
              </w:rPr>
              <w:t>合格项目开发方平台同核验平台对接</w:t>
            </w:r>
          </w:p>
        </w:tc>
      </w:tr>
      <w:tr w14:paraId="58D3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14:paraId="0AB32E50">
            <w:pPr>
              <w:spacing w:line="360" w:lineRule="exact"/>
              <w:rPr>
                <w:rFonts w:ascii="宋体" w:hAnsi="宋体"/>
                <w:sz w:val="18"/>
                <w:szCs w:val="18"/>
              </w:rPr>
            </w:pPr>
            <w:r>
              <w:rPr>
                <w:rFonts w:ascii="宋体" w:hAnsi="宋体"/>
                <w:sz w:val="18"/>
                <w:szCs w:val="18"/>
              </w:rPr>
              <w:t>监测频率</w:t>
            </w:r>
          </w:p>
        </w:tc>
        <w:tc>
          <w:tcPr>
            <w:tcW w:w="6425" w:type="dxa"/>
            <w:shd w:val="clear" w:color="auto" w:fill="FFFFFF" w:themeFill="background1"/>
            <w:vAlign w:val="bottom"/>
          </w:tcPr>
          <w:p w14:paraId="3E566103">
            <w:pPr>
              <w:spacing w:line="360" w:lineRule="exact"/>
              <w:rPr>
                <w:rFonts w:ascii="宋体" w:hAnsi="宋体"/>
                <w:sz w:val="18"/>
                <w:szCs w:val="18"/>
              </w:rPr>
            </w:pPr>
            <w:r>
              <w:rPr>
                <w:rFonts w:ascii="宋体" w:hAnsi="宋体"/>
                <w:sz w:val="18"/>
                <w:szCs w:val="18"/>
              </w:rPr>
              <w:t>实时监测</w:t>
            </w:r>
          </w:p>
        </w:tc>
      </w:tr>
      <w:tr w14:paraId="4C61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4D108061">
            <w:pPr>
              <w:spacing w:line="360" w:lineRule="exact"/>
              <w:rPr>
                <w:rFonts w:ascii="宋体" w:hAnsi="宋体"/>
                <w:sz w:val="18"/>
                <w:szCs w:val="18"/>
              </w:rPr>
            </w:pPr>
            <w:r>
              <w:rPr>
                <w:sz w:val="18"/>
                <w:szCs w:val="18"/>
              </w:rPr>
              <w:t>QA</w:t>
            </w:r>
            <w:r>
              <w:rPr>
                <w:rFonts w:ascii="宋体" w:hAnsi="宋体"/>
                <w:sz w:val="18"/>
                <w:szCs w:val="18"/>
              </w:rPr>
              <w:t>/</w:t>
            </w:r>
            <w:r>
              <w:rPr>
                <w:sz w:val="18"/>
                <w:szCs w:val="18"/>
              </w:rPr>
              <w:t>QC</w:t>
            </w:r>
            <w:r>
              <w:rPr>
                <w:rFonts w:ascii="宋体" w:hAnsi="宋体"/>
                <w:sz w:val="18"/>
                <w:szCs w:val="18"/>
              </w:rPr>
              <w:t>程序</w:t>
            </w:r>
          </w:p>
        </w:tc>
        <w:tc>
          <w:tcPr>
            <w:tcW w:w="6425" w:type="dxa"/>
            <w:shd w:val="clear" w:color="auto" w:fill="FFFFFF" w:themeFill="background1"/>
            <w:vAlign w:val="bottom"/>
          </w:tcPr>
          <w:p w14:paraId="3E97856B">
            <w:pPr>
              <w:spacing w:line="360" w:lineRule="exact"/>
              <w:rPr>
                <w:rFonts w:ascii="宋体" w:hAnsi="宋体"/>
                <w:sz w:val="18"/>
                <w:szCs w:val="18"/>
              </w:rPr>
            </w:pPr>
          </w:p>
        </w:tc>
      </w:tr>
      <w:tr w14:paraId="0468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14:paraId="3FC54B7F">
            <w:pPr>
              <w:spacing w:line="360" w:lineRule="exact"/>
              <w:rPr>
                <w:rFonts w:ascii="宋体" w:hAnsi="宋体"/>
                <w:sz w:val="18"/>
                <w:szCs w:val="18"/>
              </w:rPr>
            </w:pPr>
            <w:r>
              <w:rPr>
                <w:rFonts w:ascii="宋体" w:hAnsi="宋体"/>
                <w:sz w:val="18"/>
                <w:szCs w:val="18"/>
              </w:rPr>
              <w:t>其他说明</w:t>
            </w:r>
          </w:p>
        </w:tc>
        <w:tc>
          <w:tcPr>
            <w:tcW w:w="6425" w:type="dxa"/>
            <w:shd w:val="clear" w:color="auto" w:fill="FFFFFF" w:themeFill="background1"/>
            <w:vAlign w:val="bottom"/>
          </w:tcPr>
          <w:p w14:paraId="2523E8F7">
            <w:pPr>
              <w:spacing w:line="360" w:lineRule="exact"/>
              <w:rPr>
                <w:rFonts w:ascii="宋体" w:hAnsi="宋体"/>
                <w:sz w:val="18"/>
                <w:szCs w:val="18"/>
              </w:rPr>
            </w:pPr>
            <w:r>
              <w:rPr>
                <w:rFonts w:ascii="宋体" w:hAnsi="宋体"/>
                <w:sz w:val="18"/>
                <w:szCs w:val="18"/>
              </w:rPr>
              <w:t>计算基准线情景和项目情景碳排放量</w:t>
            </w:r>
          </w:p>
        </w:tc>
      </w:tr>
    </w:tbl>
    <w:p w14:paraId="3D9614AD">
      <w:pPr>
        <w:spacing w:line="360" w:lineRule="exact"/>
        <w:rPr>
          <w:rFonts w:eastAsia="楷体_GB2312"/>
          <w:sz w:val="24"/>
          <w:szCs w:val="24"/>
        </w:rPr>
      </w:pP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26"/>
        <w:gridCol w:w="6425"/>
      </w:tblGrid>
      <w:tr w14:paraId="0FDB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4FC69EF9">
            <w:pPr>
              <w:spacing w:line="360" w:lineRule="exact"/>
              <w:rPr>
                <w:rFonts w:ascii="宋体" w:hAnsi="宋体"/>
                <w:sz w:val="18"/>
                <w:szCs w:val="18"/>
              </w:rPr>
            </w:pPr>
            <w:r>
              <w:rPr>
                <w:rFonts w:ascii="宋体" w:hAnsi="宋体"/>
                <w:sz w:val="18"/>
                <w:szCs w:val="18"/>
              </w:rPr>
              <w:t>数据/参数</w:t>
            </w:r>
            <w:r>
              <w:rPr>
                <w:sz w:val="18"/>
                <w:szCs w:val="18"/>
              </w:rPr>
              <w:t>4</w:t>
            </w:r>
          </w:p>
        </w:tc>
        <w:tc>
          <w:tcPr>
            <w:tcW w:w="6425" w:type="dxa"/>
            <w:shd w:val="clear" w:color="auto" w:fill="FFFFFF" w:themeFill="background1"/>
            <w:vAlign w:val="bottom"/>
          </w:tcPr>
          <w:p w14:paraId="01C71C42">
            <w:pPr>
              <w:spacing w:line="360" w:lineRule="exact"/>
              <w:rPr>
                <w:rFonts w:ascii="宋体" w:hAnsi="宋体"/>
                <w:sz w:val="18"/>
                <w:szCs w:val="18"/>
              </w:rPr>
            </w:pPr>
            <w:bookmarkStart w:id="117" w:name="_Hlk36634257"/>
            <w:r>
              <w:rPr>
                <w:sz w:val="18"/>
                <w:szCs w:val="18"/>
              </w:rPr>
              <w:t>Le</w:t>
            </w:r>
            <w:r>
              <w:rPr>
                <w:rFonts w:ascii="宋体" w:hAnsi="宋体"/>
                <w:sz w:val="18"/>
                <w:szCs w:val="18"/>
              </w:rPr>
              <w:t>,</w:t>
            </w:r>
            <w:r>
              <w:rPr>
                <w:sz w:val="18"/>
                <w:szCs w:val="18"/>
              </w:rPr>
              <w:t>i</w:t>
            </w:r>
            <w:bookmarkEnd w:id="117"/>
          </w:p>
        </w:tc>
      </w:tr>
      <w:tr w14:paraId="29F7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14:paraId="7D8811C0">
            <w:pPr>
              <w:spacing w:line="360" w:lineRule="exact"/>
              <w:rPr>
                <w:rFonts w:ascii="宋体" w:hAnsi="宋体"/>
                <w:sz w:val="18"/>
                <w:szCs w:val="18"/>
              </w:rPr>
            </w:pPr>
            <w:r>
              <w:rPr>
                <w:rFonts w:ascii="宋体" w:hAnsi="宋体"/>
                <w:sz w:val="18"/>
                <w:szCs w:val="18"/>
              </w:rPr>
              <w:t>单位</w:t>
            </w:r>
          </w:p>
        </w:tc>
        <w:tc>
          <w:tcPr>
            <w:tcW w:w="6425" w:type="dxa"/>
            <w:shd w:val="clear" w:color="auto" w:fill="FFFFFF" w:themeFill="background1"/>
            <w:vAlign w:val="bottom"/>
          </w:tcPr>
          <w:p w14:paraId="6C3852C4">
            <w:pPr>
              <w:spacing w:line="360" w:lineRule="exact"/>
              <w:rPr>
                <w:rFonts w:ascii="宋体" w:hAnsi="宋体"/>
                <w:sz w:val="18"/>
                <w:szCs w:val="18"/>
              </w:rPr>
            </w:pPr>
            <w:r>
              <w:rPr>
                <w:rFonts w:ascii="宋体" w:hAnsi="宋体"/>
                <w:sz w:val="18"/>
                <w:szCs w:val="18"/>
              </w:rPr>
              <w:t>平面地图二维坐标</w:t>
            </w:r>
          </w:p>
        </w:tc>
      </w:tr>
      <w:tr w14:paraId="4D25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14:paraId="476FAD59">
            <w:pPr>
              <w:spacing w:line="360" w:lineRule="exact"/>
              <w:rPr>
                <w:rFonts w:ascii="宋体" w:hAnsi="宋体"/>
                <w:sz w:val="18"/>
                <w:szCs w:val="18"/>
              </w:rPr>
            </w:pPr>
            <w:r>
              <w:rPr>
                <w:rFonts w:ascii="宋体" w:hAnsi="宋体"/>
                <w:sz w:val="18"/>
                <w:szCs w:val="18"/>
              </w:rPr>
              <w:t>描述</w:t>
            </w:r>
          </w:p>
        </w:tc>
        <w:tc>
          <w:tcPr>
            <w:tcW w:w="6425" w:type="dxa"/>
            <w:shd w:val="clear" w:color="auto" w:fill="FFFFFF" w:themeFill="background1"/>
            <w:vAlign w:val="bottom"/>
          </w:tcPr>
          <w:p w14:paraId="2B23718A">
            <w:pPr>
              <w:spacing w:line="360" w:lineRule="exact"/>
              <w:rPr>
                <w:rFonts w:ascii="宋体" w:hAnsi="宋体"/>
                <w:sz w:val="18"/>
                <w:szCs w:val="18"/>
              </w:rPr>
            </w:pPr>
            <w:r>
              <w:rPr>
                <w:rFonts w:ascii="宋体" w:hAnsi="宋体"/>
                <w:sz w:val="18"/>
                <w:szCs w:val="18"/>
              </w:rPr>
              <w:t>第</w:t>
            </w:r>
            <w:r>
              <w:rPr>
                <w:sz w:val="18"/>
                <w:szCs w:val="18"/>
              </w:rPr>
              <w:t>y</w:t>
            </w:r>
            <w:r>
              <w:rPr>
                <w:rFonts w:ascii="宋体" w:hAnsi="宋体"/>
                <w:sz w:val="18"/>
                <w:szCs w:val="18"/>
              </w:rPr>
              <w:t>年</w:t>
            </w:r>
            <w:r>
              <w:rPr>
                <w:sz w:val="18"/>
                <w:szCs w:val="18"/>
              </w:rPr>
              <w:t>i</w:t>
            </w:r>
            <w:r>
              <w:rPr>
                <w:rFonts w:ascii="宋体" w:hAnsi="宋体"/>
                <w:sz w:val="18"/>
                <w:szCs w:val="18"/>
              </w:rPr>
              <w:t>次出行的结束位置</w:t>
            </w:r>
          </w:p>
        </w:tc>
      </w:tr>
      <w:tr w14:paraId="0358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5B0F1786">
            <w:pPr>
              <w:spacing w:line="360" w:lineRule="exact"/>
              <w:rPr>
                <w:rFonts w:ascii="宋体" w:hAnsi="宋体"/>
                <w:sz w:val="18"/>
                <w:szCs w:val="18"/>
              </w:rPr>
            </w:pPr>
            <w:r>
              <w:rPr>
                <w:rFonts w:ascii="宋体" w:hAnsi="宋体"/>
                <w:sz w:val="18"/>
                <w:szCs w:val="18"/>
              </w:rPr>
              <w:t>所使用的数据来源</w:t>
            </w:r>
          </w:p>
        </w:tc>
        <w:tc>
          <w:tcPr>
            <w:tcW w:w="6425" w:type="dxa"/>
            <w:shd w:val="clear" w:color="auto" w:fill="FFFFFF" w:themeFill="background1"/>
            <w:vAlign w:val="bottom"/>
          </w:tcPr>
          <w:p w14:paraId="1F0E1361">
            <w:pPr>
              <w:spacing w:line="360" w:lineRule="exact"/>
              <w:rPr>
                <w:rFonts w:ascii="宋体" w:hAnsi="宋体"/>
                <w:sz w:val="18"/>
                <w:szCs w:val="18"/>
              </w:rPr>
            </w:pPr>
            <w:r>
              <w:rPr>
                <w:rFonts w:ascii="宋体" w:hAnsi="宋体"/>
                <w:sz w:val="18"/>
                <w:szCs w:val="18"/>
              </w:rPr>
              <w:t>提供出行信息记录的合格项目开发方监测获得</w:t>
            </w:r>
          </w:p>
        </w:tc>
      </w:tr>
      <w:tr w14:paraId="3890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48F236F4">
            <w:pPr>
              <w:spacing w:line="360" w:lineRule="exact"/>
              <w:rPr>
                <w:rFonts w:ascii="宋体" w:hAnsi="宋体"/>
                <w:sz w:val="18"/>
                <w:szCs w:val="18"/>
              </w:rPr>
            </w:pPr>
            <w:r>
              <w:rPr>
                <w:rFonts w:ascii="宋体" w:hAnsi="宋体"/>
                <w:sz w:val="18"/>
                <w:szCs w:val="18"/>
              </w:rPr>
              <w:t>测量方法和程序</w:t>
            </w:r>
          </w:p>
        </w:tc>
        <w:tc>
          <w:tcPr>
            <w:tcW w:w="6425" w:type="dxa"/>
            <w:shd w:val="clear" w:color="auto" w:fill="FFFFFF" w:themeFill="background1"/>
            <w:vAlign w:val="bottom"/>
          </w:tcPr>
          <w:p w14:paraId="2961AE25">
            <w:pPr>
              <w:spacing w:line="360" w:lineRule="exact"/>
              <w:rPr>
                <w:rFonts w:ascii="宋体" w:hAnsi="宋体"/>
                <w:sz w:val="18"/>
                <w:szCs w:val="18"/>
              </w:rPr>
            </w:pPr>
            <w:r>
              <w:rPr>
                <w:rFonts w:ascii="宋体" w:hAnsi="宋体"/>
                <w:sz w:val="18"/>
                <w:szCs w:val="18"/>
              </w:rPr>
              <w:t>合格项目开发方平台同核验平台对接</w:t>
            </w:r>
          </w:p>
        </w:tc>
      </w:tr>
      <w:tr w14:paraId="441D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14:paraId="2A749D6A">
            <w:pPr>
              <w:spacing w:line="360" w:lineRule="exact"/>
              <w:rPr>
                <w:rFonts w:ascii="宋体" w:hAnsi="宋体"/>
                <w:sz w:val="18"/>
                <w:szCs w:val="18"/>
              </w:rPr>
            </w:pPr>
            <w:r>
              <w:rPr>
                <w:rFonts w:ascii="宋体" w:hAnsi="宋体"/>
                <w:sz w:val="18"/>
                <w:szCs w:val="18"/>
              </w:rPr>
              <w:t>监测频率</w:t>
            </w:r>
          </w:p>
        </w:tc>
        <w:tc>
          <w:tcPr>
            <w:tcW w:w="6425" w:type="dxa"/>
            <w:shd w:val="clear" w:color="auto" w:fill="FFFFFF" w:themeFill="background1"/>
            <w:vAlign w:val="bottom"/>
          </w:tcPr>
          <w:p w14:paraId="4BCDE6A0">
            <w:pPr>
              <w:spacing w:line="360" w:lineRule="exact"/>
              <w:rPr>
                <w:rFonts w:ascii="宋体" w:hAnsi="宋体"/>
                <w:sz w:val="18"/>
                <w:szCs w:val="18"/>
              </w:rPr>
            </w:pPr>
            <w:r>
              <w:rPr>
                <w:rFonts w:ascii="宋体" w:hAnsi="宋体"/>
                <w:sz w:val="18"/>
                <w:szCs w:val="18"/>
              </w:rPr>
              <w:t>实时监测</w:t>
            </w:r>
          </w:p>
        </w:tc>
      </w:tr>
      <w:tr w14:paraId="51C9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14:paraId="689CB7EC">
            <w:pPr>
              <w:spacing w:line="360" w:lineRule="exact"/>
              <w:rPr>
                <w:rFonts w:ascii="宋体" w:hAnsi="宋体"/>
                <w:sz w:val="18"/>
                <w:szCs w:val="18"/>
              </w:rPr>
            </w:pPr>
            <w:r>
              <w:rPr>
                <w:sz w:val="18"/>
                <w:szCs w:val="18"/>
              </w:rPr>
              <w:t>QA</w:t>
            </w:r>
            <w:r>
              <w:rPr>
                <w:rFonts w:ascii="宋体" w:hAnsi="宋体"/>
                <w:sz w:val="18"/>
                <w:szCs w:val="18"/>
              </w:rPr>
              <w:t>/</w:t>
            </w:r>
            <w:r>
              <w:rPr>
                <w:sz w:val="18"/>
                <w:szCs w:val="18"/>
              </w:rPr>
              <w:t>QC</w:t>
            </w:r>
            <w:r>
              <w:rPr>
                <w:rFonts w:ascii="宋体" w:hAnsi="宋体"/>
                <w:sz w:val="18"/>
                <w:szCs w:val="18"/>
              </w:rPr>
              <w:t>程序</w:t>
            </w:r>
          </w:p>
        </w:tc>
        <w:tc>
          <w:tcPr>
            <w:tcW w:w="6425" w:type="dxa"/>
            <w:shd w:val="clear" w:color="auto" w:fill="FFFFFF" w:themeFill="background1"/>
            <w:vAlign w:val="bottom"/>
          </w:tcPr>
          <w:p w14:paraId="53EEFE5F">
            <w:pPr>
              <w:spacing w:line="360" w:lineRule="exact"/>
              <w:rPr>
                <w:rFonts w:ascii="宋体" w:hAnsi="宋体"/>
                <w:sz w:val="18"/>
                <w:szCs w:val="18"/>
              </w:rPr>
            </w:pPr>
          </w:p>
        </w:tc>
      </w:tr>
      <w:tr w14:paraId="2F0B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14:paraId="608DBEDA">
            <w:pPr>
              <w:spacing w:line="360" w:lineRule="exact"/>
              <w:rPr>
                <w:rFonts w:ascii="宋体" w:hAnsi="宋体"/>
                <w:sz w:val="18"/>
                <w:szCs w:val="18"/>
              </w:rPr>
            </w:pPr>
            <w:r>
              <w:rPr>
                <w:rFonts w:ascii="宋体" w:hAnsi="宋体"/>
                <w:sz w:val="18"/>
                <w:szCs w:val="18"/>
              </w:rPr>
              <w:t>其他说明</w:t>
            </w:r>
          </w:p>
        </w:tc>
        <w:tc>
          <w:tcPr>
            <w:tcW w:w="6425" w:type="dxa"/>
            <w:shd w:val="clear" w:color="auto" w:fill="FFFFFF" w:themeFill="background1"/>
            <w:vAlign w:val="bottom"/>
          </w:tcPr>
          <w:p w14:paraId="43320585">
            <w:pPr>
              <w:spacing w:line="360" w:lineRule="exact"/>
              <w:rPr>
                <w:rFonts w:ascii="宋体" w:hAnsi="宋体"/>
                <w:sz w:val="18"/>
                <w:szCs w:val="18"/>
              </w:rPr>
            </w:pPr>
            <w:r>
              <w:rPr>
                <w:rFonts w:ascii="宋体" w:hAnsi="宋体"/>
                <w:sz w:val="18"/>
                <w:szCs w:val="18"/>
              </w:rPr>
              <w:t>计算基准线情景和项目情景碳排放量</w:t>
            </w:r>
          </w:p>
        </w:tc>
      </w:tr>
    </w:tbl>
    <w:p w14:paraId="25EABA22">
      <w:pPr>
        <w:spacing w:line="360" w:lineRule="exact"/>
        <w:rPr>
          <w:rFonts w:eastAsia="楷体_GB2312"/>
          <w:sz w:val="24"/>
          <w:szCs w:val="24"/>
        </w:rPr>
      </w:pPr>
    </w:p>
    <w:tbl>
      <w:tblPr>
        <w:tblStyle w:val="32"/>
        <w:tblW w:w="855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26"/>
        <w:gridCol w:w="6429"/>
      </w:tblGrid>
      <w:tr w14:paraId="5EE2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vAlign w:val="bottom"/>
          </w:tcPr>
          <w:p w14:paraId="6A33F1AC">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数据/参数</w:t>
            </w:r>
            <w:r>
              <w:rPr>
                <w:rFonts w:eastAsiaTheme="minorEastAsia"/>
                <w:sz w:val="18"/>
                <w:szCs w:val="18"/>
              </w:rPr>
              <w:t>5</w:t>
            </w:r>
          </w:p>
        </w:tc>
        <w:tc>
          <w:tcPr>
            <w:tcW w:w="6429" w:type="dxa"/>
            <w:shd w:val="clear" w:color="auto" w:fill="FFFFFF" w:themeFill="background1"/>
            <w:vAlign w:val="bottom"/>
          </w:tcPr>
          <w:p w14:paraId="5D021C52">
            <w:pPr>
              <w:spacing w:line="360" w:lineRule="exact"/>
              <w:rPr>
                <w:rFonts w:asciiTheme="minorEastAsia" w:hAnsiTheme="minorEastAsia" w:eastAsiaTheme="minorEastAsia"/>
                <w:sz w:val="18"/>
                <w:szCs w:val="18"/>
              </w:rPr>
            </w:pPr>
            <m:oMathPara>
              <m:oMath>
                <m:sSub>
                  <m:sSubPr>
                    <m:ctrlPr>
                      <w:rPr>
                        <w:rFonts w:ascii="Cambria Math" w:hAnsi="Cambria Math" w:eastAsiaTheme="minorEastAsia"/>
                        <w:sz w:val="18"/>
                        <w:szCs w:val="18"/>
                      </w:rPr>
                    </m:ctrlPr>
                  </m:sSubPr>
                  <m:e>
                    <m:r>
                      <m:rPr/>
                      <w:rPr>
                        <w:rFonts w:hint="eastAsia" w:ascii="Cambria Math" w:hAnsi="Cambria Math" w:eastAsiaTheme="minorEastAsia"/>
                        <w:sz w:val="18"/>
                        <w:szCs w:val="18"/>
                      </w:rPr>
                      <m:t>EC</m:t>
                    </m:r>
                    <m:ctrlPr>
                      <w:rPr>
                        <w:rFonts w:ascii="Cambria Math" w:hAnsi="Cambria Math" w:eastAsiaTheme="minorEastAsia"/>
                        <w:sz w:val="18"/>
                        <w:szCs w:val="18"/>
                      </w:rPr>
                    </m:ctrlPr>
                  </m:e>
                  <m:sub>
                    <m:r>
                      <m:rPr/>
                      <w:rPr>
                        <w:rFonts w:hint="eastAsia" w:ascii="Cambria Math" w:hAnsi="Cambria Math" w:eastAsiaTheme="minorEastAsia"/>
                        <w:sz w:val="18"/>
                        <w:szCs w:val="18"/>
                      </w:rPr>
                      <m:t>g,i</m:t>
                    </m:r>
                    <m:ctrlPr>
                      <w:rPr>
                        <w:rFonts w:ascii="Cambria Math" w:hAnsi="Cambria Math" w:eastAsiaTheme="minorEastAsia"/>
                        <w:sz w:val="18"/>
                        <w:szCs w:val="18"/>
                      </w:rPr>
                    </m:ctrlPr>
                  </m:sub>
                </m:sSub>
              </m:oMath>
            </m:oMathPara>
          </w:p>
        </w:tc>
      </w:tr>
      <w:tr w14:paraId="7741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vAlign w:val="bottom"/>
          </w:tcPr>
          <w:p w14:paraId="5F02B81A">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6429" w:type="dxa"/>
            <w:shd w:val="clear" w:color="auto" w:fill="FFFFFF" w:themeFill="background1"/>
            <w:vAlign w:val="bottom"/>
          </w:tcPr>
          <w:p w14:paraId="7746066D">
            <w:pPr>
              <w:spacing w:line="360" w:lineRule="exact"/>
              <w:rPr>
                <w:rFonts w:asciiTheme="minorEastAsia" w:hAnsiTheme="minorEastAsia" w:eastAsiaTheme="minorEastAsia"/>
                <w:sz w:val="18"/>
                <w:szCs w:val="18"/>
              </w:rPr>
            </w:pPr>
            <w:r>
              <w:rPr>
                <w:rFonts w:eastAsiaTheme="minorEastAsia"/>
                <w:sz w:val="18"/>
                <w:szCs w:val="18"/>
              </w:rPr>
              <w:t>kWh</w:t>
            </w:r>
            <w:r>
              <w:rPr>
                <w:rFonts w:asciiTheme="minorEastAsia" w:hAnsiTheme="minorEastAsia" w:eastAsiaTheme="minorEastAsia"/>
                <w:sz w:val="18"/>
                <w:szCs w:val="18"/>
              </w:rPr>
              <w:t>/</w:t>
            </w:r>
            <w:r>
              <w:rPr>
                <w:rFonts w:eastAsiaTheme="minorEastAsia"/>
                <w:sz w:val="18"/>
                <w:szCs w:val="18"/>
              </w:rPr>
              <w:t>km</w:t>
            </w:r>
          </w:p>
        </w:tc>
      </w:tr>
      <w:tr w14:paraId="1F60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vAlign w:val="bottom"/>
          </w:tcPr>
          <w:p w14:paraId="3D3C772F">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描述</w:t>
            </w:r>
          </w:p>
        </w:tc>
        <w:tc>
          <w:tcPr>
            <w:tcW w:w="6429" w:type="dxa"/>
            <w:shd w:val="clear" w:color="auto" w:fill="FFFFFF" w:themeFill="background1"/>
            <w:vAlign w:val="bottom"/>
          </w:tcPr>
          <w:p w14:paraId="2ACCE21A">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基础年车辆型号为</w:t>
            </w:r>
            <w:r>
              <w:rPr>
                <w:rFonts w:eastAsiaTheme="minorEastAsia"/>
                <w:sz w:val="18"/>
                <w:szCs w:val="18"/>
              </w:rPr>
              <w:t>g</w:t>
            </w:r>
            <w:r>
              <w:rPr>
                <w:rFonts w:asciiTheme="minorEastAsia" w:hAnsiTheme="minorEastAsia" w:eastAsiaTheme="minorEastAsia"/>
                <w:sz w:val="18"/>
                <w:szCs w:val="18"/>
              </w:rPr>
              <w:t>的新能源小客车第</w:t>
            </w:r>
            <w:r>
              <w:rPr>
                <w:rFonts w:eastAsiaTheme="minorEastAsia"/>
                <w:sz w:val="18"/>
                <w:szCs w:val="18"/>
              </w:rPr>
              <w:t>i</w:t>
            </w:r>
            <w:r>
              <w:rPr>
                <w:rFonts w:asciiTheme="minorEastAsia" w:hAnsiTheme="minorEastAsia" w:eastAsiaTheme="minorEastAsia"/>
                <w:sz w:val="18"/>
                <w:szCs w:val="18"/>
              </w:rPr>
              <w:t>次出行的单位公里电耗</w:t>
            </w:r>
          </w:p>
        </w:tc>
      </w:tr>
      <w:tr w14:paraId="1B7D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vAlign w:val="bottom"/>
          </w:tcPr>
          <w:p w14:paraId="30857857">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所使用的数据来源</w:t>
            </w:r>
          </w:p>
        </w:tc>
        <w:tc>
          <w:tcPr>
            <w:tcW w:w="6429" w:type="dxa"/>
            <w:shd w:val="clear" w:color="auto" w:fill="FFFFFF" w:themeFill="background1"/>
            <w:vAlign w:val="bottom"/>
          </w:tcPr>
          <w:p w14:paraId="7B068392">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数据来源为新能源整车实时监测数据，若实时监测数据获取难度大时，可采用政府工信部政务服务平台发布的正式数据</w:t>
            </w:r>
          </w:p>
        </w:tc>
      </w:tr>
      <w:tr w14:paraId="4AEB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vAlign w:val="bottom"/>
          </w:tcPr>
          <w:p w14:paraId="19662C12">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测量方法和程序</w:t>
            </w:r>
          </w:p>
        </w:tc>
        <w:tc>
          <w:tcPr>
            <w:tcW w:w="6429" w:type="dxa"/>
            <w:shd w:val="clear" w:color="auto" w:fill="FFFFFF" w:themeFill="background1"/>
            <w:vAlign w:val="bottom"/>
          </w:tcPr>
          <w:p w14:paraId="6CE17BD5">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14:paraId="7590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vAlign w:val="bottom"/>
          </w:tcPr>
          <w:p w14:paraId="77E1A434">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其他说明</w:t>
            </w:r>
          </w:p>
        </w:tc>
        <w:tc>
          <w:tcPr>
            <w:tcW w:w="6429" w:type="dxa"/>
            <w:shd w:val="clear" w:color="auto" w:fill="FFFFFF" w:themeFill="background1"/>
            <w:vAlign w:val="bottom"/>
          </w:tcPr>
          <w:p w14:paraId="4801CBAF">
            <w:pPr>
              <w:spacing w:line="360" w:lineRule="exact"/>
              <w:rPr>
                <w:rFonts w:asciiTheme="minorEastAsia" w:hAnsiTheme="minorEastAsia" w:eastAsiaTheme="minorEastAsia"/>
                <w:sz w:val="18"/>
                <w:szCs w:val="18"/>
              </w:rPr>
            </w:pPr>
          </w:p>
        </w:tc>
      </w:tr>
    </w:tbl>
    <w:p w14:paraId="461BA390">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7</w:t>
      </w:r>
      <w:r>
        <w:rPr>
          <w:rFonts w:hint="eastAsia" w:ascii="黑体" w:hAnsi="黑体" w:eastAsia="黑体"/>
          <w:bCs/>
        </w:rPr>
        <w:t>.</w:t>
      </w:r>
      <w:r>
        <w:rPr>
          <w:rFonts w:hint="eastAsia" w:eastAsia="黑体"/>
          <w:bCs/>
        </w:rPr>
        <w:t>3</w:t>
      </w:r>
      <w:r>
        <w:rPr>
          <w:rFonts w:ascii="黑体" w:hAnsi="黑体" w:eastAsia="黑体"/>
          <w:bCs/>
        </w:rPr>
        <w:t xml:space="preserve"> </w:t>
      </w:r>
      <w:r>
        <w:rPr>
          <w:rFonts w:hint="eastAsia" w:ascii="黑体" w:hAnsi="黑体" w:eastAsia="黑体"/>
          <w:bCs/>
        </w:rPr>
        <w:t>项目实施及监测的数据管理要求</w:t>
      </w:r>
    </w:p>
    <w:p w14:paraId="729C450B">
      <w:pPr>
        <w:spacing w:line="560" w:lineRule="exact"/>
        <w:ind w:firstLine="420" w:firstLineChars="200"/>
        <w:rPr>
          <w:rFonts w:ascii="宋体" w:hAnsi="宋体"/>
        </w:rPr>
      </w:pPr>
      <w:r>
        <w:rPr>
          <w:rFonts w:ascii="宋体" w:hAnsi="宋体"/>
        </w:rPr>
        <w:t>作为监测的一部分，应当对收集的所有监测数据进行电子版存档并且至少保存至最后一个计入期结束后两年。如果在下表中没有特殊的说明，所有的数据都需要进行全部监测。所有的测量都应该采用符合相关行业标准的校准测量仪器进行。另外，还要参考本方法学所涉及到的工具中的监测要求。</w:t>
      </w:r>
    </w:p>
    <w:p w14:paraId="6396F44F">
      <w:pPr>
        <w:spacing w:line="560" w:lineRule="exact"/>
        <w:ind w:firstLine="420" w:firstLineChars="200"/>
        <w:rPr>
          <w:rFonts w:ascii="宋体" w:hAnsi="宋体"/>
        </w:rPr>
      </w:pPr>
    </w:p>
    <w:p w14:paraId="6C1C4B98">
      <w:pPr>
        <w:widowControl/>
        <w:jc w:val="left"/>
        <w:rPr>
          <w:rFonts w:ascii="黑体" w:hAnsi="黑体" w:eastAsia="黑体"/>
          <w:sz w:val="32"/>
          <w:szCs w:val="32"/>
        </w:rPr>
      </w:pPr>
      <w:r>
        <w:rPr>
          <w:rFonts w:ascii="黑体" w:hAnsi="黑体" w:eastAsia="黑体"/>
          <w:sz w:val="32"/>
          <w:szCs w:val="32"/>
        </w:rPr>
        <w:br w:type="page"/>
      </w:r>
    </w:p>
    <w:p w14:paraId="0217E593">
      <w:pPr>
        <w:spacing w:line="560" w:lineRule="exact"/>
        <w:rPr>
          <w:rFonts w:ascii="宋体" w:hAnsi="宋体" w:eastAsia="仿宋_GB2312"/>
          <w:sz w:val="32"/>
          <w:szCs w:val="32"/>
        </w:rPr>
      </w:pPr>
    </w:p>
    <w:p w14:paraId="32CE6AD3">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北京市油改电小客车碳普惠项目</w:t>
      </w:r>
    </w:p>
    <w:p w14:paraId="42E9DD09">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碳排放因子及里程转换系数（</w:t>
      </w:r>
      <w:r>
        <w:rPr>
          <w:rFonts w:hint="eastAsia" w:eastAsia="方正小标宋简体"/>
          <w:sz w:val="44"/>
          <w:szCs w:val="44"/>
        </w:rPr>
        <w:t>2024</w:t>
      </w:r>
      <w:r>
        <w:rPr>
          <w:rFonts w:hint="eastAsia" w:ascii="方正小标宋简体" w:hAnsi="黑体" w:eastAsia="方正小标宋简体"/>
          <w:sz w:val="44"/>
          <w:szCs w:val="44"/>
        </w:rPr>
        <w:t>年）</w:t>
      </w:r>
    </w:p>
    <w:p w14:paraId="1B282443">
      <w:pPr>
        <w:spacing w:line="560" w:lineRule="exact"/>
        <w:ind w:firstLine="420" w:firstLineChars="200"/>
        <w:rPr>
          <w:rFonts w:asciiTheme="minorEastAsia" w:hAnsiTheme="minorEastAsia" w:eastAsiaTheme="minorEastAsia"/>
          <w:bCs/>
        </w:rPr>
      </w:pPr>
    </w:p>
    <w:tbl>
      <w:tblPr>
        <w:tblStyle w:val="32"/>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3"/>
        <w:gridCol w:w="2268"/>
      </w:tblGrid>
      <w:tr w14:paraId="618B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53" w:type="dxa"/>
            <w:vAlign w:val="center"/>
          </w:tcPr>
          <w:p w14:paraId="3E0619D3">
            <w:pPr>
              <w:spacing w:line="400" w:lineRule="exact"/>
              <w:jc w:val="center"/>
              <w:rPr>
                <w:rFonts w:ascii="宋体" w:hAnsi="宋体"/>
              </w:rPr>
            </w:pPr>
            <w:r>
              <w:rPr>
                <w:rFonts w:hint="eastAsia" w:ascii="宋体" w:hAnsi="宋体"/>
              </w:rPr>
              <w:t>参数</w:t>
            </w:r>
          </w:p>
        </w:tc>
        <w:tc>
          <w:tcPr>
            <w:tcW w:w="2268" w:type="dxa"/>
            <w:vAlign w:val="center"/>
          </w:tcPr>
          <w:p w14:paraId="438B03FF">
            <w:pPr>
              <w:spacing w:line="400" w:lineRule="exact"/>
              <w:jc w:val="center"/>
              <w:rPr>
                <w:rFonts w:ascii="宋体" w:hAnsi="宋体"/>
              </w:rPr>
            </w:pPr>
            <w:r>
              <w:rPr>
                <w:rFonts w:hint="eastAsia" w:ascii="宋体" w:hAnsi="宋体" w:cs="宋体"/>
                <w:color w:val="000000"/>
                <w:kern w:val="0"/>
              </w:rPr>
              <w:t>数值</w:t>
            </w:r>
          </w:p>
        </w:tc>
      </w:tr>
      <w:tr w14:paraId="42CF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53" w:type="dxa"/>
            <w:shd w:val="clear" w:color="auto" w:fill="auto"/>
            <w:vAlign w:val="center"/>
          </w:tcPr>
          <w:p w14:paraId="17F428DE">
            <w:pPr>
              <w:spacing w:line="400" w:lineRule="exact"/>
              <w:jc w:val="center"/>
              <w:rPr>
                <w:rFonts w:ascii="宋体" w:hAnsi="宋体" w:cs="宋体"/>
                <w:color w:val="000000"/>
                <w:kern w:val="0"/>
              </w:rPr>
            </w:pPr>
            <w:r>
              <w:rPr>
                <w:rFonts w:hint="eastAsia" w:ascii="宋体" w:hAnsi="宋体"/>
              </w:rPr>
              <w:t>基础年能源类型为汽油，排量为</w:t>
            </w:r>
            <w:r>
              <w:t>j</w:t>
            </w:r>
            <w:r>
              <w:rPr>
                <w:rFonts w:hint="eastAsia" w:ascii="宋体" w:hAnsi="宋体"/>
              </w:rPr>
              <w:t>的小客车碳排放因子（</w:t>
            </w: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j</m:t>
                  </m:r>
                  <m:ctrlPr>
                    <w:rPr>
                      <w:rFonts w:ascii="Cambria Math" w:hAnsi="Cambria Math"/>
                      <w:i/>
                    </w:rPr>
                  </m:ctrlPr>
                </m:sub>
              </m:sSub>
            </m:oMath>
            <w:r>
              <w:rPr>
                <w:rFonts w:hint="eastAsia" w:ascii="宋体" w:hAnsi="宋体"/>
              </w:rPr>
              <w:t>）</w:t>
            </w:r>
          </w:p>
        </w:tc>
        <w:tc>
          <w:tcPr>
            <w:tcW w:w="2268" w:type="dxa"/>
            <w:shd w:val="clear" w:color="auto" w:fill="auto"/>
            <w:vAlign w:val="center"/>
          </w:tcPr>
          <w:p w14:paraId="469D9715">
            <w:pPr>
              <w:spacing w:line="400" w:lineRule="exact"/>
              <w:jc w:val="center"/>
              <w:rPr>
                <w:rFonts w:ascii="宋体" w:hAnsi="宋体" w:cs="宋体"/>
                <w:color w:val="000000"/>
                <w:kern w:val="0"/>
              </w:rPr>
            </w:pPr>
            <w:r>
              <w:t>0</w:t>
            </w:r>
            <w:r>
              <w:rPr>
                <w:rFonts w:ascii="宋体" w:hAnsi="宋体"/>
              </w:rPr>
              <w:t>.</w:t>
            </w:r>
            <w:r>
              <w:t>2</w:t>
            </w:r>
            <w:r>
              <w:rPr>
                <w:rFonts w:hint="eastAsia"/>
              </w:rPr>
              <w:t>50</w:t>
            </w:r>
            <w:r>
              <w:t xml:space="preserve"> kgCO</w:t>
            </w:r>
            <w:r>
              <w:rPr>
                <w:vertAlign w:val="subscript"/>
              </w:rPr>
              <w:t>2</w:t>
            </w:r>
            <w:r>
              <w:rPr>
                <w:rFonts w:ascii="宋体" w:hAnsi="宋体"/>
              </w:rPr>
              <w:t>/</w:t>
            </w:r>
            <w:r>
              <w:t>PKM</w:t>
            </w:r>
          </w:p>
        </w:tc>
      </w:tr>
      <w:tr w14:paraId="540A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53" w:type="dxa"/>
            <w:shd w:val="clear" w:color="auto" w:fill="auto"/>
            <w:vAlign w:val="center"/>
          </w:tcPr>
          <w:p w14:paraId="0F9EA2CB">
            <w:pPr>
              <w:spacing w:line="400" w:lineRule="exact"/>
              <w:jc w:val="center"/>
              <w:rPr>
                <w:rFonts w:ascii="宋体" w:hAnsi="宋体"/>
              </w:rPr>
            </w:pPr>
            <w:r>
              <w:rPr>
                <w:rFonts w:hint="eastAsia" w:ascii="宋体" w:hAnsi="宋体"/>
              </w:rPr>
              <w:t>基础年新能源小客车所消耗电力的碳排放因子（</w:t>
            </w:r>
            <w:r>
              <w:t>EF</w:t>
            </w:r>
            <w:r>
              <w:rPr>
                <w:vertAlign w:val="subscript"/>
              </w:rPr>
              <w:t>CO2</w:t>
            </w:r>
            <w:r>
              <w:rPr>
                <w:rFonts w:hint="eastAsia" w:ascii="宋体" w:hAnsi="宋体"/>
              </w:rPr>
              <w:t>）</w:t>
            </w:r>
          </w:p>
        </w:tc>
        <w:tc>
          <w:tcPr>
            <w:tcW w:w="2268" w:type="dxa"/>
            <w:shd w:val="clear" w:color="auto" w:fill="auto"/>
            <w:vAlign w:val="center"/>
          </w:tcPr>
          <w:p w14:paraId="52291544">
            <w:pPr>
              <w:spacing w:line="400" w:lineRule="exact"/>
              <w:jc w:val="center"/>
              <w:rPr>
                <w:rFonts w:ascii="宋体" w:hAnsi="宋体"/>
              </w:rPr>
            </w:pPr>
            <w:r>
              <w:t>0</w:t>
            </w:r>
            <w:r>
              <w:rPr>
                <w:rFonts w:ascii="宋体" w:hAnsi="宋体"/>
              </w:rPr>
              <w:t>.</w:t>
            </w:r>
            <w:r>
              <w:t>097</w:t>
            </w:r>
            <w:r>
              <w:rPr>
                <w:rFonts w:ascii="宋体" w:hAnsi="宋体"/>
              </w:rPr>
              <w:t xml:space="preserve"> </w:t>
            </w:r>
            <w:r>
              <w:t>kgCO</w:t>
            </w:r>
            <w:r>
              <w:rPr>
                <w:vertAlign w:val="subscript"/>
              </w:rPr>
              <w:t>2</w:t>
            </w:r>
            <w:r>
              <w:rPr>
                <w:rFonts w:ascii="宋体" w:hAnsi="宋体"/>
              </w:rPr>
              <w:t>/</w:t>
            </w:r>
            <w:r>
              <w:t>PKM</w:t>
            </w:r>
          </w:p>
        </w:tc>
      </w:tr>
      <w:tr w14:paraId="6E1D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53" w:type="dxa"/>
            <w:shd w:val="clear" w:color="auto" w:fill="auto"/>
            <w:vAlign w:val="center"/>
          </w:tcPr>
          <w:p w14:paraId="56DBD5AD">
            <w:pPr>
              <w:spacing w:line="400" w:lineRule="exact"/>
              <w:jc w:val="center"/>
              <w:rPr>
                <w:rFonts w:ascii="宋体" w:hAnsi="宋体"/>
              </w:rPr>
            </w:pPr>
            <w:r>
              <w:rPr>
                <w:rFonts w:hint="eastAsia" w:ascii="宋体" w:hAnsi="宋体"/>
              </w:rPr>
              <w:t>里程转换系数</w:t>
            </w:r>
            <w:r>
              <w:t>k</w:t>
            </w:r>
          </w:p>
        </w:tc>
        <w:tc>
          <w:tcPr>
            <w:tcW w:w="2268" w:type="dxa"/>
            <w:shd w:val="clear" w:color="auto" w:fill="auto"/>
            <w:vAlign w:val="center"/>
          </w:tcPr>
          <w:p w14:paraId="7DB5DB67">
            <w:pPr>
              <w:spacing w:line="400" w:lineRule="exact"/>
              <w:jc w:val="center"/>
              <w:rPr>
                <w:rFonts w:ascii="宋体" w:hAnsi="宋体"/>
              </w:rPr>
            </w:pPr>
            <w:r>
              <w:t>0</w:t>
            </w:r>
            <w:r>
              <w:rPr>
                <w:rFonts w:ascii="宋体" w:hAnsi="宋体"/>
              </w:rPr>
              <w:t>.</w:t>
            </w:r>
            <w:r>
              <w:t>86</w:t>
            </w:r>
          </w:p>
        </w:tc>
      </w:tr>
    </w:tbl>
    <w:p w14:paraId="36DBA3C7">
      <w:pPr>
        <w:spacing w:line="560" w:lineRule="exact"/>
        <w:ind w:firstLine="420" w:firstLineChars="200"/>
        <w:rPr>
          <w:rFonts w:asciiTheme="minorEastAsia" w:hAnsiTheme="minorEastAsia" w:eastAsiaTheme="minorEastAsia"/>
          <w:bCs/>
        </w:rPr>
      </w:pPr>
      <w:r>
        <w:rPr>
          <w:rFonts w:hint="eastAsia" w:asciiTheme="minorEastAsia" w:hAnsiTheme="minorEastAsia" w:eastAsiaTheme="minorEastAsia"/>
          <w:bCs/>
        </w:rPr>
        <w:t>注：表中参数根据北京市2022年交通行业能源活动数据计算。</w:t>
      </w:r>
    </w:p>
    <w:p w14:paraId="5C8958A5">
      <w:pPr>
        <w:widowControl/>
        <w:jc w:val="left"/>
        <w:rPr>
          <w:rFonts w:ascii="黑体" w:hAnsi="黑体" w:eastAsia="黑体" w:cs="仿宋_GB2312"/>
          <w:bCs/>
          <w:sz w:val="32"/>
          <w:szCs w:val="32"/>
        </w:rPr>
      </w:pPr>
      <w:r>
        <w:rPr>
          <w:rFonts w:ascii="黑体" w:hAnsi="黑体" w:eastAsia="黑体" w:cs="仿宋_GB2312"/>
          <w:bCs/>
          <w:sz w:val="32"/>
          <w:szCs w:val="32"/>
        </w:rPr>
        <w:br w:type="page"/>
      </w:r>
    </w:p>
    <w:p w14:paraId="19648BBC">
      <w:pPr>
        <w:widowControl/>
        <w:spacing w:line="360" w:lineRule="auto"/>
        <w:jc w:val="left"/>
        <w:rPr>
          <w:rFonts w:hint="eastAsia" w:ascii="黑体" w:hAnsi="黑体" w:eastAsia="黑体" w:cs="黑体"/>
          <w:bCs/>
          <w:sz w:val="32"/>
          <w:szCs w:val="32"/>
        </w:rPr>
      </w:pPr>
      <w:r>
        <w:rPr>
          <w:rFonts w:hint="eastAsia" w:ascii="黑体" w:hAnsi="黑体" w:eastAsia="黑体" w:cs="黑体"/>
          <w:bCs/>
          <w:sz w:val="32"/>
          <w:szCs w:val="32"/>
        </w:rPr>
        <w:t>附件3</w:t>
      </w:r>
    </w:p>
    <w:p w14:paraId="19426E37">
      <w:pPr>
        <w:widowControl/>
        <w:spacing w:line="360" w:lineRule="auto"/>
        <w:jc w:val="left"/>
        <w:rPr>
          <w:rFonts w:ascii="黑体" w:hAnsi="黑体" w:eastAsia="黑体" w:cs="仿宋_GB2312"/>
          <w:bCs/>
          <w:sz w:val="32"/>
          <w:szCs w:val="32"/>
        </w:rPr>
      </w:pPr>
    </w:p>
    <w:p w14:paraId="0460E395"/>
    <w:p w14:paraId="1BD8AA75"/>
    <w:p w14:paraId="760DEE58"/>
    <w:p w14:paraId="00A5F96E">
      <w:pPr>
        <w:spacing w:line="560" w:lineRule="exact"/>
        <w:ind w:left="-422" w:leftChars="-202" w:hanging="2"/>
        <w:jc w:val="center"/>
        <w:outlineLvl w:val="0"/>
        <w:rPr>
          <w:rFonts w:ascii="黑体" w:hAnsi="黑体" w:eastAsia="黑体"/>
          <w:bCs/>
          <w:sz w:val="52"/>
          <w:szCs w:val="52"/>
        </w:rPr>
      </w:pPr>
      <w:r>
        <w:rPr>
          <w:rFonts w:hint="eastAsia" w:ascii="黑体" w:hAnsi="黑体" w:eastAsia="黑体"/>
          <w:bCs/>
          <w:sz w:val="52"/>
          <w:szCs w:val="52"/>
        </w:rPr>
        <w:t>北京市碳普惠方法学 氢燃料电池汽车</w:t>
      </w:r>
    </w:p>
    <w:p w14:paraId="5D16C2B6">
      <w:pPr>
        <w:spacing w:line="360" w:lineRule="auto"/>
        <w:jc w:val="center"/>
        <w:rPr>
          <w:rFonts w:eastAsia="楷体_GB2312"/>
          <w:b/>
          <w:bCs/>
          <w:sz w:val="52"/>
          <w:szCs w:val="52"/>
        </w:rPr>
      </w:pPr>
      <w:r>
        <w:rPr>
          <w:rFonts w:eastAsia="楷体_GB2312"/>
          <w:b/>
          <w:bCs/>
          <w:sz w:val="52"/>
          <w:szCs w:val="52"/>
        </w:rPr>
        <w:t>（试行）</w:t>
      </w:r>
    </w:p>
    <w:p w14:paraId="48750D40">
      <w:pPr>
        <w:spacing w:line="360" w:lineRule="auto"/>
        <w:ind w:firstLine="640" w:firstLineChars="200"/>
        <w:rPr>
          <w:rFonts w:eastAsia="楷体_GB2312"/>
          <w:sz w:val="32"/>
          <w:szCs w:val="32"/>
        </w:rPr>
      </w:pPr>
    </w:p>
    <w:p w14:paraId="7D3D6395">
      <w:pPr>
        <w:spacing w:line="360" w:lineRule="auto"/>
        <w:ind w:firstLine="640" w:firstLineChars="200"/>
        <w:rPr>
          <w:rFonts w:eastAsia="仿宋_GB2312"/>
          <w:sz w:val="32"/>
          <w:szCs w:val="32"/>
        </w:rPr>
      </w:pPr>
    </w:p>
    <w:p w14:paraId="29824E6D">
      <w:pPr>
        <w:spacing w:line="360" w:lineRule="auto"/>
        <w:ind w:firstLine="640" w:firstLineChars="200"/>
        <w:rPr>
          <w:rFonts w:eastAsia="仿宋_GB2312"/>
          <w:sz w:val="32"/>
          <w:szCs w:val="32"/>
        </w:rPr>
      </w:pPr>
    </w:p>
    <w:p w14:paraId="756D17D2">
      <w:pPr>
        <w:spacing w:line="360" w:lineRule="auto"/>
        <w:ind w:firstLine="640" w:firstLineChars="200"/>
        <w:rPr>
          <w:rFonts w:eastAsia="仿宋_GB2312"/>
          <w:sz w:val="32"/>
          <w:szCs w:val="32"/>
        </w:rPr>
      </w:pPr>
    </w:p>
    <w:p w14:paraId="46CF1EF5">
      <w:pPr>
        <w:spacing w:line="360" w:lineRule="auto"/>
        <w:ind w:firstLine="640" w:firstLineChars="200"/>
        <w:rPr>
          <w:rFonts w:eastAsia="仿宋_GB2312"/>
          <w:sz w:val="32"/>
          <w:szCs w:val="32"/>
        </w:rPr>
      </w:pPr>
    </w:p>
    <w:p w14:paraId="4D7AE398">
      <w:pPr>
        <w:spacing w:line="360" w:lineRule="auto"/>
        <w:ind w:firstLine="640" w:firstLineChars="200"/>
        <w:rPr>
          <w:rFonts w:eastAsia="仿宋_GB2312"/>
          <w:sz w:val="32"/>
          <w:szCs w:val="32"/>
        </w:rPr>
      </w:pPr>
    </w:p>
    <w:p w14:paraId="351F92F2">
      <w:pPr>
        <w:spacing w:line="360" w:lineRule="auto"/>
        <w:ind w:firstLine="640" w:firstLineChars="200"/>
        <w:rPr>
          <w:rFonts w:eastAsia="仿宋_GB2312"/>
          <w:sz w:val="32"/>
          <w:szCs w:val="32"/>
        </w:rPr>
      </w:pPr>
    </w:p>
    <w:p w14:paraId="0C4B3C4F">
      <w:pPr>
        <w:spacing w:line="360" w:lineRule="auto"/>
        <w:ind w:firstLine="640" w:firstLineChars="200"/>
        <w:rPr>
          <w:rFonts w:eastAsia="仿宋_GB2312"/>
          <w:sz w:val="32"/>
          <w:szCs w:val="32"/>
        </w:rPr>
      </w:pPr>
    </w:p>
    <w:p w14:paraId="4AFECD65">
      <w:pPr>
        <w:spacing w:line="360" w:lineRule="auto"/>
        <w:ind w:firstLine="640" w:firstLineChars="200"/>
        <w:rPr>
          <w:rFonts w:eastAsia="仿宋_GB2312"/>
          <w:sz w:val="32"/>
          <w:szCs w:val="32"/>
        </w:rPr>
      </w:pPr>
    </w:p>
    <w:p w14:paraId="5AA77864">
      <w:pPr>
        <w:spacing w:line="360" w:lineRule="auto"/>
        <w:ind w:firstLine="640" w:firstLineChars="200"/>
        <w:rPr>
          <w:rFonts w:eastAsia="仿宋_GB2312"/>
          <w:sz w:val="32"/>
          <w:szCs w:val="32"/>
        </w:rPr>
      </w:pPr>
    </w:p>
    <w:p w14:paraId="2FA40E56">
      <w:pPr>
        <w:widowControl/>
        <w:jc w:val="center"/>
        <w:rPr>
          <w:rFonts w:ascii="仿宋_GB2312" w:hAnsi="等线" w:eastAsia="仿宋_GB2312"/>
          <w:sz w:val="32"/>
          <w:szCs w:val="32"/>
        </w:rPr>
      </w:pPr>
      <w:r>
        <w:rPr>
          <w:rFonts w:eastAsia="仿宋_GB2312"/>
          <w:sz w:val="32"/>
          <w:szCs w:val="32"/>
        </w:rPr>
        <w:t>2024</w:t>
      </w:r>
      <w:r>
        <w:rPr>
          <w:rFonts w:hint="eastAsia" w:ascii="仿宋_GB2312" w:hAnsi="等线" w:eastAsia="仿宋_GB2312"/>
          <w:sz w:val="32"/>
          <w:szCs w:val="32"/>
        </w:rPr>
        <w:t>年</w:t>
      </w:r>
      <w:r>
        <w:rPr>
          <w:rFonts w:hint="eastAsia" w:eastAsia="仿宋_GB2312"/>
          <w:sz w:val="32"/>
          <w:szCs w:val="32"/>
        </w:rPr>
        <w:t>5</w:t>
      </w:r>
      <w:r>
        <w:rPr>
          <w:rFonts w:hint="eastAsia" w:ascii="仿宋_GB2312" w:hAnsi="等线" w:eastAsia="仿宋_GB2312"/>
          <w:sz w:val="32"/>
          <w:szCs w:val="32"/>
        </w:rPr>
        <w:t>月</w:t>
      </w:r>
    </w:p>
    <w:p w14:paraId="0630A40F">
      <w:pPr>
        <w:widowControl/>
        <w:jc w:val="left"/>
        <w:rPr>
          <w:rFonts w:ascii="黑体" w:hAnsi="黑体" w:eastAsia="黑体"/>
        </w:rPr>
      </w:pPr>
    </w:p>
    <w:p w14:paraId="2886858A">
      <w:pPr>
        <w:widowControl/>
        <w:jc w:val="left"/>
        <w:rPr>
          <w:rFonts w:ascii="黑体" w:hAnsi="黑体" w:eastAsia="黑体"/>
        </w:rPr>
      </w:pPr>
    </w:p>
    <w:p w14:paraId="5056F97B">
      <w:pPr>
        <w:widowControl/>
        <w:jc w:val="left"/>
        <w:rPr>
          <w:rFonts w:ascii="黑体" w:hAnsi="黑体" w:eastAsia="黑体"/>
        </w:rPr>
      </w:pPr>
      <w:r>
        <w:rPr>
          <w:rFonts w:ascii="黑体" w:hAnsi="黑体" w:eastAsia="黑体"/>
        </w:rPr>
        <w:br w:type="page"/>
      </w:r>
    </w:p>
    <w:p w14:paraId="4A304E7E">
      <w:pPr>
        <w:keepNext/>
        <w:keepLines/>
        <w:spacing w:before="312" w:beforeLines="100" w:line="360" w:lineRule="auto"/>
        <w:ind w:firstLine="420" w:firstLineChars="200"/>
        <w:outlineLvl w:val="0"/>
        <w:rPr>
          <w:rFonts w:ascii="黑体" w:hAnsi="黑体" w:eastAsia="黑体"/>
        </w:rPr>
      </w:pPr>
      <w:r>
        <w:rPr>
          <w:rFonts w:eastAsia="黑体"/>
        </w:rPr>
        <w:t>1</w:t>
      </w:r>
      <w:r>
        <w:rPr>
          <w:rFonts w:ascii="黑体" w:hAnsi="黑体" w:eastAsia="黑体"/>
        </w:rPr>
        <w:t xml:space="preserve"> </w:t>
      </w:r>
      <w:r>
        <w:rPr>
          <w:rFonts w:hint="eastAsia" w:ascii="黑体" w:hAnsi="黑体" w:eastAsia="黑体"/>
        </w:rPr>
        <w:t>引言</w:t>
      </w:r>
    </w:p>
    <w:p w14:paraId="6E16AE48">
      <w:pPr>
        <w:spacing w:line="360" w:lineRule="auto"/>
        <w:ind w:firstLine="420" w:firstLineChars="200"/>
        <w:rPr>
          <w:rFonts w:ascii="宋体" w:hAnsi="宋体"/>
        </w:rPr>
      </w:pPr>
      <w:r>
        <w:rPr>
          <w:rFonts w:hint="eastAsia"/>
        </w:rPr>
        <w:t>2021</w:t>
      </w:r>
      <w:r>
        <w:rPr>
          <w:rFonts w:hint="eastAsia" w:ascii="宋体" w:hAnsi="宋体"/>
        </w:rPr>
        <w:t>年</w:t>
      </w:r>
      <w:r>
        <w:rPr>
          <w:rFonts w:hint="eastAsia"/>
        </w:rPr>
        <w:t>10</w:t>
      </w:r>
      <w:r>
        <w:rPr>
          <w:rFonts w:hint="eastAsia" w:ascii="宋体" w:hAnsi="宋体"/>
        </w:rPr>
        <w:t>月</w:t>
      </w:r>
      <w:r>
        <w:rPr>
          <w:rFonts w:hint="eastAsia"/>
        </w:rPr>
        <w:t>26</w:t>
      </w:r>
      <w:r>
        <w:rPr>
          <w:rFonts w:hint="eastAsia" w:ascii="宋体" w:hAnsi="宋体"/>
        </w:rPr>
        <w:t>日，国务院印发的《</w:t>
      </w:r>
      <w:r>
        <w:rPr>
          <w:rFonts w:hint="eastAsia"/>
        </w:rPr>
        <w:t>2030</w:t>
      </w:r>
      <w:r>
        <w:rPr>
          <w:rFonts w:hint="eastAsia" w:ascii="宋体" w:hAnsi="宋体"/>
        </w:rPr>
        <w:t>年前碳达峰行动方案》明确了碳达峰十大行动，针对交通运输绿色低碳行动提出了推动运输工具装备低碳转型：积极扩大电力、氢能、天然气、先进生物液体燃料等新能源、清洁能源在交通运输领域应用。发展氢能产业是实现我国“</w:t>
      </w:r>
      <w:r>
        <w:rPr>
          <w:rFonts w:hint="eastAsia"/>
        </w:rPr>
        <w:t>30</w:t>
      </w:r>
      <w:r>
        <w:rPr>
          <w:rFonts w:hint="eastAsia" w:ascii="宋体" w:hAnsi="宋体"/>
        </w:rPr>
        <w:t>·</w:t>
      </w:r>
      <w:r>
        <w:rPr>
          <w:rFonts w:hint="eastAsia"/>
        </w:rPr>
        <w:t>60</w:t>
      </w:r>
      <w:r>
        <w:rPr>
          <w:rFonts w:hint="eastAsia" w:ascii="宋体" w:hAnsi="宋体"/>
        </w:rPr>
        <w:t>”目标的重要举措，也是北京市交通领域低碳解决方案之一。</w:t>
      </w:r>
      <w:r>
        <w:rPr>
          <w:rFonts w:hint="eastAsia"/>
        </w:rPr>
        <w:t>2021</w:t>
      </w:r>
      <w:r>
        <w:rPr>
          <w:rFonts w:hint="eastAsia" w:ascii="宋体" w:hAnsi="宋体"/>
        </w:rPr>
        <w:t>年</w:t>
      </w:r>
      <w:r>
        <w:rPr>
          <w:rFonts w:hint="eastAsia"/>
        </w:rPr>
        <w:t>8</w:t>
      </w:r>
      <w:r>
        <w:rPr>
          <w:rFonts w:hint="eastAsia" w:ascii="宋体" w:hAnsi="宋体"/>
        </w:rPr>
        <w:t>月，《北京市氢能产业发展实施方案（</w:t>
      </w:r>
      <w:r>
        <w:rPr>
          <w:rFonts w:hint="eastAsia"/>
        </w:rPr>
        <w:t>2021</w:t>
      </w:r>
      <w:r>
        <w:rPr>
          <w:rFonts w:hint="eastAsia" w:ascii="宋体" w:hAnsi="宋体"/>
        </w:rPr>
        <w:t>-</w:t>
      </w:r>
      <w:r>
        <w:rPr>
          <w:rFonts w:hint="eastAsia"/>
        </w:rPr>
        <w:t>2025</w:t>
      </w:r>
      <w:r>
        <w:rPr>
          <w:rFonts w:hint="eastAsia" w:ascii="宋体" w:hAnsi="宋体"/>
        </w:rPr>
        <w:t>年）》中明确了“建设碳交易中心氢能产业板块交易机制”的重点任务，要求建立较为完善碳减排核算方法体系、碳交易机制等创新制度体系。</w:t>
      </w:r>
    </w:p>
    <w:p w14:paraId="453432A6">
      <w:pPr>
        <w:spacing w:line="360" w:lineRule="auto"/>
        <w:ind w:firstLine="420" w:firstLineChars="200"/>
        <w:rPr>
          <w:rFonts w:ascii="宋体" w:hAnsi="宋体"/>
        </w:rPr>
      </w:pPr>
      <w:r>
        <w:rPr>
          <w:rFonts w:hint="eastAsia" w:ascii="宋体" w:hAnsi="宋体"/>
        </w:rPr>
        <w:t>为支持氢能在交通领域应用，北京市生态环境局组织北京市应对气候变化管理事务中心和北京交通发展研究院开展北京氢燃料电池汽车碳减排方法学研究，规范氢燃料电池汽车进行运输活动的碳减排量的核算工作，释放氢能产业的降碳价值，助力交通领域降碳减污。</w:t>
      </w:r>
    </w:p>
    <w:p w14:paraId="151105DC">
      <w:pPr>
        <w:keepNext/>
        <w:keepLines/>
        <w:spacing w:before="312" w:beforeLines="100" w:line="360" w:lineRule="auto"/>
        <w:ind w:firstLine="420" w:firstLineChars="200"/>
        <w:outlineLvl w:val="0"/>
        <w:rPr>
          <w:rFonts w:ascii="黑体" w:hAnsi="黑体" w:eastAsia="黑体"/>
        </w:rPr>
      </w:pPr>
      <w:r>
        <w:rPr>
          <w:rFonts w:hint="eastAsia" w:eastAsia="黑体"/>
        </w:rPr>
        <w:t>2</w:t>
      </w:r>
      <w:r>
        <w:rPr>
          <w:rFonts w:ascii="黑体" w:hAnsi="黑体" w:eastAsia="黑体"/>
        </w:rPr>
        <w:t xml:space="preserve"> </w:t>
      </w:r>
      <w:r>
        <w:rPr>
          <w:rFonts w:hint="eastAsia" w:ascii="黑体" w:hAnsi="黑体" w:eastAsia="黑体"/>
        </w:rPr>
        <w:t>适用条件</w:t>
      </w:r>
    </w:p>
    <w:p w14:paraId="6961E7F9">
      <w:pPr>
        <w:spacing w:line="360" w:lineRule="auto"/>
        <w:ind w:firstLine="420" w:firstLineChars="200"/>
        <w:rPr>
          <w:rFonts w:ascii="宋体" w:hAnsi="宋体"/>
        </w:rPr>
      </w:pPr>
      <w:r>
        <w:t>2</w:t>
      </w:r>
      <w:r>
        <w:rPr>
          <w:rFonts w:ascii="宋体" w:hAnsi="宋体"/>
        </w:rPr>
        <w:t>.</w:t>
      </w:r>
      <w:r>
        <w:rPr>
          <w:rFonts w:hint="eastAsia"/>
        </w:rPr>
        <w:t>1</w:t>
      </w:r>
      <w:r>
        <w:rPr>
          <w:rFonts w:ascii="宋体" w:hAnsi="宋体"/>
        </w:rPr>
        <w:t xml:space="preserve"> </w:t>
      </w:r>
      <w:r>
        <w:rPr>
          <w:rFonts w:hint="eastAsia" w:ascii="宋体" w:hAnsi="宋体"/>
        </w:rPr>
        <w:t>方法学适用于在北京市行政辖区内注册的企业、团体或个人，使用氢燃料电池汽车进行载客或载货运输的项目活动，其活动数据可通过合格项目开发方平台监测。</w:t>
      </w:r>
    </w:p>
    <w:p w14:paraId="15E63D26">
      <w:pPr>
        <w:spacing w:line="360" w:lineRule="auto"/>
        <w:ind w:firstLine="420" w:firstLineChars="200"/>
        <w:rPr>
          <w:rFonts w:ascii="宋体" w:hAnsi="宋体"/>
        </w:rPr>
      </w:pPr>
      <w:r>
        <w:t>2</w:t>
      </w:r>
      <w:r>
        <w:rPr>
          <w:rFonts w:ascii="宋体" w:hAnsi="宋体"/>
        </w:rPr>
        <w:t>.</w:t>
      </w:r>
      <w:r>
        <w:rPr>
          <w:rFonts w:hint="eastAsia"/>
        </w:rPr>
        <w:t>2</w:t>
      </w:r>
      <w:r>
        <w:rPr>
          <w:rFonts w:ascii="宋体" w:hAnsi="宋体"/>
        </w:rPr>
        <w:t xml:space="preserve"> </w:t>
      </w:r>
      <w:r>
        <w:rPr>
          <w:rFonts w:hint="eastAsia" w:ascii="宋体" w:hAnsi="宋体"/>
        </w:rPr>
        <w:t>项目活动须在京津冀区域范围内开展，超出上述范围的行驶里程不纳入本市减排量计算范围内。</w:t>
      </w:r>
    </w:p>
    <w:p w14:paraId="732CF80A">
      <w:pPr>
        <w:spacing w:line="360" w:lineRule="auto"/>
        <w:ind w:firstLine="420" w:firstLineChars="200"/>
        <w:rPr>
          <w:rFonts w:ascii="宋体" w:hAnsi="宋体"/>
        </w:rPr>
      </w:pPr>
      <w:r>
        <w:t>2</w:t>
      </w:r>
      <w:r>
        <w:rPr>
          <w:rFonts w:ascii="宋体" w:hAnsi="宋体"/>
        </w:rPr>
        <w:t>.</w:t>
      </w:r>
      <w:r>
        <w:rPr>
          <w:rFonts w:hint="eastAsia"/>
        </w:rPr>
        <w:t>3</w:t>
      </w:r>
      <w:r>
        <w:rPr>
          <w:rFonts w:ascii="宋体" w:hAnsi="宋体"/>
        </w:rPr>
        <w:t xml:space="preserve"> </w:t>
      </w:r>
      <w:r>
        <w:rPr>
          <w:rFonts w:hint="eastAsia" w:ascii="宋体" w:hAnsi="宋体"/>
        </w:rPr>
        <w:t>方法学不适用于纳入国家或地方碳排放权交易市场的重点碳排放单位履约边界的车辆的出行活动。</w:t>
      </w:r>
    </w:p>
    <w:p w14:paraId="6892823D">
      <w:pPr>
        <w:spacing w:line="360" w:lineRule="auto"/>
        <w:ind w:firstLine="420" w:firstLineChars="200"/>
        <w:rPr>
          <w:rFonts w:ascii="宋体" w:hAnsi="宋体"/>
        </w:rPr>
      </w:pPr>
      <w:r>
        <w:t>2</w:t>
      </w:r>
      <w:r>
        <w:rPr>
          <w:rFonts w:ascii="宋体" w:hAnsi="宋体"/>
        </w:rPr>
        <w:t>.</w:t>
      </w:r>
      <w:r>
        <w:rPr>
          <w:rFonts w:hint="eastAsia"/>
        </w:rPr>
        <w:t>4</w:t>
      </w:r>
      <w:r>
        <w:rPr>
          <w:rFonts w:ascii="宋体" w:hAnsi="宋体"/>
        </w:rPr>
        <w:t xml:space="preserve"> </w:t>
      </w:r>
      <w:r>
        <w:rPr>
          <w:rFonts w:hint="eastAsia" w:ascii="宋体" w:hAnsi="宋体"/>
        </w:rPr>
        <w:t>项目氢燃料电池汽车包括但不限于载客汽车、载货汽车、挂车或其他服务车辆。</w:t>
      </w:r>
    </w:p>
    <w:p w14:paraId="08D929D3">
      <w:pPr>
        <w:spacing w:line="360" w:lineRule="auto"/>
        <w:ind w:firstLine="420" w:firstLineChars="200"/>
        <w:rPr>
          <w:rFonts w:ascii="宋体" w:hAnsi="宋体"/>
          <w:color w:val="000000" w:themeColor="text1"/>
          <w14:textFill>
            <w14:solidFill>
              <w14:schemeClr w14:val="tx1"/>
            </w14:solidFill>
          </w14:textFill>
        </w:rPr>
      </w:pPr>
      <w:r>
        <w:t>2</w:t>
      </w:r>
      <w:r>
        <w:rPr>
          <w:rFonts w:ascii="宋体" w:hAnsi="宋体"/>
        </w:rPr>
        <w:t>.</w:t>
      </w:r>
      <w:r>
        <w:t>5</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合格的项目开发方应确保可监测到本方法学所涉及的相关车辆参数和运行数据，能够实现数据的核实和追溯。</w:t>
      </w:r>
    </w:p>
    <w:p w14:paraId="4A34036D">
      <w:pPr>
        <w:spacing w:line="360" w:lineRule="auto"/>
        <w:ind w:firstLine="420" w:firstLineChars="200"/>
        <w:rPr>
          <w:rFonts w:ascii="宋体" w:hAnsi="宋体"/>
          <w:kern w:val="0"/>
        </w:rPr>
      </w:pPr>
      <w:r>
        <w:t>2</w:t>
      </w:r>
      <w:r>
        <w:rPr>
          <w:rFonts w:ascii="宋体" w:hAnsi="宋体"/>
        </w:rPr>
        <w:t>.</w:t>
      </w:r>
      <w:r>
        <w:rPr>
          <w:rFonts w:hint="eastAsia"/>
        </w:rPr>
        <w:t>6</w:t>
      </w:r>
      <w:r>
        <w:rPr>
          <w:rFonts w:ascii="宋体" w:hAnsi="宋体"/>
        </w:rPr>
        <w:t xml:space="preserve"> </w:t>
      </w:r>
      <w:r>
        <w:rPr>
          <w:rFonts w:hint="eastAsia" w:ascii="宋体" w:hAnsi="宋体"/>
        </w:rPr>
        <w:t>为避免重复计算，</w:t>
      </w:r>
      <w:r>
        <w:rPr>
          <w:rFonts w:hint="eastAsia" w:ascii="宋体" w:hAnsi="宋体"/>
          <w:kern w:val="0"/>
        </w:rPr>
        <w:t>同一辆车进行运输活动所产生的碳减排量不能在其他碳减排机制内重复申请项目。</w:t>
      </w:r>
    </w:p>
    <w:p w14:paraId="24060AF9">
      <w:pPr>
        <w:keepNext/>
        <w:keepLines/>
        <w:spacing w:before="312" w:beforeLines="100" w:line="360" w:lineRule="auto"/>
        <w:ind w:firstLine="420" w:firstLineChars="200"/>
        <w:outlineLvl w:val="0"/>
        <w:rPr>
          <w:rFonts w:ascii="黑体" w:hAnsi="黑体" w:eastAsia="黑体"/>
        </w:rPr>
      </w:pPr>
      <w:r>
        <w:rPr>
          <w:rFonts w:hint="eastAsia" w:eastAsia="黑体"/>
        </w:rPr>
        <w:t>3</w:t>
      </w:r>
      <w:r>
        <w:rPr>
          <w:rFonts w:ascii="黑体" w:hAnsi="黑体" w:eastAsia="黑体"/>
        </w:rPr>
        <w:t xml:space="preserve"> </w:t>
      </w:r>
      <w:r>
        <w:rPr>
          <w:rFonts w:hint="eastAsia" w:ascii="黑体" w:hAnsi="黑体" w:eastAsia="黑体"/>
        </w:rPr>
        <w:t>引用文件</w:t>
      </w:r>
    </w:p>
    <w:p w14:paraId="2A7A8BD8">
      <w:pPr>
        <w:spacing w:line="360" w:lineRule="auto"/>
        <w:ind w:firstLine="420" w:firstLineChars="200"/>
        <w:rPr>
          <w:rFonts w:ascii="宋体" w:hAnsi="宋体"/>
        </w:rPr>
      </w:pPr>
      <w:r>
        <w:rPr>
          <w:rFonts w:hint="eastAsia" w:ascii="宋体" w:hAnsi="宋体"/>
        </w:rPr>
        <w:t>本方法学参考了下列自愿减排项目方法学的最新版本：</w:t>
      </w:r>
    </w:p>
    <w:p w14:paraId="3664C1F6">
      <w:pPr>
        <w:numPr>
          <w:ilvl w:val="0"/>
          <w:numId w:val="15"/>
        </w:numPr>
        <w:spacing w:line="360" w:lineRule="auto"/>
        <w:ind w:left="0" w:firstLine="371" w:firstLineChars="177"/>
        <w:rPr>
          <w:rFonts w:ascii="宋体" w:hAnsi="宋体"/>
        </w:rPr>
      </w:pPr>
      <w:r>
        <w:rPr>
          <w:rFonts w:hint="eastAsia" w:ascii="宋体" w:hAnsi="宋体"/>
        </w:rPr>
        <w:t>“北京</w:t>
      </w:r>
      <w:r>
        <w:rPr>
          <w:rFonts w:ascii="宋体" w:hAnsi="宋体"/>
        </w:rPr>
        <w:t>油改电</w:t>
      </w:r>
      <w:r>
        <w:rPr>
          <w:rFonts w:hint="eastAsia" w:ascii="宋体" w:hAnsi="宋体"/>
        </w:rPr>
        <w:t>小客车出行碳减排方法学（试行）”</w:t>
      </w:r>
    </w:p>
    <w:p w14:paraId="33449BD4">
      <w:pPr>
        <w:numPr>
          <w:ilvl w:val="0"/>
          <w:numId w:val="15"/>
        </w:numPr>
        <w:spacing w:line="360" w:lineRule="auto"/>
        <w:ind w:left="0" w:firstLine="371" w:firstLineChars="177"/>
        <w:rPr>
          <w:rFonts w:ascii="宋体" w:hAnsi="宋体"/>
        </w:rPr>
      </w:pPr>
      <w:r>
        <w:rPr>
          <w:rFonts w:hint="eastAsia" w:ascii="宋体" w:hAnsi="宋体"/>
        </w:rPr>
        <w:t>“通过电动和混合动力汽车实现减排（</w:t>
      </w:r>
      <w:r>
        <w:rPr>
          <w:rFonts w:hint="eastAsia"/>
        </w:rPr>
        <w:t>CMS</w:t>
      </w:r>
      <w:r>
        <w:rPr>
          <w:rFonts w:hint="eastAsia" w:ascii="宋体" w:hAnsi="宋体"/>
        </w:rPr>
        <w:t>-</w:t>
      </w:r>
      <w:r>
        <w:rPr>
          <w:rFonts w:hint="eastAsia"/>
        </w:rPr>
        <w:t>048</w:t>
      </w:r>
      <w:r>
        <w:rPr>
          <w:rFonts w:hint="eastAsia" w:ascii="宋体" w:hAnsi="宋体"/>
        </w:rPr>
        <w:t>-</w:t>
      </w:r>
      <w:r>
        <w:rPr>
          <w:rFonts w:hint="eastAsia"/>
        </w:rPr>
        <w:t>V01</w:t>
      </w:r>
      <w:r>
        <w:rPr>
          <w:rFonts w:hint="eastAsia" w:ascii="宋体" w:hAnsi="宋体"/>
        </w:rPr>
        <w:t>）”</w:t>
      </w:r>
    </w:p>
    <w:p w14:paraId="6E3176F2">
      <w:pPr>
        <w:numPr>
          <w:ilvl w:val="0"/>
          <w:numId w:val="15"/>
        </w:numPr>
        <w:spacing w:line="360" w:lineRule="auto"/>
        <w:ind w:left="0" w:firstLine="371" w:firstLineChars="177"/>
        <w:rPr>
          <w:rFonts w:ascii="宋体" w:hAnsi="宋体"/>
        </w:rPr>
      </w:pPr>
      <w:r>
        <w:rPr>
          <w:rFonts w:hint="eastAsia" w:ascii="宋体" w:hAnsi="宋体"/>
        </w:rPr>
        <w:t>“商用车队中引入低排放车辆或技术（</w:t>
      </w:r>
      <w:r>
        <w:rPr>
          <w:rFonts w:hint="eastAsia"/>
        </w:rPr>
        <w:t>CMS</w:t>
      </w:r>
      <w:r>
        <w:rPr>
          <w:rFonts w:hint="eastAsia" w:ascii="宋体" w:hAnsi="宋体"/>
        </w:rPr>
        <w:t>-</w:t>
      </w:r>
      <w:r>
        <w:rPr>
          <w:rFonts w:hint="eastAsia"/>
        </w:rPr>
        <w:t>053</w:t>
      </w:r>
      <w:r>
        <w:rPr>
          <w:rFonts w:hint="eastAsia" w:ascii="宋体" w:hAnsi="宋体"/>
        </w:rPr>
        <w:t>-</w:t>
      </w:r>
      <w:r>
        <w:rPr>
          <w:rFonts w:hint="eastAsia"/>
        </w:rPr>
        <w:t>V01</w:t>
      </w:r>
      <w:r>
        <w:rPr>
          <w:rFonts w:hint="eastAsia" w:ascii="宋体" w:hAnsi="宋体"/>
        </w:rPr>
        <w:t>）”</w:t>
      </w:r>
    </w:p>
    <w:p w14:paraId="79091F63">
      <w:pPr>
        <w:numPr>
          <w:ilvl w:val="0"/>
          <w:numId w:val="15"/>
        </w:numPr>
        <w:spacing w:line="360" w:lineRule="auto"/>
        <w:ind w:left="0" w:firstLine="371" w:firstLineChars="177"/>
        <w:rPr>
          <w:rFonts w:ascii="宋体" w:hAnsi="宋体"/>
        </w:rPr>
      </w:pPr>
      <w:r>
        <w:rPr>
          <w:rFonts w:hint="eastAsia" w:ascii="宋体" w:hAnsi="宋体"/>
        </w:rPr>
        <w:t>“小规模方法学：氢燃料电池汽车(</w:t>
      </w:r>
      <w:r>
        <w:rPr>
          <w:rFonts w:hint="eastAsia"/>
        </w:rPr>
        <w:t>AMS</w:t>
      </w:r>
      <w:r>
        <w:rPr>
          <w:rFonts w:hint="eastAsia" w:ascii="宋体" w:hAnsi="宋体"/>
        </w:rPr>
        <w:t>-</w:t>
      </w:r>
      <w:r>
        <w:rPr>
          <w:rFonts w:hint="eastAsia"/>
        </w:rPr>
        <w:t>III</w:t>
      </w:r>
      <w:r>
        <w:rPr>
          <w:rFonts w:hint="eastAsia" w:ascii="宋体" w:hAnsi="宋体"/>
        </w:rPr>
        <w:t>.</w:t>
      </w:r>
      <w:r>
        <w:rPr>
          <w:rFonts w:hint="eastAsia"/>
        </w:rPr>
        <w:t>BQ</w:t>
      </w:r>
      <w:r>
        <w:rPr>
          <w:rFonts w:hint="eastAsia" w:ascii="宋体" w:hAnsi="宋体"/>
        </w:rPr>
        <w:t>)”</w:t>
      </w:r>
    </w:p>
    <w:p w14:paraId="5D8E15F6">
      <w:pPr>
        <w:spacing w:line="360" w:lineRule="auto"/>
        <w:ind w:firstLine="371" w:firstLineChars="177"/>
        <w:rPr>
          <w:rFonts w:ascii="宋体" w:hAnsi="宋体"/>
        </w:rPr>
      </w:pPr>
      <w:r>
        <w:rPr>
          <w:rFonts w:hint="eastAsia" w:ascii="宋体" w:hAnsi="宋体"/>
        </w:rPr>
        <w:t>本方法学还引用了以下</w:t>
      </w:r>
      <w:r>
        <w:rPr>
          <w:rFonts w:hint="eastAsia"/>
        </w:rPr>
        <w:t>CDM</w:t>
      </w:r>
      <w:r>
        <w:rPr>
          <w:rFonts w:hint="eastAsia" w:ascii="宋体" w:hAnsi="宋体"/>
        </w:rPr>
        <w:t>-</w:t>
      </w:r>
      <w:r>
        <w:rPr>
          <w:rFonts w:hint="eastAsia"/>
        </w:rPr>
        <w:t>EB</w:t>
      </w:r>
      <w:r>
        <w:rPr>
          <w:rFonts w:ascii="宋体" w:hAnsi="宋体"/>
        </w:rPr>
        <w:t xml:space="preserve"> </w:t>
      </w:r>
      <w:r>
        <w:rPr>
          <w:rFonts w:hint="eastAsia" w:ascii="宋体" w:hAnsi="宋体"/>
        </w:rPr>
        <w:t>批准的工具最新版本：</w:t>
      </w:r>
    </w:p>
    <w:p w14:paraId="4EE03BA9">
      <w:pPr>
        <w:numPr>
          <w:ilvl w:val="0"/>
          <w:numId w:val="15"/>
        </w:numPr>
        <w:spacing w:line="360" w:lineRule="auto"/>
        <w:ind w:left="0" w:firstLine="371" w:firstLineChars="177"/>
        <w:rPr>
          <w:rFonts w:ascii="宋体" w:hAnsi="宋体"/>
        </w:rPr>
      </w:pPr>
      <w:r>
        <w:rPr>
          <w:rFonts w:hint="eastAsia" w:ascii="宋体" w:hAnsi="宋体"/>
        </w:rPr>
        <w:t xml:space="preserve">“额外性论证和评价工具” </w:t>
      </w:r>
    </w:p>
    <w:p w14:paraId="475DCEF7">
      <w:pPr>
        <w:numPr>
          <w:ilvl w:val="0"/>
          <w:numId w:val="15"/>
        </w:numPr>
        <w:spacing w:line="360" w:lineRule="auto"/>
        <w:ind w:left="0" w:firstLine="371" w:firstLineChars="177"/>
        <w:rPr>
          <w:rFonts w:ascii="宋体" w:hAnsi="宋体"/>
        </w:rPr>
      </w:pPr>
      <w:r>
        <w:rPr>
          <w:rFonts w:hint="eastAsia" w:ascii="宋体" w:hAnsi="宋体"/>
        </w:rPr>
        <w:t>“小型项目活动额外性论证工具”</w:t>
      </w:r>
    </w:p>
    <w:p w14:paraId="6ABB9E13">
      <w:pPr>
        <w:numPr>
          <w:ilvl w:val="0"/>
          <w:numId w:val="15"/>
        </w:numPr>
        <w:spacing w:line="360" w:lineRule="auto"/>
        <w:ind w:left="0" w:firstLine="371" w:firstLineChars="177"/>
        <w:rPr>
          <w:rFonts w:ascii="宋体" w:hAnsi="宋体"/>
        </w:rPr>
      </w:pPr>
      <w:r>
        <w:rPr>
          <w:rFonts w:hint="eastAsia" w:ascii="宋体" w:hAnsi="宋体"/>
        </w:rPr>
        <w:t>“微型项目活动额外性论证工具”</w:t>
      </w:r>
    </w:p>
    <w:p w14:paraId="7C967579">
      <w:pPr>
        <w:numPr>
          <w:ilvl w:val="0"/>
          <w:numId w:val="15"/>
        </w:numPr>
        <w:spacing w:line="360" w:lineRule="auto"/>
        <w:ind w:left="0" w:firstLine="371" w:firstLineChars="177"/>
        <w:rPr>
          <w:rFonts w:ascii="宋体" w:hAnsi="宋体"/>
          <w:color w:val="000000"/>
          <w:kern w:val="0"/>
        </w:rPr>
      </w:pPr>
      <w:r>
        <w:rPr>
          <w:rFonts w:hint="eastAsia" w:ascii="宋体" w:hAnsi="宋体"/>
          <w:color w:val="000000"/>
          <w:kern w:val="0"/>
        </w:rPr>
        <w:t>“电力消耗导致的基准线、项目和/或泄漏排放计算工具”</w:t>
      </w:r>
    </w:p>
    <w:p w14:paraId="2F2F7573">
      <w:pPr>
        <w:numPr>
          <w:ilvl w:val="0"/>
          <w:numId w:val="15"/>
        </w:numPr>
        <w:spacing w:line="360" w:lineRule="auto"/>
        <w:ind w:left="0" w:firstLine="371" w:firstLineChars="177"/>
        <w:rPr>
          <w:rFonts w:ascii="宋体" w:hAnsi="宋体"/>
          <w:color w:val="000000"/>
          <w:kern w:val="0"/>
        </w:rPr>
      </w:pPr>
      <w:r>
        <w:rPr>
          <w:rFonts w:hint="eastAsia" w:ascii="宋体" w:hAnsi="宋体"/>
          <w:color w:val="000000"/>
          <w:kern w:val="0"/>
        </w:rPr>
        <w:t>“化石燃料燃烧导致的项目或泄漏二氧化碳排放工具”</w:t>
      </w:r>
    </w:p>
    <w:p w14:paraId="3A67B1EC">
      <w:pPr>
        <w:numPr>
          <w:ilvl w:val="0"/>
          <w:numId w:val="15"/>
        </w:numPr>
        <w:spacing w:line="360" w:lineRule="auto"/>
        <w:ind w:left="0" w:firstLine="371" w:firstLineChars="177"/>
        <w:rPr>
          <w:rFonts w:ascii="宋体" w:hAnsi="宋体"/>
          <w:color w:val="000000"/>
          <w:kern w:val="0"/>
        </w:rPr>
      </w:pPr>
      <w:r>
        <w:rPr>
          <w:rFonts w:hint="eastAsia" w:ascii="宋体" w:hAnsi="宋体"/>
          <w:color w:val="000000"/>
          <w:kern w:val="0"/>
        </w:rPr>
        <w:t>“电力系统排放因子计算工具”</w:t>
      </w:r>
    </w:p>
    <w:p w14:paraId="33450174">
      <w:pPr>
        <w:keepNext/>
        <w:keepLines/>
        <w:spacing w:before="312" w:beforeLines="100" w:line="360" w:lineRule="auto"/>
        <w:ind w:firstLine="420" w:firstLineChars="200"/>
        <w:outlineLvl w:val="0"/>
        <w:rPr>
          <w:rFonts w:ascii="黑体" w:hAnsi="黑体" w:eastAsia="黑体"/>
        </w:rPr>
      </w:pPr>
      <w:r>
        <w:rPr>
          <w:rFonts w:hint="eastAsia" w:eastAsia="黑体"/>
        </w:rPr>
        <w:t>4</w:t>
      </w:r>
      <w:r>
        <w:rPr>
          <w:rFonts w:ascii="黑体" w:hAnsi="黑体" w:eastAsia="黑体"/>
        </w:rPr>
        <w:t xml:space="preserve"> </w:t>
      </w:r>
      <w:r>
        <w:rPr>
          <w:rFonts w:hint="eastAsia" w:ascii="黑体" w:hAnsi="黑体" w:eastAsia="黑体"/>
        </w:rPr>
        <w:t>术语与定义</w:t>
      </w:r>
    </w:p>
    <w:p w14:paraId="0993E076">
      <w:pPr>
        <w:spacing w:line="360" w:lineRule="auto"/>
        <w:ind w:left="480"/>
        <w:rPr>
          <w:rFonts w:ascii="宋体" w:hAnsi="宋体"/>
        </w:rPr>
      </w:pPr>
      <w:r>
        <w:rPr>
          <w:rFonts w:hint="eastAsia" w:ascii="宋体" w:hAnsi="宋体"/>
        </w:rPr>
        <w:t>本方法学应用了以下定义：</w:t>
      </w:r>
    </w:p>
    <w:p w14:paraId="22CB96C4">
      <w:pPr>
        <w:spacing w:line="360" w:lineRule="auto"/>
        <w:ind w:left="480"/>
        <w:rPr>
          <w:rFonts w:ascii="宋体" w:hAnsi="宋体"/>
        </w:rPr>
      </w:pPr>
      <w:r>
        <w:rPr>
          <w:rFonts w:hint="eastAsia" w:ascii="宋体" w:hAnsi="宋体"/>
          <w:b/>
          <w:bCs/>
        </w:rPr>
        <w:t>合格的项目开发方：</w:t>
      </w:r>
      <w:r>
        <w:rPr>
          <w:rFonts w:hint="eastAsia" w:ascii="宋体" w:hAnsi="宋体"/>
        </w:rPr>
        <w:t>具备监测氢燃料电池汽车的车辆参数、以及行驶里程、行驶速度、氢气消耗量、电力消耗量、加氢行为、氢气来源等运行数据的能力，并采用合理的方式予以识别和记录的法人单位。</w:t>
      </w:r>
    </w:p>
    <w:p w14:paraId="478A8557">
      <w:pPr>
        <w:spacing w:line="360" w:lineRule="auto"/>
        <w:ind w:left="480"/>
        <w:rPr>
          <w:rFonts w:ascii="宋体" w:hAnsi="宋体"/>
        </w:rPr>
      </w:pPr>
      <w:r>
        <w:rPr>
          <w:rFonts w:hint="eastAsia" w:ascii="宋体" w:hAnsi="宋体"/>
          <w:b/>
          <w:bCs/>
        </w:rPr>
        <w:t>基准年：</w:t>
      </w:r>
      <w:r>
        <w:rPr>
          <w:rFonts w:hint="eastAsia" w:ascii="宋体" w:hAnsi="宋体"/>
        </w:rPr>
        <w:t>最近可获得数据的年份。</w:t>
      </w:r>
    </w:p>
    <w:p w14:paraId="39E5C330">
      <w:pPr>
        <w:spacing w:line="360" w:lineRule="auto"/>
        <w:ind w:left="480"/>
        <w:rPr>
          <w:rFonts w:ascii="宋体" w:hAnsi="宋体"/>
        </w:rPr>
      </w:pPr>
      <w:r>
        <w:rPr>
          <w:rFonts w:hint="eastAsia" w:ascii="宋体" w:hAnsi="宋体"/>
          <w:b/>
          <w:bCs/>
        </w:rPr>
        <w:t>加氢间隔：</w:t>
      </w:r>
      <w:r>
        <w:rPr>
          <w:rFonts w:hint="eastAsia" w:ascii="宋体" w:hAnsi="宋体"/>
        </w:rPr>
        <w:t>氢燃料电池汽车两次加氢之间的时间间隔。</w:t>
      </w:r>
    </w:p>
    <w:p w14:paraId="5FE9DF0A">
      <w:pPr>
        <w:keepNext/>
        <w:keepLines/>
        <w:spacing w:before="312" w:beforeLines="100" w:line="360" w:lineRule="auto"/>
        <w:ind w:firstLine="420" w:firstLineChars="200"/>
        <w:outlineLvl w:val="0"/>
        <w:rPr>
          <w:rFonts w:ascii="黑体" w:hAnsi="黑体" w:eastAsia="黑体"/>
        </w:rPr>
      </w:pPr>
      <w:r>
        <w:rPr>
          <w:rFonts w:hint="eastAsia" w:eastAsia="黑体"/>
        </w:rPr>
        <w:t>5</w:t>
      </w:r>
      <w:r>
        <w:rPr>
          <w:rFonts w:ascii="黑体" w:hAnsi="黑体" w:eastAsia="黑体"/>
        </w:rPr>
        <w:t xml:space="preserve"> </w:t>
      </w:r>
      <w:r>
        <w:rPr>
          <w:rFonts w:hint="eastAsia" w:ascii="黑体" w:hAnsi="黑体" w:eastAsia="黑体"/>
        </w:rPr>
        <w:t>项目边界及排放源</w:t>
      </w:r>
    </w:p>
    <w:p w14:paraId="502CC246">
      <w:pPr>
        <w:widowControl/>
        <w:spacing w:line="360" w:lineRule="auto"/>
        <w:ind w:firstLine="420" w:firstLineChars="200"/>
        <w:jc w:val="left"/>
        <w:rPr>
          <w:rFonts w:ascii="宋体" w:hAnsi="宋体"/>
          <w:b/>
          <w:bCs/>
          <w:color w:val="FF0000"/>
        </w:rPr>
      </w:pPr>
      <w:r>
        <w:rPr>
          <w:rFonts w:hint="eastAsia" w:ascii="宋体" w:hAnsi="宋体"/>
          <w:color w:val="000000" w:themeColor="text1"/>
          <w14:textFill>
            <w14:solidFill>
              <w14:schemeClr w14:val="tx1"/>
            </w14:solidFill>
          </w14:textFill>
        </w:rPr>
        <w:t>项目边界包括项目氢燃料电池汽车、项目氢燃料电池汽车活动的地理边界、制氢设施、发电厂、氢气储运设施（如运氢车辆、管道）、氢气加注辅助设施（如加氢站）等。</w:t>
      </w:r>
    </w:p>
    <w:tbl>
      <w:tblPr>
        <w:tblStyle w:val="32"/>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083"/>
        <w:gridCol w:w="964"/>
        <w:gridCol w:w="664"/>
        <w:gridCol w:w="4586"/>
      </w:tblGrid>
      <w:tr w14:paraId="457E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trPr>
        <w:tc>
          <w:tcPr>
            <w:tcW w:w="291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14:paraId="109CC61E">
            <w:pPr>
              <w:adjustRightInd w:val="0"/>
              <w:snapToGrid w:val="0"/>
              <w:spacing w:line="280" w:lineRule="exact"/>
              <w:jc w:val="center"/>
              <w:rPr>
                <w:rFonts w:ascii="宋体" w:hAnsi="宋体"/>
                <w:b/>
                <w:bCs/>
                <w:iCs/>
                <w:sz w:val="18"/>
                <w:szCs w:val="18"/>
                <w:lang w:val="en-GB"/>
              </w:rPr>
            </w:pPr>
            <w:r>
              <w:rPr>
                <w:rFonts w:hint="eastAsia" w:ascii="宋体" w:hAnsi="宋体"/>
                <w:b/>
                <w:bCs/>
                <w:iCs/>
                <w:sz w:val="18"/>
                <w:szCs w:val="18"/>
              </w:rPr>
              <w:t>排放源</w:t>
            </w:r>
          </w:p>
        </w:tc>
        <w:tc>
          <w:tcPr>
            <w:tcW w:w="964" w:type="dxa"/>
            <w:tcBorders>
              <w:top w:val="single" w:color="auto" w:sz="4" w:space="0"/>
              <w:left w:val="single" w:color="auto" w:sz="4" w:space="0"/>
              <w:bottom w:val="single" w:color="auto" w:sz="4" w:space="0"/>
              <w:right w:val="single" w:color="auto" w:sz="4" w:space="0"/>
            </w:tcBorders>
            <w:shd w:val="clear" w:color="auto" w:fill="D9D9D9"/>
            <w:vAlign w:val="center"/>
          </w:tcPr>
          <w:p w14:paraId="7C446947">
            <w:pPr>
              <w:adjustRightInd w:val="0"/>
              <w:snapToGrid w:val="0"/>
              <w:spacing w:line="280" w:lineRule="exact"/>
              <w:jc w:val="center"/>
              <w:rPr>
                <w:rFonts w:ascii="宋体" w:hAnsi="宋体"/>
                <w:b/>
                <w:bCs/>
                <w:iCs/>
                <w:sz w:val="18"/>
                <w:szCs w:val="18"/>
                <w:lang w:val="en-GB"/>
              </w:rPr>
            </w:pPr>
            <w:r>
              <w:rPr>
                <w:rFonts w:hint="eastAsia" w:ascii="宋体" w:hAnsi="宋体"/>
                <w:b/>
                <w:bCs/>
                <w:iCs/>
                <w:sz w:val="18"/>
                <w:szCs w:val="18"/>
              </w:rPr>
              <w:t>温室气体种类</w:t>
            </w:r>
          </w:p>
        </w:tc>
        <w:tc>
          <w:tcPr>
            <w:tcW w:w="664" w:type="dxa"/>
            <w:tcBorders>
              <w:top w:val="single" w:color="auto" w:sz="4" w:space="0"/>
              <w:left w:val="single" w:color="auto" w:sz="4" w:space="0"/>
              <w:bottom w:val="single" w:color="auto" w:sz="4" w:space="0"/>
              <w:right w:val="single" w:color="auto" w:sz="4" w:space="0"/>
            </w:tcBorders>
            <w:shd w:val="clear" w:color="auto" w:fill="D9D9D9"/>
            <w:vAlign w:val="center"/>
          </w:tcPr>
          <w:p w14:paraId="0A56EFAA">
            <w:pPr>
              <w:adjustRightInd w:val="0"/>
              <w:snapToGrid w:val="0"/>
              <w:spacing w:line="280" w:lineRule="exact"/>
              <w:rPr>
                <w:rFonts w:ascii="宋体" w:hAnsi="宋体"/>
                <w:b/>
                <w:bCs/>
                <w:iCs/>
                <w:sz w:val="18"/>
                <w:szCs w:val="18"/>
              </w:rPr>
            </w:pPr>
            <w:r>
              <w:rPr>
                <w:rFonts w:hint="eastAsia" w:ascii="宋体" w:hAnsi="宋体"/>
                <w:b/>
                <w:bCs/>
                <w:iCs/>
                <w:sz w:val="18"/>
                <w:szCs w:val="18"/>
              </w:rPr>
              <w:t>是否</w:t>
            </w:r>
          </w:p>
          <w:p w14:paraId="2807A9B4">
            <w:pPr>
              <w:adjustRightInd w:val="0"/>
              <w:snapToGrid w:val="0"/>
              <w:spacing w:line="280" w:lineRule="exact"/>
              <w:rPr>
                <w:rFonts w:ascii="宋体" w:hAnsi="宋体"/>
                <w:b/>
                <w:bCs/>
                <w:iCs/>
                <w:sz w:val="18"/>
                <w:szCs w:val="18"/>
              </w:rPr>
            </w:pPr>
            <w:r>
              <w:rPr>
                <w:rFonts w:hint="eastAsia" w:ascii="宋体" w:hAnsi="宋体"/>
                <w:b/>
                <w:bCs/>
                <w:iCs/>
                <w:sz w:val="18"/>
                <w:szCs w:val="18"/>
              </w:rPr>
              <w:t>包括</w:t>
            </w:r>
          </w:p>
        </w:tc>
        <w:tc>
          <w:tcPr>
            <w:tcW w:w="4586" w:type="dxa"/>
            <w:tcBorders>
              <w:top w:val="single" w:color="auto" w:sz="4" w:space="0"/>
              <w:left w:val="single" w:color="auto" w:sz="4" w:space="0"/>
              <w:bottom w:val="single" w:color="auto" w:sz="4" w:space="0"/>
              <w:right w:val="single" w:color="auto" w:sz="4" w:space="0"/>
            </w:tcBorders>
            <w:shd w:val="clear" w:color="auto" w:fill="D9D9D9"/>
            <w:vAlign w:val="center"/>
          </w:tcPr>
          <w:p w14:paraId="54256777">
            <w:pPr>
              <w:adjustRightInd w:val="0"/>
              <w:snapToGrid w:val="0"/>
              <w:spacing w:line="280" w:lineRule="exact"/>
              <w:jc w:val="center"/>
              <w:rPr>
                <w:rFonts w:ascii="宋体" w:hAnsi="宋体"/>
                <w:b/>
                <w:bCs/>
                <w:iCs/>
                <w:sz w:val="18"/>
                <w:szCs w:val="18"/>
                <w:lang w:val="en-GB"/>
              </w:rPr>
            </w:pPr>
            <w:r>
              <w:rPr>
                <w:rFonts w:hint="eastAsia" w:ascii="宋体" w:hAnsi="宋体"/>
                <w:b/>
                <w:sz w:val="18"/>
                <w:szCs w:val="18"/>
              </w:rPr>
              <w:t>说明理由/解释</w:t>
            </w:r>
          </w:p>
        </w:tc>
      </w:tr>
      <w:tr w14:paraId="374A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829" w:type="dxa"/>
            <w:vMerge w:val="restart"/>
            <w:tcBorders>
              <w:top w:val="single" w:color="auto" w:sz="4" w:space="0"/>
              <w:left w:val="single" w:color="auto" w:sz="4" w:space="0"/>
              <w:right w:val="single" w:color="auto" w:sz="4" w:space="0"/>
            </w:tcBorders>
            <w:shd w:val="clear" w:color="auto" w:fill="D9D9D9"/>
            <w:textDirection w:val="tbRlV"/>
            <w:vAlign w:val="center"/>
          </w:tcPr>
          <w:p w14:paraId="1010A8B3">
            <w:pPr>
              <w:spacing w:line="280" w:lineRule="exact"/>
              <w:ind w:right="113" w:firstLine="361" w:firstLineChars="200"/>
              <w:rPr>
                <w:rFonts w:ascii="宋体" w:hAnsi="宋体"/>
                <w:b/>
                <w:bCs/>
                <w:iCs/>
                <w:sz w:val="18"/>
                <w:szCs w:val="18"/>
                <w:lang w:val="en-GB"/>
              </w:rPr>
            </w:pPr>
            <w:r>
              <w:rPr>
                <w:rFonts w:hint="eastAsia" w:ascii="宋体" w:hAnsi="宋体"/>
                <w:b/>
                <w:bCs/>
                <w:iCs/>
                <w:sz w:val="18"/>
                <w:szCs w:val="18"/>
              </w:rPr>
              <w:t>基准线排放</w:t>
            </w:r>
          </w:p>
        </w:tc>
        <w:tc>
          <w:tcPr>
            <w:tcW w:w="2083" w:type="dxa"/>
            <w:vMerge w:val="restart"/>
            <w:tcBorders>
              <w:top w:val="single" w:color="auto" w:sz="4" w:space="0"/>
              <w:left w:val="single" w:color="auto" w:sz="4" w:space="0"/>
              <w:bottom w:val="single" w:color="auto" w:sz="4" w:space="0"/>
              <w:right w:val="single" w:color="auto" w:sz="4" w:space="0"/>
            </w:tcBorders>
            <w:vAlign w:val="center"/>
          </w:tcPr>
          <w:p w14:paraId="00DA55AA">
            <w:pPr>
              <w:spacing w:line="280" w:lineRule="exact"/>
              <w:rPr>
                <w:rFonts w:ascii="宋体" w:hAnsi="宋体"/>
                <w:bCs/>
                <w:iCs/>
                <w:sz w:val="18"/>
                <w:szCs w:val="18"/>
                <w:lang w:val="en-GB"/>
              </w:rPr>
            </w:pPr>
            <w:r>
              <w:rPr>
                <w:rFonts w:hint="eastAsia" w:ascii="宋体" w:hAnsi="宋体"/>
                <w:sz w:val="18"/>
                <w:szCs w:val="18"/>
              </w:rPr>
              <w:t>使用与项目氢燃料电池汽车车辆类型相同，并能够在一定时间范围内完成相等周转量的汽油和柴油车辆进行运输活动时产生的化石燃料排放。</w:t>
            </w:r>
          </w:p>
        </w:tc>
        <w:tc>
          <w:tcPr>
            <w:tcW w:w="964" w:type="dxa"/>
            <w:tcBorders>
              <w:top w:val="single" w:color="auto" w:sz="4" w:space="0"/>
              <w:left w:val="single" w:color="auto" w:sz="4" w:space="0"/>
              <w:bottom w:val="single" w:color="auto" w:sz="4" w:space="0"/>
              <w:right w:val="single" w:color="auto" w:sz="4" w:space="0"/>
            </w:tcBorders>
            <w:vAlign w:val="center"/>
          </w:tcPr>
          <w:p w14:paraId="1D3C545C">
            <w:pPr>
              <w:spacing w:line="280" w:lineRule="exact"/>
              <w:jc w:val="center"/>
              <w:rPr>
                <w:rFonts w:ascii="宋体" w:hAnsi="宋体"/>
                <w:bCs/>
                <w:iCs/>
                <w:sz w:val="18"/>
                <w:szCs w:val="18"/>
                <w:vertAlign w:val="subscript"/>
                <w:lang w:val="en-GB"/>
              </w:rPr>
            </w:pPr>
            <w:r>
              <w:rPr>
                <w:bCs/>
                <w:iCs/>
                <w:sz w:val="18"/>
                <w:szCs w:val="18"/>
              </w:rPr>
              <w:t>CO</w:t>
            </w:r>
            <w:r>
              <w:rPr>
                <w:bCs/>
                <w:iCs/>
                <w:sz w:val="18"/>
                <w:szCs w:val="18"/>
                <w:vertAlign w:val="subscript"/>
              </w:rPr>
              <w:t>2</w:t>
            </w:r>
          </w:p>
        </w:tc>
        <w:tc>
          <w:tcPr>
            <w:tcW w:w="664" w:type="dxa"/>
            <w:tcBorders>
              <w:top w:val="single" w:color="auto" w:sz="4" w:space="0"/>
              <w:left w:val="single" w:color="auto" w:sz="4" w:space="0"/>
              <w:bottom w:val="single" w:color="auto" w:sz="4" w:space="0"/>
              <w:right w:val="single" w:color="auto" w:sz="4" w:space="0"/>
            </w:tcBorders>
            <w:vAlign w:val="center"/>
          </w:tcPr>
          <w:p w14:paraId="7821721A">
            <w:pPr>
              <w:spacing w:line="280" w:lineRule="exact"/>
              <w:jc w:val="center"/>
              <w:rPr>
                <w:rFonts w:ascii="宋体" w:hAnsi="宋体"/>
                <w:bCs/>
                <w:iCs/>
                <w:sz w:val="18"/>
                <w:szCs w:val="18"/>
                <w:lang w:val="en-GB"/>
              </w:rPr>
            </w:pPr>
            <w:r>
              <w:rPr>
                <w:rFonts w:hint="eastAsia" w:ascii="宋体" w:hAnsi="宋体"/>
                <w:sz w:val="18"/>
                <w:szCs w:val="18"/>
              </w:rPr>
              <w:t>包含</w:t>
            </w:r>
          </w:p>
        </w:tc>
        <w:tc>
          <w:tcPr>
            <w:tcW w:w="4586" w:type="dxa"/>
            <w:tcBorders>
              <w:top w:val="single" w:color="auto" w:sz="4" w:space="0"/>
              <w:left w:val="single" w:color="auto" w:sz="4" w:space="0"/>
              <w:bottom w:val="single" w:color="auto" w:sz="4" w:space="0"/>
              <w:right w:val="single" w:color="auto" w:sz="4" w:space="0"/>
            </w:tcBorders>
            <w:vAlign w:val="center"/>
          </w:tcPr>
          <w:p w14:paraId="5A8DABFC">
            <w:pPr>
              <w:autoSpaceDE w:val="0"/>
              <w:autoSpaceDN w:val="0"/>
              <w:adjustRightInd w:val="0"/>
              <w:spacing w:line="280" w:lineRule="exact"/>
              <w:jc w:val="left"/>
              <w:rPr>
                <w:rFonts w:ascii="宋体" w:hAnsi="宋体"/>
                <w:sz w:val="18"/>
                <w:szCs w:val="18"/>
              </w:rPr>
            </w:pPr>
            <w:r>
              <w:rPr>
                <w:rFonts w:hint="eastAsia" w:ascii="宋体" w:hAnsi="宋体"/>
                <w:sz w:val="18"/>
                <w:szCs w:val="18"/>
              </w:rPr>
              <w:t>主要排放源</w:t>
            </w:r>
          </w:p>
        </w:tc>
      </w:tr>
      <w:tr w14:paraId="7E7B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rPr>
        <w:tc>
          <w:tcPr>
            <w:tcW w:w="829" w:type="dxa"/>
            <w:vMerge w:val="continue"/>
            <w:tcBorders>
              <w:left w:val="single" w:color="auto" w:sz="4" w:space="0"/>
              <w:right w:val="single" w:color="auto" w:sz="4" w:space="0"/>
            </w:tcBorders>
            <w:vAlign w:val="center"/>
          </w:tcPr>
          <w:p w14:paraId="11D9752B">
            <w:pPr>
              <w:spacing w:line="280" w:lineRule="exact"/>
              <w:ind w:firstLine="361" w:firstLineChars="200"/>
              <w:rPr>
                <w:rFonts w:ascii="宋体" w:hAnsi="宋体"/>
                <w:b/>
                <w:bCs/>
                <w:iCs/>
                <w:sz w:val="18"/>
                <w:szCs w:val="18"/>
                <w:lang w:val="en-GB"/>
              </w:rPr>
            </w:pPr>
          </w:p>
        </w:tc>
        <w:tc>
          <w:tcPr>
            <w:tcW w:w="2083" w:type="dxa"/>
            <w:vMerge w:val="continue"/>
            <w:tcBorders>
              <w:top w:val="single" w:color="auto" w:sz="4" w:space="0"/>
              <w:left w:val="single" w:color="auto" w:sz="4" w:space="0"/>
              <w:bottom w:val="single" w:color="auto" w:sz="4" w:space="0"/>
              <w:right w:val="single" w:color="auto" w:sz="4" w:space="0"/>
            </w:tcBorders>
            <w:vAlign w:val="center"/>
          </w:tcPr>
          <w:p w14:paraId="74668E70">
            <w:pPr>
              <w:spacing w:line="280" w:lineRule="exact"/>
              <w:ind w:firstLine="360" w:firstLineChars="200"/>
              <w:rPr>
                <w:rFonts w:ascii="宋体" w:hAnsi="宋体"/>
                <w:bCs/>
                <w:iCs/>
                <w:sz w:val="18"/>
                <w:szCs w:val="18"/>
                <w:lang w:val="en-GB"/>
              </w:rPr>
            </w:pPr>
          </w:p>
        </w:tc>
        <w:tc>
          <w:tcPr>
            <w:tcW w:w="964" w:type="dxa"/>
            <w:tcBorders>
              <w:top w:val="single" w:color="auto" w:sz="4" w:space="0"/>
              <w:left w:val="single" w:color="auto" w:sz="4" w:space="0"/>
              <w:bottom w:val="single" w:color="auto" w:sz="4" w:space="0"/>
              <w:right w:val="single" w:color="auto" w:sz="4" w:space="0"/>
            </w:tcBorders>
            <w:vAlign w:val="center"/>
          </w:tcPr>
          <w:p w14:paraId="5361E336">
            <w:pPr>
              <w:spacing w:line="280" w:lineRule="exact"/>
              <w:jc w:val="center"/>
              <w:rPr>
                <w:rFonts w:ascii="宋体" w:hAnsi="宋体"/>
                <w:bCs/>
                <w:iCs/>
                <w:sz w:val="18"/>
                <w:szCs w:val="18"/>
                <w:vertAlign w:val="subscript"/>
                <w:lang w:val="en-GB"/>
              </w:rPr>
            </w:pPr>
            <w:r>
              <w:rPr>
                <w:bCs/>
                <w:iCs/>
                <w:sz w:val="18"/>
                <w:szCs w:val="18"/>
              </w:rPr>
              <w:t>CH</w:t>
            </w:r>
            <w:r>
              <w:rPr>
                <w:bCs/>
                <w:iCs/>
                <w:sz w:val="18"/>
                <w:szCs w:val="18"/>
                <w:vertAlign w:val="subscript"/>
              </w:rPr>
              <w:t>4</w:t>
            </w:r>
          </w:p>
        </w:tc>
        <w:tc>
          <w:tcPr>
            <w:tcW w:w="664" w:type="dxa"/>
            <w:tcBorders>
              <w:top w:val="single" w:color="auto" w:sz="4" w:space="0"/>
              <w:left w:val="single" w:color="auto" w:sz="4" w:space="0"/>
              <w:bottom w:val="single" w:color="auto" w:sz="4" w:space="0"/>
              <w:right w:val="single" w:color="auto" w:sz="4" w:space="0"/>
            </w:tcBorders>
            <w:vAlign w:val="center"/>
          </w:tcPr>
          <w:p w14:paraId="4A54FE88">
            <w:pPr>
              <w:spacing w:line="280" w:lineRule="exact"/>
              <w:jc w:val="center"/>
              <w:rPr>
                <w:rFonts w:ascii="宋体" w:hAnsi="宋体"/>
                <w:bCs/>
                <w:iCs/>
                <w:sz w:val="18"/>
                <w:szCs w:val="18"/>
                <w:lang w:val="en-GB"/>
              </w:rPr>
            </w:pPr>
            <w:r>
              <w:rPr>
                <w:rFonts w:hint="eastAsia" w:ascii="宋体" w:hAnsi="宋体"/>
                <w:sz w:val="18"/>
                <w:szCs w:val="18"/>
              </w:rPr>
              <w:t>排除</w:t>
            </w:r>
          </w:p>
        </w:tc>
        <w:tc>
          <w:tcPr>
            <w:tcW w:w="4586" w:type="dxa"/>
            <w:tcBorders>
              <w:top w:val="single" w:color="auto" w:sz="4" w:space="0"/>
              <w:left w:val="single" w:color="auto" w:sz="4" w:space="0"/>
              <w:bottom w:val="single" w:color="auto" w:sz="4" w:space="0"/>
              <w:right w:val="single" w:color="auto" w:sz="4" w:space="0"/>
            </w:tcBorders>
            <w:vAlign w:val="center"/>
          </w:tcPr>
          <w:p w14:paraId="72E9C107">
            <w:pPr>
              <w:autoSpaceDE w:val="0"/>
              <w:autoSpaceDN w:val="0"/>
              <w:adjustRightInd w:val="0"/>
              <w:spacing w:line="280" w:lineRule="exact"/>
              <w:rPr>
                <w:rFonts w:ascii="宋体" w:hAnsi="宋体"/>
                <w:sz w:val="18"/>
                <w:szCs w:val="18"/>
              </w:rPr>
            </w:pPr>
            <w:r>
              <w:rPr>
                <w:rFonts w:hint="eastAsia" w:ascii="宋体" w:hAnsi="宋体"/>
                <w:sz w:val="18"/>
                <w:szCs w:val="18"/>
              </w:rPr>
              <w:t>在化石燃料燃烧产生的碳排放中</w:t>
            </w:r>
            <w:r>
              <w:rPr>
                <w:bCs/>
                <w:iCs/>
                <w:sz w:val="18"/>
                <w:szCs w:val="18"/>
              </w:rPr>
              <w:t>CH</w:t>
            </w:r>
            <w:r>
              <w:rPr>
                <w:bCs/>
                <w:iCs/>
                <w:sz w:val="18"/>
                <w:szCs w:val="18"/>
                <w:vertAlign w:val="subscript"/>
              </w:rPr>
              <w:t>4</w:t>
            </w:r>
            <w:r>
              <w:rPr>
                <w:rFonts w:hint="eastAsia" w:ascii="宋体" w:hAnsi="宋体"/>
                <w:sz w:val="18"/>
                <w:szCs w:val="18"/>
              </w:rPr>
              <w:t>占的比例很小。在计算基准线排放时的燃料消耗中忽略</w:t>
            </w:r>
            <w:r>
              <w:rPr>
                <w:bCs/>
                <w:iCs/>
                <w:sz w:val="18"/>
                <w:szCs w:val="18"/>
              </w:rPr>
              <w:t>CH</w:t>
            </w:r>
            <w:r>
              <w:rPr>
                <w:bCs/>
                <w:iCs/>
                <w:sz w:val="18"/>
                <w:szCs w:val="18"/>
                <w:vertAlign w:val="subscript"/>
              </w:rPr>
              <w:t>4</w:t>
            </w:r>
            <w:r>
              <w:rPr>
                <w:rFonts w:hint="eastAsia" w:ascii="宋体" w:hAnsi="宋体"/>
                <w:sz w:val="18"/>
                <w:szCs w:val="18"/>
              </w:rPr>
              <w:t>排放是保守的。</w:t>
            </w:r>
          </w:p>
        </w:tc>
      </w:tr>
      <w:tr w14:paraId="7429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829" w:type="dxa"/>
            <w:vMerge w:val="continue"/>
            <w:tcBorders>
              <w:left w:val="single" w:color="auto" w:sz="4" w:space="0"/>
              <w:right w:val="single" w:color="auto" w:sz="4" w:space="0"/>
            </w:tcBorders>
            <w:vAlign w:val="center"/>
          </w:tcPr>
          <w:p w14:paraId="76EB6AA0">
            <w:pPr>
              <w:spacing w:line="280" w:lineRule="exact"/>
              <w:ind w:firstLine="361" w:firstLineChars="200"/>
              <w:rPr>
                <w:rFonts w:ascii="宋体" w:hAnsi="宋体"/>
                <w:b/>
                <w:bCs/>
                <w:iCs/>
                <w:sz w:val="18"/>
                <w:szCs w:val="18"/>
                <w:lang w:val="en-GB"/>
              </w:rPr>
            </w:pPr>
          </w:p>
        </w:tc>
        <w:tc>
          <w:tcPr>
            <w:tcW w:w="2083" w:type="dxa"/>
            <w:vMerge w:val="continue"/>
            <w:tcBorders>
              <w:top w:val="single" w:color="auto" w:sz="4" w:space="0"/>
              <w:left w:val="single" w:color="auto" w:sz="4" w:space="0"/>
              <w:bottom w:val="single" w:color="auto" w:sz="4" w:space="0"/>
              <w:right w:val="single" w:color="auto" w:sz="4" w:space="0"/>
            </w:tcBorders>
            <w:vAlign w:val="center"/>
          </w:tcPr>
          <w:p w14:paraId="7D4D4C20">
            <w:pPr>
              <w:spacing w:line="280" w:lineRule="exact"/>
              <w:ind w:firstLine="360" w:firstLineChars="200"/>
              <w:rPr>
                <w:rFonts w:ascii="宋体" w:hAnsi="宋体"/>
                <w:bCs/>
                <w:iCs/>
                <w:sz w:val="18"/>
                <w:szCs w:val="18"/>
                <w:lang w:val="en-GB"/>
              </w:rPr>
            </w:pPr>
          </w:p>
        </w:tc>
        <w:tc>
          <w:tcPr>
            <w:tcW w:w="964" w:type="dxa"/>
            <w:tcBorders>
              <w:top w:val="single" w:color="auto" w:sz="4" w:space="0"/>
              <w:left w:val="single" w:color="auto" w:sz="4" w:space="0"/>
              <w:bottom w:val="single" w:color="auto" w:sz="4" w:space="0"/>
              <w:right w:val="single" w:color="auto" w:sz="4" w:space="0"/>
            </w:tcBorders>
            <w:vAlign w:val="center"/>
          </w:tcPr>
          <w:p w14:paraId="79A8CACE">
            <w:pPr>
              <w:spacing w:line="280" w:lineRule="exact"/>
              <w:jc w:val="center"/>
              <w:rPr>
                <w:rFonts w:ascii="宋体" w:hAnsi="宋体"/>
                <w:bCs/>
                <w:sz w:val="18"/>
                <w:szCs w:val="18"/>
                <w:vertAlign w:val="subscript"/>
                <w:lang w:val="en-GB"/>
              </w:rPr>
            </w:pPr>
            <w:r>
              <w:rPr>
                <w:bCs/>
                <w:sz w:val="18"/>
                <w:szCs w:val="18"/>
              </w:rPr>
              <w:t>N</w:t>
            </w:r>
            <w:r>
              <w:rPr>
                <w:bCs/>
                <w:sz w:val="18"/>
                <w:szCs w:val="18"/>
                <w:vertAlign w:val="subscript"/>
              </w:rPr>
              <w:t>2</w:t>
            </w:r>
            <w:r>
              <w:rPr>
                <w:bCs/>
                <w:sz w:val="18"/>
                <w:szCs w:val="18"/>
              </w:rPr>
              <w:t>O</w:t>
            </w:r>
          </w:p>
        </w:tc>
        <w:tc>
          <w:tcPr>
            <w:tcW w:w="664" w:type="dxa"/>
            <w:tcBorders>
              <w:top w:val="single" w:color="auto" w:sz="4" w:space="0"/>
              <w:left w:val="single" w:color="auto" w:sz="4" w:space="0"/>
              <w:bottom w:val="single" w:color="auto" w:sz="4" w:space="0"/>
              <w:right w:val="single" w:color="auto" w:sz="4" w:space="0"/>
            </w:tcBorders>
            <w:vAlign w:val="center"/>
          </w:tcPr>
          <w:p w14:paraId="74ED7806">
            <w:pPr>
              <w:spacing w:line="280" w:lineRule="exact"/>
              <w:jc w:val="center"/>
              <w:rPr>
                <w:rFonts w:ascii="宋体" w:hAnsi="宋体"/>
                <w:bCs/>
                <w:iCs/>
                <w:sz w:val="18"/>
                <w:szCs w:val="18"/>
                <w:lang w:val="en-GB"/>
              </w:rPr>
            </w:pPr>
            <w:r>
              <w:rPr>
                <w:rFonts w:hint="eastAsia" w:ascii="宋体" w:hAnsi="宋体"/>
                <w:sz w:val="18"/>
                <w:szCs w:val="18"/>
              </w:rPr>
              <w:t>排除</w:t>
            </w:r>
          </w:p>
        </w:tc>
        <w:tc>
          <w:tcPr>
            <w:tcW w:w="4586" w:type="dxa"/>
            <w:tcBorders>
              <w:top w:val="single" w:color="auto" w:sz="4" w:space="0"/>
              <w:left w:val="single" w:color="auto" w:sz="4" w:space="0"/>
              <w:bottom w:val="single" w:color="auto" w:sz="4" w:space="0"/>
              <w:right w:val="single" w:color="auto" w:sz="4" w:space="0"/>
            </w:tcBorders>
            <w:vAlign w:val="center"/>
          </w:tcPr>
          <w:p w14:paraId="12D9371D">
            <w:pPr>
              <w:autoSpaceDE w:val="0"/>
              <w:autoSpaceDN w:val="0"/>
              <w:adjustRightInd w:val="0"/>
              <w:spacing w:line="280" w:lineRule="exact"/>
              <w:rPr>
                <w:rFonts w:ascii="宋体" w:hAnsi="宋体"/>
                <w:sz w:val="18"/>
                <w:szCs w:val="18"/>
              </w:rPr>
            </w:pPr>
            <w:r>
              <w:rPr>
                <w:bCs/>
                <w:sz w:val="18"/>
                <w:szCs w:val="18"/>
              </w:rPr>
              <w:t>N</w:t>
            </w:r>
            <w:r>
              <w:rPr>
                <w:bCs/>
                <w:sz w:val="18"/>
                <w:szCs w:val="18"/>
                <w:vertAlign w:val="subscript"/>
              </w:rPr>
              <w:t>2</w:t>
            </w:r>
            <w:r>
              <w:rPr>
                <w:bCs/>
                <w:sz w:val="18"/>
                <w:szCs w:val="18"/>
              </w:rPr>
              <w:t>O</w:t>
            </w:r>
            <w:r>
              <w:rPr>
                <w:rFonts w:hint="eastAsia" w:ascii="宋体" w:hAnsi="宋体"/>
                <w:sz w:val="18"/>
                <w:szCs w:val="18"/>
              </w:rPr>
              <w:t>排放在整个碳排放中是很小的源。在计算基准线排放时的燃料消耗中忽略</w:t>
            </w:r>
            <w:r>
              <w:rPr>
                <w:bCs/>
                <w:sz w:val="18"/>
                <w:szCs w:val="18"/>
              </w:rPr>
              <w:t>N</w:t>
            </w:r>
            <w:r>
              <w:rPr>
                <w:bCs/>
                <w:sz w:val="18"/>
                <w:szCs w:val="18"/>
                <w:vertAlign w:val="subscript"/>
              </w:rPr>
              <w:t>2</w:t>
            </w:r>
            <w:r>
              <w:rPr>
                <w:bCs/>
                <w:sz w:val="18"/>
                <w:szCs w:val="18"/>
              </w:rPr>
              <w:t>O</w:t>
            </w:r>
            <w:r>
              <w:rPr>
                <w:rFonts w:hint="eastAsia" w:ascii="宋体" w:hAnsi="宋体"/>
                <w:sz w:val="18"/>
                <w:szCs w:val="18"/>
              </w:rPr>
              <w:t>排放是保守的。</w:t>
            </w:r>
          </w:p>
        </w:tc>
      </w:tr>
      <w:tr w14:paraId="4142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29" w:type="dxa"/>
            <w:vMerge w:val="restart"/>
            <w:tcBorders>
              <w:top w:val="single" w:color="auto" w:sz="4" w:space="0"/>
              <w:left w:val="single" w:color="auto" w:sz="4" w:space="0"/>
              <w:right w:val="single" w:color="auto" w:sz="4" w:space="0"/>
            </w:tcBorders>
            <w:shd w:val="clear" w:color="auto" w:fill="D9D9D9"/>
            <w:textDirection w:val="tbRlV"/>
            <w:vAlign w:val="center"/>
          </w:tcPr>
          <w:p w14:paraId="4E7EE0E3">
            <w:pPr>
              <w:spacing w:line="280" w:lineRule="exact"/>
              <w:ind w:left="113" w:right="113" w:firstLine="361" w:firstLineChars="200"/>
              <w:rPr>
                <w:rFonts w:ascii="宋体" w:hAnsi="宋体"/>
                <w:b/>
                <w:bCs/>
                <w:iCs/>
                <w:sz w:val="18"/>
                <w:szCs w:val="18"/>
                <w:lang w:val="en-GB"/>
              </w:rPr>
            </w:pPr>
            <w:r>
              <w:rPr>
                <w:rFonts w:hint="eastAsia" w:ascii="宋体" w:hAnsi="宋体"/>
                <w:b/>
                <w:bCs/>
                <w:iCs/>
                <w:sz w:val="18"/>
                <w:szCs w:val="18"/>
              </w:rPr>
              <w:t>项目排放</w:t>
            </w:r>
          </w:p>
        </w:tc>
        <w:tc>
          <w:tcPr>
            <w:tcW w:w="20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733D64">
            <w:pPr>
              <w:spacing w:line="280" w:lineRule="exact"/>
              <w:rPr>
                <w:rFonts w:ascii="宋体" w:hAnsi="宋体"/>
                <w:sz w:val="18"/>
                <w:szCs w:val="18"/>
              </w:rPr>
            </w:pPr>
            <w:r>
              <w:rPr>
                <w:rFonts w:hint="eastAsia" w:ascii="宋体" w:hAnsi="宋体"/>
                <w:sz w:val="18"/>
                <w:szCs w:val="18"/>
              </w:rPr>
              <w:t>使用氢燃料电池汽车进行运输活动时，因消耗氢气和消耗外接电力产生的间接排放。</w:t>
            </w:r>
          </w:p>
        </w:tc>
        <w:tc>
          <w:tcPr>
            <w:tcW w:w="964" w:type="dxa"/>
            <w:tcBorders>
              <w:top w:val="single" w:color="auto" w:sz="4" w:space="0"/>
              <w:left w:val="single" w:color="auto" w:sz="4" w:space="0"/>
              <w:bottom w:val="single" w:color="auto" w:sz="4" w:space="0"/>
              <w:right w:val="single" w:color="auto" w:sz="4" w:space="0"/>
            </w:tcBorders>
            <w:vAlign w:val="center"/>
          </w:tcPr>
          <w:p w14:paraId="49A37942">
            <w:pPr>
              <w:spacing w:line="280" w:lineRule="exact"/>
              <w:jc w:val="center"/>
              <w:rPr>
                <w:rFonts w:ascii="宋体" w:hAnsi="宋体"/>
                <w:bCs/>
                <w:iCs/>
                <w:sz w:val="18"/>
                <w:szCs w:val="18"/>
                <w:vertAlign w:val="subscript"/>
                <w:lang w:val="en-GB"/>
              </w:rPr>
            </w:pPr>
            <w:r>
              <w:rPr>
                <w:bCs/>
                <w:iCs/>
                <w:sz w:val="18"/>
                <w:szCs w:val="18"/>
              </w:rPr>
              <w:t>CO</w:t>
            </w:r>
            <w:r>
              <w:rPr>
                <w:bCs/>
                <w:iCs/>
                <w:sz w:val="18"/>
                <w:szCs w:val="18"/>
                <w:vertAlign w:val="subscript"/>
              </w:rPr>
              <w:t>2</w:t>
            </w:r>
          </w:p>
        </w:tc>
        <w:tc>
          <w:tcPr>
            <w:tcW w:w="664" w:type="dxa"/>
            <w:tcBorders>
              <w:top w:val="single" w:color="auto" w:sz="4" w:space="0"/>
              <w:left w:val="single" w:color="auto" w:sz="4" w:space="0"/>
              <w:bottom w:val="single" w:color="auto" w:sz="4" w:space="0"/>
              <w:right w:val="single" w:color="auto" w:sz="4" w:space="0"/>
            </w:tcBorders>
            <w:vAlign w:val="center"/>
          </w:tcPr>
          <w:p w14:paraId="2A7B1B33">
            <w:pPr>
              <w:spacing w:line="280" w:lineRule="exact"/>
              <w:jc w:val="center"/>
              <w:rPr>
                <w:rFonts w:ascii="宋体" w:hAnsi="宋体"/>
                <w:bCs/>
                <w:i/>
                <w:iCs/>
                <w:sz w:val="18"/>
                <w:szCs w:val="18"/>
                <w:lang w:val="en-GB"/>
              </w:rPr>
            </w:pPr>
            <w:r>
              <w:rPr>
                <w:rFonts w:hint="eastAsia" w:ascii="宋体" w:hAnsi="宋体"/>
                <w:sz w:val="18"/>
                <w:szCs w:val="18"/>
              </w:rPr>
              <w:t>包含</w:t>
            </w:r>
          </w:p>
        </w:tc>
        <w:tc>
          <w:tcPr>
            <w:tcW w:w="4586" w:type="dxa"/>
            <w:tcBorders>
              <w:top w:val="single" w:color="auto" w:sz="4" w:space="0"/>
              <w:left w:val="single" w:color="auto" w:sz="4" w:space="0"/>
              <w:bottom w:val="single" w:color="auto" w:sz="4" w:space="0"/>
              <w:right w:val="single" w:color="auto" w:sz="4" w:space="0"/>
            </w:tcBorders>
            <w:vAlign w:val="center"/>
          </w:tcPr>
          <w:p w14:paraId="2DA911C4">
            <w:pPr>
              <w:autoSpaceDE w:val="0"/>
              <w:autoSpaceDN w:val="0"/>
              <w:adjustRightInd w:val="0"/>
              <w:spacing w:line="280" w:lineRule="exact"/>
              <w:jc w:val="left"/>
              <w:rPr>
                <w:rFonts w:ascii="宋体" w:hAnsi="宋体"/>
                <w:sz w:val="18"/>
                <w:szCs w:val="18"/>
              </w:rPr>
            </w:pPr>
            <w:r>
              <w:rPr>
                <w:rFonts w:hint="eastAsia" w:ascii="宋体" w:hAnsi="宋体"/>
                <w:sz w:val="18"/>
                <w:szCs w:val="18"/>
              </w:rPr>
              <w:t>主要排放源</w:t>
            </w:r>
          </w:p>
        </w:tc>
      </w:tr>
      <w:tr w14:paraId="0CFD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829" w:type="dxa"/>
            <w:vMerge w:val="continue"/>
            <w:tcBorders>
              <w:left w:val="single" w:color="auto" w:sz="4" w:space="0"/>
              <w:right w:val="single" w:color="auto" w:sz="4" w:space="0"/>
            </w:tcBorders>
            <w:vAlign w:val="center"/>
          </w:tcPr>
          <w:p w14:paraId="62EE85B6">
            <w:pPr>
              <w:spacing w:line="280" w:lineRule="exact"/>
              <w:ind w:firstLine="361" w:firstLineChars="200"/>
              <w:rPr>
                <w:rFonts w:ascii="宋体" w:hAnsi="宋体"/>
                <w:b/>
                <w:bCs/>
                <w:iCs/>
                <w:sz w:val="18"/>
                <w:szCs w:val="18"/>
                <w:lang w:val="en-GB"/>
              </w:rPr>
            </w:pPr>
          </w:p>
        </w:tc>
        <w:tc>
          <w:tcPr>
            <w:tcW w:w="20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3D0AD5">
            <w:pPr>
              <w:spacing w:line="280" w:lineRule="exact"/>
              <w:ind w:firstLine="360" w:firstLineChars="200"/>
              <w:rPr>
                <w:rFonts w:ascii="宋体" w:hAnsi="宋体"/>
                <w:bCs/>
                <w:iCs/>
                <w:sz w:val="18"/>
                <w:szCs w:val="18"/>
                <w:lang w:val="en-GB"/>
              </w:rPr>
            </w:pPr>
          </w:p>
        </w:tc>
        <w:tc>
          <w:tcPr>
            <w:tcW w:w="964" w:type="dxa"/>
            <w:tcBorders>
              <w:top w:val="single" w:color="auto" w:sz="4" w:space="0"/>
              <w:left w:val="single" w:color="auto" w:sz="4" w:space="0"/>
              <w:bottom w:val="single" w:color="auto" w:sz="4" w:space="0"/>
              <w:right w:val="single" w:color="auto" w:sz="4" w:space="0"/>
            </w:tcBorders>
            <w:vAlign w:val="center"/>
          </w:tcPr>
          <w:p w14:paraId="5FF4DDCF">
            <w:pPr>
              <w:spacing w:line="280" w:lineRule="exact"/>
              <w:jc w:val="center"/>
              <w:rPr>
                <w:rFonts w:ascii="宋体" w:hAnsi="宋体"/>
                <w:bCs/>
                <w:iCs/>
                <w:sz w:val="18"/>
                <w:szCs w:val="18"/>
                <w:vertAlign w:val="subscript"/>
                <w:lang w:val="en-GB"/>
              </w:rPr>
            </w:pPr>
            <w:r>
              <w:rPr>
                <w:bCs/>
                <w:iCs/>
                <w:sz w:val="18"/>
                <w:szCs w:val="18"/>
              </w:rPr>
              <w:t>CH</w:t>
            </w:r>
            <w:r>
              <w:rPr>
                <w:bCs/>
                <w:iCs/>
                <w:sz w:val="18"/>
                <w:szCs w:val="18"/>
                <w:vertAlign w:val="subscript"/>
              </w:rPr>
              <w:t>4</w:t>
            </w:r>
          </w:p>
        </w:tc>
        <w:tc>
          <w:tcPr>
            <w:tcW w:w="664" w:type="dxa"/>
            <w:tcBorders>
              <w:top w:val="single" w:color="auto" w:sz="4" w:space="0"/>
              <w:left w:val="single" w:color="auto" w:sz="4" w:space="0"/>
              <w:bottom w:val="single" w:color="auto" w:sz="4" w:space="0"/>
              <w:right w:val="single" w:color="auto" w:sz="4" w:space="0"/>
            </w:tcBorders>
            <w:vAlign w:val="center"/>
          </w:tcPr>
          <w:p w14:paraId="2A782A5C">
            <w:pPr>
              <w:spacing w:line="280" w:lineRule="exact"/>
              <w:jc w:val="center"/>
              <w:rPr>
                <w:rFonts w:ascii="宋体" w:hAnsi="宋体"/>
                <w:bCs/>
                <w:i/>
                <w:iCs/>
                <w:sz w:val="18"/>
                <w:szCs w:val="18"/>
                <w:lang w:val="en-GB"/>
              </w:rPr>
            </w:pPr>
            <w:r>
              <w:rPr>
                <w:rFonts w:hint="eastAsia" w:ascii="宋体" w:hAnsi="宋体"/>
                <w:sz w:val="18"/>
                <w:szCs w:val="18"/>
              </w:rPr>
              <w:t>排除</w:t>
            </w:r>
          </w:p>
        </w:tc>
        <w:tc>
          <w:tcPr>
            <w:tcW w:w="4586" w:type="dxa"/>
            <w:tcBorders>
              <w:top w:val="single" w:color="auto" w:sz="4" w:space="0"/>
              <w:left w:val="single" w:color="auto" w:sz="4" w:space="0"/>
              <w:bottom w:val="single" w:color="auto" w:sz="4" w:space="0"/>
              <w:right w:val="single" w:color="auto" w:sz="4" w:space="0"/>
            </w:tcBorders>
            <w:vAlign w:val="center"/>
          </w:tcPr>
          <w:p w14:paraId="66D86BCC">
            <w:pPr>
              <w:spacing w:line="280" w:lineRule="exact"/>
              <w:jc w:val="left"/>
              <w:rPr>
                <w:rFonts w:ascii="宋体" w:hAnsi="宋体"/>
                <w:sz w:val="18"/>
                <w:szCs w:val="18"/>
              </w:rPr>
            </w:pPr>
            <w:r>
              <w:rPr>
                <w:rFonts w:hint="eastAsia" w:ascii="宋体" w:hAnsi="宋体"/>
                <w:sz w:val="18"/>
                <w:szCs w:val="18"/>
              </w:rPr>
              <w:t>在化石燃料燃烧产生的碳排放中</w:t>
            </w:r>
            <w:r>
              <w:rPr>
                <w:bCs/>
                <w:iCs/>
                <w:sz w:val="18"/>
                <w:szCs w:val="18"/>
              </w:rPr>
              <w:t>CH</w:t>
            </w:r>
            <w:r>
              <w:rPr>
                <w:bCs/>
                <w:iCs/>
                <w:sz w:val="18"/>
                <w:szCs w:val="18"/>
                <w:vertAlign w:val="subscript"/>
              </w:rPr>
              <w:t>4</w:t>
            </w:r>
            <w:r>
              <w:rPr>
                <w:rFonts w:hint="eastAsia" w:ascii="宋体" w:hAnsi="宋体"/>
                <w:sz w:val="18"/>
                <w:szCs w:val="18"/>
              </w:rPr>
              <w:t>占的比例很小，影响较小。</w:t>
            </w:r>
          </w:p>
        </w:tc>
      </w:tr>
      <w:tr w14:paraId="070F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829" w:type="dxa"/>
            <w:vMerge w:val="continue"/>
            <w:tcBorders>
              <w:left w:val="single" w:color="auto" w:sz="4" w:space="0"/>
              <w:right w:val="single" w:color="auto" w:sz="4" w:space="0"/>
            </w:tcBorders>
            <w:vAlign w:val="center"/>
          </w:tcPr>
          <w:p w14:paraId="7EDF5C64">
            <w:pPr>
              <w:spacing w:line="280" w:lineRule="exact"/>
              <w:ind w:firstLine="361" w:firstLineChars="200"/>
              <w:rPr>
                <w:rFonts w:ascii="宋体" w:hAnsi="宋体"/>
                <w:b/>
                <w:bCs/>
                <w:iCs/>
                <w:sz w:val="18"/>
                <w:szCs w:val="18"/>
                <w:lang w:val="en-GB"/>
              </w:rPr>
            </w:pPr>
          </w:p>
        </w:tc>
        <w:tc>
          <w:tcPr>
            <w:tcW w:w="20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DA25C3">
            <w:pPr>
              <w:spacing w:line="280" w:lineRule="exact"/>
              <w:ind w:firstLine="360" w:firstLineChars="200"/>
              <w:rPr>
                <w:rFonts w:ascii="宋体" w:hAnsi="宋体"/>
                <w:bCs/>
                <w:iCs/>
                <w:sz w:val="18"/>
                <w:szCs w:val="18"/>
                <w:lang w:val="en-GB"/>
              </w:rPr>
            </w:pPr>
          </w:p>
        </w:tc>
        <w:tc>
          <w:tcPr>
            <w:tcW w:w="964" w:type="dxa"/>
            <w:tcBorders>
              <w:top w:val="single" w:color="auto" w:sz="4" w:space="0"/>
              <w:left w:val="single" w:color="auto" w:sz="4" w:space="0"/>
              <w:bottom w:val="single" w:color="auto" w:sz="4" w:space="0"/>
              <w:right w:val="single" w:color="auto" w:sz="4" w:space="0"/>
            </w:tcBorders>
            <w:vAlign w:val="center"/>
          </w:tcPr>
          <w:p w14:paraId="1657E93E">
            <w:pPr>
              <w:spacing w:line="280" w:lineRule="exact"/>
              <w:jc w:val="center"/>
              <w:rPr>
                <w:rFonts w:ascii="宋体" w:hAnsi="宋体"/>
                <w:bCs/>
                <w:iCs/>
                <w:sz w:val="18"/>
                <w:szCs w:val="18"/>
                <w:lang w:val="en-GB"/>
              </w:rPr>
            </w:pPr>
            <w:r>
              <w:rPr>
                <w:bCs/>
                <w:iCs/>
                <w:sz w:val="18"/>
                <w:szCs w:val="18"/>
              </w:rPr>
              <w:t>N</w:t>
            </w:r>
            <w:r>
              <w:rPr>
                <w:bCs/>
                <w:iCs/>
                <w:sz w:val="18"/>
                <w:szCs w:val="18"/>
                <w:vertAlign w:val="subscript"/>
              </w:rPr>
              <w:t>2</w:t>
            </w:r>
            <w:r>
              <w:rPr>
                <w:bCs/>
                <w:iCs/>
                <w:sz w:val="18"/>
                <w:szCs w:val="18"/>
              </w:rPr>
              <w:t>O</w:t>
            </w:r>
          </w:p>
        </w:tc>
        <w:tc>
          <w:tcPr>
            <w:tcW w:w="664" w:type="dxa"/>
            <w:tcBorders>
              <w:top w:val="single" w:color="auto" w:sz="4" w:space="0"/>
              <w:left w:val="single" w:color="auto" w:sz="4" w:space="0"/>
              <w:bottom w:val="single" w:color="auto" w:sz="4" w:space="0"/>
              <w:right w:val="single" w:color="auto" w:sz="4" w:space="0"/>
            </w:tcBorders>
            <w:vAlign w:val="center"/>
          </w:tcPr>
          <w:p w14:paraId="36CD423B">
            <w:pPr>
              <w:spacing w:line="280" w:lineRule="exact"/>
              <w:jc w:val="center"/>
              <w:rPr>
                <w:rFonts w:ascii="宋体" w:hAnsi="宋体"/>
                <w:bCs/>
                <w:i/>
                <w:iCs/>
                <w:sz w:val="18"/>
                <w:szCs w:val="18"/>
                <w:lang w:val="en-GB"/>
              </w:rPr>
            </w:pPr>
            <w:r>
              <w:rPr>
                <w:rFonts w:hint="eastAsia" w:ascii="宋体" w:hAnsi="宋体"/>
                <w:sz w:val="18"/>
                <w:szCs w:val="18"/>
              </w:rPr>
              <w:t>排除</w:t>
            </w:r>
          </w:p>
        </w:tc>
        <w:tc>
          <w:tcPr>
            <w:tcW w:w="4586" w:type="dxa"/>
            <w:tcBorders>
              <w:top w:val="single" w:color="auto" w:sz="4" w:space="0"/>
              <w:left w:val="single" w:color="auto" w:sz="4" w:space="0"/>
              <w:bottom w:val="single" w:color="auto" w:sz="4" w:space="0"/>
              <w:right w:val="single" w:color="auto" w:sz="4" w:space="0"/>
            </w:tcBorders>
            <w:vAlign w:val="center"/>
          </w:tcPr>
          <w:p w14:paraId="1502FDAC">
            <w:pPr>
              <w:spacing w:line="280" w:lineRule="exact"/>
              <w:rPr>
                <w:rFonts w:ascii="宋体" w:hAnsi="宋体"/>
                <w:sz w:val="18"/>
                <w:szCs w:val="18"/>
                <w:lang w:val="en-GB" w:eastAsia="de-DE"/>
              </w:rPr>
            </w:pPr>
            <w:r>
              <w:rPr>
                <w:bCs/>
                <w:iCs/>
                <w:sz w:val="18"/>
                <w:szCs w:val="18"/>
              </w:rPr>
              <w:t>N</w:t>
            </w:r>
            <w:r>
              <w:rPr>
                <w:bCs/>
                <w:iCs/>
                <w:sz w:val="18"/>
                <w:szCs w:val="18"/>
                <w:vertAlign w:val="subscript"/>
              </w:rPr>
              <w:t>2</w:t>
            </w:r>
            <w:r>
              <w:rPr>
                <w:bCs/>
                <w:iCs/>
                <w:sz w:val="18"/>
                <w:szCs w:val="18"/>
              </w:rPr>
              <w:t>O</w:t>
            </w:r>
            <w:r>
              <w:rPr>
                <w:rFonts w:hint="eastAsia" w:ascii="宋体" w:hAnsi="宋体"/>
                <w:sz w:val="18"/>
                <w:szCs w:val="18"/>
              </w:rPr>
              <w:t>排放在整个碳排放中是很小的源，影响较小。</w:t>
            </w:r>
          </w:p>
        </w:tc>
      </w:tr>
    </w:tbl>
    <w:p w14:paraId="08BD26D0">
      <w:pPr>
        <w:keepNext/>
        <w:keepLines/>
        <w:spacing w:before="312" w:beforeLines="100" w:line="360" w:lineRule="auto"/>
        <w:ind w:firstLine="420" w:firstLineChars="200"/>
        <w:outlineLvl w:val="0"/>
        <w:rPr>
          <w:rFonts w:ascii="黑体" w:hAnsi="黑体" w:eastAsia="黑体"/>
        </w:rPr>
      </w:pPr>
      <w:r>
        <w:rPr>
          <w:rFonts w:hint="eastAsia" w:eastAsia="黑体"/>
        </w:rPr>
        <w:t>6</w:t>
      </w:r>
      <w:r>
        <w:rPr>
          <w:rFonts w:ascii="黑体" w:hAnsi="黑体" w:eastAsia="黑体"/>
        </w:rPr>
        <w:t xml:space="preserve"> </w:t>
      </w:r>
      <w:r>
        <w:rPr>
          <w:rFonts w:hint="eastAsia" w:ascii="黑体" w:hAnsi="黑体" w:eastAsia="黑体"/>
        </w:rPr>
        <w:t>减排量核算</w:t>
      </w:r>
      <w:r>
        <w:rPr>
          <w:rFonts w:ascii="黑体" w:hAnsi="黑体" w:eastAsia="黑体"/>
        </w:rPr>
        <w:t>方法学</w:t>
      </w:r>
    </w:p>
    <w:p w14:paraId="40AC7C09">
      <w:pPr>
        <w:keepNext/>
        <w:keepLines/>
        <w:adjustRightInd w:val="0"/>
        <w:snapToGrid w:val="0"/>
        <w:spacing w:before="312" w:beforeLines="100" w:line="360" w:lineRule="auto"/>
        <w:ind w:left="425" w:right="238"/>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1</w:t>
      </w:r>
      <w:r>
        <w:rPr>
          <w:rFonts w:ascii="黑体" w:hAnsi="黑体" w:eastAsia="黑体"/>
          <w:bCs/>
        </w:rPr>
        <w:t xml:space="preserve"> </w:t>
      </w:r>
      <w:r>
        <w:rPr>
          <w:rFonts w:hint="eastAsia" w:ascii="黑体" w:hAnsi="黑体" w:eastAsia="黑体"/>
          <w:bCs/>
        </w:rPr>
        <w:t>基准线情景识别</w:t>
      </w:r>
    </w:p>
    <w:p w14:paraId="32449C24">
      <w:pPr>
        <w:spacing w:line="360" w:lineRule="auto"/>
        <w:ind w:firstLine="420" w:firstLineChars="200"/>
        <w:rPr>
          <w:rFonts w:ascii="宋体" w:hAnsi="宋体"/>
          <w:kern w:val="0"/>
        </w:rPr>
      </w:pPr>
      <w:r>
        <w:rPr>
          <w:rFonts w:hint="eastAsia" w:ascii="宋体" w:hAnsi="宋体"/>
          <w:kern w:val="0"/>
        </w:rPr>
        <w:t>基准线情景为与项目氢燃料电池汽车车辆类型相同，并能够在一定时间范围内完成相等的</w:t>
      </w:r>
      <w:r>
        <w:rPr>
          <w:rFonts w:hint="eastAsia" w:ascii="宋体" w:hAnsi="宋体"/>
        </w:rPr>
        <w:t>客运或货运</w:t>
      </w:r>
      <w:r>
        <w:rPr>
          <w:rFonts w:hint="eastAsia" w:ascii="宋体" w:hAnsi="宋体"/>
          <w:kern w:val="0"/>
        </w:rPr>
        <w:t>周转量的汽油和柴油车辆进行交通运输活动的情景。</w:t>
      </w:r>
    </w:p>
    <w:p w14:paraId="74F0EC1E">
      <w:pPr>
        <w:keepNext/>
        <w:keepLines/>
        <w:adjustRightInd w:val="0"/>
        <w:snapToGrid w:val="0"/>
        <w:spacing w:before="312" w:beforeLines="100" w:line="360" w:lineRule="auto"/>
        <w:ind w:left="425" w:right="238"/>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2</w:t>
      </w:r>
      <w:r>
        <w:rPr>
          <w:rFonts w:ascii="黑体" w:hAnsi="黑体" w:eastAsia="黑体"/>
          <w:bCs/>
        </w:rPr>
        <w:t xml:space="preserve"> </w:t>
      </w:r>
      <w:r>
        <w:rPr>
          <w:rFonts w:hint="eastAsia" w:ascii="黑体" w:hAnsi="黑体" w:eastAsia="黑体"/>
          <w:bCs/>
        </w:rPr>
        <w:t>额外性论证</w:t>
      </w:r>
    </w:p>
    <w:p w14:paraId="754FBFE5">
      <w:pPr>
        <w:spacing w:line="360" w:lineRule="auto"/>
        <w:ind w:firstLine="420" w:firstLineChars="200"/>
        <w:rPr>
          <w:rFonts w:ascii="宋体" w:hAnsi="宋体"/>
          <w:kern w:val="0"/>
        </w:rPr>
      </w:pPr>
      <w:r>
        <w:rPr>
          <w:rFonts w:hint="eastAsia" w:ascii="宋体" w:hAnsi="宋体"/>
          <w:kern w:val="0"/>
        </w:rPr>
        <w:t>可采用简化方法进行论证：若事先可证明项目活动之前在项目注册区域内氢燃料电池车辆的市场份额小于或等于同类型或承担同样运输功能车辆的</w:t>
      </w:r>
      <w:r>
        <w:rPr>
          <w:rFonts w:ascii="宋体" w:hAnsi="宋体"/>
          <w:kern w:val="0"/>
        </w:rPr>
        <w:t xml:space="preserve"> </w:t>
      </w:r>
      <w:r>
        <w:rPr>
          <w:rFonts w:hint="eastAsia"/>
          <w:kern w:val="0"/>
        </w:rPr>
        <w:t>5</w:t>
      </w:r>
      <w:r>
        <w:rPr>
          <w:rFonts w:hint="eastAsia" w:ascii="宋体" w:hAnsi="宋体"/>
          <w:kern w:val="0"/>
        </w:rPr>
        <w:t>%，且符合地区首例要求，则项目可免予额外性论证。本项目市场份额小于</w:t>
      </w:r>
      <w:r>
        <w:rPr>
          <w:kern w:val="0"/>
        </w:rPr>
        <w:t>1</w:t>
      </w:r>
      <w:r>
        <w:rPr>
          <w:rFonts w:ascii="宋体" w:hAnsi="宋体"/>
          <w:kern w:val="0"/>
        </w:rPr>
        <w:t>%</w:t>
      </w:r>
      <w:r>
        <w:rPr>
          <w:rFonts w:hint="eastAsia" w:ascii="宋体" w:hAnsi="宋体"/>
          <w:kern w:val="0"/>
        </w:rPr>
        <w:t>，且属于首例，免于额外性论证。</w:t>
      </w:r>
    </w:p>
    <w:p w14:paraId="4F7B617B">
      <w:pPr>
        <w:keepNext/>
        <w:keepLines/>
        <w:adjustRightInd w:val="0"/>
        <w:snapToGrid w:val="0"/>
        <w:spacing w:before="312" w:beforeLines="100" w:line="360" w:lineRule="auto"/>
        <w:ind w:left="425" w:right="238"/>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3</w:t>
      </w:r>
      <w:r>
        <w:rPr>
          <w:rFonts w:ascii="黑体" w:hAnsi="黑体" w:eastAsia="黑体"/>
          <w:bCs/>
        </w:rPr>
        <w:t xml:space="preserve"> </w:t>
      </w:r>
      <w:r>
        <w:rPr>
          <w:rFonts w:hint="eastAsia" w:ascii="黑体" w:hAnsi="黑体" w:eastAsia="黑体"/>
          <w:bCs/>
        </w:rPr>
        <w:t>基准线排放计算</w:t>
      </w:r>
    </w:p>
    <w:p w14:paraId="7026B7FD">
      <w:pPr>
        <w:pStyle w:val="64"/>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 xml:space="preserve">基准线排放量采用基准线车公里排放因子与基准线行驶里程乘积的方法计算。基准线排放计算步骤如下： </w:t>
      </w:r>
    </w:p>
    <w:p w14:paraId="1F11450A">
      <w:pPr>
        <w:pStyle w:val="64"/>
        <w:ind w:firstLine="422"/>
        <w:rPr>
          <w:rFonts w:eastAsia="宋体"/>
          <w:b/>
          <w:bCs/>
          <w:sz w:val="21"/>
          <w:szCs w:val="21"/>
        </w:rPr>
      </w:pPr>
      <w:r>
        <w:rPr>
          <w:rFonts w:hint="eastAsia" w:eastAsia="宋体"/>
          <w:b/>
          <w:bCs/>
          <w:sz w:val="21"/>
          <w:szCs w:val="21"/>
        </w:rPr>
        <w:t>步骤</w:t>
      </w:r>
      <w:r>
        <w:rPr>
          <w:rFonts w:hint="eastAsia" w:ascii="Times New Roman" w:hAnsi="Times New Roman" w:eastAsia="宋体"/>
          <w:b/>
          <w:bCs/>
          <w:sz w:val="21"/>
          <w:szCs w:val="21"/>
        </w:rPr>
        <w:t>1</w:t>
      </w:r>
      <w:r>
        <w:rPr>
          <w:rFonts w:hint="eastAsia" w:eastAsia="宋体"/>
          <w:b/>
          <w:bCs/>
          <w:sz w:val="21"/>
          <w:szCs w:val="21"/>
        </w:rPr>
        <w:t>确定基准线车辆类型</w:t>
      </w:r>
    </w:p>
    <w:p w14:paraId="16C3545A">
      <w:pPr>
        <w:pStyle w:val="64"/>
        <w:rPr>
          <w:rFonts w:eastAsia="宋体"/>
          <w:sz w:val="21"/>
          <w:szCs w:val="21"/>
        </w:rPr>
      </w:pPr>
      <w:r>
        <w:rPr>
          <w:rFonts w:hint="eastAsia" w:eastAsia="宋体"/>
          <w:sz w:val="21"/>
          <w:szCs w:val="21"/>
        </w:rPr>
        <w:t>在与项目氢燃料电池汽车的车辆类型、一定时间范围内完成的客运或货运周转量同等替换的原则下，确定基准线车辆类型</w:t>
      </w:r>
      <m:oMath>
        <m:r>
          <m:rPr/>
          <w:rPr>
            <w:rFonts w:ascii="Cambria Math" w:hAnsi="Cambria Math" w:eastAsia="宋体"/>
            <w:sz w:val="21"/>
            <w:szCs w:val="21"/>
          </w:rPr>
          <m:t>k</m:t>
        </m:r>
      </m:oMath>
      <w:r>
        <w:rPr>
          <w:rFonts w:hint="eastAsia" w:eastAsia="宋体"/>
          <w:sz w:val="21"/>
          <w:szCs w:val="21"/>
        </w:rPr>
        <w:t>、车辆最大设计总质量或车身长度</w:t>
      </w:r>
      <m:oMath>
        <m:r>
          <m:rPr/>
          <w:rPr>
            <w:rFonts w:ascii="Cambria Math" w:hAnsi="Cambria Math" w:eastAsia="宋体"/>
            <w:sz w:val="21"/>
            <w:szCs w:val="21"/>
          </w:rPr>
          <m:t>T</m:t>
        </m:r>
      </m:oMath>
      <w:r>
        <w:rPr>
          <w:rFonts w:hint="eastAsia" w:eastAsia="宋体"/>
          <w:sz w:val="21"/>
          <w:szCs w:val="21"/>
        </w:rPr>
        <w:t>。</w:t>
      </w:r>
    </w:p>
    <w:p w14:paraId="3893C4D0">
      <w:pPr>
        <w:pStyle w:val="64"/>
        <w:ind w:firstLine="422"/>
        <w:rPr>
          <w:rFonts w:eastAsia="宋体"/>
          <w:b/>
          <w:bCs/>
          <w:sz w:val="21"/>
          <w:szCs w:val="21"/>
        </w:rPr>
      </w:pPr>
      <w:r>
        <w:rPr>
          <w:rFonts w:hint="eastAsia" w:eastAsia="宋体"/>
          <w:b/>
          <w:bCs/>
          <w:sz w:val="21"/>
          <w:szCs w:val="21"/>
        </w:rPr>
        <w:t>步骤</w:t>
      </w:r>
      <w:r>
        <w:rPr>
          <w:rFonts w:hint="eastAsia" w:ascii="Times New Roman" w:hAnsi="Times New Roman" w:eastAsia="宋体"/>
          <w:b/>
          <w:bCs/>
          <w:sz w:val="21"/>
          <w:szCs w:val="21"/>
        </w:rPr>
        <w:t>2</w:t>
      </w:r>
      <w:r>
        <w:rPr>
          <w:rFonts w:hint="eastAsia" w:eastAsia="宋体"/>
          <w:b/>
          <w:bCs/>
          <w:sz w:val="21"/>
          <w:szCs w:val="21"/>
        </w:rPr>
        <w:t>确定基准线排放因子</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KM,i,BL</m:t>
            </m:r>
            <m:ctrlPr>
              <w:rPr>
                <w:rFonts w:ascii="Cambria Math" w:hAnsi="Cambria Math" w:eastAsia="宋体"/>
                <w:i/>
                <w:sz w:val="21"/>
                <w:szCs w:val="21"/>
              </w:rPr>
            </m:ctrlPr>
          </m:sub>
        </m:sSub>
      </m:oMath>
    </w:p>
    <w:p w14:paraId="1E996D58">
      <w:pPr>
        <w:spacing w:line="360" w:lineRule="auto"/>
        <w:ind w:firstLine="294" w:firstLineChars="140"/>
        <w:rPr>
          <w:rFonts w:ascii="宋体" w:hAnsi="宋体"/>
        </w:rPr>
      </w:pPr>
      <w:r>
        <w:t>1</w:t>
      </w:r>
      <w:r>
        <w:rPr>
          <w:rFonts w:ascii="宋体" w:hAnsi="宋体"/>
        </w:rPr>
        <w:t>.</w:t>
      </w:r>
      <w:r>
        <w:rPr>
          <w:rFonts w:hint="eastAsia" w:ascii="宋体" w:hAnsi="宋体"/>
        </w:rPr>
        <w:t>确定基准年基准线加权平均车公里速度排放因子</w:t>
      </w:r>
      <m:oMath>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k</m:t>
            </m:r>
            <m:r>
              <m:rPr>
                <m:sty m:val="p"/>
              </m:rPr>
              <w:rPr>
                <w:rFonts w:hint="eastAsia" w:ascii="Cambria Math" w:hAnsi="Cambria Math"/>
              </w:rPr>
              <m:t>,</m:t>
            </m:r>
            <m:r>
              <m:rPr/>
              <w:rPr>
                <w:rFonts w:ascii="Cambria Math" w:hAnsi="Cambria Math"/>
              </w:rPr>
              <m:t>T</m:t>
            </m:r>
            <m:r>
              <m:rPr>
                <m:sty m:val="p"/>
              </m:rPr>
              <w:rPr>
                <w:rFonts w:hint="eastAsia" w:ascii="Cambria Math" w:hAnsi="Cambria Math"/>
              </w:rPr>
              <m:t>,</m:t>
            </m:r>
            <m:r>
              <m:rPr/>
              <w:rPr>
                <w:rFonts w:ascii="Cambria Math" w:hAnsi="Cambria Math"/>
              </w:rPr>
              <m:t>v</m:t>
            </m:r>
            <m:ctrlPr>
              <w:rPr>
                <w:rFonts w:ascii="Cambria Math" w:hAnsi="Cambria Math"/>
              </w:rPr>
            </m:ctrlPr>
          </m:sub>
        </m:sSub>
      </m:oMath>
    </w:p>
    <w:p w14:paraId="29CD9FFA">
      <w:pPr>
        <w:pStyle w:val="64"/>
        <w:rPr>
          <w:rFonts w:eastAsia="宋体"/>
          <w:sz w:val="21"/>
          <w:szCs w:val="21"/>
        </w:rPr>
      </w:pPr>
      <w:r>
        <w:rPr>
          <w:rFonts w:hint="eastAsia" w:eastAsia="宋体"/>
          <w:sz w:val="21"/>
          <w:szCs w:val="21"/>
        </w:rPr>
        <w:t>依据北京市相关行业部门发布的报告或数据，以及行业公开数据、研究机构测量数据等，计算基准年基准线加权平均车公里速度排放因子</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oMath>
      <w:r>
        <w:rPr>
          <w:rFonts w:hint="eastAsia" w:eastAsia="宋体"/>
          <w:sz w:val="21"/>
          <w:szCs w:val="21"/>
        </w:rPr>
        <w:t>，计算时综合考虑北京市基准线车辆的车辆类型、能源类型、最大设计总质量和车身长度、车辆综合载货/载客率等进行加权平均，计算方法如下：</w:t>
      </w:r>
    </w:p>
    <w:p w14:paraId="03BF128B">
      <w:pPr>
        <w:pStyle w:val="64"/>
        <w:wordWrap w:val="0"/>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x</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k,T,x,v</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sSub>
                  <m:sSubPr>
                    <m:ctrlPr>
                      <w:rPr>
                        <w:rFonts w:ascii="Cambria Math" w:hAnsi="Cambria Math" w:eastAsia="宋体"/>
                        <w:i/>
                        <w:sz w:val="21"/>
                        <w:szCs w:val="21"/>
                      </w:rPr>
                    </m:ctrlPr>
                  </m:sSubPr>
                  <m:e>
                    <m:r>
                      <m:rPr/>
                      <w:rPr>
                        <w:rFonts w:hint="eastAsia" w:ascii="Cambria Math" w:hAnsi="Cambria Math" w:eastAsia="宋体"/>
                        <w:sz w:val="21"/>
                        <w:szCs w:val="21"/>
                      </w:rPr>
                      <m:t>×</m:t>
                    </m:r>
                    <m:r>
                      <m:rPr/>
                      <w:rPr>
                        <w:rFonts w:ascii="Cambria Math" w:hAnsi="Cambria Math" w:eastAsia="宋体"/>
                        <w:sz w:val="21"/>
                        <w:szCs w:val="21"/>
                      </w:rPr>
                      <m:t>D</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ctrlPr>
                  <w:rPr>
                    <w:rFonts w:ascii="Cambria Math" w:hAnsi="Cambria Math" w:eastAsia="宋体"/>
                    <w:i/>
                    <w:sz w:val="21"/>
                    <w:szCs w:val="21"/>
                  </w:rPr>
                </m:ctrlPr>
              </m:e>
            </m:nary>
            <m:ctrlPr>
              <w:rPr>
                <w:rFonts w:ascii="Cambria Math" w:hAnsi="Cambria Math" w:eastAsia="宋体"/>
                <w:i/>
                <w:sz w:val="21"/>
                <w:szCs w:val="21"/>
              </w:rPr>
            </m:ctrlPr>
          </m:e>
        </m:d>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x</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sSub>
                  <m:sSubPr>
                    <m:ctrlPr>
                      <w:rPr>
                        <w:rFonts w:ascii="Cambria Math" w:hAnsi="Cambria Math" w:eastAsia="宋体"/>
                        <w:i/>
                        <w:sz w:val="21"/>
                        <w:szCs w:val="21"/>
                      </w:rPr>
                    </m:ctrlPr>
                  </m:sSubPr>
                  <m:e>
                    <m:r>
                      <m:rPr/>
                      <w:rPr>
                        <w:rFonts w:hint="eastAsia" w:ascii="Cambria Math" w:hAnsi="Cambria Math" w:eastAsia="宋体"/>
                        <w:sz w:val="21"/>
                        <w:szCs w:val="21"/>
                      </w:rPr>
                      <m:t>×</m:t>
                    </m:r>
                    <m:r>
                      <m:rPr/>
                      <w:rPr>
                        <w:rFonts w:ascii="Cambria Math" w:hAnsi="Cambria Math" w:eastAsia="宋体"/>
                        <w:sz w:val="21"/>
                        <w:szCs w:val="21"/>
                      </w:rPr>
                      <m:t>D</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ctrlPr>
                  <w:rPr>
                    <w:rFonts w:ascii="Cambria Math" w:hAnsi="Cambria Math" w:eastAsia="宋体"/>
                    <w:i/>
                    <w:sz w:val="21"/>
                    <w:szCs w:val="21"/>
                  </w:rPr>
                </m:ctrlPr>
              </m:e>
            </m:nary>
            <m:ctrlPr>
              <w:rPr>
                <w:rFonts w:ascii="Cambria Math" w:hAnsi="Cambria Math" w:eastAsia="宋体"/>
                <w:i/>
                <w:sz w:val="21"/>
                <w:szCs w:val="21"/>
              </w:rPr>
            </m:ctrlPr>
          </m:e>
        </m:d>
      </m:oMath>
      <w:r>
        <w:rPr>
          <w:rFonts w:hint="eastAsia" w:eastAsia="宋体"/>
          <w:sz w:val="21"/>
          <w:szCs w:val="21"/>
        </w:rPr>
        <w:t xml:space="preserve"> （</w:t>
      </w:r>
      <w:r>
        <w:rPr>
          <w:rFonts w:hint="eastAsia" w:ascii="Times New Roman" w:hAnsi="Times New Roman" w:eastAsia="宋体"/>
          <w:sz w:val="21"/>
          <w:szCs w:val="21"/>
        </w:rPr>
        <w:t>1</w:t>
      </w:r>
      <w:r>
        <w:rPr>
          <w:rFonts w:hint="eastAsia" w:eastAsia="宋体"/>
          <w:sz w:val="21"/>
          <w:szCs w:val="21"/>
        </w:rPr>
        <w:t>）</w:t>
      </w:r>
    </w:p>
    <w:p w14:paraId="3D5D411E">
      <w:pPr>
        <w:spacing w:line="360" w:lineRule="auto"/>
        <w:ind w:firstLine="420" w:firstLineChars="200"/>
        <w:rPr>
          <w:rFonts w:ascii="宋体" w:hAnsi="宋体"/>
        </w:rPr>
      </w:pPr>
      <w:r>
        <w:rPr>
          <w:rFonts w:hint="eastAsia" w:ascii="宋体" w:hAnsi="宋体"/>
        </w:rPr>
        <w:t xml:space="preserve">式中： </w:t>
      </w:r>
    </w:p>
    <w:p w14:paraId="5CCD67A2">
      <w:pPr>
        <w:spacing w:line="360" w:lineRule="auto"/>
        <w:ind w:firstLine="420" w:firstLineChars="200"/>
        <w:rPr>
          <w:rFonts w:ascii="宋体" w:hAnsi="宋体"/>
          <w:color w:val="FF0000"/>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k,T,v</m:t>
            </m:r>
            <m:ctrlPr>
              <w:rPr>
                <w:rFonts w:ascii="Cambria Math" w:hAnsi="Cambria Math"/>
                <w:i/>
              </w:rPr>
            </m:ctrlPr>
          </m:sub>
        </m:sSub>
      </m:oMath>
      <w:r>
        <w:rPr>
          <w:rFonts w:hint="eastAsia" w:ascii="宋体" w:hAnsi="宋体"/>
        </w:rPr>
        <w:t>：基准年基准线车辆类型为</w:t>
      </w:r>
      <m:oMath>
        <m:r>
          <m:rPr/>
          <w:rPr>
            <w:rFonts w:ascii="Cambria Math" w:hAnsi="Cambria Math"/>
            <w:color w:val="000000" w:themeColor="text1"/>
            <w14:textFill>
              <w14:solidFill>
                <w14:schemeClr w14:val="tx1"/>
              </w14:solidFill>
            </w14:textFill>
          </w:rPr>
          <m:t>k</m:t>
        </m:r>
      </m:oMath>
      <w:r>
        <w:rPr>
          <w:rFonts w:hint="eastAsia" w:ascii="宋体" w:hAnsi="宋体"/>
          <w:color w:val="000000" w:themeColor="text1"/>
          <w14:textFill>
            <w14:solidFill>
              <w14:schemeClr w14:val="tx1"/>
            </w14:solidFill>
          </w14:textFill>
        </w:rPr>
        <w:t>最大设计总质量或车身长度为</w:t>
      </w:r>
      <m:oMath>
        <m:r>
          <m:rPr/>
          <w:rPr>
            <w:rFonts w:ascii="Cambria Math" w:hAnsi="Cambria Math"/>
          </w:rPr>
          <m:t>T</m:t>
        </m:r>
      </m:oMath>
      <w:r>
        <w:rPr>
          <w:rFonts w:hint="eastAsia" w:ascii="宋体" w:hAnsi="宋体"/>
          <w:color w:val="000000" w:themeColor="text1"/>
          <w14:textFill>
            <w14:solidFill>
              <w14:schemeClr w14:val="tx1"/>
            </w14:solidFill>
          </w14:textFill>
        </w:rPr>
        <w:t>的加权平均车公里速度</w:t>
      </w:r>
      <w:r>
        <w:rPr>
          <w:rFonts w:hint="eastAsia" w:ascii="宋体" w:hAnsi="宋体"/>
        </w:rPr>
        <w:t>排放因子（</w:t>
      </w:r>
      <w:r>
        <w:rPr>
          <w:rFonts w:hint="eastAsia"/>
        </w:rPr>
        <w:t>tCO</w:t>
      </w:r>
      <w:r>
        <w:rPr>
          <w:vertAlign w:val="subscript"/>
        </w:rPr>
        <w:t>2</w:t>
      </w:r>
      <w:r>
        <w:rPr>
          <w:rFonts w:hint="eastAsia" w:ascii="宋体" w:hAnsi="宋体"/>
        </w:rPr>
        <w:t>/</w:t>
      </w:r>
      <w:r>
        <w:rPr>
          <w:rFonts w:hint="eastAsia"/>
        </w:rPr>
        <w:t>km</w:t>
      </w:r>
      <w:r>
        <w:rPr>
          <w:rFonts w:hint="eastAsia" w:ascii="宋体" w:hAnsi="宋体"/>
        </w:rPr>
        <w:t>）；</w:t>
      </w:r>
      <w:r>
        <w:rPr>
          <w:rFonts w:ascii="宋体" w:hAnsi="宋体"/>
          <w:color w:val="FF0000"/>
        </w:rPr>
        <w:t xml:space="preserve"> </w:t>
      </w:r>
    </w:p>
    <w:p w14:paraId="2097A447">
      <w:pPr>
        <w:spacing w:line="360" w:lineRule="auto"/>
        <w:ind w:firstLine="420" w:firstLineChars="200"/>
        <w:rPr>
          <w:rFonts w:ascii="宋体" w:hAnsi="宋体"/>
        </w:rPr>
      </w:pPr>
      <m:oMath>
        <m:r>
          <m:rPr/>
          <w:rPr>
            <w:rFonts w:ascii="Cambria Math" w:hAnsi="Cambria Math"/>
          </w:rPr>
          <m:t>k</m:t>
        </m:r>
      </m:oMath>
      <w:r>
        <w:rPr>
          <w:rFonts w:hint="eastAsia" w:ascii="宋体" w:hAnsi="宋体"/>
        </w:rPr>
        <w:t>：车辆类型，可取载货汽车（含挂车）、载客汽车等；</w:t>
      </w:r>
    </w:p>
    <w:p w14:paraId="1F3D14B5">
      <w:pPr>
        <w:pStyle w:val="64"/>
        <w:rPr>
          <w:rFonts w:eastAsia="宋体"/>
          <w:sz w:val="21"/>
          <w:szCs w:val="21"/>
        </w:rPr>
      </w:pPr>
      <m:oMath>
        <m:r>
          <m:rPr/>
          <w:rPr>
            <w:rFonts w:ascii="Cambria Math" w:hAnsi="Cambria Math" w:eastAsia="宋体"/>
            <w:sz w:val="21"/>
            <w:szCs w:val="21"/>
          </w:rPr>
          <m:t>x</m:t>
        </m:r>
      </m:oMath>
      <w:r>
        <w:rPr>
          <w:rFonts w:hint="eastAsia" w:eastAsia="宋体"/>
          <w:sz w:val="21"/>
          <w:szCs w:val="21"/>
        </w:rPr>
        <w:t>：能源类型，可取汽油、柴油；</w:t>
      </w:r>
    </w:p>
    <w:p w14:paraId="35E75CEB">
      <w:pPr>
        <w:pStyle w:val="64"/>
        <w:rPr>
          <w:rFonts w:eastAsia="宋体"/>
          <w:sz w:val="21"/>
          <w:szCs w:val="21"/>
        </w:rPr>
      </w:pPr>
      <m:oMath>
        <m:r>
          <m:rPr/>
          <w:rPr>
            <w:rFonts w:ascii="Cambria Math" w:hAnsi="Cambria Math" w:eastAsia="宋体"/>
            <w:sz w:val="21"/>
            <w:szCs w:val="21"/>
          </w:rPr>
          <m:t>T</m:t>
        </m:r>
      </m:oMath>
      <w:r>
        <w:rPr>
          <w:rFonts w:hint="eastAsia" w:eastAsia="宋体"/>
          <w:sz w:val="21"/>
          <w:szCs w:val="21"/>
        </w:rPr>
        <w:t>：车辆最大设计总质量（</w:t>
      </w:r>
      <w:r>
        <w:rPr>
          <w:rFonts w:hint="eastAsia" w:ascii="Times New Roman" w:hAnsi="Times New Roman" w:eastAsia="宋体"/>
          <w:sz w:val="21"/>
          <w:szCs w:val="21"/>
        </w:rPr>
        <w:t>t</w:t>
      </w:r>
      <w:r>
        <w:rPr>
          <w:rFonts w:hint="eastAsia" w:eastAsia="宋体"/>
          <w:sz w:val="21"/>
          <w:szCs w:val="21"/>
        </w:rPr>
        <w:t>）或车身长度（</w:t>
      </w:r>
      <w:r>
        <w:rPr>
          <w:rFonts w:hint="eastAsia" w:ascii="Times New Roman" w:hAnsi="Times New Roman" w:eastAsia="宋体"/>
          <w:sz w:val="21"/>
          <w:szCs w:val="21"/>
        </w:rPr>
        <w:t>m</w:t>
      </w:r>
      <w:r>
        <w:rPr>
          <w:rFonts w:hint="eastAsia" w:eastAsia="宋体"/>
          <w:sz w:val="21"/>
          <w:szCs w:val="21"/>
        </w:rPr>
        <w:t>）。对于载货汽车（含挂车），</w:t>
      </w:r>
      <m:oMath>
        <m:r>
          <m:rPr/>
          <w:rPr>
            <w:rFonts w:ascii="Cambria Math" w:hAnsi="Cambria Math" w:eastAsia="宋体"/>
            <w:sz w:val="21"/>
            <w:szCs w:val="21"/>
          </w:rPr>
          <m:t>T</m:t>
        </m:r>
      </m:oMath>
      <w:r>
        <w:rPr>
          <w:rFonts w:hint="eastAsia" w:eastAsia="宋体"/>
          <w:sz w:val="21"/>
          <w:szCs w:val="21"/>
        </w:rPr>
        <w:t>取最大设计总质量，</w:t>
      </w:r>
      <w:r>
        <w:rPr>
          <w:rFonts w:eastAsia="宋体"/>
          <w:sz w:val="21"/>
          <w:szCs w:val="21"/>
        </w:rPr>
        <w:t xml:space="preserve"> </w:t>
      </w:r>
      <w:r>
        <w:rPr>
          <w:rFonts w:hint="eastAsia" w:eastAsia="宋体"/>
          <w:sz w:val="21"/>
          <w:szCs w:val="21"/>
        </w:rPr>
        <w:t>取值为</w:t>
      </w:r>
      <w:r>
        <w:rPr>
          <w:rFonts w:hint="eastAsia" w:ascii="Times New Roman" w:hAnsi="Times New Roman" w:eastAsia="宋体"/>
          <w:sz w:val="21"/>
          <w:szCs w:val="21"/>
        </w:rPr>
        <w:t>4</w:t>
      </w:r>
      <w:r>
        <w:rPr>
          <w:rFonts w:hint="eastAsia" w:eastAsia="宋体"/>
          <w:sz w:val="21"/>
          <w:szCs w:val="21"/>
        </w:rPr>
        <w:t>.</w:t>
      </w:r>
      <w:r>
        <w:rPr>
          <w:rFonts w:hint="eastAsia" w:ascii="Times New Roman" w:hAnsi="Times New Roman" w:eastAsia="宋体"/>
          <w:sz w:val="21"/>
          <w:szCs w:val="21"/>
        </w:rPr>
        <w:t>5t</w:t>
      </w:r>
      <w:r>
        <w:rPr>
          <w:rFonts w:hint="eastAsia" w:eastAsia="宋体"/>
          <w:sz w:val="21"/>
          <w:szCs w:val="21"/>
        </w:rPr>
        <w:t>以下、</w:t>
      </w:r>
      <w:r>
        <w:rPr>
          <w:rFonts w:hint="eastAsia" w:ascii="Times New Roman" w:hAnsi="Times New Roman" w:eastAsia="宋体"/>
          <w:sz w:val="21"/>
          <w:szCs w:val="21"/>
        </w:rPr>
        <w:t>4</w:t>
      </w:r>
      <w:r>
        <w:rPr>
          <w:rFonts w:hint="eastAsia" w:eastAsia="宋体"/>
          <w:sz w:val="21"/>
          <w:szCs w:val="21"/>
        </w:rPr>
        <w:t>.</w:t>
      </w:r>
      <w:r>
        <w:rPr>
          <w:rFonts w:hint="eastAsia" w:ascii="Times New Roman" w:hAnsi="Times New Roman" w:eastAsia="宋体"/>
          <w:sz w:val="21"/>
          <w:szCs w:val="21"/>
        </w:rPr>
        <w:t>5t</w:t>
      </w:r>
      <w:r>
        <w:rPr>
          <w:rFonts w:hint="eastAsia" w:eastAsia="宋体"/>
          <w:sz w:val="21"/>
          <w:szCs w:val="21"/>
        </w:rPr>
        <w:t>~</w:t>
      </w:r>
      <w:r>
        <w:rPr>
          <w:rFonts w:hint="eastAsia" w:ascii="Times New Roman" w:hAnsi="Times New Roman" w:eastAsia="宋体"/>
          <w:sz w:val="21"/>
          <w:szCs w:val="21"/>
        </w:rPr>
        <w:t>12t</w:t>
      </w:r>
      <w:r>
        <w:rPr>
          <w:rFonts w:hint="eastAsia" w:eastAsia="宋体"/>
          <w:sz w:val="21"/>
          <w:szCs w:val="21"/>
        </w:rPr>
        <w:t>、</w:t>
      </w:r>
      <w:r>
        <w:rPr>
          <w:rFonts w:hint="eastAsia" w:ascii="Times New Roman" w:hAnsi="Times New Roman" w:eastAsia="宋体"/>
          <w:sz w:val="21"/>
          <w:szCs w:val="21"/>
        </w:rPr>
        <w:t>12t</w:t>
      </w:r>
      <w:r>
        <w:rPr>
          <w:rFonts w:hint="eastAsia" w:eastAsia="宋体"/>
          <w:sz w:val="21"/>
          <w:szCs w:val="21"/>
        </w:rPr>
        <w:t>~</w:t>
      </w:r>
      <w:r>
        <w:rPr>
          <w:rFonts w:hint="eastAsia" w:ascii="Times New Roman" w:hAnsi="Times New Roman" w:eastAsia="宋体"/>
          <w:sz w:val="21"/>
          <w:szCs w:val="21"/>
        </w:rPr>
        <w:t>16t</w:t>
      </w:r>
      <w:r>
        <w:rPr>
          <w:rFonts w:hint="eastAsia" w:eastAsia="宋体"/>
          <w:sz w:val="21"/>
          <w:szCs w:val="21"/>
        </w:rPr>
        <w:t>、</w:t>
      </w:r>
      <w:r>
        <w:rPr>
          <w:rFonts w:hint="eastAsia" w:ascii="Times New Roman" w:hAnsi="Times New Roman" w:eastAsia="宋体"/>
          <w:sz w:val="21"/>
          <w:szCs w:val="21"/>
        </w:rPr>
        <w:t>16t</w:t>
      </w:r>
      <w:r>
        <w:rPr>
          <w:rFonts w:hint="eastAsia" w:eastAsia="宋体"/>
          <w:sz w:val="21"/>
          <w:szCs w:val="21"/>
        </w:rPr>
        <w:t>~</w:t>
      </w:r>
      <w:r>
        <w:rPr>
          <w:rFonts w:hint="eastAsia" w:ascii="Times New Roman" w:hAnsi="Times New Roman" w:eastAsia="宋体"/>
          <w:sz w:val="21"/>
          <w:szCs w:val="21"/>
        </w:rPr>
        <w:t>22t</w:t>
      </w:r>
      <w:r>
        <w:rPr>
          <w:rFonts w:hint="eastAsia" w:eastAsia="宋体"/>
          <w:sz w:val="21"/>
          <w:szCs w:val="21"/>
        </w:rPr>
        <w:t>、</w:t>
      </w:r>
      <w:r>
        <w:rPr>
          <w:rFonts w:hint="eastAsia" w:ascii="Times New Roman" w:hAnsi="Times New Roman" w:eastAsia="宋体"/>
          <w:sz w:val="21"/>
          <w:szCs w:val="21"/>
        </w:rPr>
        <w:t>22t</w:t>
      </w:r>
      <w:r>
        <w:rPr>
          <w:rFonts w:hint="eastAsia" w:eastAsia="宋体"/>
          <w:sz w:val="21"/>
          <w:szCs w:val="21"/>
        </w:rPr>
        <w:t>~</w:t>
      </w:r>
      <w:r>
        <w:rPr>
          <w:rFonts w:hint="eastAsia" w:ascii="Times New Roman" w:hAnsi="Times New Roman" w:eastAsia="宋体"/>
          <w:sz w:val="21"/>
          <w:szCs w:val="21"/>
        </w:rPr>
        <w:t>28t</w:t>
      </w:r>
      <w:r>
        <w:rPr>
          <w:rFonts w:hint="eastAsia" w:eastAsia="宋体"/>
          <w:sz w:val="21"/>
          <w:szCs w:val="21"/>
        </w:rPr>
        <w:t>、</w:t>
      </w:r>
      <w:r>
        <w:rPr>
          <w:rFonts w:hint="eastAsia" w:ascii="Times New Roman" w:hAnsi="Times New Roman" w:eastAsia="宋体"/>
          <w:sz w:val="21"/>
          <w:szCs w:val="21"/>
        </w:rPr>
        <w:t>28t</w:t>
      </w:r>
      <w:r>
        <w:rPr>
          <w:rFonts w:hint="eastAsia" w:eastAsia="宋体"/>
          <w:sz w:val="21"/>
          <w:szCs w:val="21"/>
        </w:rPr>
        <w:t>~</w:t>
      </w:r>
      <w:r>
        <w:rPr>
          <w:rFonts w:hint="eastAsia" w:ascii="Times New Roman" w:hAnsi="Times New Roman" w:eastAsia="宋体"/>
          <w:sz w:val="21"/>
          <w:szCs w:val="21"/>
        </w:rPr>
        <w:t>40t</w:t>
      </w:r>
      <w:r>
        <w:rPr>
          <w:rFonts w:hint="eastAsia" w:eastAsia="宋体"/>
          <w:sz w:val="21"/>
          <w:szCs w:val="21"/>
        </w:rPr>
        <w:t>、</w:t>
      </w:r>
      <w:r>
        <w:rPr>
          <w:rFonts w:hint="eastAsia" w:ascii="Times New Roman" w:hAnsi="Times New Roman" w:eastAsia="宋体"/>
          <w:sz w:val="21"/>
          <w:szCs w:val="21"/>
        </w:rPr>
        <w:t>40t</w:t>
      </w:r>
      <w:r>
        <w:rPr>
          <w:rFonts w:hint="eastAsia" w:eastAsia="宋体"/>
          <w:sz w:val="21"/>
          <w:szCs w:val="21"/>
        </w:rPr>
        <w:t>及以上；对于载客汽车，</w:t>
      </w:r>
      <m:oMath>
        <m:r>
          <m:rPr/>
          <w:rPr>
            <w:rFonts w:ascii="Cambria Math" w:hAnsi="Cambria Math" w:eastAsia="宋体"/>
            <w:sz w:val="21"/>
            <w:szCs w:val="21"/>
          </w:rPr>
          <m:t>T</m:t>
        </m:r>
      </m:oMath>
      <w:r>
        <w:rPr>
          <w:rFonts w:hint="eastAsia" w:eastAsia="宋体"/>
          <w:sz w:val="21"/>
          <w:szCs w:val="21"/>
        </w:rPr>
        <w:t>取车身长度，取值为</w:t>
      </w:r>
      <w:r>
        <w:rPr>
          <w:rFonts w:hint="eastAsia" w:ascii="Times New Roman" w:hAnsi="Times New Roman" w:eastAsia="宋体"/>
          <w:sz w:val="21"/>
          <w:szCs w:val="21"/>
        </w:rPr>
        <w:t>6m</w:t>
      </w:r>
      <w:r>
        <w:rPr>
          <w:rFonts w:hint="eastAsia" w:eastAsia="宋体"/>
          <w:sz w:val="21"/>
          <w:szCs w:val="21"/>
        </w:rPr>
        <w:t>以下、</w:t>
      </w:r>
      <w:r>
        <w:rPr>
          <w:rFonts w:hint="eastAsia" w:ascii="Times New Roman" w:hAnsi="Times New Roman" w:eastAsia="宋体"/>
          <w:sz w:val="21"/>
          <w:szCs w:val="21"/>
        </w:rPr>
        <w:t>6m</w:t>
      </w:r>
      <w:r>
        <w:rPr>
          <w:rFonts w:hint="eastAsia" w:eastAsia="宋体"/>
          <w:sz w:val="21"/>
          <w:szCs w:val="21"/>
        </w:rPr>
        <w:t>及以上。</w:t>
      </w:r>
    </w:p>
    <w:p w14:paraId="23157839">
      <w:pPr>
        <w:spacing w:line="560" w:lineRule="exact"/>
        <w:ind w:firstLine="420" w:firstLineChars="200"/>
        <w:rPr>
          <w:rFonts w:ascii="宋体" w:hAnsi="宋体"/>
        </w:rPr>
      </w:pPr>
      <m:oMath>
        <m:r>
          <m:rPr/>
          <w:rPr>
            <w:rFonts w:ascii="Cambria Math" w:hAnsi="Cambria Math"/>
          </w:rPr>
          <m:t>v</m:t>
        </m:r>
      </m:oMath>
      <w:r>
        <w:rPr>
          <w:rFonts w:hint="eastAsia" w:ascii="宋体" w:hAnsi="宋体"/>
        </w:rPr>
        <w:t>：车辆行驶速度，取</w:t>
      </w:r>
      <w:r>
        <w:rPr>
          <w:rFonts w:hint="eastAsia"/>
        </w:rPr>
        <w:t>0</w:t>
      </w:r>
      <w:r>
        <w:rPr>
          <w:rFonts w:hint="eastAsia" w:ascii="宋体" w:hAnsi="宋体"/>
        </w:rPr>
        <w:t>~</w:t>
      </w:r>
      <w:r>
        <w:rPr>
          <w:rFonts w:hint="eastAsia"/>
        </w:rPr>
        <w:t>120</w:t>
      </w:r>
      <w:r>
        <w:rPr>
          <w:rFonts w:hint="eastAsia" w:ascii="宋体" w:hAnsi="宋体"/>
        </w:rPr>
        <w:t>（</w:t>
      </w:r>
      <w:r>
        <w:rPr>
          <w:rFonts w:hint="eastAsia"/>
        </w:rPr>
        <w:t>km</w:t>
      </w:r>
      <w:r>
        <w:rPr>
          <w:rFonts w:hint="eastAsia" w:ascii="宋体" w:hAnsi="宋体"/>
        </w:rPr>
        <w:t>/</w:t>
      </w:r>
      <w:r>
        <w:rPr>
          <w:rFonts w:hint="eastAsia"/>
        </w:rPr>
        <w:t>h</w:t>
      </w:r>
      <w:r>
        <w:rPr>
          <w:rFonts w:hint="eastAsia" w:ascii="宋体" w:hAnsi="宋体"/>
        </w:rPr>
        <w:t>）；</w:t>
      </w:r>
    </w:p>
    <w:p w14:paraId="160C8CED">
      <w:pPr>
        <w:pStyle w:val="64"/>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k,T,x,v</m:t>
            </m:r>
            <m:ctrlPr>
              <w:rPr>
                <w:rFonts w:ascii="Cambria Math" w:hAnsi="Cambria Math" w:eastAsia="宋体"/>
                <w:i/>
                <w:sz w:val="21"/>
                <w:szCs w:val="21"/>
              </w:rPr>
            </m:ctrlPr>
          </m:sub>
        </m:sSub>
      </m:oMath>
      <w:r>
        <w:rPr>
          <w:rFonts w:hint="eastAsia" w:eastAsia="宋体"/>
          <w:sz w:val="21"/>
          <w:szCs w:val="21"/>
        </w:rPr>
        <w:t>：基于基准年北京市车辆满载率计算的车辆类型为</w:t>
      </w:r>
      <m:oMath>
        <m:r>
          <m:rPr/>
          <w:rPr>
            <w:rFonts w:ascii="Cambria Math" w:hAnsi="Cambria Math" w:eastAsia="宋体"/>
            <w:color w:val="000000" w:themeColor="text1"/>
            <w:sz w:val="21"/>
            <w:szCs w:val="21"/>
            <w14:textFill>
              <w14:solidFill>
                <w14:schemeClr w14:val="tx1"/>
              </w14:solidFill>
            </w14:textFill>
          </w:rPr>
          <m:t>k</m:t>
        </m:r>
      </m:oMath>
      <w:r>
        <w:rPr>
          <w:rFonts w:hint="eastAsia" w:eastAsia="宋体"/>
          <w:sz w:val="21"/>
          <w:szCs w:val="21"/>
        </w:rPr>
        <w:t>最大设计总质量或车身长度为</w:t>
      </w:r>
      <m:oMath>
        <m:r>
          <m:rPr/>
          <w:rPr>
            <w:rFonts w:ascii="Cambria Math" w:hAnsi="Cambria Math" w:eastAsia="宋体"/>
            <w:sz w:val="21"/>
            <w:szCs w:val="21"/>
          </w:rPr>
          <m:t>T</m:t>
        </m:r>
      </m:oMath>
      <w:r>
        <w:rPr>
          <w:rFonts w:hint="eastAsia" w:eastAsia="宋体"/>
          <w:sz w:val="21"/>
          <w:szCs w:val="21"/>
        </w:rPr>
        <w:t>能源类型为</w:t>
      </w:r>
      <m:oMath>
        <m:r>
          <m:rPr/>
          <w:rPr>
            <w:rFonts w:ascii="Cambria Math" w:hAnsi="Cambria Math" w:eastAsia="宋体"/>
            <w:sz w:val="21"/>
            <w:szCs w:val="21"/>
          </w:rPr>
          <m:t>x</m:t>
        </m:r>
      </m:oMath>
      <w:r>
        <w:rPr>
          <w:rFonts w:hint="eastAsia" w:eastAsia="宋体"/>
          <w:sz w:val="21"/>
          <w:szCs w:val="21"/>
        </w:rPr>
        <w:t>在速度</w:t>
      </w:r>
      <m:oMath>
        <m:r>
          <m:rPr/>
          <w:rPr>
            <w:rFonts w:ascii="Cambria Math" w:hAnsi="Cambria Math" w:eastAsia="宋体"/>
            <w:sz w:val="21"/>
            <w:szCs w:val="21"/>
          </w:rPr>
          <m:t>v</m:t>
        </m:r>
      </m:oMath>
      <w:r>
        <w:rPr>
          <w:rFonts w:hint="eastAsia" w:eastAsia="宋体"/>
          <w:sz w:val="21"/>
          <w:szCs w:val="21"/>
        </w:rPr>
        <w:t>时的车公里速度排放因子（</w:t>
      </w:r>
      <w:r>
        <w:rPr>
          <w:rFonts w:hint="eastAsia" w:ascii="Times New Roman" w:hAnsi="Times New Roman" w:eastAsia="宋体"/>
          <w:sz w:val="21"/>
          <w:szCs w:val="21"/>
        </w:rPr>
        <w:t>tCO</w:t>
      </w:r>
      <w:r>
        <w:rPr>
          <w:rFonts w:ascii="Times New Roman" w:hAnsi="Times New Roman" w:eastAsia="宋体"/>
          <w:sz w:val="21"/>
          <w:szCs w:val="21"/>
          <w:vertAlign w:val="subscript"/>
        </w:rPr>
        <w:t>2</w:t>
      </w:r>
      <w:r>
        <w:rPr>
          <w:rFonts w:hint="eastAsia" w:eastAsia="宋体"/>
          <w:sz w:val="21"/>
          <w:szCs w:val="21"/>
        </w:rPr>
        <w:t>/</w:t>
      </w:r>
      <w:r>
        <w:rPr>
          <w:rFonts w:hint="eastAsia" w:ascii="Times New Roman" w:hAnsi="Times New Roman" w:eastAsia="宋体"/>
          <w:sz w:val="21"/>
          <w:szCs w:val="21"/>
        </w:rPr>
        <w:t>km</w:t>
      </w:r>
      <w:r>
        <w:rPr>
          <w:rFonts w:hint="eastAsia" w:eastAsia="宋体"/>
          <w:sz w:val="21"/>
          <w:szCs w:val="21"/>
        </w:rPr>
        <w:t>）；</w:t>
      </w:r>
    </w:p>
    <w:p w14:paraId="3397E6EC">
      <w:pPr>
        <w:pStyle w:val="64"/>
        <w:tabs>
          <w:tab w:val="left" w:pos="6230"/>
          <w:tab w:val="left" w:pos="7233"/>
        </w:tabs>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oMath>
      <w:r>
        <w:rPr>
          <w:rFonts w:hint="eastAsia" w:eastAsia="宋体"/>
          <w:sz w:val="21"/>
          <w:szCs w:val="21"/>
        </w:rPr>
        <w:t>：基准年北京市车辆类型为</w:t>
      </w:r>
      <m:oMath>
        <m:r>
          <m:rPr/>
          <w:rPr>
            <w:rFonts w:ascii="Cambria Math" w:hAnsi="Cambria Math" w:eastAsia="宋体"/>
            <w:sz w:val="21"/>
            <w:szCs w:val="21"/>
          </w:rPr>
          <m:t>k</m:t>
        </m:r>
      </m:oMath>
      <w:r>
        <w:rPr>
          <w:rFonts w:hint="eastAsia" w:eastAsia="宋体"/>
          <w:sz w:val="21"/>
          <w:szCs w:val="21"/>
        </w:rPr>
        <w:t>最大设计总质量或车身长度为</w:t>
      </w:r>
      <m:oMath>
        <m:r>
          <m:rPr/>
          <w:rPr>
            <w:rFonts w:ascii="Cambria Math" w:hAnsi="Cambria Math" w:eastAsia="宋体"/>
            <w:sz w:val="21"/>
            <w:szCs w:val="21"/>
          </w:rPr>
          <m:t>T</m:t>
        </m:r>
      </m:oMath>
      <w:r>
        <w:rPr>
          <w:rFonts w:hint="eastAsia" w:eastAsia="宋体"/>
          <w:sz w:val="21"/>
          <w:szCs w:val="21"/>
        </w:rPr>
        <w:t>能源类型为</w:t>
      </w:r>
      <m:oMath>
        <m:r>
          <m:rPr/>
          <w:rPr>
            <w:rFonts w:ascii="Cambria Math" w:hAnsi="Cambria Math" w:eastAsia="宋体"/>
            <w:sz w:val="21"/>
            <w:szCs w:val="21"/>
          </w:rPr>
          <m:t>x</m:t>
        </m:r>
      </m:oMath>
      <w:r>
        <w:rPr>
          <w:rFonts w:hint="eastAsia" w:eastAsia="宋体"/>
          <w:sz w:val="21"/>
          <w:szCs w:val="21"/>
        </w:rPr>
        <w:t>的基准线车辆总数量（辆）；</w:t>
      </w:r>
    </w:p>
    <w:p w14:paraId="760F72C8">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k,T,x</m:t>
            </m:r>
            <m:ctrlPr>
              <w:rPr>
                <w:rFonts w:ascii="Cambria Math" w:hAnsi="Cambria Math"/>
                <w:i/>
              </w:rPr>
            </m:ctrlPr>
          </m:sub>
        </m:sSub>
      </m:oMath>
      <w:r>
        <w:rPr>
          <w:rFonts w:hint="eastAsia" w:ascii="宋体" w:hAnsi="宋体"/>
          <w:iCs/>
        </w:rPr>
        <w:t>：</w:t>
      </w:r>
      <w:r>
        <w:rPr>
          <w:rFonts w:hint="eastAsia" w:ascii="宋体" w:hAnsi="宋体"/>
        </w:rPr>
        <w:t>基准年北京市车辆类型为</w:t>
      </w:r>
      <m:oMath>
        <m:r>
          <m:rPr/>
          <w:rPr>
            <w:rFonts w:ascii="Cambria Math" w:hAnsi="Cambria Math"/>
          </w:rPr>
          <m:t>k</m:t>
        </m:r>
      </m:oMath>
      <w:r>
        <w:rPr>
          <w:rFonts w:hint="eastAsia" w:ascii="宋体" w:hAnsi="宋体"/>
        </w:rPr>
        <w:t>最大设计总质量或车身长度为</w:t>
      </w:r>
      <m:oMath>
        <m:r>
          <m:rPr/>
          <w:rPr>
            <w:rFonts w:ascii="Cambria Math" w:hAnsi="Cambria Math"/>
          </w:rPr>
          <m:t>T</m:t>
        </m:r>
      </m:oMath>
      <w:r>
        <w:rPr>
          <w:rFonts w:hint="eastAsia" w:ascii="宋体" w:hAnsi="宋体"/>
        </w:rPr>
        <w:t>能源类型为</w:t>
      </w:r>
      <m:oMath>
        <m:r>
          <m:rPr/>
          <w:rPr>
            <w:rFonts w:ascii="Cambria Math" w:hAnsi="Cambria Math"/>
          </w:rPr>
          <m:t>x</m:t>
        </m:r>
      </m:oMath>
      <w:r>
        <w:rPr>
          <w:rFonts w:hint="eastAsia" w:ascii="宋体" w:hAnsi="宋体"/>
        </w:rPr>
        <w:t>的基准线车辆年均行驶里程（</w:t>
      </w:r>
      <w:r>
        <w:rPr>
          <w:rFonts w:hint="eastAsia"/>
        </w:rPr>
        <w:t>km</w:t>
      </w:r>
      <w:r>
        <w:rPr>
          <w:rFonts w:hint="eastAsia" w:ascii="宋体" w:hAnsi="宋体"/>
        </w:rPr>
        <w:t>）。</w:t>
      </w:r>
    </w:p>
    <w:p w14:paraId="22EF9C80">
      <w:pPr>
        <w:pStyle w:val="64"/>
        <w:tabs>
          <w:tab w:val="left" w:pos="6230"/>
          <w:tab w:val="left" w:pos="7233"/>
        </w:tabs>
        <w:rPr>
          <w:rFonts w:eastAsia="宋体"/>
          <w:sz w:val="21"/>
          <w:szCs w:val="21"/>
        </w:rPr>
      </w:pPr>
      <w:r>
        <w:rPr>
          <w:rFonts w:hint="eastAsia" w:eastAsia="宋体"/>
          <w:sz w:val="21"/>
          <w:szCs w:val="21"/>
        </w:rPr>
        <w:t>如不同车辆类型、能源类型、最大设计总质量或车身长度的基准线车辆年均行驶里程无法区分或获得困难，则</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oMath>
      <w:r>
        <w:rPr>
          <w:rFonts w:hint="eastAsia" w:eastAsia="宋体"/>
          <w:sz w:val="21"/>
          <w:szCs w:val="21"/>
        </w:rPr>
        <w:t>的计算简化为：</w:t>
      </w:r>
    </w:p>
    <w:p w14:paraId="63A4C5F1">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x</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k,T,x,v</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ctrlPr>
                  <w:rPr>
                    <w:rFonts w:ascii="Cambria Math" w:hAnsi="Cambria Math" w:eastAsia="宋体"/>
                    <w:i/>
                    <w:sz w:val="21"/>
                    <w:szCs w:val="21"/>
                  </w:rPr>
                </m:ctrlPr>
              </m:e>
            </m:nary>
            <m:ctrlPr>
              <w:rPr>
                <w:rFonts w:ascii="Cambria Math" w:hAnsi="Cambria Math" w:eastAsia="宋体"/>
                <w:i/>
                <w:sz w:val="21"/>
                <w:szCs w:val="21"/>
              </w:rPr>
            </m:ctrlPr>
          </m:e>
        </m:d>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x</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ctrlPr>
                  <w:rPr>
                    <w:rFonts w:ascii="Cambria Math" w:hAnsi="Cambria Math" w:eastAsia="宋体"/>
                    <w:i/>
                    <w:sz w:val="21"/>
                    <w:szCs w:val="21"/>
                  </w:rPr>
                </m:ctrlPr>
              </m:e>
            </m:nary>
            <m:ctrlPr>
              <w:rPr>
                <w:rFonts w:ascii="Cambria Math" w:hAnsi="Cambria Math" w:eastAsia="宋体"/>
                <w:i/>
                <w:sz w:val="21"/>
                <w:szCs w:val="21"/>
              </w:rPr>
            </m:ctrlPr>
          </m:e>
        </m:d>
      </m:oMath>
      <w:r>
        <w:rPr>
          <w:rFonts w:hint="eastAsia" w:eastAsia="宋体"/>
          <w:sz w:val="21"/>
          <w:szCs w:val="21"/>
        </w:rPr>
        <w:t xml:space="preserve">     （</w:t>
      </w:r>
      <w:r>
        <w:rPr>
          <w:rFonts w:hint="eastAsia" w:ascii="Times New Roman" w:hAnsi="Times New Roman" w:eastAsia="宋体"/>
          <w:sz w:val="21"/>
          <w:szCs w:val="21"/>
        </w:rPr>
        <w:t>2</w:t>
      </w:r>
      <w:r>
        <w:rPr>
          <w:rFonts w:hint="eastAsia" w:eastAsia="宋体"/>
          <w:sz w:val="21"/>
          <w:szCs w:val="21"/>
        </w:rPr>
        <w:t>）</w:t>
      </w:r>
    </w:p>
    <w:p w14:paraId="0513E01B">
      <w:pPr>
        <w:spacing w:line="360" w:lineRule="auto"/>
        <w:ind w:firstLine="294" w:firstLineChars="140"/>
        <w:rPr>
          <w:rFonts w:ascii="宋体" w:hAnsi="宋体"/>
          <w:color w:val="000000" w:themeColor="text1"/>
          <w14:textFill>
            <w14:solidFill>
              <w14:schemeClr w14:val="tx1"/>
            </w14:solidFill>
          </w14:textFill>
        </w:rPr>
      </w:pPr>
      <w:r>
        <w:t>2</w:t>
      </w:r>
      <w:r>
        <w:rPr>
          <w:rFonts w:ascii="宋体" w:hAnsi="宋体"/>
        </w:rPr>
        <w:t>.</w:t>
      </w:r>
      <w:r>
        <w:rPr>
          <w:rFonts w:hint="eastAsia" w:ascii="宋体" w:hAnsi="宋体"/>
          <w:color w:val="000000" w:themeColor="text1"/>
          <w14:textFill>
            <w14:solidFill>
              <w14:schemeClr w14:val="tx1"/>
            </w14:solidFill>
          </w14:textFill>
        </w:rPr>
        <w:t>确定</w:t>
      </w:r>
      <m:oMath>
        <m:r>
          <m:rPr>
            <m:sty m:val="p"/>
          </m:rPr>
          <w:rPr>
            <w:rFonts w:hint="eastAsia" w:ascii="Cambria Math" w:hAnsi="Cambria Math"/>
          </w:rPr>
          <m:t>y</m:t>
        </m:r>
      </m:oMath>
      <w:r>
        <w:rPr>
          <w:rFonts w:hint="eastAsia" w:ascii="宋体" w:hAnsi="宋体"/>
          <w:color w:val="000000" w:themeColor="text1"/>
          <w14:textFill>
            <w14:solidFill>
              <w14:schemeClr w14:val="tx1"/>
            </w14:solidFill>
          </w14:textFill>
        </w:rPr>
        <w:t>年第</w:t>
      </w:r>
      <m:oMath>
        <m:r>
          <m:rPr/>
          <w:rPr>
            <w:rFonts w:ascii="Cambria Math" w:hAnsi="Cambria Math"/>
          </w:rPr>
          <m:t>i</m:t>
        </m:r>
      </m:oMath>
      <w:r>
        <w:rPr>
          <w:rFonts w:hint="eastAsia" w:ascii="宋体" w:hAnsi="宋体"/>
          <w:color w:val="000000" w:themeColor="text1"/>
          <w14:textFill>
            <w14:solidFill>
              <w14:schemeClr w14:val="tx1"/>
            </w14:solidFill>
          </w14:textFill>
        </w:rPr>
        <w:t>个加氢间隔所使用的基准线车公里速度排放因子</w:t>
      </w: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KM,i,BL</m:t>
            </m:r>
            <m:ctrlPr>
              <w:rPr>
                <w:rFonts w:ascii="Cambria Math" w:hAnsi="Cambria Math"/>
                <w:i/>
              </w:rPr>
            </m:ctrlPr>
          </m:sub>
        </m:sSub>
      </m:oMath>
    </w:p>
    <w:p w14:paraId="62062955">
      <w:pPr>
        <w:pStyle w:val="64"/>
        <w:rPr>
          <w:rFonts w:eastAsia="宋体"/>
          <w:sz w:val="21"/>
          <w:szCs w:val="21"/>
        </w:rPr>
      </w:pPr>
      <w:r>
        <w:rPr>
          <w:rFonts w:hint="eastAsia" w:eastAsia="宋体"/>
          <w:sz w:val="21"/>
          <w:szCs w:val="21"/>
        </w:rPr>
        <w:t>根据合格项目开发方监测的项目氢燃料电池汽车实时行驶速度，计算得到</w:t>
      </w:r>
      <w:r>
        <w:rPr>
          <w:rFonts w:hint="eastAsia" w:eastAsia="宋体"/>
          <w:color w:val="000000" w:themeColor="text1"/>
          <w:sz w:val="21"/>
          <w:szCs w:val="21"/>
          <w14:textFill>
            <w14:solidFill>
              <w14:schemeClr w14:val="tx1"/>
            </w14:solidFill>
          </w14:textFill>
        </w:rPr>
        <w:t>第</w:t>
      </w:r>
      <m:oMath>
        <m:r>
          <m:rPr/>
          <w:rPr>
            <w:rFonts w:ascii="Cambria Math" w:hAnsi="Cambria Math" w:eastAsia="宋体"/>
            <w:sz w:val="21"/>
            <w:szCs w:val="21"/>
          </w:rPr>
          <m:t>i</m:t>
        </m:r>
      </m:oMath>
      <w:r>
        <w:rPr>
          <w:rFonts w:hint="eastAsia" w:eastAsia="宋体"/>
          <w:color w:val="000000" w:themeColor="text1"/>
          <w:sz w:val="21"/>
          <w:szCs w:val="21"/>
          <w14:textFill>
            <w14:solidFill>
              <w14:schemeClr w14:val="tx1"/>
            </w14:solidFill>
          </w14:textFill>
        </w:rPr>
        <w:t>个加氢间隔的平均行驶速度</w:t>
      </w:r>
      <m:oMath>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oMath>
      <w:r>
        <w:rPr>
          <w:rFonts w:hint="eastAsia" w:eastAsia="宋体"/>
          <w:color w:val="000000" w:themeColor="text1"/>
          <w:sz w:val="21"/>
          <w:szCs w:val="21"/>
          <w14:textFill>
            <w14:solidFill>
              <w14:schemeClr w14:val="tx1"/>
            </w14:solidFill>
          </w14:textFill>
        </w:rPr>
        <w:t>。则使用该速度下</w:t>
      </w:r>
      <w:r>
        <w:rPr>
          <w:rFonts w:hint="eastAsia" w:eastAsia="宋体"/>
          <w:sz w:val="21"/>
          <w:szCs w:val="21"/>
        </w:rPr>
        <w:t>的速度排放因子，作为</w:t>
      </w:r>
      <w:r>
        <w:rPr>
          <w:rFonts w:hint="eastAsia" w:eastAsia="宋体"/>
          <w:color w:val="000000" w:themeColor="text1"/>
          <w:sz w:val="21"/>
          <w:szCs w:val="21"/>
          <w14:textFill>
            <w14:solidFill>
              <w14:schemeClr w14:val="tx1"/>
            </w14:solidFill>
          </w14:textFill>
        </w:rPr>
        <w:t>第</w:t>
      </w:r>
      <m:oMath>
        <m:r>
          <m:rPr/>
          <w:rPr>
            <w:rFonts w:ascii="Cambria Math" w:hAnsi="Cambria Math" w:eastAsia="宋体"/>
            <w:sz w:val="21"/>
            <w:szCs w:val="21"/>
          </w:rPr>
          <m:t>i</m:t>
        </m:r>
      </m:oMath>
      <w:r>
        <w:rPr>
          <w:rFonts w:hint="eastAsia" w:eastAsia="宋体"/>
          <w:color w:val="000000" w:themeColor="text1"/>
          <w:sz w:val="21"/>
          <w:szCs w:val="21"/>
          <w14:textFill>
            <w14:solidFill>
              <w14:schemeClr w14:val="tx1"/>
            </w14:solidFill>
          </w14:textFill>
        </w:rPr>
        <w:t>个加氢间隔所使用的</w:t>
      </w:r>
      <w:r>
        <w:rPr>
          <w:rFonts w:hint="eastAsia" w:eastAsia="宋体"/>
          <w:sz w:val="21"/>
          <w:szCs w:val="21"/>
        </w:rPr>
        <w:t>基准线车公里速度排放因子，即</w:t>
      </w:r>
    </w:p>
    <w:p w14:paraId="6C325BAD">
      <w:pPr>
        <w:pStyle w:val="64"/>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KM,i,BL</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m:t>
            </m:r>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ctrlPr>
              <w:rPr>
                <w:rFonts w:ascii="Cambria Math" w:hAnsi="Cambria Math" w:eastAsia="宋体"/>
                <w:i/>
                <w:sz w:val="21"/>
                <w:szCs w:val="21"/>
              </w:rPr>
            </m:ctrlPr>
          </m:sub>
        </m:sSub>
      </m:oMath>
      <w:r>
        <w:rPr>
          <w:rFonts w:hint="eastAsia" w:eastAsia="宋体"/>
          <w:sz w:val="21"/>
          <w:szCs w:val="21"/>
        </w:rPr>
        <w:t xml:space="preserve">              （</w:t>
      </w:r>
      <w:r>
        <w:rPr>
          <w:rFonts w:hint="eastAsia" w:ascii="Times New Roman" w:hAnsi="Times New Roman" w:eastAsia="宋体"/>
          <w:sz w:val="21"/>
          <w:szCs w:val="21"/>
        </w:rPr>
        <w:t>3</w:t>
      </w:r>
      <w:r>
        <w:rPr>
          <w:rFonts w:hint="eastAsia" w:eastAsia="宋体"/>
          <w:sz w:val="21"/>
          <w:szCs w:val="21"/>
        </w:rPr>
        <w:t>）</w:t>
      </w:r>
    </w:p>
    <w:p w14:paraId="33DAB911">
      <w:pPr>
        <w:pStyle w:val="64"/>
        <w:rPr>
          <w:rFonts w:eastAsia="宋体"/>
          <w:sz w:val="21"/>
          <w:szCs w:val="21"/>
        </w:rPr>
      </w:pPr>
      <w:r>
        <w:rPr>
          <w:rFonts w:hint="eastAsia" w:eastAsia="宋体"/>
          <w:sz w:val="21"/>
          <w:szCs w:val="21"/>
        </w:rPr>
        <w:t>式中：</w:t>
      </w:r>
    </w:p>
    <w:p w14:paraId="21B1100E">
      <w:pPr>
        <w:pStyle w:val="64"/>
        <w:rPr>
          <w:rFonts w:eastAsia="宋体"/>
          <w:iCs/>
          <w:sz w:val="21"/>
          <w:szCs w:val="21"/>
        </w:rPr>
      </w:pPr>
      <m:oMath>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oMath>
      <w:r>
        <w:rPr>
          <w:rFonts w:hint="eastAsia" w:eastAsia="宋体"/>
          <w:iCs/>
          <w:sz w:val="21"/>
          <w:szCs w:val="21"/>
        </w:rPr>
        <w:t>：</w:t>
      </w:r>
      <w:r>
        <w:rPr>
          <w:rFonts w:hint="eastAsia" w:eastAsia="宋体"/>
          <w:sz w:val="21"/>
          <w:szCs w:val="21"/>
        </w:rPr>
        <w:t>第</w:t>
      </w:r>
      <m:oMath>
        <m:r>
          <m:rPr/>
          <w:rPr>
            <w:rFonts w:ascii="Cambria Math" w:hAnsi="Cambria Math" w:eastAsia="宋体"/>
            <w:sz w:val="21"/>
            <w:szCs w:val="21"/>
          </w:rPr>
          <m:t>y</m:t>
        </m:r>
      </m:oMath>
      <w:r>
        <w:rPr>
          <w:rFonts w:hint="eastAsia" w:eastAsia="宋体"/>
          <w:color w:val="000000" w:themeColor="text1"/>
          <w:sz w:val="21"/>
          <w:szCs w:val="21"/>
          <w14:textFill>
            <w14:solidFill>
              <w14:schemeClr w14:val="tx1"/>
            </w14:solidFill>
          </w14:textFill>
        </w:rPr>
        <w:t>年</w:t>
      </w:r>
      <w:r>
        <w:rPr>
          <w:rFonts w:hint="eastAsia" w:eastAsia="宋体"/>
          <w:sz w:val="21"/>
          <w:szCs w:val="21"/>
        </w:rPr>
        <w:t>项目氢燃料电池汽车</w:t>
      </w:r>
      <w:r>
        <w:rPr>
          <w:rFonts w:hint="eastAsia" w:eastAsia="宋体"/>
          <w:color w:val="000000" w:themeColor="text1"/>
          <w:sz w:val="21"/>
          <w:szCs w:val="21"/>
          <w14:textFill>
            <w14:solidFill>
              <w14:schemeClr w14:val="tx1"/>
            </w14:solidFill>
          </w14:textFill>
        </w:rPr>
        <w:t>第</w:t>
      </w:r>
      <m:oMath>
        <m:r>
          <m:rPr/>
          <w:rPr>
            <w:rFonts w:ascii="Cambria Math" w:hAnsi="Cambria Math" w:eastAsia="宋体"/>
            <w:sz w:val="21"/>
            <w:szCs w:val="21"/>
          </w:rPr>
          <m:t>i</m:t>
        </m:r>
      </m:oMath>
      <w:r>
        <w:rPr>
          <w:rFonts w:hint="eastAsia" w:eastAsia="宋体"/>
          <w:color w:val="000000" w:themeColor="text1"/>
          <w:sz w:val="21"/>
          <w:szCs w:val="21"/>
          <w14:textFill>
            <w14:solidFill>
              <w14:schemeClr w14:val="tx1"/>
            </w14:solidFill>
          </w14:textFill>
        </w:rPr>
        <w:t>个加氢间隔的平均行驶速度</w:t>
      </w:r>
      <w:r>
        <w:rPr>
          <w:rFonts w:hint="eastAsia" w:eastAsia="宋体"/>
          <w:iCs/>
          <w:sz w:val="21"/>
          <w:szCs w:val="21"/>
        </w:rPr>
        <w:t>（</w:t>
      </w:r>
      <w:r>
        <w:rPr>
          <w:rFonts w:hint="eastAsia" w:ascii="Times New Roman" w:hAnsi="Times New Roman" w:eastAsia="宋体"/>
          <w:iCs/>
          <w:sz w:val="21"/>
          <w:szCs w:val="21"/>
        </w:rPr>
        <w:t>km</w:t>
      </w:r>
      <w:r>
        <w:rPr>
          <w:rFonts w:hint="eastAsia" w:eastAsia="宋体"/>
          <w:iCs/>
          <w:sz w:val="21"/>
          <w:szCs w:val="21"/>
        </w:rPr>
        <w:t>/</w:t>
      </w:r>
      <w:r>
        <w:rPr>
          <w:rFonts w:hint="eastAsia" w:ascii="Times New Roman" w:hAnsi="Times New Roman" w:eastAsia="宋体"/>
          <w:iCs/>
          <w:sz w:val="21"/>
          <w:szCs w:val="21"/>
        </w:rPr>
        <w:t>h</w:t>
      </w:r>
      <w:r>
        <w:rPr>
          <w:rFonts w:hint="eastAsia" w:eastAsia="宋体"/>
          <w:iCs/>
          <w:sz w:val="21"/>
          <w:szCs w:val="21"/>
        </w:rPr>
        <w:t>）;</w:t>
      </w:r>
    </w:p>
    <w:p w14:paraId="1C328DC7">
      <w:pPr>
        <w:pStyle w:val="64"/>
        <w:rPr>
          <w:rFonts w:eastAsia="宋体"/>
          <w:i/>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m:t>
            </m:r>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ctrlPr>
              <w:rPr>
                <w:rFonts w:ascii="Cambria Math" w:hAnsi="Cambria Math" w:eastAsia="宋体"/>
                <w:i/>
                <w:sz w:val="21"/>
                <w:szCs w:val="21"/>
              </w:rPr>
            </m:ctrlPr>
          </m:sub>
        </m:sSub>
      </m:oMath>
      <w:r>
        <w:rPr>
          <w:rFonts w:hint="eastAsia" w:eastAsia="宋体"/>
          <w:iCs/>
          <w:sz w:val="21"/>
          <w:szCs w:val="21"/>
        </w:rPr>
        <w:t>：车辆行驶速度取</w:t>
      </w:r>
      <m:oMath>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oMath>
      <w:r>
        <w:rPr>
          <w:rFonts w:hint="eastAsia" w:eastAsia="宋体"/>
          <w:sz w:val="21"/>
          <w:szCs w:val="21"/>
        </w:rPr>
        <w:t>时的</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oMath>
      <w:r>
        <w:rPr>
          <w:rFonts w:hint="eastAsia" w:eastAsia="宋体"/>
          <w:sz w:val="21"/>
          <w:szCs w:val="21"/>
        </w:rPr>
        <w:t>的取值（</w:t>
      </w:r>
      <w:r>
        <w:rPr>
          <w:rFonts w:ascii="Times New Roman" w:hAnsi="Times New Roman" w:eastAsia="宋体"/>
          <w:color w:val="000000" w:themeColor="text1"/>
          <w:sz w:val="21"/>
          <w:szCs w:val="21"/>
          <w14:textFill>
            <w14:solidFill>
              <w14:schemeClr w14:val="tx1"/>
            </w14:solidFill>
          </w14:textFill>
        </w:rPr>
        <w:t>t</w:t>
      </w:r>
      <w:r>
        <w:rPr>
          <w:rFonts w:ascii="Times New Roman" w:hAnsi="Times New Roman" w:eastAsia="宋体"/>
          <w:sz w:val="21"/>
          <w:szCs w:val="21"/>
        </w:rPr>
        <w:t>CO</w:t>
      </w:r>
      <w:r>
        <w:rPr>
          <w:rFonts w:ascii="Times New Roman" w:hAnsi="Times New Roman" w:eastAsia="宋体"/>
          <w:sz w:val="21"/>
          <w:szCs w:val="21"/>
          <w:vertAlign w:val="subscript"/>
        </w:rPr>
        <w:t>2</w:t>
      </w:r>
      <w:r>
        <w:rPr>
          <w:rFonts w:hint="eastAsia" w:eastAsia="宋体"/>
          <w:color w:val="000000" w:themeColor="text1"/>
          <w:sz w:val="21"/>
          <w:szCs w:val="21"/>
          <w14:textFill>
            <w14:solidFill>
              <w14:schemeClr w14:val="tx1"/>
            </w14:solidFill>
          </w14:textFill>
        </w:rPr>
        <w:t>/</w:t>
      </w:r>
      <w:r>
        <w:rPr>
          <w:rFonts w:hint="eastAsia" w:ascii="Times New Roman" w:hAnsi="Times New Roman" w:eastAsia="宋体"/>
          <w:color w:val="000000" w:themeColor="text1"/>
          <w:sz w:val="21"/>
          <w:szCs w:val="21"/>
          <w14:textFill>
            <w14:solidFill>
              <w14:schemeClr w14:val="tx1"/>
            </w14:solidFill>
          </w14:textFill>
        </w:rPr>
        <w:t>km</w:t>
      </w:r>
      <w:r>
        <w:rPr>
          <w:rFonts w:hint="eastAsia" w:eastAsia="宋体"/>
          <w:color w:val="000000" w:themeColor="text1"/>
          <w:sz w:val="21"/>
          <w:szCs w:val="21"/>
          <w14:textFill>
            <w14:solidFill>
              <w14:schemeClr w14:val="tx1"/>
            </w14:solidFill>
          </w14:textFill>
        </w:rPr>
        <w:t>）</w:t>
      </w:r>
      <w:r>
        <w:rPr>
          <w:rFonts w:hint="eastAsia" w:eastAsia="宋体"/>
          <w:sz w:val="21"/>
          <w:szCs w:val="21"/>
        </w:rPr>
        <w:t>。</w:t>
      </w:r>
    </w:p>
    <w:p w14:paraId="140DE5B2">
      <w:pPr>
        <w:pStyle w:val="64"/>
        <w:rPr>
          <w:rFonts w:eastAsia="宋体"/>
          <w:sz w:val="21"/>
          <w:szCs w:val="21"/>
        </w:rPr>
      </w:pPr>
      <w:r>
        <w:rPr>
          <w:rFonts w:hint="eastAsia" w:eastAsia="宋体"/>
          <w:color w:val="000000" w:themeColor="text1"/>
          <w:sz w:val="21"/>
          <w:szCs w:val="21"/>
          <w14:textFill>
            <w14:solidFill>
              <w14:schemeClr w14:val="tx1"/>
            </w14:solidFill>
          </w14:textFill>
        </w:rPr>
        <w:t>当无法获取分车型分能源类型分最大设计总质量或车身长度的速度排放因子</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k,T,x,v</m:t>
            </m:r>
            <m:ctrlPr>
              <w:rPr>
                <w:rFonts w:ascii="Cambria Math" w:hAnsi="Cambria Math" w:eastAsia="宋体"/>
                <w:i/>
                <w:sz w:val="21"/>
                <w:szCs w:val="21"/>
              </w:rPr>
            </m:ctrlPr>
          </m:sub>
        </m:sSub>
      </m:oMath>
      <w:r>
        <w:rPr>
          <w:rFonts w:hint="eastAsia" w:eastAsia="宋体"/>
          <w:sz w:val="21"/>
          <w:szCs w:val="21"/>
        </w:rPr>
        <w:t>时</w:t>
      </w:r>
      <w:r>
        <w:rPr>
          <w:rFonts w:hint="eastAsia" w:eastAsia="宋体"/>
          <w:color w:val="000000" w:themeColor="text1"/>
          <w:sz w:val="21"/>
          <w:szCs w:val="21"/>
          <w14:textFill>
            <w14:solidFill>
              <w14:schemeClr w14:val="tx1"/>
            </w14:solidFill>
          </w14:textFill>
        </w:rPr>
        <w:t>，可采用基准线碳排放因子缺省值</w:t>
      </w:r>
      <w:r>
        <w:rPr>
          <w:rFonts w:hint="eastAsia" w:eastAsia="宋体"/>
          <w:sz w:val="21"/>
          <w:szCs w:val="21"/>
        </w:rPr>
        <w:t>，</w:t>
      </w:r>
      <w:r>
        <w:rPr>
          <w:rFonts w:hint="eastAsia" w:eastAsia="宋体"/>
          <w:color w:val="000000" w:themeColor="text1"/>
          <w:sz w:val="21"/>
          <w:szCs w:val="21"/>
          <w14:textFill>
            <w14:solidFill>
              <w14:schemeClr w14:val="tx1"/>
            </w14:solidFill>
          </w14:textFill>
        </w:rPr>
        <w:t>即使用</w:t>
      </w:r>
      <w:r>
        <w:rPr>
          <w:rFonts w:hint="eastAsia" w:eastAsia="宋体"/>
          <w:sz w:val="21"/>
          <w:szCs w:val="21"/>
        </w:rPr>
        <w:t xml:space="preserve">基准年北京市路网运行数据事前计算出的路网平均运行速度下的碳排放因子，作为基准线车公里速度排放因子，计算方法如下： </w:t>
      </w:r>
    </w:p>
    <w:p w14:paraId="2250D690">
      <w:pPr>
        <w:pStyle w:val="64"/>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KM,i,BL</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m:t>
            </m:r>
            <m:acc>
              <m:accPr>
                <m:chr m:val="̅"/>
                <m:ctrlPr>
                  <w:rPr>
                    <w:rFonts w:ascii="Cambria Math" w:hAnsi="Cambria Math" w:eastAsia="宋体"/>
                    <w:i/>
                    <w:sz w:val="21"/>
                    <w:szCs w:val="21"/>
                  </w:rPr>
                </m:ctrlPr>
              </m:accPr>
              <m:e>
                <m:r>
                  <m:rPr/>
                  <w:rPr>
                    <w:rFonts w:ascii="Cambria Math" w:hAnsi="Cambria Math" w:eastAsia="宋体"/>
                    <w:sz w:val="21"/>
                    <w:szCs w:val="21"/>
                  </w:rPr>
                  <m:t>V</m:t>
                </m:r>
                <m:ctrlPr>
                  <w:rPr>
                    <w:rFonts w:ascii="Cambria Math" w:hAnsi="Cambria Math" w:eastAsia="宋体"/>
                    <w:i/>
                    <w:sz w:val="21"/>
                    <w:szCs w:val="21"/>
                  </w:rPr>
                </m:ctrlPr>
              </m:e>
            </m:acc>
            <m:ctrlPr>
              <w:rPr>
                <w:rFonts w:ascii="Cambria Math" w:hAnsi="Cambria Math" w:eastAsia="宋体"/>
                <w:i/>
                <w:sz w:val="21"/>
                <w:szCs w:val="21"/>
              </w:rPr>
            </m:ctrlPr>
          </m:sub>
        </m:sSub>
      </m:oMath>
      <w:r>
        <w:rPr>
          <w:rFonts w:hint="eastAsia" w:eastAsia="宋体"/>
          <w:sz w:val="21"/>
          <w:szCs w:val="21"/>
        </w:rPr>
        <w:t xml:space="preserve">              （</w:t>
      </w:r>
      <w:r>
        <w:rPr>
          <w:rFonts w:hint="eastAsia" w:ascii="Times New Roman" w:hAnsi="Times New Roman" w:eastAsia="宋体"/>
          <w:sz w:val="21"/>
          <w:szCs w:val="21"/>
        </w:rPr>
        <w:t>4</w:t>
      </w:r>
      <w:r>
        <w:rPr>
          <w:rFonts w:hint="eastAsia" w:eastAsia="宋体"/>
          <w:sz w:val="21"/>
          <w:szCs w:val="21"/>
        </w:rPr>
        <w:t>）</w:t>
      </w:r>
    </w:p>
    <w:p w14:paraId="2F88182B">
      <w:pPr>
        <w:pStyle w:val="64"/>
        <w:rPr>
          <w:rFonts w:eastAsia="宋体"/>
          <w:iCs/>
          <w:sz w:val="21"/>
          <w:szCs w:val="21"/>
        </w:rPr>
      </w:pPr>
      <m:oMath>
        <m:acc>
          <m:accPr>
            <m:chr m:val="̅"/>
            <m:ctrlPr>
              <w:rPr>
                <w:rFonts w:ascii="Cambria Math" w:hAnsi="Cambria Math" w:eastAsia="宋体"/>
                <w:i/>
                <w:sz w:val="21"/>
                <w:szCs w:val="21"/>
              </w:rPr>
            </m:ctrlPr>
          </m:accPr>
          <m:e>
            <m:r>
              <m:rPr/>
              <w:rPr>
                <w:rFonts w:ascii="Cambria Math" w:hAnsi="Cambria Math" w:eastAsia="宋体"/>
                <w:sz w:val="21"/>
                <w:szCs w:val="21"/>
              </w:rPr>
              <m:t>V</m:t>
            </m:r>
            <m:ctrlPr>
              <w:rPr>
                <w:rFonts w:ascii="Cambria Math" w:hAnsi="Cambria Math" w:eastAsia="宋体"/>
                <w:i/>
                <w:sz w:val="21"/>
                <w:szCs w:val="21"/>
              </w:rPr>
            </m:ctrlPr>
          </m:e>
        </m:acc>
      </m:oMath>
      <w:r>
        <w:rPr>
          <w:rFonts w:hint="eastAsia" w:eastAsia="宋体"/>
          <w:iCs/>
          <w:sz w:val="21"/>
          <w:szCs w:val="21"/>
        </w:rPr>
        <w:t>：基准年北京市路网平均运行速度（</w:t>
      </w:r>
      <w:r>
        <w:rPr>
          <w:rFonts w:hint="eastAsia" w:ascii="Times New Roman" w:hAnsi="Times New Roman" w:eastAsia="宋体"/>
          <w:iCs/>
          <w:sz w:val="21"/>
          <w:szCs w:val="21"/>
        </w:rPr>
        <w:t>km</w:t>
      </w:r>
      <w:r>
        <w:rPr>
          <w:rFonts w:hint="eastAsia" w:eastAsia="宋体"/>
          <w:iCs/>
          <w:sz w:val="21"/>
          <w:szCs w:val="21"/>
        </w:rPr>
        <w:t>/</w:t>
      </w:r>
      <w:r>
        <w:rPr>
          <w:rFonts w:hint="eastAsia" w:ascii="Times New Roman" w:hAnsi="Times New Roman" w:eastAsia="宋体"/>
          <w:iCs/>
          <w:sz w:val="21"/>
          <w:szCs w:val="21"/>
        </w:rPr>
        <w:t>h</w:t>
      </w:r>
      <w:r>
        <w:rPr>
          <w:rFonts w:hint="eastAsia" w:eastAsia="宋体"/>
          <w:iCs/>
          <w:sz w:val="21"/>
          <w:szCs w:val="21"/>
        </w:rPr>
        <w:t>）；</w:t>
      </w:r>
    </w:p>
    <w:p w14:paraId="501B9CB0">
      <w:pPr>
        <w:pStyle w:val="64"/>
        <w:rPr>
          <w:rFonts w:eastAsia="宋体"/>
          <w:iCs/>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m:t>
            </m:r>
            <m:acc>
              <m:accPr>
                <m:chr m:val="̅"/>
                <m:ctrlPr>
                  <w:rPr>
                    <w:rFonts w:ascii="Cambria Math" w:hAnsi="Cambria Math" w:eastAsia="宋体"/>
                    <w:i/>
                    <w:sz w:val="21"/>
                    <w:szCs w:val="21"/>
                  </w:rPr>
                </m:ctrlPr>
              </m:accPr>
              <m:e>
                <m:r>
                  <m:rPr/>
                  <w:rPr>
                    <w:rFonts w:ascii="Cambria Math" w:hAnsi="Cambria Math" w:eastAsia="宋体"/>
                    <w:sz w:val="21"/>
                    <w:szCs w:val="21"/>
                  </w:rPr>
                  <m:t>V</m:t>
                </m:r>
                <m:ctrlPr>
                  <w:rPr>
                    <w:rFonts w:ascii="Cambria Math" w:hAnsi="Cambria Math" w:eastAsia="宋体"/>
                    <w:i/>
                    <w:sz w:val="21"/>
                    <w:szCs w:val="21"/>
                  </w:rPr>
                </m:ctrlPr>
              </m:e>
            </m:acc>
            <m:ctrlPr>
              <w:rPr>
                <w:rFonts w:ascii="Cambria Math" w:hAnsi="Cambria Math" w:eastAsia="宋体"/>
                <w:i/>
                <w:sz w:val="21"/>
                <w:szCs w:val="21"/>
              </w:rPr>
            </m:ctrlPr>
          </m:sub>
        </m:sSub>
      </m:oMath>
      <w:r>
        <w:rPr>
          <w:rFonts w:hint="eastAsia" w:eastAsia="宋体"/>
          <w:sz w:val="21"/>
          <w:szCs w:val="21"/>
        </w:rPr>
        <w:t>：</w:t>
      </w:r>
      <w:r>
        <w:rPr>
          <w:rFonts w:hint="eastAsia" w:eastAsia="宋体"/>
          <w:iCs/>
          <w:sz w:val="21"/>
          <w:szCs w:val="21"/>
        </w:rPr>
        <w:t>车辆行驶速度取</w:t>
      </w:r>
      <m:oMath>
        <m:acc>
          <m:accPr>
            <m:chr m:val="̅"/>
            <m:ctrlPr>
              <w:rPr>
                <w:rFonts w:ascii="Cambria Math" w:hAnsi="Cambria Math" w:eastAsia="宋体"/>
                <w:i/>
                <w:sz w:val="21"/>
                <w:szCs w:val="21"/>
              </w:rPr>
            </m:ctrlPr>
          </m:accPr>
          <m:e>
            <m:r>
              <m:rPr/>
              <w:rPr>
                <w:rFonts w:ascii="Cambria Math" w:hAnsi="Cambria Math" w:eastAsia="宋体"/>
                <w:sz w:val="21"/>
                <w:szCs w:val="21"/>
              </w:rPr>
              <m:t>V</m:t>
            </m:r>
            <m:ctrlPr>
              <w:rPr>
                <w:rFonts w:ascii="Cambria Math" w:hAnsi="Cambria Math" w:eastAsia="宋体"/>
                <w:i/>
                <w:sz w:val="21"/>
                <w:szCs w:val="21"/>
              </w:rPr>
            </m:ctrlPr>
          </m:e>
        </m:acc>
      </m:oMath>
      <w:r>
        <w:rPr>
          <w:rFonts w:hint="eastAsia" w:eastAsia="宋体"/>
          <w:sz w:val="21"/>
          <w:szCs w:val="21"/>
        </w:rPr>
        <w:t>时的</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oMath>
      <w:r>
        <w:rPr>
          <w:rFonts w:hint="eastAsia" w:eastAsia="宋体"/>
          <w:sz w:val="21"/>
          <w:szCs w:val="21"/>
        </w:rPr>
        <w:t>的取值（</w:t>
      </w:r>
      <w:r>
        <w:rPr>
          <w:rFonts w:ascii="Times New Roman" w:hAnsi="Times New Roman" w:eastAsia="宋体"/>
          <w:color w:val="000000" w:themeColor="text1"/>
          <w:sz w:val="21"/>
          <w:szCs w:val="21"/>
          <w14:textFill>
            <w14:solidFill>
              <w14:schemeClr w14:val="tx1"/>
            </w14:solidFill>
          </w14:textFill>
        </w:rPr>
        <w:t>t</w:t>
      </w:r>
      <w:r>
        <w:rPr>
          <w:rFonts w:ascii="Times New Roman" w:hAnsi="Times New Roman" w:eastAsia="宋体"/>
          <w:sz w:val="21"/>
          <w:szCs w:val="21"/>
        </w:rPr>
        <w:t>CO</w:t>
      </w:r>
      <w:r>
        <w:rPr>
          <w:rFonts w:ascii="Times New Roman" w:hAnsi="Times New Roman" w:eastAsia="宋体"/>
          <w:sz w:val="21"/>
          <w:szCs w:val="21"/>
          <w:vertAlign w:val="subscript"/>
        </w:rPr>
        <w:t>2</w:t>
      </w:r>
      <w:r>
        <w:rPr>
          <w:rFonts w:hint="eastAsia" w:eastAsia="宋体"/>
          <w:color w:val="000000" w:themeColor="text1"/>
          <w:sz w:val="21"/>
          <w:szCs w:val="21"/>
          <w14:textFill>
            <w14:solidFill>
              <w14:schemeClr w14:val="tx1"/>
            </w14:solidFill>
          </w14:textFill>
        </w:rPr>
        <w:t>/</w:t>
      </w:r>
      <w:r>
        <w:rPr>
          <w:rFonts w:hint="eastAsia" w:ascii="Times New Roman" w:hAnsi="Times New Roman" w:eastAsia="宋体"/>
          <w:color w:val="000000" w:themeColor="text1"/>
          <w:sz w:val="21"/>
          <w:szCs w:val="21"/>
          <w14:textFill>
            <w14:solidFill>
              <w14:schemeClr w14:val="tx1"/>
            </w14:solidFill>
          </w14:textFill>
        </w:rPr>
        <w:t>km</w:t>
      </w:r>
      <w:r>
        <w:rPr>
          <w:rFonts w:hint="eastAsia" w:eastAsia="宋体"/>
          <w:color w:val="000000" w:themeColor="text1"/>
          <w:sz w:val="21"/>
          <w:szCs w:val="21"/>
          <w14:textFill>
            <w14:solidFill>
              <w14:schemeClr w14:val="tx1"/>
            </w14:solidFill>
          </w14:textFill>
        </w:rPr>
        <w:t>）</w:t>
      </w:r>
      <w:r>
        <w:rPr>
          <w:rFonts w:hint="eastAsia" w:eastAsia="宋体"/>
          <w:sz w:val="21"/>
          <w:szCs w:val="21"/>
        </w:rPr>
        <w:t>。</w:t>
      </w:r>
    </w:p>
    <w:p w14:paraId="31A5C447">
      <w:pPr>
        <w:pStyle w:val="64"/>
        <w:ind w:firstLine="422"/>
        <w:rPr>
          <w:rFonts w:eastAsia="宋体"/>
          <w:sz w:val="21"/>
          <w:szCs w:val="21"/>
        </w:rPr>
      </w:pPr>
      <w:r>
        <w:rPr>
          <w:rFonts w:hint="eastAsia" w:eastAsia="宋体"/>
          <w:b/>
          <w:bCs/>
          <w:sz w:val="21"/>
          <w:szCs w:val="21"/>
        </w:rPr>
        <w:t>步骤</w:t>
      </w:r>
      <w:r>
        <w:rPr>
          <w:rFonts w:hint="eastAsia" w:ascii="Times New Roman" w:hAnsi="Times New Roman" w:eastAsia="宋体"/>
          <w:b/>
          <w:bCs/>
          <w:sz w:val="21"/>
          <w:szCs w:val="21"/>
        </w:rPr>
        <w:t>3</w:t>
      </w:r>
      <w:r>
        <w:rPr>
          <w:rFonts w:hint="eastAsia" w:eastAsia="宋体"/>
          <w:b/>
          <w:bCs/>
          <w:sz w:val="21"/>
          <w:szCs w:val="21"/>
        </w:rPr>
        <w:t>确定基准线行驶里程</w:t>
      </w:r>
      <m:oMath>
        <m:sSub>
          <m:sSubPr>
            <m:ctrlPr>
              <w:rPr>
                <w:rFonts w:ascii="Cambria Math" w:hAnsi="Cambria Math" w:eastAsia="宋体"/>
                <w:i/>
                <w:sz w:val="21"/>
                <w:szCs w:val="21"/>
              </w:rPr>
            </m:ctrlPr>
          </m:sSubPr>
          <m:e>
            <m:r>
              <m:rPr/>
              <w:rPr>
                <w:rFonts w:ascii="Cambria Math" w:hAnsi="Cambria Math" w:eastAsia="宋体"/>
                <w:sz w:val="21"/>
                <w:szCs w:val="21"/>
              </w:rPr>
              <m:t>BD</m:t>
            </m:r>
            <m:ctrlPr>
              <w:rPr>
                <w:rFonts w:ascii="Cambria Math" w:hAnsi="Cambria Math" w:eastAsia="宋体"/>
                <w:i/>
                <w:sz w:val="21"/>
                <w:szCs w:val="21"/>
              </w:rPr>
            </m:ctrlPr>
          </m:e>
          <m:sub>
            <m:r>
              <m:rPr/>
              <w:rPr>
                <w:rFonts w:ascii="Cambria Math" w:hAnsi="Cambria Math" w:eastAsia="宋体"/>
                <w:sz w:val="21"/>
                <w:szCs w:val="21"/>
              </w:rPr>
              <m:t>i,BL</m:t>
            </m:r>
            <m:ctrlPr>
              <w:rPr>
                <w:rFonts w:ascii="Cambria Math" w:hAnsi="Cambria Math" w:eastAsia="宋体"/>
                <w:i/>
                <w:sz w:val="21"/>
                <w:szCs w:val="21"/>
              </w:rPr>
            </m:ctrlPr>
          </m:sub>
        </m:sSub>
      </m:oMath>
    </w:p>
    <w:p w14:paraId="2F85E973">
      <w:pPr>
        <w:spacing w:line="560" w:lineRule="exact"/>
        <w:ind w:firstLine="420" w:firstLineChars="200"/>
        <w:rPr>
          <w:rFonts w:ascii="宋体" w:hAnsi="宋体"/>
        </w:rPr>
      </w:pPr>
      <w:r>
        <w:rPr>
          <w:rFonts w:hint="eastAsia" w:ascii="宋体" w:hAnsi="宋体"/>
        </w:rPr>
        <w:t>一般情况下，在</w:t>
      </w:r>
      <w:r>
        <w:rPr>
          <w:rFonts w:hint="eastAsia" w:ascii="宋体" w:hAnsi="宋体"/>
          <w:color w:val="000000" w:themeColor="text1"/>
          <w14:textFill>
            <w14:solidFill>
              <w14:schemeClr w14:val="tx1"/>
            </w14:solidFill>
          </w14:textFill>
        </w:rPr>
        <w:t>相同起讫点下，</w:t>
      </w:r>
      <w:r>
        <w:rPr>
          <w:rFonts w:hint="eastAsia" w:ascii="宋体" w:hAnsi="宋体"/>
        </w:rPr>
        <w:t>项目氢燃料电池汽车运输距离与基准线车辆的运输距离相等，则基准线车辆行驶里程与项目氢燃料电池汽车行驶里程相等，计算公式如下:</w:t>
      </w:r>
    </w:p>
    <w:p w14:paraId="3E3144A7">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BD</m:t>
            </m:r>
            <m:ctrlPr>
              <w:rPr>
                <w:rFonts w:ascii="Cambria Math" w:hAnsi="Cambria Math" w:eastAsia="宋体"/>
                <w:i/>
                <w:sz w:val="21"/>
                <w:szCs w:val="21"/>
              </w:rPr>
            </m:ctrlPr>
          </m:e>
          <m:sub>
            <m:r>
              <m:rPr/>
              <w:rPr>
                <w:rFonts w:ascii="Cambria Math" w:hAnsi="Cambria Math" w:eastAsia="宋体"/>
                <w:sz w:val="21"/>
                <w:szCs w:val="21"/>
              </w:rPr>
              <m:t>i,BL</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PD</m:t>
            </m:r>
            <m:ctrlPr>
              <w:rPr>
                <w:rFonts w:ascii="Cambria Math" w:hAnsi="Cambria Math" w:eastAsia="宋体"/>
                <w:i/>
                <w:sz w:val="21"/>
                <w:szCs w:val="21"/>
              </w:rPr>
            </m:ctrlPr>
          </m:e>
          <m:sub>
            <m:r>
              <m:rPr/>
              <w:rPr>
                <w:rFonts w:ascii="Cambria Math" w:hAnsi="Cambria Math" w:eastAsia="宋体"/>
                <w:sz w:val="21"/>
                <w:szCs w:val="21"/>
              </w:rPr>
              <m:t>i,y</m:t>
            </m:r>
            <m:ctrlPr>
              <w:rPr>
                <w:rFonts w:ascii="Cambria Math" w:hAnsi="Cambria Math" w:eastAsia="宋体"/>
                <w:i/>
                <w:sz w:val="21"/>
                <w:szCs w:val="21"/>
              </w:rPr>
            </m:ctrlPr>
          </m:sub>
        </m:sSub>
      </m:oMath>
      <w:r>
        <w:rPr>
          <w:rFonts w:eastAsia="宋体"/>
          <w:color w:val="FF0000"/>
          <w:sz w:val="21"/>
          <w:szCs w:val="21"/>
        </w:rPr>
        <w:t xml:space="preserve">  </w:t>
      </w:r>
      <w:r>
        <w:rPr>
          <w:rFonts w:hint="eastAsia" w:eastAsia="宋体"/>
          <w:sz w:val="21"/>
          <w:szCs w:val="21"/>
        </w:rPr>
        <w:t xml:space="preserve">            （</w:t>
      </w:r>
      <w:r>
        <w:rPr>
          <w:rFonts w:hint="eastAsia" w:ascii="Times New Roman" w:hAnsi="Times New Roman" w:eastAsia="宋体"/>
          <w:sz w:val="21"/>
          <w:szCs w:val="21"/>
        </w:rPr>
        <w:t>5</w:t>
      </w:r>
      <w:r>
        <w:rPr>
          <w:rFonts w:hint="eastAsia" w:eastAsia="宋体"/>
          <w:sz w:val="21"/>
          <w:szCs w:val="21"/>
        </w:rPr>
        <w:t>）</w:t>
      </w:r>
    </w:p>
    <w:p w14:paraId="10FD739A">
      <w:pPr>
        <w:spacing w:line="360" w:lineRule="auto"/>
        <w:ind w:firstLine="420" w:firstLineChars="200"/>
        <w:rPr>
          <w:rFonts w:ascii="宋体" w:hAnsi="宋体"/>
        </w:rPr>
      </w:pPr>
      <w:r>
        <w:rPr>
          <w:rFonts w:hint="eastAsia" w:ascii="宋体" w:hAnsi="宋体"/>
        </w:rPr>
        <w:t>式中：</w:t>
      </w:r>
    </w:p>
    <w:p w14:paraId="619ADFD7">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i,BL</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年第</w:t>
      </w:r>
      <m:oMath>
        <m:r>
          <m:rPr/>
          <w:rPr>
            <w:rFonts w:ascii="Cambria Math" w:hAnsi="Cambria Math"/>
          </w:rPr>
          <m:t>i</m:t>
        </m:r>
      </m:oMath>
      <w:r>
        <w:rPr>
          <w:rFonts w:hint="eastAsia" w:ascii="宋体" w:hAnsi="宋体"/>
        </w:rPr>
        <w:t>个加氢间隔基准线车辆行驶里程（</w:t>
      </w:r>
      <w:r>
        <w:rPr>
          <w:rFonts w:hint="eastAsia"/>
        </w:rPr>
        <w:t>km</w:t>
      </w:r>
      <w:r>
        <w:rPr>
          <w:rFonts w:hint="eastAsia" w:ascii="宋体" w:hAnsi="宋体"/>
        </w:rPr>
        <w:t>）；</w:t>
      </w:r>
    </w:p>
    <w:p w14:paraId="657865E2">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i,y</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年项目氢燃料电池汽车第</w:t>
      </w:r>
      <m:oMath>
        <m:r>
          <m:rPr/>
          <w:rPr>
            <w:rFonts w:ascii="Cambria Math" w:hAnsi="Cambria Math"/>
          </w:rPr>
          <m:t>i</m:t>
        </m:r>
      </m:oMath>
      <w:r>
        <w:rPr>
          <w:rFonts w:hint="eastAsia" w:ascii="宋体" w:hAnsi="宋体"/>
        </w:rPr>
        <w:t>个加氢间隔累计行驶里程（</w:t>
      </w:r>
      <w:r>
        <w:rPr>
          <w:rFonts w:hint="eastAsia"/>
        </w:rPr>
        <w:t>km</w:t>
      </w:r>
      <w:r>
        <w:rPr>
          <w:rFonts w:hint="eastAsia" w:ascii="宋体" w:hAnsi="宋体"/>
        </w:rPr>
        <w:t>）。</w:t>
      </w:r>
    </w:p>
    <w:p w14:paraId="05A1E23B">
      <w:pPr>
        <w:spacing w:line="360" w:lineRule="auto"/>
        <w:ind w:firstLine="600"/>
        <w:rPr>
          <w:rFonts w:ascii="宋体" w:hAnsi="宋体"/>
          <w:b/>
          <w:bCs/>
        </w:rPr>
      </w:pPr>
      <w:r>
        <w:rPr>
          <w:rFonts w:hint="eastAsia" w:ascii="宋体" w:hAnsi="宋体"/>
          <w:b/>
          <w:bCs/>
        </w:rPr>
        <w:t>步骤</w:t>
      </w:r>
      <w:r>
        <w:rPr>
          <w:rFonts w:hint="eastAsia"/>
          <w:b/>
          <w:bCs/>
        </w:rPr>
        <w:t>4</w:t>
      </w:r>
      <w:r>
        <w:rPr>
          <w:rFonts w:hint="eastAsia" w:ascii="宋体" w:hAnsi="宋体"/>
          <w:b/>
          <w:bCs/>
        </w:rPr>
        <w:t>确定基准线排放量</w:t>
      </w: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ascii="Cambria Math" w:hAnsi="Cambria Math"/>
              </w:rPr>
              <m:t>y</m:t>
            </m:r>
            <m:ctrlPr>
              <w:rPr>
                <w:rFonts w:ascii="Cambria Math" w:hAnsi="Cambria Math"/>
                <w:i/>
              </w:rPr>
            </m:ctrlPr>
          </m:sub>
        </m:sSub>
      </m:oMath>
    </w:p>
    <w:p w14:paraId="6C6AF6B1">
      <w:pPr>
        <w:spacing w:line="360" w:lineRule="auto"/>
        <w:ind w:firstLine="420" w:firstLineChars="200"/>
        <w:rPr>
          <w:rFonts w:ascii="宋体" w:hAnsi="宋体"/>
        </w:rPr>
      </w:pPr>
      <w:r>
        <w:rPr>
          <w:rFonts w:hint="eastAsia" w:ascii="宋体" w:hAnsi="宋体"/>
        </w:rPr>
        <w:t>基准线排放量</w:t>
      </w: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ascii="Cambria Math" w:hAnsi="Cambria Math"/>
              </w:rPr>
              <m:t>y</m:t>
            </m:r>
            <m:ctrlPr>
              <w:rPr>
                <w:rFonts w:ascii="Cambria Math" w:hAnsi="Cambria Math"/>
                <w:i/>
              </w:rPr>
            </m:ctrlPr>
          </m:sub>
        </m:sSub>
      </m:oMath>
      <w:r>
        <w:rPr>
          <w:rFonts w:hint="eastAsia" w:ascii="宋体" w:hAnsi="宋体"/>
        </w:rPr>
        <w:t>计算如下：</w:t>
      </w:r>
    </w:p>
    <w:p w14:paraId="73CBB54B">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BE</m:t>
            </m:r>
            <m:ctrlPr>
              <w:rPr>
                <w:rFonts w:ascii="Cambria Math" w:hAnsi="Cambria Math" w:eastAsia="宋体"/>
                <w:i/>
                <w:sz w:val="21"/>
                <w:szCs w:val="21"/>
              </w:rPr>
            </m:ctrlPr>
          </m:e>
          <m:sub>
            <m:r>
              <m:rPr/>
              <w:rPr>
                <w:rFonts w:ascii="Cambria Math" w:hAnsi="Cambria Math" w:eastAsia="宋体"/>
                <w:sz w:val="21"/>
                <w:szCs w:val="21"/>
              </w:rPr>
              <m:t>y</m:t>
            </m:r>
            <m:ctrlPr>
              <w:rPr>
                <w:rFonts w:ascii="Cambria Math" w:hAnsi="Cambria Math" w:eastAsia="宋体"/>
                <w:i/>
                <w:sz w:val="21"/>
                <w:szCs w:val="21"/>
              </w:rPr>
            </m:ctrlPr>
          </m:sub>
        </m:sSub>
        <m:r>
          <m:rPr/>
          <w:rPr>
            <w:rFonts w:hint="eastAsia" w:ascii="Cambria Math" w:hAnsi="Cambria Math" w:eastAsia="宋体"/>
            <w:sz w:val="21"/>
            <w:szCs w:val="21"/>
          </w:rPr>
          <m:t>=</m:t>
        </m:r>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i</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KM,i,BL</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BD</m:t>
                </m:r>
                <m:ctrlPr>
                  <w:rPr>
                    <w:rFonts w:ascii="Cambria Math" w:hAnsi="Cambria Math" w:eastAsia="宋体"/>
                    <w:i/>
                    <w:sz w:val="21"/>
                    <w:szCs w:val="21"/>
                  </w:rPr>
                </m:ctrlPr>
              </m:e>
              <m:sub>
                <m:r>
                  <m:rPr/>
                  <w:rPr>
                    <w:rFonts w:ascii="Cambria Math" w:hAnsi="Cambria Math" w:eastAsia="宋体"/>
                    <w:sz w:val="21"/>
                    <w:szCs w:val="21"/>
                  </w:rPr>
                  <m:t>i,BL</m:t>
                </m:r>
                <m:ctrlPr>
                  <w:rPr>
                    <w:rFonts w:ascii="Cambria Math" w:hAnsi="Cambria Math" w:eastAsia="宋体"/>
                    <w:i/>
                    <w:sz w:val="21"/>
                    <w:szCs w:val="21"/>
                  </w:rPr>
                </m:ctrlPr>
              </m:sub>
            </m:sSub>
            <m:ctrlPr>
              <w:rPr>
                <w:rFonts w:ascii="Cambria Math" w:hAnsi="Cambria Math" w:eastAsia="宋体"/>
                <w:i/>
                <w:sz w:val="21"/>
                <w:szCs w:val="21"/>
              </w:rPr>
            </m:ctrlPr>
          </m:e>
        </m:nary>
      </m:oMath>
      <w:r>
        <w:rPr>
          <w:rFonts w:hint="eastAsia" w:eastAsia="宋体"/>
          <w:sz w:val="21"/>
          <w:szCs w:val="21"/>
        </w:rPr>
        <w:t xml:space="preserve">          （</w:t>
      </w:r>
      <w:r>
        <w:rPr>
          <w:rFonts w:hint="eastAsia" w:ascii="Times New Roman" w:hAnsi="Times New Roman" w:eastAsia="宋体"/>
          <w:sz w:val="21"/>
          <w:szCs w:val="21"/>
        </w:rPr>
        <w:t>6</w:t>
      </w:r>
      <w:r>
        <w:rPr>
          <w:rFonts w:hint="eastAsia" w:eastAsia="宋体"/>
          <w:sz w:val="21"/>
          <w:szCs w:val="21"/>
        </w:rPr>
        <w:t>）</w:t>
      </w:r>
    </w:p>
    <w:p w14:paraId="6F0EE058">
      <w:pPr>
        <w:pStyle w:val="64"/>
        <w:rPr>
          <w:rFonts w:eastAsia="宋体"/>
          <w:sz w:val="21"/>
          <w:szCs w:val="21"/>
        </w:rPr>
      </w:pPr>
      <w:r>
        <w:rPr>
          <w:rFonts w:hint="eastAsia" w:eastAsia="宋体"/>
          <w:sz w:val="21"/>
          <w:szCs w:val="21"/>
        </w:rPr>
        <w:t>式中：</w:t>
      </w:r>
    </w:p>
    <w:p w14:paraId="54348475">
      <w:pPr>
        <w:pStyle w:val="64"/>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BE</m:t>
            </m:r>
            <m:ctrlPr>
              <w:rPr>
                <w:rFonts w:ascii="Cambria Math" w:hAnsi="Cambria Math" w:eastAsia="宋体"/>
                <w:i/>
                <w:sz w:val="21"/>
                <w:szCs w:val="21"/>
              </w:rPr>
            </m:ctrlPr>
          </m:e>
          <m:sub>
            <m:r>
              <m:rPr/>
              <w:rPr>
                <w:rFonts w:ascii="Cambria Math" w:hAnsi="Cambria Math" w:eastAsia="宋体"/>
                <w:sz w:val="21"/>
                <w:szCs w:val="21"/>
              </w:rPr>
              <m:t>y</m:t>
            </m:r>
            <m:ctrlPr>
              <w:rPr>
                <w:rFonts w:ascii="Cambria Math" w:hAnsi="Cambria Math" w:eastAsia="宋体"/>
                <w:i/>
                <w:sz w:val="21"/>
                <w:szCs w:val="21"/>
              </w:rPr>
            </m:ctrlPr>
          </m:sub>
        </m:sSub>
      </m:oMath>
      <w:r>
        <w:rPr>
          <w:rFonts w:hint="eastAsia" w:eastAsia="宋体"/>
          <w:sz w:val="21"/>
          <w:szCs w:val="21"/>
        </w:rPr>
        <w:t>：第</w:t>
      </w:r>
      <m:oMath>
        <m:r>
          <m:rPr/>
          <w:rPr>
            <w:rFonts w:ascii="Cambria Math" w:hAnsi="Cambria Math" w:eastAsia="宋体"/>
            <w:sz w:val="21"/>
            <w:szCs w:val="21"/>
          </w:rPr>
          <m:t>y</m:t>
        </m:r>
      </m:oMath>
      <w:r>
        <w:rPr>
          <w:rFonts w:hint="eastAsia" w:eastAsia="宋体"/>
          <w:sz w:val="21"/>
          <w:szCs w:val="21"/>
        </w:rPr>
        <w:t>年基准线碳排放量（</w:t>
      </w:r>
      <w:r>
        <w:rPr>
          <w:rFonts w:hint="eastAsia" w:ascii="Times New Roman" w:hAnsi="Times New Roman" w:eastAsia="宋体"/>
          <w:sz w:val="21"/>
          <w:szCs w:val="21"/>
        </w:rPr>
        <w:t>tCO</w:t>
      </w:r>
      <w:r>
        <w:rPr>
          <w:rFonts w:ascii="Times New Roman" w:hAnsi="Times New Roman" w:eastAsia="宋体"/>
          <w:sz w:val="21"/>
          <w:szCs w:val="21"/>
          <w:vertAlign w:val="subscript"/>
        </w:rPr>
        <w:t>2</w:t>
      </w:r>
      <w:r>
        <w:rPr>
          <w:rFonts w:hint="eastAsia" w:eastAsia="宋体"/>
          <w:sz w:val="21"/>
          <w:szCs w:val="21"/>
        </w:rPr>
        <w:t>）；</w:t>
      </w:r>
    </w:p>
    <w:p w14:paraId="5D49E963">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KM,i,BL</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w:t>
      </w:r>
      <w:r>
        <w:rPr>
          <w:rFonts w:hint="eastAsia" w:ascii="宋体" w:hAnsi="宋体"/>
          <w:color w:val="000000" w:themeColor="text1"/>
          <w14:textFill>
            <w14:solidFill>
              <w14:schemeClr w14:val="tx1"/>
            </w14:solidFill>
          </w14:textFill>
        </w:rPr>
        <w:t>第</w:t>
      </w:r>
      <m:oMath>
        <m:r>
          <m:rPr/>
          <w:rPr>
            <w:rFonts w:ascii="Cambria Math" w:hAnsi="Cambria Math"/>
          </w:rPr>
          <m:t>i</m:t>
        </m:r>
      </m:oMath>
      <w:r>
        <w:rPr>
          <w:rFonts w:hint="eastAsia" w:ascii="宋体" w:hAnsi="宋体"/>
          <w:color w:val="000000" w:themeColor="text1"/>
          <w14:textFill>
            <w14:solidFill>
              <w14:schemeClr w14:val="tx1"/>
            </w14:solidFill>
          </w14:textFill>
        </w:rPr>
        <w:t>个加氢间隔所使用的基准线车公里速度</w:t>
      </w:r>
      <w:r>
        <w:rPr>
          <w:rFonts w:hint="eastAsia" w:ascii="宋体" w:hAnsi="宋体"/>
        </w:rPr>
        <w:t>排放因子（</w:t>
      </w:r>
      <w:r>
        <w:rPr>
          <w:rFonts w:hint="eastAsia"/>
        </w:rPr>
        <w:t>tCO</w:t>
      </w:r>
      <w:r>
        <w:rPr>
          <w:vertAlign w:val="subscript"/>
        </w:rPr>
        <w:t>2</w:t>
      </w:r>
      <w:r>
        <w:rPr>
          <w:rFonts w:hint="eastAsia" w:ascii="宋体" w:hAnsi="宋体"/>
        </w:rPr>
        <w:t>/</w:t>
      </w:r>
      <w:r>
        <w:rPr>
          <w:rFonts w:hint="eastAsia"/>
        </w:rPr>
        <w:t>km</w:t>
      </w:r>
      <w:r>
        <w:rPr>
          <w:rFonts w:hint="eastAsia" w:ascii="宋体" w:hAnsi="宋体"/>
        </w:rPr>
        <w:t>）；</w:t>
      </w:r>
    </w:p>
    <w:p w14:paraId="23AF4AB8">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i,BL</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年第</w:t>
      </w:r>
      <m:oMath>
        <m:r>
          <m:rPr/>
          <w:rPr>
            <w:rFonts w:ascii="Cambria Math" w:hAnsi="Cambria Math"/>
          </w:rPr>
          <m:t>i</m:t>
        </m:r>
      </m:oMath>
      <w:r>
        <w:rPr>
          <w:rFonts w:hint="eastAsia" w:ascii="宋体" w:hAnsi="宋体"/>
        </w:rPr>
        <w:t>个加氢间隔基准线车辆行驶里程（</w:t>
      </w:r>
      <w:r>
        <w:rPr>
          <w:rFonts w:hint="eastAsia"/>
        </w:rPr>
        <w:t>km</w:t>
      </w:r>
      <w:r>
        <w:rPr>
          <w:rFonts w:hint="eastAsia" w:ascii="宋体" w:hAnsi="宋体"/>
        </w:rPr>
        <w:t>）。</w:t>
      </w:r>
    </w:p>
    <w:p w14:paraId="7D50C88F">
      <w:pPr>
        <w:keepNext/>
        <w:keepLines/>
        <w:adjustRightInd w:val="0"/>
        <w:snapToGrid w:val="0"/>
        <w:spacing w:before="312" w:beforeLines="100" w:line="360" w:lineRule="auto"/>
        <w:ind w:left="425" w:right="238"/>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4</w:t>
      </w:r>
      <w:r>
        <w:rPr>
          <w:rFonts w:ascii="黑体" w:hAnsi="黑体" w:eastAsia="黑体"/>
          <w:bCs/>
        </w:rPr>
        <w:t xml:space="preserve"> </w:t>
      </w:r>
      <w:r>
        <w:rPr>
          <w:rFonts w:hint="eastAsia" w:ascii="黑体" w:hAnsi="黑体" w:eastAsia="黑体"/>
          <w:bCs/>
        </w:rPr>
        <w:t>项目排放计算</w:t>
      </w:r>
    </w:p>
    <w:p w14:paraId="74DB9CC2">
      <w:pPr>
        <w:pStyle w:val="64"/>
        <w:rPr>
          <w:rFonts w:eastAsia="宋体"/>
          <w:sz w:val="21"/>
          <w:szCs w:val="21"/>
        </w:rPr>
      </w:pPr>
      <w:r>
        <w:rPr>
          <w:rFonts w:hint="eastAsia" w:eastAsia="宋体"/>
          <w:sz w:val="21"/>
          <w:szCs w:val="21"/>
        </w:rPr>
        <w:t>项目活动排放量采用项目氢燃料电池汽车每个加氢间隔内的氢气消耗量和氢气碳排放因子的乘积，以及每个加氢间隔内电力消耗量和电力碳排放因子的乘积之和进行计算。项目排放计算步骤如下：</w:t>
      </w:r>
    </w:p>
    <w:p w14:paraId="6E034716">
      <w:pPr>
        <w:tabs>
          <w:tab w:val="left" w:pos="60"/>
        </w:tabs>
        <w:spacing w:line="360" w:lineRule="auto"/>
        <w:ind w:firstLine="422" w:firstLineChars="200"/>
        <w:rPr>
          <w:rFonts w:ascii="宋体" w:hAnsi="宋体"/>
          <w:b/>
          <w:bCs/>
        </w:rPr>
      </w:pPr>
      <w:r>
        <w:rPr>
          <w:rFonts w:hint="eastAsia" w:ascii="宋体" w:hAnsi="宋体"/>
          <w:b/>
          <w:bCs/>
        </w:rPr>
        <w:t>步骤</w:t>
      </w:r>
      <w:r>
        <w:rPr>
          <w:rFonts w:hint="eastAsia"/>
          <w:b/>
          <w:bCs/>
        </w:rPr>
        <w:t>1</w:t>
      </w:r>
      <w:r>
        <w:rPr>
          <w:rFonts w:hint="eastAsia" w:ascii="宋体" w:hAnsi="宋体"/>
          <w:b/>
          <w:bCs/>
        </w:rPr>
        <w:t>确定项目氢燃料电池汽车的能源消耗量</w:t>
      </w:r>
    </w:p>
    <w:p w14:paraId="011724DF">
      <w:pPr>
        <w:tabs>
          <w:tab w:val="left" w:pos="60"/>
        </w:tabs>
        <w:spacing w:line="360" w:lineRule="auto"/>
        <w:ind w:firstLine="420" w:firstLineChars="200"/>
        <w:rPr>
          <w:rFonts w:ascii="宋体" w:hAnsi="宋体"/>
        </w:rPr>
      </w:pPr>
      <w:r>
        <w:rPr>
          <w:rFonts w:hint="eastAsia" w:ascii="宋体" w:hAnsi="宋体"/>
        </w:rPr>
        <w:t>基于车辆运行的能源动力来源，确定项目氢燃料电池汽车的能源消耗。根据氢燃料电池汽车的工作原理，车辆运行的能源动力可来源于氢气和外接电力两种。因此根据合格项目开发方监测的氢燃料电池汽车的车辆轨迹、氢系统、燃料电池、可充电储能装置等运行数据，通过基于机动车行驶状态的能耗核算模型，实时计算氢燃料电池汽车第</w:t>
      </w:r>
      <m:oMath>
        <m:r>
          <m:rPr/>
          <w:rPr>
            <w:rFonts w:ascii="Cambria Math" w:hAnsi="Cambria Math"/>
          </w:rPr>
          <m:t>i</m:t>
        </m:r>
      </m:oMath>
      <w:r>
        <w:rPr>
          <w:rFonts w:hint="eastAsia" w:ascii="宋体" w:hAnsi="宋体"/>
        </w:rPr>
        <w:t>个加氢间隔内的氢气消耗量</w:t>
      </w:r>
      <m:oMath>
        <m:sSub>
          <m:sSubPr>
            <m:ctrlPr>
              <w:rPr>
                <w:rFonts w:ascii="Cambria Math" w:hAnsi="Cambria Math"/>
                <w:i/>
              </w:rPr>
            </m:ctrlPr>
          </m:sSubPr>
          <m:e>
            <m:r>
              <m:rPr/>
              <w:rPr>
                <w:rFonts w:ascii="Cambria Math" w:hAnsi="Cambria Math"/>
              </w:rPr>
              <m:t>HC</m:t>
            </m:r>
            <m:ctrlPr>
              <w:rPr>
                <w:rFonts w:ascii="Cambria Math" w:hAnsi="Cambria Math"/>
                <w:i/>
              </w:rPr>
            </m:ctrlPr>
          </m:e>
          <m:sub>
            <m:r>
              <m:rPr/>
              <w:rPr>
                <w:rFonts w:ascii="Cambria Math" w:hAnsi="Cambria Math"/>
                <w:kern w:val="0"/>
              </w:rPr>
              <m:t>i</m:t>
            </m:r>
            <m:ctrlPr>
              <w:rPr>
                <w:rFonts w:ascii="Cambria Math" w:hAnsi="Cambria Math"/>
                <w:i/>
              </w:rPr>
            </m:ctrlPr>
          </m:sub>
        </m:sSub>
      </m:oMath>
      <w:r>
        <w:rPr>
          <w:rFonts w:hint="eastAsia" w:ascii="宋体" w:hAnsi="宋体"/>
        </w:rPr>
        <w:t>和外接电力消耗量</w:t>
      </w:r>
      <m:oMath>
        <m:sSub>
          <m:sSubPr>
            <m:ctrlPr>
              <w:rPr>
                <w:rFonts w:ascii="Cambria Math" w:hAnsi="Cambria Math"/>
                <w:i/>
              </w:rPr>
            </m:ctrlPr>
          </m:sSubPr>
          <m:e>
            <m:r>
              <m:rPr/>
              <w:rPr>
                <w:rFonts w:ascii="Cambria Math" w:hAnsi="Cambria Math"/>
              </w:rPr>
              <m:t>EC</m:t>
            </m:r>
            <m:ctrlPr>
              <w:rPr>
                <w:rFonts w:ascii="Cambria Math" w:hAnsi="Cambria Math"/>
                <w:i/>
              </w:rPr>
            </m:ctrlPr>
          </m:e>
          <m:sub>
            <m:r>
              <m:rPr/>
              <w:rPr>
                <w:rFonts w:ascii="Cambria Math" w:hAnsi="Cambria Math"/>
                <w:kern w:val="0"/>
              </w:rPr>
              <m:t>i</m:t>
            </m:r>
            <m:ctrlPr>
              <w:rPr>
                <w:rFonts w:ascii="Cambria Math" w:hAnsi="Cambria Math"/>
                <w:i/>
              </w:rPr>
            </m:ctrlPr>
          </m:sub>
        </m:sSub>
      </m:oMath>
      <w:r>
        <w:rPr>
          <w:rFonts w:hint="eastAsia" w:ascii="宋体" w:hAnsi="宋体"/>
        </w:rPr>
        <w:t>。</w:t>
      </w:r>
    </w:p>
    <w:p w14:paraId="62BC5BBF">
      <w:pPr>
        <w:pStyle w:val="64"/>
        <w:ind w:firstLine="422"/>
        <w:jc w:val="left"/>
        <w:rPr>
          <w:rFonts w:eastAsia="宋体"/>
          <w:sz w:val="21"/>
          <w:szCs w:val="21"/>
        </w:rPr>
      </w:pPr>
      <w:r>
        <w:rPr>
          <w:rFonts w:hint="eastAsia" w:eastAsia="宋体"/>
          <w:b/>
          <w:bCs/>
          <w:sz w:val="21"/>
          <w:szCs w:val="21"/>
        </w:rPr>
        <w:t>步骤</w:t>
      </w:r>
      <w:r>
        <w:rPr>
          <w:rFonts w:hint="eastAsia" w:ascii="Times New Roman" w:hAnsi="Times New Roman" w:eastAsia="宋体"/>
          <w:b/>
          <w:bCs/>
          <w:sz w:val="21"/>
          <w:szCs w:val="21"/>
        </w:rPr>
        <w:t>2</w:t>
      </w:r>
      <w:r>
        <w:rPr>
          <w:rFonts w:hint="eastAsia" w:eastAsia="宋体"/>
          <w:b/>
          <w:bCs/>
          <w:sz w:val="21"/>
          <w:szCs w:val="21"/>
        </w:rPr>
        <w:t>确定项目氢燃料电池汽车所用氢气的碳排放因子</w:t>
      </w:r>
    </w:p>
    <w:p w14:paraId="24ADCF83">
      <w:pPr>
        <w:pStyle w:val="64"/>
        <w:rPr>
          <w:rFonts w:eastAsia="宋体"/>
          <w:sz w:val="21"/>
          <w:szCs w:val="21"/>
        </w:rPr>
      </w:pPr>
      <w:r>
        <w:rPr>
          <w:rFonts w:hint="eastAsia" w:ascii="Times New Roman" w:hAnsi="Times New Roman" w:eastAsia="宋体"/>
          <w:sz w:val="21"/>
          <w:szCs w:val="21"/>
        </w:rPr>
        <w:t>1</w:t>
      </w:r>
      <w:r>
        <w:rPr>
          <w:rFonts w:hint="eastAsia" w:eastAsia="宋体"/>
          <w:sz w:val="21"/>
          <w:szCs w:val="21"/>
        </w:rPr>
        <w:t>.识别项目氢燃料电池汽车所消耗氢气的来源</w:t>
      </w:r>
    </w:p>
    <w:p w14:paraId="7D6CA0E8">
      <w:pPr>
        <w:pStyle w:val="64"/>
        <w:rPr>
          <w:rFonts w:eastAsia="宋体"/>
          <w:sz w:val="21"/>
          <w:szCs w:val="21"/>
        </w:rPr>
      </w:pPr>
      <w:r>
        <w:rPr>
          <w:rFonts w:hint="eastAsia" w:eastAsia="宋体"/>
          <w:sz w:val="21"/>
          <w:szCs w:val="21"/>
        </w:rPr>
        <w:t>根据合格项目开发方的监测数据进行识别与计算。首先，识别项目氢燃料电池汽车每次加氢的加氢站</w:t>
      </w:r>
      <m:oMath>
        <m:r>
          <m:rPr/>
          <w:rPr>
            <w:rFonts w:ascii="Cambria Math" w:hAnsi="Cambria Math" w:eastAsia="宋体"/>
            <w:sz w:val="21"/>
            <w:szCs w:val="21"/>
          </w:rPr>
          <m:t>s</m:t>
        </m:r>
      </m:oMath>
      <w:r>
        <w:rPr>
          <w:rFonts w:hint="eastAsia" w:eastAsia="宋体"/>
          <w:sz w:val="21"/>
          <w:szCs w:val="21"/>
        </w:rPr>
        <w:t>，同时识别加氢站</w:t>
      </w:r>
      <m:oMath>
        <m:r>
          <m:rPr/>
          <w:rPr>
            <w:rFonts w:ascii="Cambria Math" w:hAnsi="Cambria Math" w:eastAsia="宋体"/>
            <w:sz w:val="21"/>
            <w:szCs w:val="21"/>
          </w:rPr>
          <m:t>s</m:t>
        </m:r>
      </m:oMath>
      <w:r>
        <w:rPr>
          <w:rFonts w:hint="eastAsia" w:eastAsia="宋体"/>
          <w:sz w:val="21"/>
          <w:szCs w:val="21"/>
        </w:rPr>
        <w:t>内所供氢气的来源信息，包含制氢厂的名称、位置、制氢工艺、氢气运输量、运氢距离</w:t>
      </w:r>
      <m:oMath>
        <m:sSub>
          <m:sSubPr>
            <m:ctrlPr>
              <w:rPr>
                <w:rFonts w:ascii="Cambria Math" w:hAnsi="Cambria Math" w:eastAsia="宋体"/>
                <w:i/>
                <w:sz w:val="21"/>
                <w:szCs w:val="21"/>
              </w:rPr>
            </m:ctrlPr>
          </m:sSubPr>
          <m:e>
            <m:r>
              <m:rPr/>
              <w:rPr>
                <w:rFonts w:ascii="Cambria Math" w:hAnsi="Cambria Math" w:eastAsia="宋体"/>
                <w:sz w:val="21"/>
                <w:szCs w:val="21"/>
              </w:rPr>
              <m:t>D</m:t>
            </m:r>
            <m:ctrlPr>
              <w:rPr>
                <w:rFonts w:ascii="Cambria Math" w:hAnsi="Cambria Math" w:eastAsia="宋体"/>
                <w:i/>
                <w:sz w:val="21"/>
                <w:szCs w:val="21"/>
              </w:rPr>
            </m:ctrlPr>
          </m:e>
          <m:sub>
            <m:r>
              <m:rPr/>
              <w:rPr>
                <w:rFonts w:ascii="Cambria Math" w:hAnsi="Cambria Math" w:eastAsia="宋体"/>
                <w:sz w:val="21"/>
                <w:szCs w:val="21"/>
              </w:rPr>
              <m:t>s</m:t>
            </m:r>
            <m:ctrlPr>
              <w:rPr>
                <w:rFonts w:ascii="Cambria Math" w:hAnsi="Cambria Math" w:eastAsia="宋体"/>
                <w:i/>
                <w:sz w:val="21"/>
                <w:szCs w:val="21"/>
              </w:rPr>
            </m:ctrlPr>
          </m:sub>
        </m:sSub>
      </m:oMath>
      <w:r>
        <w:rPr>
          <w:rFonts w:hint="eastAsia" w:eastAsia="宋体"/>
          <w:sz w:val="21"/>
          <w:szCs w:val="21"/>
        </w:rPr>
        <w:t>。然后，基于加氢站内不同制取工艺</w:t>
      </w:r>
      <m:oMath>
        <m:r>
          <m:rPr/>
          <w:rPr>
            <w:rFonts w:ascii="Cambria Math" w:hAnsi="Cambria Math" w:eastAsia="宋体"/>
            <w:sz w:val="21"/>
            <w:szCs w:val="21"/>
          </w:rPr>
          <m:t>j</m:t>
        </m:r>
      </m:oMath>
      <w:r>
        <w:rPr>
          <w:rFonts w:hint="eastAsia" w:eastAsia="宋体"/>
          <w:sz w:val="21"/>
          <w:szCs w:val="21"/>
        </w:rPr>
        <w:t>的氢气运输量，计算加氢站的氢源比例</w:t>
      </w:r>
      <m:oMath>
        <m:sSub>
          <m:sSubPr>
            <m:ctrlPr>
              <w:rPr>
                <w:rFonts w:ascii="Cambria Math" w:hAnsi="Cambria Math" w:eastAsia="宋体"/>
                <w:i/>
                <w:sz w:val="21"/>
                <w:szCs w:val="21"/>
              </w:rPr>
            </m:ctrlPr>
          </m:sSubPr>
          <m:e>
            <m:r>
              <m:rPr/>
              <w:rPr>
                <w:rFonts w:ascii="Cambria Math" w:hAnsi="Cambria Math" w:eastAsia="宋体"/>
                <w:sz w:val="21"/>
                <w:szCs w:val="21"/>
              </w:rPr>
              <m:t>θ</m:t>
            </m:r>
            <m:ctrlPr>
              <w:rPr>
                <w:rFonts w:ascii="Cambria Math" w:hAnsi="Cambria Math" w:eastAsia="宋体"/>
                <w:i/>
                <w:sz w:val="21"/>
                <w:szCs w:val="21"/>
              </w:rPr>
            </m:ctrlPr>
          </m:e>
          <m:sub>
            <m:r>
              <m:rPr>
                <m:sty m:val="p"/>
              </m:rPr>
              <w:rPr>
                <w:rFonts w:hint="eastAsia" w:ascii="Cambria Math" w:hAnsi="Cambria Math" w:eastAsia="宋体"/>
                <w:sz w:val="21"/>
                <w:szCs w:val="21"/>
              </w:rPr>
              <m:t>s,j</m:t>
            </m:r>
            <m:ctrlPr>
              <w:rPr>
                <w:rFonts w:ascii="Cambria Math" w:hAnsi="Cambria Math" w:eastAsia="宋体"/>
                <w:i/>
                <w:sz w:val="21"/>
                <w:szCs w:val="21"/>
              </w:rPr>
            </m:ctrlPr>
          </m:sub>
        </m:sSub>
      </m:oMath>
      <w:r>
        <w:rPr>
          <w:rFonts w:hint="eastAsia" w:eastAsia="宋体"/>
          <w:sz w:val="21"/>
          <w:szCs w:val="21"/>
        </w:rPr>
        <w:t>。</w:t>
      </w:r>
    </w:p>
    <w:p w14:paraId="3727B4D3">
      <w:pPr>
        <w:pStyle w:val="64"/>
        <w:rPr>
          <w:rFonts w:eastAsia="宋体"/>
          <w:sz w:val="21"/>
          <w:szCs w:val="21"/>
        </w:rPr>
      </w:pPr>
      <w:r>
        <w:rPr>
          <w:rFonts w:hint="eastAsia" w:ascii="Times New Roman" w:hAnsi="Times New Roman" w:eastAsia="宋体"/>
          <w:sz w:val="21"/>
          <w:szCs w:val="21"/>
        </w:rPr>
        <w:t>2</w:t>
      </w:r>
      <w:r>
        <w:rPr>
          <w:rFonts w:hint="eastAsia" w:eastAsia="宋体"/>
          <w:sz w:val="21"/>
          <w:szCs w:val="21"/>
        </w:rPr>
        <w:t>.确定项目所消耗氢气的碳排放因子</w:t>
      </w:r>
    </w:p>
    <w:p w14:paraId="41701D23">
      <w:pPr>
        <w:pStyle w:val="64"/>
        <w:rPr>
          <w:rFonts w:eastAsia="宋体"/>
          <w:sz w:val="21"/>
          <w:szCs w:val="21"/>
        </w:rPr>
      </w:pPr>
      <w:r>
        <w:rPr>
          <w:rFonts w:hint="eastAsia" w:eastAsia="宋体"/>
          <w:sz w:val="21"/>
          <w:szCs w:val="21"/>
        </w:rPr>
        <w:t>综合考虑氢气在制取、储运、加注、使用全链环节内的碳排放来计算氢气碳排放因子。由于氢燃料电池汽车是通过储氢罐中的氢气和空气中的氧气进行电解反应产生电流来驱动汽车，因此，氢气使用环节没有碳排放，项目所消耗氢气的碳排放主要来源于氢气制取、储运、加注环节的碳排放，以及氢气在制取、储运、加注、使用过程中，由于排空、泄露、损耗等造成的氢气逸散比例。其氢气碳排放因子计算方法如下：</w:t>
      </w:r>
    </w:p>
    <w:p w14:paraId="26763A59">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sSub>
              <m:sSubPr>
                <m:ctrlPr>
                  <w:rPr>
                    <w:rFonts w:ascii="Cambria Math" w:hAnsi="Cambria Math" w:eastAsia="宋体"/>
                    <w:iCs/>
                    <w:sz w:val="21"/>
                    <w:szCs w:val="21"/>
                  </w:rPr>
                </m:ctrlPr>
              </m:sSubPr>
              <m:e>
                <m:sSub>
                  <m:sSubPr>
                    <m:ctrlPr>
                      <w:rPr>
                        <w:rFonts w:ascii="Cambria Math" w:hAnsi="Cambria Math" w:eastAsia="宋体"/>
                        <w:iCs/>
                        <w:sz w:val="21"/>
                        <w:szCs w:val="21"/>
                      </w:rPr>
                    </m:ctrlPr>
                  </m:sSubPr>
                  <m:e>
                    <m:r>
                      <m:rPr>
                        <m:sty m:val="p"/>
                      </m:rPr>
                      <w:rPr>
                        <w:rFonts w:hint="eastAsia" w:ascii="Cambria Math" w:hAnsi="Cambria Math" w:eastAsia="宋体"/>
                        <w:sz w:val="21"/>
                        <w:szCs w:val="21"/>
                      </w:rPr>
                      <m:t>CO</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undOvr"/>
                <m:subHide m:val="1"/>
                <m:supHide m:val="1"/>
                <m:ctrlPr>
                  <w:rPr>
                    <w:rFonts w:ascii="Cambria Math" w:hAnsi="Cambria Math" w:eastAsia="宋体"/>
                    <w:i/>
                    <w:sz w:val="21"/>
                    <w:szCs w:val="21"/>
                  </w:rPr>
                </m:ctrlPr>
              </m:naryPr>
              <m:sub>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j</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θ</m:t>
                    </m:r>
                    <m:ctrlPr>
                      <w:rPr>
                        <w:rFonts w:ascii="Cambria Math" w:hAnsi="Cambria Math" w:eastAsia="宋体"/>
                        <w:i/>
                        <w:sz w:val="21"/>
                        <w:szCs w:val="21"/>
                      </w:rPr>
                    </m:ctrlPr>
                  </m:e>
                  <m:sub>
                    <m:r>
                      <m:rPr/>
                      <w:rPr>
                        <w:rFonts w:ascii="Cambria Math" w:hAnsi="Cambria Math" w:eastAsia="宋体"/>
                        <w:sz w:val="21"/>
                        <w:szCs w:val="21"/>
                      </w:rPr>
                      <m:t>s,j</m:t>
                    </m:r>
                    <m:ctrlPr>
                      <w:rPr>
                        <w:rFonts w:ascii="Cambria Math" w:hAnsi="Cambria Math" w:eastAsia="宋体"/>
                        <w:i/>
                        <w:sz w:val="21"/>
                        <w:szCs w:val="21"/>
                      </w:rPr>
                    </m:ctrlPr>
                  </m:sub>
                </m:sSub>
                <m:ctrlPr>
                  <w:rPr>
                    <w:rFonts w:ascii="Cambria Math" w:hAnsi="Cambria Math" w:eastAsia="宋体"/>
                    <w:i/>
                    <w:sz w:val="21"/>
                    <w:szCs w:val="21"/>
                  </w:rPr>
                </m:ctrlPr>
              </m:e>
            </m:nary>
            <m:r>
              <m:rPr/>
              <w:rPr>
                <w:rFonts w:hint="eastAsia" w:ascii="Cambria Math" w:hAnsi="Cambria Math" w:eastAsia="宋体"/>
                <w:sz w:val="21"/>
                <w:szCs w:val="21"/>
              </w:rPr>
              <m:t xml:space="preserve"> +</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t</m:t>
                </m:r>
                <m:ctrlPr>
                  <w:rPr>
                    <w:rFonts w:ascii="Cambria Math" w:hAnsi="Cambria Math" w:eastAsia="宋体"/>
                    <w:i/>
                    <w:sz w:val="21"/>
                    <w:szCs w:val="21"/>
                  </w:rPr>
                </m:ctrlPr>
              </m:sub>
            </m:sSub>
            <m:r>
              <m:rPr/>
              <w:rPr>
                <w:rFonts w:hint="eastAsia" w:ascii="Cambria Math" w:hAnsi="Cambria Math" w:eastAsia="宋体"/>
                <w:sz w:val="21"/>
                <w:szCs w:val="21"/>
              </w:rPr>
              <m:t>×2</m:t>
            </m:r>
            <m:sSub>
              <m:sSubPr>
                <m:ctrlPr>
                  <w:rPr>
                    <w:rFonts w:ascii="Cambria Math" w:hAnsi="Cambria Math" w:eastAsia="宋体"/>
                    <w:i/>
                    <w:sz w:val="21"/>
                    <w:szCs w:val="21"/>
                  </w:rPr>
                </m:ctrlPr>
              </m:sSubPr>
              <m:e>
                <m:r>
                  <m:rPr/>
                  <w:rPr>
                    <w:rFonts w:ascii="Cambria Math" w:hAnsi="Cambria Math" w:eastAsia="宋体"/>
                    <w:sz w:val="21"/>
                    <w:szCs w:val="21"/>
                  </w:rPr>
                  <m:t>D</m:t>
                </m:r>
                <m:ctrlPr>
                  <w:rPr>
                    <w:rFonts w:ascii="Cambria Math" w:hAnsi="Cambria Math" w:eastAsia="宋体"/>
                    <w:i/>
                    <w:sz w:val="21"/>
                    <w:szCs w:val="21"/>
                  </w:rPr>
                </m:ctrlPr>
              </m:e>
              <m:sub>
                <m:r>
                  <m:rPr/>
                  <w:rPr>
                    <w:rFonts w:ascii="Cambria Math" w:hAnsi="Cambria Math" w:eastAsia="宋体"/>
                    <w:sz w:val="21"/>
                    <w:szCs w:val="21"/>
                  </w:rPr>
                  <m:t>s</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r</m:t>
                </m:r>
                <m:ctrlPr>
                  <w:rPr>
                    <w:rFonts w:ascii="Cambria Math" w:hAnsi="Cambria Math" w:eastAsia="宋体"/>
                    <w:i/>
                    <w:sz w:val="21"/>
                    <w:szCs w:val="21"/>
                  </w:rPr>
                </m:ctrlPr>
              </m:sub>
            </m:sSub>
            <m:ctrlPr>
              <w:rPr>
                <w:rFonts w:ascii="Cambria Math" w:hAnsi="Cambria Math" w:eastAsia="宋体"/>
                <w:i/>
                <w:sz w:val="21"/>
                <w:szCs w:val="21"/>
              </w:rPr>
            </m:ctrlPr>
          </m:e>
        </m:d>
        <m:r>
          <m:rPr/>
          <w:rPr>
            <w:rFonts w:hint="eastAsia" w:ascii="Cambria Math" w:hAnsi="Cambria Math" w:eastAsia="宋体"/>
            <w:sz w:val="21"/>
            <w:szCs w:val="21"/>
          </w:rPr>
          <m:t>×</m:t>
        </m:r>
        <m:d>
          <m:dPr>
            <m:ctrlPr>
              <w:rPr>
                <w:rFonts w:ascii="Cambria Math" w:hAnsi="Cambria Math" w:eastAsia="宋体"/>
                <w:i/>
                <w:sz w:val="21"/>
                <w:szCs w:val="21"/>
              </w:rPr>
            </m:ctrlPr>
          </m:dPr>
          <m:e>
            <m:r>
              <m:rPr/>
              <w:rPr>
                <w:rFonts w:hint="eastAsia" w:ascii="Cambria Math" w:hAnsi="Cambria Math" w:eastAsia="宋体"/>
                <w:sz w:val="21"/>
                <w:szCs w:val="21"/>
              </w:rPr>
              <m:t>1+</m:t>
            </m:r>
            <m:sSub>
              <m:sSubPr>
                <m:ctrlPr>
                  <w:rPr>
                    <w:rFonts w:ascii="Cambria Math" w:hAnsi="Cambria Math" w:eastAsia="宋体"/>
                    <w:i/>
                    <w:sz w:val="21"/>
                    <w:szCs w:val="21"/>
                  </w:rPr>
                </m:ctrlPr>
              </m:sSubPr>
              <m:e>
                <m:r>
                  <m:rPr/>
                  <w:rPr>
                    <w:rFonts w:ascii="Cambria Math" w:hAnsi="Cambria Math" w:eastAsia="宋体"/>
                    <w:sz w:val="21"/>
                    <w:szCs w:val="21"/>
                  </w:rPr>
                  <m:t>β</m:t>
                </m:r>
                <m:ctrlPr>
                  <w:rPr>
                    <w:rFonts w:ascii="Cambria Math" w:hAnsi="Cambria Math" w:eastAsia="宋体"/>
                    <w:i/>
                    <w:sz w:val="21"/>
                    <w:szCs w:val="21"/>
                  </w:rPr>
                </m:ctrlPr>
              </m:e>
              <m:sub>
                <m:sSub>
                  <m:sSubPr>
                    <m:ctrlPr>
                      <w:rPr>
                        <w:rFonts w:ascii="Cambria Math" w:hAnsi="Cambria Math" w:eastAsia="宋体"/>
                        <w:iCs/>
                        <w:sz w:val="21"/>
                        <w:szCs w:val="21"/>
                      </w:rPr>
                    </m:ctrlPr>
                  </m:sSubPr>
                  <m:e>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ctrlPr>
              <w:rPr>
                <w:rFonts w:ascii="Cambria Math" w:hAnsi="Cambria Math" w:eastAsia="宋体"/>
                <w:i/>
                <w:sz w:val="21"/>
                <w:szCs w:val="21"/>
              </w:rPr>
            </m:ctrlPr>
          </m:e>
        </m:d>
      </m:oMath>
      <w:r>
        <w:rPr>
          <w:rFonts w:hint="eastAsia" w:eastAsia="宋体"/>
          <w:sz w:val="21"/>
          <w:szCs w:val="21"/>
        </w:rPr>
        <w:t xml:space="preserve"> （</w:t>
      </w:r>
      <w:r>
        <w:rPr>
          <w:rFonts w:hint="eastAsia" w:ascii="Times New Roman" w:hAnsi="Times New Roman" w:eastAsia="宋体"/>
          <w:sz w:val="21"/>
          <w:szCs w:val="21"/>
        </w:rPr>
        <w:t>7</w:t>
      </w:r>
      <w:r>
        <w:rPr>
          <w:rFonts w:hint="eastAsia" w:eastAsia="宋体"/>
          <w:sz w:val="21"/>
          <w:szCs w:val="21"/>
        </w:rPr>
        <w:t>）</w:t>
      </w:r>
    </w:p>
    <w:p w14:paraId="13F5B1EA">
      <w:pPr>
        <w:tabs>
          <w:tab w:val="left" w:pos="60"/>
        </w:tabs>
        <w:spacing w:line="360" w:lineRule="auto"/>
        <w:ind w:firstLine="420" w:firstLineChars="200"/>
        <w:rPr>
          <w:rFonts w:ascii="宋体" w:hAnsi="宋体"/>
        </w:rPr>
      </w:pPr>
      <w:r>
        <w:rPr>
          <w:rFonts w:hint="eastAsia" w:ascii="宋体" w:hAnsi="宋体"/>
        </w:rPr>
        <w:t>式中：</w:t>
      </w:r>
    </w:p>
    <w:p w14:paraId="2641F348">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Cs/>
                  </w:rPr>
                </m:ctrlPr>
              </m:sSubPr>
              <m:e>
                <m:sSub>
                  <m:sSubPr>
                    <m:ctrlPr>
                      <w:rPr>
                        <w:rFonts w:ascii="Cambria Math" w:hAnsi="Cambria Math"/>
                        <w:iCs/>
                      </w:rPr>
                    </m:ctrlPr>
                  </m:sSubPr>
                  <m:e>
                    <m:r>
                      <m:rPr>
                        <m:sty m:val="p"/>
                      </m:rPr>
                      <w:rPr>
                        <w:rFonts w:hint="eastAsia" w:ascii="Cambria Math" w:hAnsi="Cambria Math"/>
                      </w:rPr>
                      <m:t>CO</m:t>
                    </m:r>
                    <m:ctrlPr>
                      <w:rPr>
                        <w:rFonts w:ascii="Cambria Math" w:hAnsi="Cambria Math"/>
                        <w:iCs/>
                      </w:rPr>
                    </m:ctrlPr>
                  </m:e>
                  <m:sub>
                    <m:r>
                      <m:rPr/>
                      <w:rPr>
                        <w:rFonts w:hint="eastAsia" w:ascii="Cambria Math" w:hAnsi="Cambria Math"/>
                      </w:rPr>
                      <m:t>2</m:t>
                    </m:r>
                    <m:ctrlPr>
                      <w:rPr>
                        <w:rFonts w:ascii="Cambria Math" w:hAnsi="Cambria Math"/>
                        <w:iCs/>
                      </w:rPr>
                    </m:ctrlPr>
                  </m:sub>
                </m:sSub>
                <m:r>
                  <m:rPr>
                    <m:sty m:val="p"/>
                  </m:rPr>
                  <w:rPr>
                    <w:rFonts w:hint="eastAsia" w:ascii="Cambria Math" w:hAnsi="Cambria Math"/>
                  </w:rPr>
                  <m:t>,H</m:t>
                </m:r>
                <m:ctrlPr>
                  <w:rPr>
                    <w:rFonts w:ascii="Cambria Math" w:hAnsi="Cambria Math"/>
                    <w:iCs/>
                  </w:rPr>
                </m:ctrlPr>
              </m:e>
              <m:sub>
                <m:r>
                  <m:rPr/>
                  <w:rPr>
                    <w:rFonts w:hint="eastAsia" w:ascii="Cambria Math" w:hAnsi="Cambria Math"/>
                  </w:rPr>
                  <m:t>2</m:t>
                </m:r>
                <m:ctrlPr>
                  <w:rPr>
                    <w:rFonts w:ascii="Cambria Math" w:hAnsi="Cambria Math"/>
                    <w:iCs/>
                  </w:rPr>
                </m:ctrlPr>
              </m:sub>
            </m:sSub>
            <m:ctrlPr>
              <w:rPr>
                <w:rFonts w:ascii="Cambria Math" w:hAnsi="Cambria Math"/>
                <w:i/>
              </w:rPr>
            </m:ctrlPr>
          </m:sub>
        </m:sSub>
      </m:oMath>
      <w:r>
        <w:rPr>
          <w:rFonts w:hint="eastAsia" w:ascii="宋体" w:hAnsi="宋体"/>
        </w:rPr>
        <w:t>：项目氢燃料电池汽车所消耗氢气的碳排放因子（</w:t>
      </w:r>
      <w:r>
        <w:rPr>
          <w:rFonts w:hint="eastAsia"/>
        </w:rPr>
        <w:t>tCO</w:t>
      </w:r>
      <w:r>
        <w:rPr>
          <w:vertAlign w:val="subscript"/>
        </w:rPr>
        <w:t>2</w:t>
      </w:r>
      <w:r>
        <w:rPr>
          <w:rFonts w:ascii="宋体" w:hAnsi="宋体"/>
        </w:rPr>
        <w:t>/</w:t>
      </w:r>
      <w:r>
        <w:t>tH</w:t>
      </w:r>
      <w:r>
        <w:rPr>
          <w:vertAlign w:val="subscript"/>
        </w:rPr>
        <w:t>2</w:t>
      </w:r>
      <w:r>
        <w:rPr>
          <w:rFonts w:hint="eastAsia" w:ascii="宋体" w:hAnsi="宋体"/>
        </w:rPr>
        <w:t>）；</w:t>
      </w:r>
    </w:p>
    <w:p w14:paraId="69594FB0">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m:sty m:val="p"/>
              </m:rPr>
              <w:rPr>
                <w:rFonts w:hint="eastAsia" w:ascii="Cambria Math" w:hAnsi="Cambria Math"/>
              </w:rPr>
              <m:t>j</m:t>
            </m:r>
            <m:ctrlPr>
              <w:rPr>
                <w:rFonts w:ascii="Cambria Math" w:hAnsi="Cambria Math"/>
                <w:i/>
              </w:rPr>
            </m:ctrlPr>
          </m:sub>
        </m:sSub>
      </m:oMath>
      <w:r>
        <w:rPr>
          <w:rFonts w:hint="eastAsia" w:ascii="宋体" w:hAnsi="宋体"/>
        </w:rPr>
        <w:t>：氢气制取碳排放因子，即氢气在制取环节，制取工艺为</w:t>
      </w:r>
      <m:oMath>
        <m:r>
          <m:rPr/>
          <w:rPr>
            <w:rFonts w:ascii="Cambria Math" w:hAnsi="Cambria Math"/>
          </w:rPr>
          <m:t>j</m:t>
        </m:r>
      </m:oMath>
      <w:r>
        <w:rPr>
          <w:rFonts w:hint="eastAsia" w:ascii="宋体" w:hAnsi="宋体"/>
        </w:rPr>
        <w:t>每制取单位重量氢气的碳排放量（</w:t>
      </w:r>
      <w:r>
        <w:rPr>
          <w:rFonts w:hint="eastAsia"/>
        </w:rPr>
        <w:t>tCO</w:t>
      </w:r>
      <w:r>
        <w:rPr>
          <w:vertAlign w:val="subscript"/>
        </w:rPr>
        <w:t>2</w:t>
      </w:r>
      <w:r>
        <w:rPr>
          <w:rFonts w:ascii="宋体" w:hAnsi="宋体"/>
        </w:rPr>
        <w:t>/</w:t>
      </w:r>
      <w:r>
        <w:t>tH</w:t>
      </w:r>
      <w:r>
        <w:rPr>
          <w:vertAlign w:val="subscript"/>
        </w:rPr>
        <w:t>2</w:t>
      </w:r>
      <w:r>
        <w:rPr>
          <w:rFonts w:hint="eastAsia" w:ascii="宋体" w:hAnsi="宋体"/>
        </w:rPr>
        <w:t xml:space="preserve">）； </w:t>
      </w:r>
    </w:p>
    <w:p w14:paraId="05A9C0CC">
      <w:pPr>
        <w:tabs>
          <w:tab w:val="left" w:pos="60"/>
        </w:tabs>
        <w:spacing w:line="360" w:lineRule="auto"/>
        <w:ind w:firstLine="420" w:firstLineChars="200"/>
        <w:rPr>
          <w:rFonts w:ascii="宋体" w:hAnsi="宋体"/>
          <w:color w:val="FF0000"/>
        </w:rPr>
      </w:pPr>
      <m:oMath>
        <m:sSub>
          <m:sSubPr>
            <m:ctrlPr>
              <w:rPr>
                <w:rFonts w:ascii="Cambria Math" w:hAnsi="Cambria Math"/>
                <w:i/>
              </w:rPr>
            </m:ctrlPr>
          </m:sSubPr>
          <m:e>
            <m:r>
              <m:rPr/>
              <w:rPr>
                <w:rFonts w:ascii="Cambria Math" w:hAnsi="Cambria Math"/>
              </w:rPr>
              <m:t>θ</m:t>
            </m:r>
            <m:ctrlPr>
              <w:rPr>
                <w:rFonts w:ascii="Cambria Math" w:hAnsi="Cambria Math"/>
                <w:i/>
              </w:rPr>
            </m:ctrlPr>
          </m:e>
          <m:sub>
            <m:r>
              <m:rPr>
                <m:sty m:val="p"/>
              </m:rPr>
              <w:rPr>
                <w:rFonts w:hint="eastAsia" w:ascii="Cambria Math" w:hAnsi="Cambria Math"/>
              </w:rPr>
              <m:t>s,j</m:t>
            </m:r>
            <m:ctrlPr>
              <w:rPr>
                <w:rFonts w:ascii="Cambria Math" w:hAnsi="Cambria Math"/>
                <w:i/>
              </w:rPr>
            </m:ctrlPr>
          </m:sub>
        </m:sSub>
      </m:oMath>
      <w:r>
        <w:rPr>
          <w:rFonts w:hint="eastAsia" w:ascii="宋体" w:hAnsi="宋体"/>
        </w:rPr>
        <w:t>：加氢站</w:t>
      </w:r>
      <m:oMath>
        <m:r>
          <m:rPr/>
          <w:rPr>
            <w:rFonts w:ascii="Cambria Math" w:hAnsi="Cambria Math"/>
          </w:rPr>
          <m:t>s</m:t>
        </m:r>
      </m:oMath>
      <w:r>
        <w:rPr>
          <w:rFonts w:hint="eastAsia" w:ascii="宋体" w:hAnsi="宋体"/>
        </w:rPr>
        <w:t>的氢源比例（%）；</w:t>
      </w:r>
    </w:p>
    <w:p w14:paraId="4EDDDF22">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m:sty m:val="p"/>
              </m:rPr>
              <w:rPr>
                <w:rFonts w:hint="eastAsia" w:ascii="Cambria Math" w:hAnsi="Cambria Math"/>
              </w:rPr>
              <m:t>t</m:t>
            </m:r>
            <m:ctrlPr>
              <w:rPr>
                <w:rFonts w:ascii="Cambria Math" w:hAnsi="Cambria Math"/>
                <w:i/>
              </w:rPr>
            </m:ctrlPr>
          </m:sub>
        </m:sSub>
      </m:oMath>
      <w:r>
        <w:rPr>
          <w:rFonts w:hint="eastAsia" w:ascii="宋体" w:hAnsi="宋体"/>
        </w:rPr>
        <w:t>：氢气储运碳排放因子，即氢气在运输环节，每运输吨公里氢气的碳排放量（</w:t>
      </w:r>
      <w:r>
        <w:rPr>
          <w:rFonts w:hint="eastAsia"/>
        </w:rPr>
        <w:t>tCO</w:t>
      </w:r>
      <w:r>
        <w:rPr>
          <w:vertAlign w:val="subscript"/>
        </w:rPr>
        <w:t>2</w:t>
      </w:r>
      <w:r>
        <w:rPr>
          <w:rFonts w:hint="eastAsia" w:ascii="宋体" w:hAnsi="宋体"/>
        </w:rPr>
        <w:t>/（</w:t>
      </w:r>
      <w:r>
        <w:rPr>
          <w:rFonts w:hint="eastAsia"/>
        </w:rPr>
        <w:t>tH</w:t>
      </w:r>
      <w:r>
        <w:rPr>
          <w:vertAlign w:val="subscript"/>
        </w:rPr>
        <w:t>2</w:t>
      </w:r>
      <m:oMath>
        <m:r>
          <m:rPr/>
          <w:rPr>
            <w:rFonts w:ascii="Cambria Math" w:hAnsi="Cambria Math"/>
          </w:rPr>
          <m:t>∙</m:t>
        </m:r>
      </m:oMath>
      <w:r>
        <w:rPr>
          <w:rFonts w:hint="eastAsia"/>
        </w:rPr>
        <w:t>km</w:t>
      </w:r>
      <w:r>
        <w:rPr>
          <w:rFonts w:hint="eastAsia" w:ascii="宋体" w:hAnsi="宋体"/>
        </w:rPr>
        <w:t>））；</w:t>
      </w:r>
    </w:p>
    <w:p w14:paraId="430E11E1">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s</m:t>
            </m:r>
            <m:ctrlPr>
              <w:rPr>
                <w:rFonts w:ascii="Cambria Math" w:hAnsi="Cambria Math"/>
                <w:i/>
              </w:rPr>
            </m:ctrlPr>
          </m:sub>
        </m:sSub>
      </m:oMath>
      <w:r>
        <w:rPr>
          <w:rFonts w:hint="eastAsia" w:ascii="宋体" w:hAnsi="宋体"/>
        </w:rPr>
        <w:t>：加氢站</w:t>
      </w:r>
      <m:oMath>
        <m:r>
          <m:rPr/>
          <w:rPr>
            <w:rFonts w:ascii="Cambria Math" w:hAnsi="Cambria Math"/>
          </w:rPr>
          <m:t>s</m:t>
        </m:r>
      </m:oMath>
      <w:r>
        <w:rPr>
          <w:rFonts w:hint="eastAsia" w:ascii="宋体" w:hAnsi="宋体"/>
        </w:rPr>
        <w:t>与为该站提供氢气的制氢厂之间的氢气运输距离（</w:t>
      </w:r>
      <w:r>
        <w:rPr>
          <w:rFonts w:hint="eastAsia"/>
        </w:rPr>
        <w:t>km</w:t>
      </w:r>
      <w:r>
        <w:rPr>
          <w:rFonts w:hint="eastAsia" w:ascii="宋体" w:hAnsi="宋体"/>
        </w:rPr>
        <w:t>）；</w:t>
      </w:r>
    </w:p>
    <w:p w14:paraId="1DCACF1C">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r</m:t>
            </m:r>
            <m:ctrlPr>
              <w:rPr>
                <w:rFonts w:ascii="Cambria Math" w:hAnsi="Cambria Math"/>
                <w:i/>
              </w:rPr>
            </m:ctrlPr>
          </m:sub>
        </m:sSub>
      </m:oMath>
      <w:r>
        <w:rPr>
          <w:rFonts w:hint="eastAsia" w:ascii="宋体" w:hAnsi="宋体"/>
        </w:rPr>
        <w:t>：氢气加注碳排放因子，即氢气在加注环节，每加注单位重量氢气的碳排放量（</w:t>
      </w:r>
      <w:r>
        <w:rPr>
          <w:rFonts w:hint="eastAsia"/>
        </w:rPr>
        <w:t>tCO</w:t>
      </w:r>
      <w:r>
        <w:rPr>
          <w:vertAlign w:val="subscript"/>
        </w:rPr>
        <w:t>2</w:t>
      </w:r>
      <w:r>
        <w:rPr>
          <w:rFonts w:ascii="宋体" w:hAnsi="宋体"/>
        </w:rPr>
        <w:t>/</w:t>
      </w:r>
      <w:r>
        <w:t>tH</w:t>
      </w:r>
      <w:r>
        <w:rPr>
          <w:vertAlign w:val="subscript"/>
        </w:rPr>
        <w:t>2</w:t>
      </w:r>
      <w:r>
        <w:rPr>
          <w:rFonts w:hint="eastAsia" w:ascii="宋体" w:hAnsi="宋体"/>
        </w:rPr>
        <w:t>）；</w:t>
      </w:r>
    </w:p>
    <w:p w14:paraId="2D9F22CD">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β</m:t>
            </m:r>
            <m:ctrlPr>
              <w:rPr>
                <w:rFonts w:ascii="Cambria Math" w:hAnsi="Cambria Math"/>
                <w:i/>
              </w:rPr>
            </m:ctrlPr>
          </m:e>
          <m:sub>
            <m:sSub>
              <m:sSubPr>
                <m:ctrlPr>
                  <w:rPr>
                    <w:rFonts w:ascii="Cambria Math" w:hAnsi="Cambria Math"/>
                    <w:iCs/>
                  </w:rPr>
                </m:ctrlPr>
              </m:sSubPr>
              <m:e>
                <m:r>
                  <m:rPr>
                    <m:sty m:val="p"/>
                  </m:rPr>
                  <w:rPr>
                    <w:rFonts w:hint="eastAsia" w:ascii="Cambria Math" w:hAnsi="Cambria Math"/>
                  </w:rPr>
                  <m:t>H</m:t>
                </m:r>
                <m:ctrlPr>
                  <w:rPr>
                    <w:rFonts w:ascii="Cambria Math" w:hAnsi="Cambria Math"/>
                    <w:iCs/>
                  </w:rPr>
                </m:ctrlPr>
              </m:e>
              <m:sub>
                <m:r>
                  <m:rPr/>
                  <w:rPr>
                    <w:rFonts w:hint="eastAsia" w:ascii="Cambria Math" w:hAnsi="Cambria Math"/>
                  </w:rPr>
                  <m:t>2</m:t>
                </m:r>
                <m:ctrlPr>
                  <w:rPr>
                    <w:rFonts w:ascii="Cambria Math" w:hAnsi="Cambria Math"/>
                    <w:iCs/>
                  </w:rPr>
                </m:ctrlPr>
              </m:sub>
            </m:sSub>
            <m:ctrlPr>
              <w:rPr>
                <w:rFonts w:ascii="Cambria Math" w:hAnsi="Cambria Math"/>
                <w:i/>
              </w:rPr>
            </m:ctrlPr>
          </m:sub>
        </m:sSub>
      </m:oMath>
      <w:r>
        <w:rPr>
          <w:rFonts w:hint="eastAsia" w:ascii="宋体" w:hAnsi="宋体"/>
        </w:rPr>
        <w:t>：氢气在制取、储运、加注、使用过程中，由于排空、泄露、损耗等造成的氢气逸散比例，无纲量。</w:t>
      </w:r>
    </w:p>
    <w:p w14:paraId="348A5072">
      <w:pPr>
        <w:pStyle w:val="64"/>
        <w:rPr>
          <w:rFonts w:eastAsia="宋体"/>
          <w:sz w:val="21"/>
          <w:szCs w:val="21"/>
        </w:rPr>
      </w:pPr>
      <w:r>
        <w:rPr>
          <w:rFonts w:hint="eastAsia" w:eastAsia="宋体"/>
          <w:sz w:val="21"/>
          <w:szCs w:val="21"/>
        </w:rPr>
        <w:t>若项目氢燃料电池汽车所用氢气无法实现溯源或实现难度大，可使用京津冀区域综合氢气碳排放因子，即氢气制取碳排放因子使用基于京津冀区域统计口径下不同制氢工艺的氢气产能结构计算的加权平均值，氢气运输距离使用京津冀区域内加氢站和提供氢气的制氢厂的平均运输距离。其京津冀综合氢气碳排放因子计算方法如下：</w:t>
      </w:r>
    </w:p>
    <w:p w14:paraId="2F2D56A2">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sSub>
              <m:sSubPr>
                <m:ctrlPr>
                  <w:rPr>
                    <w:rFonts w:ascii="Cambria Math" w:hAnsi="Cambria Math" w:eastAsia="宋体"/>
                    <w:iCs/>
                    <w:sz w:val="21"/>
                    <w:szCs w:val="21"/>
                  </w:rPr>
                </m:ctrlPr>
              </m:sSubPr>
              <m:e>
                <m:sSub>
                  <m:sSubPr>
                    <m:ctrlPr>
                      <w:rPr>
                        <w:rFonts w:ascii="Cambria Math" w:hAnsi="Cambria Math" w:eastAsia="宋体"/>
                        <w:iCs/>
                        <w:sz w:val="21"/>
                        <w:szCs w:val="21"/>
                      </w:rPr>
                    </m:ctrlPr>
                  </m:sSubPr>
                  <m:e>
                    <m:r>
                      <m:rPr>
                        <m:sty m:val="p"/>
                      </m:rPr>
                      <w:rPr>
                        <w:rFonts w:hint="eastAsia" w:ascii="Cambria Math" w:hAnsi="Cambria Math" w:eastAsia="宋体"/>
                        <w:sz w:val="21"/>
                        <w:szCs w:val="21"/>
                      </w:rPr>
                      <m:t>CO</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r>
          <m:rPr/>
          <w:rPr>
            <w:rFonts w:hint="eastAsia" w:ascii="Cambria Math" w:hAnsi="Cambria Math" w:eastAsia="宋体"/>
            <w:sz w:val="21"/>
            <w:szCs w:val="21"/>
          </w:rPr>
          <m:t>=</m:t>
        </m:r>
        <m:d>
          <m:dPr>
            <m:ctrlPr>
              <w:rPr>
                <w:rFonts w:ascii="Cambria Math" w:hAnsi="Cambria Math" w:eastAsia="宋体"/>
                <w:i/>
                <w:sz w:val="21"/>
                <w:szCs w:val="21"/>
              </w:rPr>
            </m:ctrlPr>
          </m:dPr>
          <m:e>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j</m:t>
                    </m:r>
                    <m:ctrlPr>
                      <w:rPr>
                        <w:rFonts w:ascii="Cambria Math" w:hAnsi="Cambria Math" w:eastAsia="宋体"/>
                        <w:i/>
                        <w:sz w:val="21"/>
                        <w:szCs w:val="21"/>
                      </w:rPr>
                    </m:ctrlPr>
                  </m:sub>
                </m:sSub>
                <m:ctrlPr>
                  <w:rPr>
                    <w:rFonts w:ascii="Cambria Math" w:hAnsi="Cambria Math" w:eastAsia="宋体"/>
                    <w:i/>
                    <w:sz w:val="21"/>
                    <w:szCs w:val="21"/>
                  </w:rPr>
                </m:ctrlPr>
              </m:e>
            </m:acc>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t</m:t>
                </m:r>
                <m:ctrlPr>
                  <w:rPr>
                    <w:rFonts w:ascii="Cambria Math" w:hAnsi="Cambria Math" w:eastAsia="宋体"/>
                    <w:i/>
                    <w:sz w:val="21"/>
                    <w:szCs w:val="21"/>
                  </w:rPr>
                </m:ctrlPr>
              </m:sub>
            </m:sSub>
            <m:r>
              <m:rPr/>
              <w:rPr>
                <w:rFonts w:hint="eastAsia" w:ascii="Cambria Math" w:hAnsi="Cambria Math" w:eastAsia="宋体"/>
                <w:sz w:val="21"/>
                <w:szCs w:val="21"/>
              </w:rPr>
              <m:t>×2</m:t>
            </m:r>
            <m:acc>
              <m:accPr>
                <m:chr m:val="̅"/>
                <m:ctrlPr>
                  <w:rPr>
                    <w:rFonts w:ascii="Cambria Math" w:hAnsi="Cambria Math" w:eastAsia="宋体"/>
                    <w:i/>
                    <w:sz w:val="21"/>
                    <w:szCs w:val="21"/>
                  </w:rPr>
                </m:ctrlPr>
              </m:accPr>
              <m:e>
                <m:r>
                  <m:rPr/>
                  <w:rPr>
                    <w:rFonts w:ascii="Cambria Math" w:hAnsi="Cambria Math" w:eastAsia="宋体"/>
                    <w:sz w:val="21"/>
                    <w:szCs w:val="21"/>
                  </w:rPr>
                  <m:t>D</m:t>
                </m:r>
                <m:ctrlPr>
                  <w:rPr>
                    <w:rFonts w:ascii="Cambria Math" w:hAnsi="Cambria Math" w:eastAsia="宋体"/>
                    <w:i/>
                    <w:sz w:val="21"/>
                    <w:szCs w:val="21"/>
                  </w:rPr>
                </m:ctrlPr>
              </m:e>
            </m:acc>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r</m:t>
                </m:r>
                <m:ctrlPr>
                  <w:rPr>
                    <w:rFonts w:ascii="Cambria Math" w:hAnsi="Cambria Math" w:eastAsia="宋体"/>
                    <w:i/>
                    <w:sz w:val="21"/>
                    <w:szCs w:val="21"/>
                  </w:rPr>
                </m:ctrlPr>
              </m:sub>
            </m:sSub>
            <m:ctrlPr>
              <w:rPr>
                <w:rFonts w:ascii="Cambria Math" w:hAnsi="Cambria Math" w:eastAsia="宋体"/>
                <w:i/>
                <w:sz w:val="21"/>
                <w:szCs w:val="21"/>
              </w:rPr>
            </m:ctrlPr>
          </m:e>
        </m:d>
        <m:r>
          <m:rPr/>
          <w:rPr>
            <w:rFonts w:hint="eastAsia" w:ascii="Cambria Math" w:hAnsi="Cambria Math" w:eastAsia="宋体"/>
            <w:sz w:val="21"/>
            <w:szCs w:val="21"/>
          </w:rPr>
          <m:t>×</m:t>
        </m:r>
        <m:d>
          <m:dPr>
            <m:ctrlPr>
              <w:rPr>
                <w:rFonts w:ascii="Cambria Math" w:hAnsi="Cambria Math" w:eastAsia="宋体"/>
                <w:i/>
                <w:sz w:val="21"/>
                <w:szCs w:val="21"/>
              </w:rPr>
            </m:ctrlPr>
          </m:dPr>
          <m:e>
            <m:r>
              <m:rPr/>
              <w:rPr>
                <w:rFonts w:hint="eastAsia" w:ascii="Cambria Math" w:hAnsi="Cambria Math" w:eastAsia="宋体"/>
                <w:sz w:val="21"/>
                <w:szCs w:val="21"/>
              </w:rPr>
              <m:t>1+</m:t>
            </m:r>
            <m:sSub>
              <m:sSubPr>
                <m:ctrlPr>
                  <w:rPr>
                    <w:rFonts w:ascii="Cambria Math" w:hAnsi="Cambria Math" w:eastAsia="宋体"/>
                    <w:i/>
                    <w:sz w:val="21"/>
                    <w:szCs w:val="21"/>
                  </w:rPr>
                </m:ctrlPr>
              </m:sSubPr>
              <m:e>
                <m:r>
                  <m:rPr/>
                  <w:rPr>
                    <w:rFonts w:ascii="Cambria Math" w:hAnsi="Cambria Math" w:eastAsia="宋体"/>
                    <w:sz w:val="21"/>
                    <w:szCs w:val="21"/>
                  </w:rPr>
                  <m:t>β</m:t>
                </m:r>
                <m:ctrlPr>
                  <w:rPr>
                    <w:rFonts w:ascii="Cambria Math" w:hAnsi="Cambria Math" w:eastAsia="宋体"/>
                    <w:i/>
                    <w:sz w:val="21"/>
                    <w:szCs w:val="21"/>
                  </w:rPr>
                </m:ctrlPr>
              </m:e>
              <m:sub>
                <m:sSub>
                  <m:sSubPr>
                    <m:ctrlPr>
                      <w:rPr>
                        <w:rFonts w:ascii="Cambria Math" w:hAnsi="Cambria Math" w:eastAsia="宋体"/>
                        <w:iCs/>
                        <w:sz w:val="21"/>
                        <w:szCs w:val="21"/>
                      </w:rPr>
                    </m:ctrlPr>
                  </m:sSubPr>
                  <m:e>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ctrlPr>
              <w:rPr>
                <w:rFonts w:ascii="Cambria Math" w:hAnsi="Cambria Math" w:eastAsia="宋体"/>
                <w:i/>
                <w:sz w:val="21"/>
                <w:szCs w:val="21"/>
              </w:rPr>
            </m:ctrlPr>
          </m:e>
        </m:d>
      </m:oMath>
      <w:r>
        <w:rPr>
          <w:rFonts w:hint="eastAsia" w:eastAsia="宋体"/>
          <w:sz w:val="21"/>
          <w:szCs w:val="21"/>
        </w:rPr>
        <w:t xml:space="preserve">   （</w:t>
      </w:r>
      <w:r>
        <w:rPr>
          <w:rFonts w:hint="eastAsia" w:ascii="Times New Roman" w:hAnsi="Times New Roman" w:eastAsia="宋体"/>
          <w:sz w:val="21"/>
          <w:szCs w:val="21"/>
        </w:rPr>
        <w:t>8</w:t>
      </w:r>
      <w:r>
        <w:rPr>
          <w:rFonts w:hint="eastAsia" w:eastAsia="宋体"/>
          <w:sz w:val="21"/>
          <w:szCs w:val="21"/>
        </w:rPr>
        <w:t>）</w:t>
      </w:r>
    </w:p>
    <w:p w14:paraId="06BEEC7E">
      <w:pPr>
        <w:pStyle w:val="64"/>
        <w:rPr>
          <w:rFonts w:eastAsia="宋体"/>
          <w:sz w:val="21"/>
          <w:szCs w:val="21"/>
        </w:rPr>
      </w:pPr>
      <m:oMath>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j</m:t>
                </m:r>
                <m:ctrlPr>
                  <w:rPr>
                    <w:rFonts w:ascii="Cambria Math" w:hAnsi="Cambria Math" w:eastAsia="宋体"/>
                    <w:i/>
                    <w:sz w:val="21"/>
                    <w:szCs w:val="21"/>
                  </w:rPr>
                </m:ctrlPr>
              </m:sub>
            </m:sSub>
            <m:ctrlPr>
              <w:rPr>
                <w:rFonts w:ascii="Cambria Math" w:hAnsi="Cambria Math" w:eastAsia="宋体"/>
                <w:i/>
                <w:sz w:val="21"/>
                <w:szCs w:val="21"/>
              </w:rPr>
            </m:ctrlPr>
          </m:e>
        </m:acc>
      </m:oMath>
      <w:r>
        <w:rPr>
          <w:rFonts w:hint="eastAsia" w:eastAsia="宋体"/>
          <w:sz w:val="21"/>
          <w:szCs w:val="21"/>
        </w:rPr>
        <w:t>：基于基准年京津冀区域内各类制取工艺</w:t>
      </w:r>
      <m:oMath>
        <m:r>
          <m:rPr/>
          <w:rPr>
            <w:rFonts w:ascii="Cambria Math" w:hAnsi="Cambria Math" w:eastAsia="宋体"/>
            <w:sz w:val="21"/>
            <w:szCs w:val="21"/>
          </w:rPr>
          <m:t>j</m:t>
        </m:r>
      </m:oMath>
      <w:r>
        <w:rPr>
          <w:rFonts w:hint="eastAsia" w:eastAsia="宋体"/>
          <w:sz w:val="21"/>
          <w:szCs w:val="21"/>
        </w:rPr>
        <w:t>的氢气产能占比情况计算的加权平均碳排放因子（</w:t>
      </w:r>
      <w:r>
        <w:rPr>
          <w:rFonts w:hint="eastAsia" w:ascii="Times New Roman" w:hAnsi="Times New Roman" w:eastAsia="宋体"/>
          <w:sz w:val="21"/>
          <w:szCs w:val="21"/>
        </w:rPr>
        <w:t>tCO</w:t>
      </w:r>
      <w:r>
        <w:rPr>
          <w:rFonts w:ascii="Times New Roman" w:hAnsi="Times New Roman" w:eastAsia="宋体"/>
          <w:sz w:val="21"/>
          <w:szCs w:val="21"/>
          <w:vertAlign w:val="subscript"/>
        </w:rPr>
        <w:t>2</w:t>
      </w:r>
      <w:r>
        <w:rPr>
          <w:rFonts w:eastAsia="宋体"/>
          <w:sz w:val="21"/>
          <w:szCs w:val="21"/>
        </w:rPr>
        <w:t>/</w:t>
      </w:r>
      <w:r>
        <w:rPr>
          <w:rFonts w:ascii="Times New Roman" w:hAnsi="Times New Roman" w:eastAsia="宋体"/>
          <w:sz w:val="21"/>
          <w:szCs w:val="21"/>
        </w:rPr>
        <w:t>tH</w:t>
      </w:r>
      <w:r>
        <w:rPr>
          <w:rFonts w:ascii="Times New Roman" w:hAnsi="Times New Roman" w:eastAsia="宋体"/>
          <w:sz w:val="21"/>
          <w:szCs w:val="21"/>
          <w:vertAlign w:val="subscript"/>
        </w:rPr>
        <w:t>2</w:t>
      </w:r>
      <w:r>
        <w:rPr>
          <w:rFonts w:hint="eastAsia" w:eastAsia="宋体"/>
          <w:sz w:val="21"/>
          <w:szCs w:val="21"/>
        </w:rPr>
        <w:t>）；</w:t>
      </w:r>
    </w:p>
    <w:p w14:paraId="47A61148">
      <w:pPr>
        <w:tabs>
          <w:tab w:val="left" w:pos="60"/>
        </w:tabs>
        <w:spacing w:line="360" w:lineRule="auto"/>
        <w:ind w:firstLine="420" w:firstLineChars="200"/>
        <w:rPr>
          <w:rFonts w:ascii="宋体" w:hAnsi="宋体"/>
        </w:rPr>
      </w:pPr>
      <m:oMath>
        <m:acc>
          <m:accPr>
            <m:chr m:val="̅"/>
            <m:ctrlPr>
              <w:rPr>
                <w:rFonts w:ascii="Cambria Math" w:hAnsi="Cambria Math"/>
                <w:i/>
              </w:rPr>
            </m:ctrlPr>
          </m:accPr>
          <m:e>
            <m:r>
              <m:rPr/>
              <w:rPr>
                <w:rFonts w:ascii="Cambria Math" w:hAnsi="Cambria Math"/>
              </w:rPr>
              <m:t>D</m:t>
            </m:r>
            <m:ctrlPr>
              <w:rPr>
                <w:rFonts w:ascii="Cambria Math" w:hAnsi="Cambria Math"/>
                <w:i/>
              </w:rPr>
            </m:ctrlPr>
          </m:e>
        </m:acc>
      </m:oMath>
      <w:r>
        <w:rPr>
          <w:rFonts w:hint="eastAsia" w:ascii="宋体" w:hAnsi="宋体"/>
        </w:rPr>
        <w:t>：基准年京津冀区域内加氢站与提供氢气的制氢厂之间的平均运输距离。</w:t>
      </w:r>
    </w:p>
    <w:p w14:paraId="6BDA2348">
      <w:pPr>
        <w:pStyle w:val="64"/>
        <w:ind w:firstLine="422"/>
        <w:rPr>
          <w:rFonts w:eastAsia="宋体"/>
          <w:sz w:val="21"/>
          <w:szCs w:val="21"/>
        </w:rPr>
      </w:pPr>
      <w:r>
        <w:rPr>
          <w:rFonts w:hint="eastAsia" w:eastAsia="宋体"/>
          <w:b/>
          <w:bCs/>
          <w:sz w:val="21"/>
          <w:szCs w:val="21"/>
        </w:rPr>
        <w:t>步骤</w:t>
      </w:r>
      <w:r>
        <w:rPr>
          <w:rFonts w:hint="eastAsia" w:ascii="Times New Roman" w:hAnsi="Times New Roman" w:eastAsia="宋体"/>
          <w:b/>
          <w:bCs/>
          <w:sz w:val="21"/>
          <w:szCs w:val="21"/>
        </w:rPr>
        <w:t>3</w:t>
      </w:r>
      <w:r>
        <w:rPr>
          <w:rFonts w:hint="eastAsia" w:eastAsia="宋体"/>
          <w:b/>
          <w:bCs/>
          <w:sz w:val="21"/>
          <w:szCs w:val="21"/>
        </w:rPr>
        <w:t>确定项目活动碳排放量</w:t>
      </w:r>
    </w:p>
    <w:p w14:paraId="44B596A1">
      <w:pPr>
        <w:pStyle w:val="64"/>
        <w:ind w:firstLine="0" w:firstLineChars="0"/>
        <w:jc w:val="right"/>
        <w:rPr>
          <w:rFonts w:eastAsia="宋体"/>
          <w:b/>
          <w:bCs/>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PE</m:t>
            </m:r>
            <m:ctrlPr>
              <w:rPr>
                <w:rFonts w:ascii="Cambria Math" w:hAnsi="Cambria Math" w:eastAsia="宋体"/>
                <w:i/>
                <w:sz w:val="21"/>
                <w:szCs w:val="21"/>
              </w:rPr>
            </m:ctrlPr>
          </m:e>
          <m:sub>
            <m:r>
              <m:rPr/>
              <w:rPr>
                <w:rFonts w:ascii="Cambria Math" w:hAnsi="Cambria Math" w:eastAsia="宋体"/>
                <w:sz w:val="21"/>
                <w:szCs w:val="21"/>
              </w:rPr>
              <m:t>y</m:t>
            </m:r>
            <m:ctrlPr>
              <w:rPr>
                <w:rFonts w:ascii="Cambria Math" w:hAnsi="Cambria Math" w:eastAsia="宋体"/>
                <w:i/>
                <w:sz w:val="21"/>
                <w:szCs w:val="21"/>
              </w:rPr>
            </m:ctrlPr>
          </m:sub>
        </m:sSub>
        <m:r>
          <m:rPr/>
          <w:rPr>
            <w:rFonts w:hint="eastAsia" w:ascii="Cambria Math" w:hAnsi="Cambria Math" w:eastAsia="宋体"/>
            <w:sz w:val="21"/>
            <w:szCs w:val="21"/>
          </w:rPr>
          <m:t>=</m:t>
        </m:r>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i</m:t>
            </m:r>
            <m:ctrlPr>
              <w:rPr>
                <w:rFonts w:ascii="Cambria Math" w:hAnsi="Cambria Math" w:eastAsia="宋体"/>
                <w:i/>
                <w:sz w:val="21"/>
                <w:szCs w:val="21"/>
              </w:rPr>
            </m:ctrlPr>
          </m:sub>
          <m:sup>
            <m:ctrlPr>
              <w:rPr>
                <w:rFonts w:ascii="Cambria Math" w:hAnsi="Cambria Math" w:eastAsia="宋体"/>
                <w:i/>
                <w:sz w:val="21"/>
                <w:szCs w:val="21"/>
              </w:rPr>
            </m:ctrlPr>
          </m:sup>
          <m:e>
            <m:d>
              <m:dPr>
                <m:ctrlPr>
                  <w:rPr>
                    <w:rFonts w:ascii="Cambria Math" w:hAnsi="Cambria Math" w:eastAsia="宋体"/>
                    <w:i/>
                    <w:sz w:val="21"/>
                    <w:szCs w:val="21"/>
                  </w:rPr>
                </m:ctrlPr>
              </m:dPr>
              <m:e>
                <m:sSub>
                  <m:sSubPr>
                    <m:ctrlPr>
                      <w:rPr>
                        <w:rFonts w:ascii="Cambria Math" w:hAnsi="Cambria Math" w:eastAsia="宋体"/>
                        <w:i/>
                        <w:sz w:val="21"/>
                        <w:szCs w:val="21"/>
                      </w:rPr>
                    </m:ctrlPr>
                  </m:sSubPr>
                  <m:e>
                    <m:r>
                      <m:rPr/>
                      <w:rPr>
                        <w:rFonts w:ascii="Cambria Math" w:hAnsi="Cambria Math" w:eastAsia="宋体"/>
                        <w:sz w:val="21"/>
                        <w:szCs w:val="21"/>
                      </w:rPr>
                      <m:t>HC</m:t>
                    </m:r>
                    <m:ctrlPr>
                      <w:rPr>
                        <w:rFonts w:ascii="Cambria Math" w:hAnsi="Cambria Math" w:eastAsia="宋体"/>
                        <w:i/>
                        <w:sz w:val="21"/>
                        <w:szCs w:val="21"/>
                      </w:rPr>
                    </m:ctrlPr>
                  </m:e>
                  <m:sub>
                    <m:r>
                      <m:rPr/>
                      <w:rPr>
                        <w:rFonts w:ascii="Cambria Math" w:hAnsi="Cambria Math" w:eastAsia="宋体"/>
                        <w:kern w:val="0"/>
                        <w:sz w:val="21"/>
                        <w:szCs w:val="21"/>
                      </w:rPr>
                      <m:t>i</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sSub>
                      <m:sSubPr>
                        <m:ctrlPr>
                          <w:rPr>
                            <w:rFonts w:ascii="Cambria Math" w:hAnsi="Cambria Math" w:eastAsia="宋体"/>
                            <w:iCs/>
                            <w:sz w:val="21"/>
                            <w:szCs w:val="21"/>
                          </w:rPr>
                        </m:ctrlPr>
                      </m:sSubPr>
                      <m:e>
                        <m:sSub>
                          <m:sSubPr>
                            <m:ctrlPr>
                              <w:rPr>
                                <w:rFonts w:ascii="Cambria Math" w:hAnsi="Cambria Math" w:eastAsia="宋体"/>
                                <w:iCs/>
                                <w:sz w:val="21"/>
                                <w:szCs w:val="21"/>
                              </w:rPr>
                            </m:ctrlPr>
                          </m:sSubPr>
                          <m:e>
                            <m:r>
                              <m:rPr>
                                <m:sty m:val="p"/>
                              </m:rPr>
                              <w:rPr>
                                <w:rFonts w:hint="eastAsia" w:ascii="Cambria Math" w:hAnsi="Cambria Math" w:eastAsia="宋体"/>
                                <w:sz w:val="21"/>
                                <w:szCs w:val="21"/>
                              </w:rPr>
                              <m:t>CO</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EC</m:t>
                    </m:r>
                    <m:ctrlPr>
                      <w:rPr>
                        <w:rFonts w:ascii="Cambria Math" w:hAnsi="Cambria Math" w:eastAsia="宋体"/>
                        <w:i/>
                        <w:sz w:val="21"/>
                        <w:szCs w:val="21"/>
                      </w:rPr>
                    </m:ctrlPr>
                  </m:e>
                  <m:sub>
                    <m:r>
                      <m:rPr/>
                      <w:rPr>
                        <w:rFonts w:ascii="Cambria Math" w:hAnsi="Cambria Math" w:eastAsia="宋体"/>
                        <w:kern w:val="0"/>
                        <w:sz w:val="21"/>
                        <w:szCs w:val="21"/>
                      </w:rPr>
                      <m:t>i</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sSub>
                      <m:sSubPr>
                        <m:ctrlPr>
                          <w:rPr>
                            <w:rFonts w:ascii="Cambria Math" w:hAnsi="Cambria Math" w:eastAsia="宋体"/>
                            <w:iCs/>
                            <w:sz w:val="21"/>
                            <w:szCs w:val="21"/>
                          </w:rPr>
                        </m:ctrlPr>
                      </m:sSubPr>
                      <m:e>
                        <m:r>
                          <m:rPr>
                            <m:sty m:val="p"/>
                          </m:rPr>
                          <w:rPr>
                            <w:rFonts w:hint="eastAsia" w:ascii="Cambria Math" w:hAnsi="Cambria Math" w:eastAsia="宋体"/>
                            <w:sz w:val="21"/>
                            <w:szCs w:val="21"/>
                          </w:rPr>
                          <m:t>CO</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r>
                      <m:rPr>
                        <m:sty m:val="p"/>
                      </m:rPr>
                      <w:rPr>
                        <w:rFonts w:hint="eastAsia" w:ascii="Cambria Math" w:hAnsi="Cambria Math" w:eastAsia="宋体"/>
                        <w:sz w:val="21"/>
                        <w:szCs w:val="21"/>
                      </w:rPr>
                      <m:t>,e</m:t>
                    </m:r>
                    <m:ctrlPr>
                      <w:rPr>
                        <w:rFonts w:ascii="Cambria Math" w:hAnsi="Cambria Math" w:eastAsia="宋体"/>
                        <w:i/>
                        <w:sz w:val="21"/>
                        <w:szCs w:val="21"/>
                      </w:rPr>
                    </m:ctrlPr>
                  </m:sub>
                </m:sSub>
                <m:ctrlPr>
                  <w:rPr>
                    <w:rFonts w:ascii="Cambria Math" w:hAnsi="Cambria Math" w:eastAsia="宋体"/>
                    <w:i/>
                    <w:sz w:val="21"/>
                    <w:szCs w:val="21"/>
                  </w:rPr>
                </m:ctrlPr>
              </m:e>
            </m:d>
            <m:ctrlPr>
              <w:rPr>
                <w:rFonts w:ascii="Cambria Math" w:hAnsi="Cambria Math" w:eastAsia="宋体"/>
                <w:i/>
                <w:sz w:val="21"/>
                <w:szCs w:val="21"/>
              </w:rPr>
            </m:ctrlPr>
          </m:e>
        </m:nary>
      </m:oMath>
      <w:r>
        <w:rPr>
          <w:rFonts w:hint="eastAsia" w:eastAsia="宋体"/>
          <w:sz w:val="21"/>
          <w:szCs w:val="21"/>
        </w:rPr>
        <w:t xml:space="preserve">   （</w:t>
      </w:r>
      <w:r>
        <w:rPr>
          <w:rFonts w:hint="eastAsia" w:ascii="Times New Roman" w:hAnsi="Times New Roman" w:eastAsia="宋体"/>
          <w:sz w:val="21"/>
          <w:szCs w:val="21"/>
        </w:rPr>
        <w:t>9</w:t>
      </w:r>
      <w:r>
        <w:rPr>
          <w:rFonts w:hint="eastAsia" w:eastAsia="宋体"/>
          <w:sz w:val="21"/>
          <w:szCs w:val="21"/>
        </w:rPr>
        <w:t>）</w:t>
      </w:r>
    </w:p>
    <w:p w14:paraId="514DAD0F">
      <w:pPr>
        <w:tabs>
          <w:tab w:val="left" w:pos="60"/>
        </w:tabs>
        <w:spacing w:line="360" w:lineRule="auto"/>
        <w:ind w:firstLine="420" w:firstLineChars="200"/>
        <w:rPr>
          <w:rFonts w:ascii="宋体" w:hAnsi="宋体"/>
        </w:rPr>
      </w:pPr>
      <w:r>
        <w:rPr>
          <w:rFonts w:hint="eastAsia" w:ascii="宋体" w:hAnsi="宋体"/>
        </w:rPr>
        <w:t>式中：</w:t>
      </w:r>
    </w:p>
    <w:p w14:paraId="7641468E">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ascii="Cambria Math" w:hAnsi="Cambria Math"/>
              </w:rPr>
              <m:t>y</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年项目碳排放量（</w:t>
      </w:r>
      <w:r>
        <w:rPr>
          <w:rFonts w:hint="eastAsia"/>
        </w:rPr>
        <w:t>tCO</w:t>
      </w:r>
      <w:r>
        <w:rPr>
          <w:vertAlign w:val="subscript"/>
        </w:rPr>
        <w:t>2</w:t>
      </w:r>
      <w:r>
        <w:rPr>
          <w:rFonts w:hint="eastAsia" w:ascii="宋体" w:hAnsi="宋体"/>
        </w:rPr>
        <w:t>）；</w:t>
      </w:r>
    </w:p>
    <w:p w14:paraId="3FA72311">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HC</m:t>
            </m:r>
            <m:ctrlPr>
              <w:rPr>
                <w:rFonts w:ascii="Cambria Math" w:hAnsi="Cambria Math"/>
                <w:i/>
              </w:rPr>
            </m:ctrlPr>
          </m:e>
          <m:sub>
            <m:r>
              <m:rPr/>
              <w:rPr>
                <w:rFonts w:ascii="Cambria Math" w:hAnsi="Cambria Math"/>
                <w:kern w:val="0"/>
              </w:rPr>
              <m:t>i</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年项目氢燃料电池汽车第</w:t>
      </w:r>
      <m:oMath>
        <m:r>
          <m:rPr/>
          <w:rPr>
            <w:rFonts w:ascii="Cambria Math" w:hAnsi="Cambria Math"/>
          </w:rPr>
          <m:t>i</m:t>
        </m:r>
      </m:oMath>
      <w:r>
        <w:rPr>
          <w:rFonts w:hint="eastAsia" w:ascii="宋体" w:hAnsi="宋体"/>
        </w:rPr>
        <w:t>个加氢间隔内的氢气消耗量（</w:t>
      </w:r>
      <w:r>
        <w:rPr>
          <w:rFonts w:hint="eastAsia"/>
        </w:rPr>
        <w:t>tH</w:t>
      </w:r>
      <w:r>
        <w:rPr>
          <w:vertAlign w:val="subscript"/>
        </w:rPr>
        <w:t>2</w:t>
      </w:r>
      <w:r>
        <w:rPr>
          <w:rFonts w:hint="eastAsia" w:ascii="宋体" w:hAnsi="宋体"/>
        </w:rPr>
        <w:t>）；</w:t>
      </w:r>
    </w:p>
    <w:p w14:paraId="213C7A92">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EC</m:t>
            </m:r>
            <m:ctrlPr>
              <w:rPr>
                <w:rFonts w:ascii="Cambria Math" w:hAnsi="Cambria Math"/>
                <w:i/>
              </w:rPr>
            </m:ctrlPr>
          </m:e>
          <m:sub>
            <m:r>
              <m:rPr/>
              <w:rPr>
                <w:rFonts w:ascii="Cambria Math" w:hAnsi="Cambria Math"/>
                <w:kern w:val="0"/>
              </w:rPr>
              <m:t>i</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年项目氢燃料电池汽车第</w:t>
      </w:r>
      <m:oMath>
        <m:r>
          <m:rPr/>
          <w:rPr>
            <w:rFonts w:ascii="Cambria Math" w:hAnsi="Cambria Math"/>
          </w:rPr>
          <m:t>i</m:t>
        </m:r>
      </m:oMath>
      <w:r>
        <w:rPr>
          <w:rFonts w:hint="eastAsia" w:ascii="宋体" w:hAnsi="宋体"/>
        </w:rPr>
        <w:t>个加氢间隔内的外接电力消耗量（</w:t>
      </w:r>
      <w:r>
        <w:rPr>
          <w:rFonts w:hint="eastAsia"/>
        </w:rPr>
        <w:t>MWh</w:t>
      </w:r>
      <w:r>
        <w:rPr>
          <w:rFonts w:hint="eastAsia" w:ascii="宋体" w:hAnsi="宋体"/>
        </w:rPr>
        <w:t>）；</w:t>
      </w:r>
    </w:p>
    <w:p w14:paraId="44689647">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Cs/>
                  </w:rPr>
                </m:ctrlPr>
              </m:sSubPr>
              <m:e>
                <m:sSub>
                  <m:sSubPr>
                    <m:ctrlPr>
                      <w:rPr>
                        <w:rFonts w:ascii="Cambria Math" w:hAnsi="Cambria Math"/>
                        <w:iCs/>
                      </w:rPr>
                    </m:ctrlPr>
                  </m:sSubPr>
                  <m:e>
                    <m:r>
                      <m:rPr>
                        <m:sty m:val="p"/>
                      </m:rPr>
                      <w:rPr>
                        <w:rFonts w:hint="eastAsia" w:ascii="Cambria Math" w:hAnsi="Cambria Math"/>
                      </w:rPr>
                      <m:t>CO</m:t>
                    </m:r>
                    <m:ctrlPr>
                      <w:rPr>
                        <w:rFonts w:ascii="Cambria Math" w:hAnsi="Cambria Math"/>
                        <w:iCs/>
                      </w:rPr>
                    </m:ctrlPr>
                  </m:e>
                  <m:sub>
                    <m:r>
                      <m:rPr/>
                      <w:rPr>
                        <w:rFonts w:hint="eastAsia" w:ascii="Cambria Math" w:hAnsi="Cambria Math"/>
                      </w:rPr>
                      <m:t>2</m:t>
                    </m:r>
                    <m:ctrlPr>
                      <w:rPr>
                        <w:rFonts w:ascii="Cambria Math" w:hAnsi="Cambria Math"/>
                        <w:iCs/>
                      </w:rPr>
                    </m:ctrlPr>
                  </m:sub>
                </m:sSub>
                <m:r>
                  <m:rPr>
                    <m:sty m:val="p"/>
                  </m:rPr>
                  <w:rPr>
                    <w:rFonts w:hint="eastAsia" w:ascii="Cambria Math" w:hAnsi="Cambria Math"/>
                  </w:rPr>
                  <m:t>,H</m:t>
                </m:r>
                <m:ctrlPr>
                  <w:rPr>
                    <w:rFonts w:ascii="Cambria Math" w:hAnsi="Cambria Math"/>
                    <w:iCs/>
                  </w:rPr>
                </m:ctrlPr>
              </m:e>
              <m:sub>
                <m:r>
                  <m:rPr/>
                  <w:rPr>
                    <w:rFonts w:hint="eastAsia" w:ascii="Cambria Math" w:hAnsi="Cambria Math"/>
                  </w:rPr>
                  <m:t>2</m:t>
                </m:r>
                <m:ctrlPr>
                  <w:rPr>
                    <w:rFonts w:ascii="Cambria Math" w:hAnsi="Cambria Math"/>
                    <w:iCs/>
                  </w:rPr>
                </m:ctrlPr>
              </m:sub>
            </m:sSub>
            <m:ctrlPr>
              <w:rPr>
                <w:rFonts w:ascii="Cambria Math" w:hAnsi="Cambria Math"/>
                <w:i/>
              </w:rPr>
            </m:ctrlPr>
          </m:sub>
        </m:sSub>
      </m:oMath>
      <w:r>
        <w:rPr>
          <w:rFonts w:hint="eastAsia" w:ascii="宋体" w:hAnsi="宋体"/>
        </w:rPr>
        <w:t>：项目氢燃料电池汽车所消耗氢气的碳排放因子（</w:t>
      </w:r>
      <w:r>
        <w:rPr>
          <w:rFonts w:hint="eastAsia"/>
        </w:rPr>
        <w:t>tCO</w:t>
      </w:r>
      <w:r>
        <w:rPr>
          <w:vertAlign w:val="subscript"/>
        </w:rPr>
        <w:t>2</w:t>
      </w:r>
      <w:r>
        <w:rPr>
          <w:rFonts w:ascii="宋体" w:hAnsi="宋体"/>
        </w:rPr>
        <w:t>/</w:t>
      </w:r>
      <w:r>
        <w:t>tH</w:t>
      </w:r>
      <w:r>
        <w:rPr>
          <w:vertAlign w:val="subscript"/>
        </w:rPr>
        <w:t>2</w:t>
      </w:r>
      <w:r>
        <w:rPr>
          <w:rFonts w:hint="eastAsia" w:ascii="宋体" w:hAnsi="宋体"/>
        </w:rPr>
        <w:t>）；</w:t>
      </w:r>
    </w:p>
    <w:p w14:paraId="3E0D867B">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Cs/>
                  </w:rPr>
                </m:ctrlPr>
              </m:sSubPr>
              <m:e>
                <m:r>
                  <m:rPr>
                    <m:sty m:val="p"/>
                  </m:rPr>
                  <w:rPr>
                    <w:rFonts w:hint="eastAsia" w:ascii="Cambria Math" w:hAnsi="Cambria Math"/>
                  </w:rPr>
                  <m:t>CO</m:t>
                </m:r>
                <m:ctrlPr>
                  <w:rPr>
                    <w:rFonts w:ascii="Cambria Math" w:hAnsi="Cambria Math"/>
                    <w:iCs/>
                  </w:rPr>
                </m:ctrlPr>
              </m:e>
              <m:sub>
                <m:r>
                  <m:rPr/>
                  <w:rPr>
                    <w:rFonts w:hint="eastAsia" w:ascii="Cambria Math" w:hAnsi="Cambria Math"/>
                  </w:rPr>
                  <m:t>2</m:t>
                </m:r>
                <m:ctrlPr>
                  <w:rPr>
                    <w:rFonts w:ascii="Cambria Math" w:hAnsi="Cambria Math"/>
                    <w:iCs/>
                  </w:rPr>
                </m:ctrlPr>
              </m:sub>
            </m:sSub>
            <m:r>
              <m:rPr>
                <m:sty m:val="p"/>
              </m:rPr>
              <w:rPr>
                <w:rFonts w:hint="eastAsia" w:ascii="Cambria Math" w:hAnsi="Cambria Math"/>
              </w:rPr>
              <m:t>,e</m:t>
            </m:r>
            <m:ctrlPr>
              <w:rPr>
                <w:rFonts w:ascii="Cambria Math" w:hAnsi="Cambria Math"/>
                <w:i/>
              </w:rPr>
            </m:ctrlPr>
          </m:sub>
        </m:sSub>
      </m:oMath>
      <w:r>
        <w:rPr>
          <w:rFonts w:hint="eastAsia" w:ascii="宋体" w:hAnsi="宋体"/>
        </w:rPr>
        <w:t>：项目氢燃料电</w:t>
      </w:r>
      <w:r>
        <w:rPr>
          <w:rFonts w:hint="eastAsia" w:ascii="宋体" w:hAnsi="宋体"/>
          <w:sz w:val="20"/>
        </w:rPr>
        <w:t>池汽车所消耗电</w:t>
      </w:r>
      <w:r>
        <w:rPr>
          <w:rFonts w:hint="eastAsia" w:ascii="宋体" w:hAnsi="宋体"/>
        </w:rPr>
        <w:t>力的碳排放因子（</w:t>
      </w:r>
      <w:r>
        <w:rPr>
          <w:rFonts w:hint="eastAsia"/>
        </w:rPr>
        <w:t>t</w:t>
      </w:r>
      <w:r>
        <w:rPr>
          <w:rFonts w:ascii="宋体" w:hAnsi="宋体"/>
        </w:rPr>
        <w:t xml:space="preserve"> </w:t>
      </w:r>
      <w:r>
        <w:t>CO</w:t>
      </w:r>
      <w:r>
        <w:rPr>
          <w:vertAlign w:val="subscript"/>
        </w:rPr>
        <w:t>2</w:t>
      </w:r>
      <w:r>
        <w:rPr>
          <w:rFonts w:hint="eastAsia" w:ascii="宋体" w:hAnsi="宋体"/>
        </w:rPr>
        <w:t>/</w:t>
      </w:r>
      <w:r>
        <w:rPr>
          <w:rFonts w:hint="eastAsia"/>
        </w:rPr>
        <w:t>MWh</w:t>
      </w:r>
      <w:r>
        <w:rPr>
          <w:rFonts w:hint="eastAsia" w:ascii="宋体" w:hAnsi="宋体"/>
        </w:rPr>
        <w:t>）；</w:t>
      </w:r>
    </w:p>
    <w:p w14:paraId="2751C387">
      <w:pPr>
        <w:keepNext/>
        <w:keepLines/>
        <w:adjustRightInd w:val="0"/>
        <w:snapToGrid w:val="0"/>
        <w:spacing w:before="312" w:beforeLines="100" w:line="360" w:lineRule="auto"/>
        <w:ind w:left="425" w:right="238"/>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5</w:t>
      </w:r>
      <w:r>
        <w:rPr>
          <w:rFonts w:ascii="黑体" w:hAnsi="黑体" w:eastAsia="黑体"/>
          <w:bCs/>
        </w:rPr>
        <w:t xml:space="preserve"> </w:t>
      </w:r>
      <w:r>
        <w:rPr>
          <w:rFonts w:hint="eastAsia" w:ascii="黑体" w:hAnsi="黑体" w:eastAsia="黑体"/>
          <w:bCs/>
        </w:rPr>
        <w:t>项目泄漏计算</w:t>
      </w:r>
    </w:p>
    <w:p w14:paraId="2BA9D965">
      <w:pPr>
        <w:spacing w:line="360" w:lineRule="auto"/>
        <w:ind w:firstLine="420" w:firstLineChars="200"/>
        <w:rPr>
          <w:rFonts w:ascii="宋体" w:hAnsi="宋体"/>
        </w:rPr>
      </w:pPr>
      <w:r>
        <w:rPr>
          <w:rFonts w:hint="eastAsia" w:ascii="宋体" w:hAnsi="宋体"/>
        </w:rPr>
        <w:t>本方法学不考虑泄漏。</w:t>
      </w:r>
    </w:p>
    <w:p w14:paraId="6A7F7D6A">
      <w:pPr>
        <w:keepNext/>
        <w:keepLines/>
        <w:adjustRightInd w:val="0"/>
        <w:snapToGrid w:val="0"/>
        <w:spacing w:before="312" w:beforeLines="100" w:line="360" w:lineRule="auto"/>
        <w:ind w:left="425" w:right="238"/>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6</w:t>
      </w:r>
      <w:r>
        <w:rPr>
          <w:rFonts w:ascii="黑体" w:hAnsi="黑体" w:eastAsia="黑体"/>
          <w:bCs/>
        </w:rPr>
        <w:t xml:space="preserve"> </w:t>
      </w:r>
      <w:r>
        <w:rPr>
          <w:rFonts w:hint="eastAsia" w:ascii="黑体" w:hAnsi="黑体" w:eastAsia="黑体"/>
          <w:bCs/>
        </w:rPr>
        <w:t>项目减排量核算</w:t>
      </w:r>
    </w:p>
    <w:p w14:paraId="6D70C9D9">
      <w:pPr>
        <w:spacing w:line="360" w:lineRule="auto"/>
        <w:ind w:firstLine="420" w:firstLineChars="200"/>
        <w:rPr>
          <w:rFonts w:ascii="宋体" w:hAnsi="宋体"/>
        </w:rPr>
      </w:pPr>
      <w:r>
        <w:rPr>
          <w:rFonts w:hint="eastAsia" w:ascii="宋体" w:hAnsi="宋体"/>
        </w:rPr>
        <w:t>减排量由下列公式计算：</w:t>
      </w:r>
    </w:p>
    <w:p w14:paraId="1A65D0A4">
      <w:pPr>
        <w:spacing w:line="360" w:lineRule="auto"/>
        <w:jc w:val="right"/>
        <w:rPr>
          <w:rFonts w:ascii="宋体" w:hAnsi="宋体"/>
        </w:rPr>
      </w:pPr>
      <m:oMath>
        <m:sSub>
          <m:sSubPr>
            <m:ctrlPr>
              <w:rPr>
                <w:rFonts w:ascii="Cambria Math" w:hAnsi="Cambria Math"/>
              </w:rPr>
            </m:ctrlPr>
          </m:sSubPr>
          <m:e>
            <m:r>
              <m:rPr/>
              <w:rPr>
                <w:rFonts w:ascii="Cambria Math" w:hAnsi="Cambria Math"/>
              </w:rPr>
              <m:t>ER</m:t>
            </m:r>
            <m:ctrlPr>
              <w:rPr>
                <w:rFonts w:ascii="Cambria Math" w:hAnsi="Cambria Math"/>
              </w:rPr>
            </m:ctrlPr>
          </m:e>
          <m:sub>
            <m:r>
              <m:rPr/>
              <w:rPr>
                <w:rFonts w:ascii="Cambria Math" w:hAnsi="Cambria Math"/>
              </w:rPr>
              <m:t>y</m:t>
            </m:r>
            <m:ctrlPr>
              <w:rPr>
                <w:rFonts w:ascii="Cambria Math" w:hAnsi="Cambria Math"/>
              </w:rPr>
            </m:ctrlPr>
          </m:sub>
        </m:sSub>
        <m:r>
          <m:rPr>
            <m:sty m:val="p"/>
          </m:rPr>
          <w:rPr>
            <w:rFonts w:hint="eastAsia" w:ascii="Cambria Math" w:hAnsi="Cambria Math"/>
          </w:rPr>
          <m:t>=</m:t>
        </m:r>
        <m:sSub>
          <m:sSubPr>
            <m:ctrlPr>
              <w:rPr>
                <w:rFonts w:ascii="Cambria Math" w:hAnsi="Cambria Math"/>
              </w:rPr>
            </m:ctrlPr>
          </m:sSubPr>
          <m:e>
            <m:r>
              <m:rPr/>
              <w:rPr>
                <w:rFonts w:ascii="Cambria Math" w:hAnsi="Cambria Math"/>
              </w:rPr>
              <m:t>BE</m:t>
            </m:r>
            <m:ctrlPr>
              <w:rPr>
                <w:rFonts w:ascii="Cambria Math" w:hAnsi="Cambria Math"/>
              </w:rPr>
            </m:ctrlPr>
          </m:e>
          <m:sub>
            <m:r>
              <m:rPr/>
              <w:rPr>
                <w:rFonts w:ascii="Cambria Math" w:hAnsi="Cambria Math"/>
              </w:rPr>
              <m:t>y</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PE</m:t>
            </m:r>
            <m:ctrlPr>
              <w:rPr>
                <w:rFonts w:ascii="Cambria Math" w:hAnsi="Cambria Math"/>
              </w:rPr>
            </m:ctrlPr>
          </m:e>
          <m:sub>
            <m:r>
              <m:rPr/>
              <w:rPr>
                <w:rFonts w:ascii="Cambria Math" w:hAnsi="Cambria Math"/>
              </w:rPr>
              <m:t>y</m:t>
            </m:r>
            <m:ctrlPr>
              <w:rPr>
                <w:rFonts w:ascii="Cambria Math" w:hAnsi="Cambria Math"/>
              </w:rPr>
            </m:ctrlPr>
          </m:sub>
        </m:sSub>
      </m:oMath>
      <w:r>
        <w:rPr>
          <w:rFonts w:hint="eastAsia" w:ascii="宋体" w:hAnsi="宋体"/>
        </w:rPr>
        <w:t xml:space="preserve">             （</w:t>
      </w:r>
      <w:r>
        <w:rPr>
          <w:rFonts w:hint="eastAsia"/>
        </w:rPr>
        <w:t>10</w:t>
      </w:r>
      <w:r>
        <w:rPr>
          <w:rFonts w:hint="eastAsia" w:ascii="宋体" w:hAnsi="宋体"/>
        </w:rPr>
        <w:t>）</w:t>
      </w:r>
    </w:p>
    <w:p w14:paraId="44398E61">
      <w:pPr>
        <w:spacing w:line="360" w:lineRule="auto"/>
        <w:ind w:firstLine="420" w:firstLineChars="200"/>
        <w:rPr>
          <w:rFonts w:ascii="宋体" w:hAnsi="宋体"/>
        </w:rPr>
      </w:pPr>
      <w:r>
        <w:rPr>
          <w:rFonts w:hint="eastAsia" w:ascii="宋体" w:hAnsi="宋体"/>
        </w:rPr>
        <w:t>式中：</w:t>
      </w:r>
    </w:p>
    <w:p w14:paraId="7C12EE61">
      <w:pPr>
        <w:spacing w:line="360" w:lineRule="auto"/>
        <w:ind w:firstLine="420" w:firstLineChars="200"/>
        <w:rPr>
          <w:rFonts w:ascii="宋体" w:hAnsi="宋体"/>
        </w:rPr>
      </w:pPr>
      <m:oMath>
        <m:sSub>
          <m:sSubPr>
            <m:ctrlPr>
              <w:rPr>
                <w:rFonts w:ascii="Cambria Math" w:hAnsi="Cambria Math"/>
              </w:rPr>
            </m:ctrlPr>
          </m:sSubPr>
          <m:e>
            <m:r>
              <m:rPr/>
              <w:rPr>
                <w:rFonts w:ascii="Cambria Math" w:hAnsi="Cambria Math"/>
              </w:rPr>
              <m:t>ER</m:t>
            </m:r>
            <m:ctrlPr>
              <w:rPr>
                <w:rFonts w:ascii="Cambria Math" w:hAnsi="Cambria Math"/>
              </w:rPr>
            </m:ctrlPr>
          </m:e>
          <m:sub>
            <m:r>
              <m:rPr/>
              <w:rPr>
                <w:rFonts w:ascii="Cambria Math" w:hAnsi="Cambria Math"/>
              </w:rPr>
              <m:t>y</m:t>
            </m:r>
            <m:ctrlPr>
              <w:rPr>
                <w:rFonts w:ascii="Cambria Math" w:hAnsi="Cambria Math"/>
              </w:rPr>
            </m:ctrlPr>
          </m:sub>
        </m:sSub>
      </m:oMath>
      <w:r>
        <w:rPr>
          <w:rFonts w:hint="eastAsia" w:ascii="宋体" w:hAnsi="宋体"/>
        </w:rPr>
        <w:t>：第</w:t>
      </w:r>
      <m:oMath>
        <m:r>
          <m:rPr>
            <m:sty m:val="p"/>
          </m:rPr>
          <w:rPr>
            <w:rFonts w:hint="eastAsia" w:ascii="Cambria Math" w:hAnsi="Cambria Math"/>
          </w:rPr>
          <m:t>y</m:t>
        </m:r>
      </m:oMath>
      <w:r>
        <w:rPr>
          <w:rFonts w:hint="eastAsia" w:ascii="宋体" w:hAnsi="宋体"/>
        </w:rPr>
        <w:t>年碳减排量（</w:t>
      </w:r>
      <w:r>
        <w:rPr>
          <w:rFonts w:hint="eastAsia"/>
        </w:rPr>
        <w:t>tCO</w:t>
      </w:r>
      <w:r>
        <w:rPr>
          <w:vertAlign w:val="subscript"/>
        </w:rPr>
        <w:t>2</w:t>
      </w:r>
      <w:r>
        <w:rPr>
          <w:rFonts w:hint="eastAsia" w:ascii="宋体" w:hAnsi="宋体"/>
        </w:rPr>
        <w:t>）；</w:t>
      </w:r>
    </w:p>
    <w:p w14:paraId="645230F8">
      <w:pPr>
        <w:spacing w:line="360" w:lineRule="auto"/>
        <w:ind w:firstLine="420" w:firstLineChars="200"/>
        <w:rPr>
          <w:rFonts w:ascii="宋体" w:hAnsi="宋体"/>
        </w:rPr>
      </w:pPr>
      <m:oMath>
        <m:sSub>
          <m:sSubPr>
            <m:ctrlPr>
              <w:rPr>
                <w:rFonts w:ascii="Cambria Math" w:hAnsi="Cambria Math"/>
              </w:rPr>
            </m:ctrlPr>
          </m:sSubPr>
          <m:e>
            <m:r>
              <m:rPr/>
              <w:rPr>
                <w:rFonts w:ascii="Cambria Math" w:hAnsi="Cambria Math"/>
              </w:rPr>
              <m:t>BE</m:t>
            </m:r>
            <m:ctrlPr>
              <w:rPr>
                <w:rFonts w:ascii="Cambria Math" w:hAnsi="Cambria Math"/>
              </w:rPr>
            </m:ctrlPr>
          </m:e>
          <m:sub>
            <m:r>
              <m:rPr/>
              <w:rPr>
                <w:rFonts w:ascii="Cambria Math" w:hAnsi="Cambria Math"/>
              </w:rPr>
              <m:t>y</m:t>
            </m:r>
            <m:ctrlPr>
              <w:rPr>
                <w:rFonts w:ascii="Cambria Math" w:hAnsi="Cambria Math"/>
              </w:rPr>
            </m:ctrlPr>
          </m:sub>
        </m:sSub>
      </m:oMath>
      <w:r>
        <w:rPr>
          <w:rFonts w:hint="eastAsia" w:ascii="宋体" w:hAnsi="宋体"/>
        </w:rPr>
        <w:t>：第</w:t>
      </w:r>
      <m:oMath>
        <m:r>
          <m:rPr>
            <m:sty m:val="p"/>
          </m:rPr>
          <w:rPr>
            <w:rFonts w:hint="eastAsia" w:ascii="Cambria Math" w:hAnsi="Cambria Math"/>
          </w:rPr>
          <m:t>y</m:t>
        </m:r>
      </m:oMath>
      <w:r>
        <w:rPr>
          <w:rFonts w:hint="eastAsia" w:ascii="宋体" w:hAnsi="宋体"/>
        </w:rPr>
        <w:t>年基准线碳排放量（</w:t>
      </w:r>
      <w:r>
        <w:rPr>
          <w:rFonts w:hint="eastAsia"/>
        </w:rPr>
        <w:t>tCO2</w:t>
      </w:r>
      <w:r>
        <w:rPr>
          <w:rFonts w:hint="eastAsia" w:ascii="宋体" w:hAnsi="宋体"/>
        </w:rPr>
        <w:t xml:space="preserve">）；  </w:t>
      </w:r>
    </w:p>
    <w:p w14:paraId="0A8AE2B6">
      <w:pPr>
        <w:ind w:firstLine="420" w:firstLineChars="200"/>
      </w:pPr>
      <m:oMath>
        <m:sSub>
          <m:sSubPr>
            <m:ctrlPr>
              <w:rPr>
                <w:rFonts w:ascii="Cambria Math" w:hAnsi="Cambria Math"/>
              </w:rPr>
            </m:ctrlPr>
          </m:sSubPr>
          <m:e>
            <m:r>
              <m:rPr/>
              <w:rPr>
                <w:rFonts w:hint="eastAsia" w:ascii="Cambria Math" w:hAnsi="Cambria Math"/>
              </w:rPr>
              <m:t>PE</m:t>
            </m:r>
            <m:ctrlPr>
              <w:rPr>
                <w:rFonts w:ascii="Cambria Math" w:hAnsi="Cambria Math"/>
              </w:rPr>
            </m:ctrlPr>
          </m:e>
          <m:sub>
            <m:r>
              <m:rPr/>
              <w:rPr>
                <w:rFonts w:hint="eastAsia" w:ascii="Cambria Math" w:hAnsi="Cambria Math"/>
              </w:rPr>
              <m:t>y</m:t>
            </m:r>
            <m:ctrlPr>
              <w:rPr>
                <w:rFonts w:ascii="Cambria Math" w:hAnsi="Cambria Math"/>
              </w:rPr>
            </m:ctrlPr>
          </m:sub>
        </m:sSub>
      </m:oMath>
      <w:r>
        <w:rPr>
          <w:rFonts w:hint="eastAsia" w:ascii="宋体" w:hAnsi="宋体"/>
        </w:rPr>
        <w:t>：第</w:t>
      </w:r>
      <m:oMath>
        <m:r>
          <m:rPr>
            <m:sty m:val="p"/>
          </m:rPr>
          <w:rPr>
            <w:rFonts w:hint="eastAsia" w:ascii="Cambria Math" w:hAnsi="Cambria Math"/>
          </w:rPr>
          <m:t>y</m:t>
        </m:r>
      </m:oMath>
      <w:r>
        <w:rPr>
          <w:rFonts w:hint="eastAsia" w:ascii="宋体" w:hAnsi="宋体"/>
        </w:rPr>
        <w:t xml:space="preserve"> 年项目碳排放量（</w:t>
      </w:r>
      <w:r>
        <w:rPr>
          <w:rFonts w:hint="eastAsia"/>
        </w:rPr>
        <w:t>tCO2</w:t>
      </w:r>
      <w:r>
        <w:rPr>
          <w:rFonts w:hint="eastAsia" w:ascii="宋体" w:hAnsi="宋体"/>
        </w:rPr>
        <w:t>）。</w:t>
      </w:r>
    </w:p>
    <w:p w14:paraId="2969AEC7">
      <w:pPr>
        <w:keepNext/>
        <w:keepLines/>
        <w:spacing w:before="312" w:beforeLines="100" w:line="360" w:lineRule="auto"/>
        <w:ind w:firstLine="420" w:firstLineChars="200"/>
        <w:outlineLvl w:val="0"/>
        <w:rPr>
          <w:rFonts w:ascii="黑体" w:hAnsi="黑体" w:eastAsia="黑体"/>
        </w:rPr>
      </w:pPr>
      <w:r>
        <w:rPr>
          <w:rFonts w:hint="eastAsia" w:eastAsia="黑体"/>
        </w:rPr>
        <w:t>7</w:t>
      </w:r>
      <w:r>
        <w:rPr>
          <w:rFonts w:ascii="黑体" w:hAnsi="黑体" w:eastAsia="黑体"/>
        </w:rPr>
        <w:t xml:space="preserve"> </w:t>
      </w:r>
      <w:r>
        <w:rPr>
          <w:rFonts w:hint="eastAsia" w:ascii="黑体" w:hAnsi="黑体" w:eastAsia="黑体"/>
        </w:rPr>
        <w:t>监测方法学</w:t>
      </w:r>
    </w:p>
    <w:p w14:paraId="372AD03E">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7</w:t>
      </w:r>
      <w:r>
        <w:rPr>
          <w:rFonts w:hint="eastAsia" w:ascii="黑体" w:hAnsi="黑体" w:eastAsia="黑体"/>
          <w:bCs/>
        </w:rPr>
        <w:t>.</w:t>
      </w:r>
      <w:r>
        <w:rPr>
          <w:rFonts w:hint="eastAsia" w:eastAsia="黑体"/>
          <w:bCs/>
        </w:rPr>
        <w:t>1</w:t>
      </w:r>
      <w:r>
        <w:rPr>
          <w:rFonts w:ascii="黑体" w:hAnsi="黑体" w:eastAsia="黑体"/>
          <w:bCs/>
        </w:rPr>
        <w:t xml:space="preserve"> </w:t>
      </w:r>
      <w:r>
        <w:rPr>
          <w:rFonts w:hint="eastAsia" w:ascii="黑体" w:hAnsi="黑体" w:eastAsia="黑体"/>
          <w:bCs/>
        </w:rPr>
        <w:t>项目设计阶段确定的参数和数据</w:t>
      </w:r>
    </w:p>
    <w:p w14:paraId="3DE57798">
      <w:pPr>
        <w:spacing w:line="360" w:lineRule="auto"/>
        <w:ind w:firstLine="420" w:firstLineChars="200"/>
        <w:rPr>
          <w:rFonts w:ascii="宋体" w:hAnsi="宋体"/>
          <w:kern w:val="0"/>
        </w:rPr>
      </w:pPr>
      <w:r>
        <w:rPr>
          <w:rFonts w:hint="eastAsia" w:ascii="宋体" w:hAnsi="宋体"/>
          <w:kern w:val="0"/>
        </w:rPr>
        <w:t>本方法学需要事前确定的数据和参数定期更新，更新周期为一年。具体数据和参数如下：</w:t>
      </w:r>
    </w:p>
    <w:tbl>
      <w:tblPr>
        <w:tblStyle w:val="32"/>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1"/>
        <w:gridCol w:w="5734"/>
      </w:tblGrid>
      <w:tr w14:paraId="55D6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011" w:type="dxa"/>
            <w:vAlign w:val="center"/>
          </w:tcPr>
          <w:p w14:paraId="039FB4D4">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34" w:type="dxa"/>
            <w:vAlign w:val="center"/>
          </w:tcPr>
          <w:p w14:paraId="772BECFD">
            <w:pPr>
              <w:pStyle w:val="153"/>
              <w:widowControl w:val="0"/>
              <w:adjustRightInd w:val="0"/>
              <w:snapToGrid w:val="0"/>
              <w:jc w:val="left"/>
              <w:rPr>
                <w:rFonts w:ascii="宋体" w:hAnsi="宋体"/>
                <w:sz w:val="18"/>
                <w:szCs w:val="18"/>
              </w:rPr>
            </w:pPr>
            <m:oMathPara>
              <m:oMathParaPr>
                <m:jc m:val="left"/>
              </m:oMathParaPr>
              <m:oMath>
                <m:sSub>
                  <m:sSubPr>
                    <m:ctrlPr>
                      <w:rPr>
                        <w:rFonts w:ascii="Cambria Math" w:hAnsi="Cambria Math"/>
                        <w:i/>
                        <w:sz w:val="18"/>
                        <w:szCs w:val="18"/>
                      </w:rPr>
                    </m:ctrlPr>
                  </m:sSubPr>
                  <m:e>
                    <m:r>
                      <m:rPr/>
                      <w:rPr>
                        <w:rFonts w:ascii="Cambria Math" w:hAnsi="Cambria Math"/>
                        <w:sz w:val="18"/>
                        <w:szCs w:val="18"/>
                      </w:rPr>
                      <m:t>EF</m:t>
                    </m:r>
                    <m:ctrlPr>
                      <w:rPr>
                        <w:rFonts w:ascii="Cambria Math" w:hAnsi="Cambria Math"/>
                        <w:i/>
                        <w:sz w:val="18"/>
                        <w:szCs w:val="18"/>
                      </w:rPr>
                    </m:ctrlPr>
                  </m:e>
                  <m:sub>
                    <m:r>
                      <m:rPr/>
                      <w:rPr>
                        <w:rFonts w:ascii="Cambria Math" w:hAnsi="Cambria Math"/>
                        <w:sz w:val="18"/>
                        <w:szCs w:val="18"/>
                      </w:rPr>
                      <m:t>k,T,x,v</m:t>
                    </m:r>
                    <m:ctrlPr>
                      <w:rPr>
                        <w:rFonts w:ascii="Cambria Math" w:hAnsi="Cambria Math"/>
                        <w:i/>
                        <w:sz w:val="18"/>
                        <w:szCs w:val="18"/>
                      </w:rPr>
                    </m:ctrlPr>
                  </m:sub>
                </m:sSub>
              </m:oMath>
            </m:oMathPara>
          </w:p>
        </w:tc>
      </w:tr>
      <w:tr w14:paraId="609E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14:paraId="04524F76">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34" w:type="dxa"/>
            <w:vAlign w:val="center"/>
          </w:tcPr>
          <w:p w14:paraId="3FB4AE36">
            <w:pPr>
              <w:pStyle w:val="153"/>
              <w:widowControl w:val="0"/>
              <w:adjustRightInd w:val="0"/>
              <w:snapToGrid w:val="0"/>
              <w:jc w:val="left"/>
              <w:rPr>
                <w:rFonts w:ascii="宋体" w:hAnsi="宋体"/>
                <w:sz w:val="18"/>
                <w:szCs w:val="18"/>
              </w:rPr>
            </w:pPr>
            <w:r>
              <w:rPr>
                <w:rFonts w:hint="eastAsia" w:ascii="宋体" w:hAnsi="宋体"/>
                <w:sz w:val="18"/>
                <w:szCs w:val="18"/>
              </w:rPr>
              <w:t>（</w:t>
            </w:r>
            <w:r>
              <w:rPr>
                <w:rFonts w:hint="eastAsia"/>
                <w:sz w:val="18"/>
                <w:szCs w:val="18"/>
              </w:rPr>
              <w:t>1</w:t>
            </w:r>
            <w:r>
              <w:rPr>
                <w:rFonts w:hint="eastAsia" w:ascii="宋体" w:hAnsi="宋体"/>
                <w:sz w:val="18"/>
                <w:szCs w:val="18"/>
              </w:rPr>
              <w:t>）、（</w:t>
            </w:r>
            <w:r>
              <w:rPr>
                <w:rFonts w:hint="eastAsia"/>
                <w:sz w:val="18"/>
                <w:szCs w:val="18"/>
              </w:rPr>
              <w:t>2</w:t>
            </w:r>
            <w:r>
              <w:rPr>
                <w:rFonts w:hint="eastAsia" w:ascii="宋体" w:hAnsi="宋体"/>
                <w:sz w:val="18"/>
                <w:szCs w:val="18"/>
              </w:rPr>
              <w:t>）</w:t>
            </w:r>
          </w:p>
        </w:tc>
      </w:tr>
      <w:tr w14:paraId="1337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011" w:type="dxa"/>
            <w:vAlign w:val="center"/>
          </w:tcPr>
          <w:p w14:paraId="4BA0434F">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34" w:type="dxa"/>
            <w:vAlign w:val="center"/>
          </w:tcPr>
          <w:p w14:paraId="52AA3680">
            <w:pPr>
              <w:pStyle w:val="153"/>
              <w:adjustRightInd w:val="0"/>
              <w:snapToGrid w:val="0"/>
              <w:jc w:val="left"/>
              <w:rPr>
                <w:rFonts w:ascii="宋体" w:hAnsi="宋体"/>
                <w:sz w:val="18"/>
                <w:szCs w:val="18"/>
              </w:rPr>
            </w:pPr>
            <w:r>
              <w:rPr>
                <w:rFonts w:hint="eastAsia" w:ascii="宋体" w:hAnsi="宋体"/>
                <w:sz w:val="18"/>
                <w:szCs w:val="18"/>
              </w:rPr>
              <w:t>基于基准年北京市车辆满载率计算的</w:t>
            </w:r>
            <w:r>
              <w:rPr>
                <w:rFonts w:ascii="宋体" w:hAnsi="宋体"/>
                <w:sz w:val="18"/>
                <w:szCs w:val="18"/>
              </w:rPr>
              <w:t>车辆类型为</w:t>
            </w:r>
            <m:oMath>
              <m:r>
                <m:rPr/>
                <w:rPr>
                  <w:rFonts w:ascii="Cambria Math" w:hAnsi="Cambria Math"/>
                  <w:sz w:val="18"/>
                  <w:szCs w:val="18"/>
                </w:rPr>
                <m:t>k</m:t>
              </m:r>
            </m:oMath>
            <w:r>
              <w:rPr>
                <w:rFonts w:ascii="宋体" w:hAnsi="宋体"/>
                <w:sz w:val="18"/>
                <w:szCs w:val="18"/>
              </w:rPr>
              <w:t>最大设计总质量或车身长度为</w:t>
            </w:r>
            <m:oMath>
              <m:r>
                <m:rPr/>
                <w:rPr>
                  <w:rFonts w:ascii="Cambria Math" w:hAnsi="Cambria Math"/>
                  <w:sz w:val="18"/>
                  <w:szCs w:val="18"/>
                </w:rPr>
                <m:t>T</m:t>
              </m:r>
            </m:oMath>
            <w:r>
              <w:rPr>
                <w:rFonts w:ascii="宋体" w:hAnsi="宋体"/>
                <w:sz w:val="18"/>
                <w:szCs w:val="18"/>
              </w:rPr>
              <w:t>能源类型为</w:t>
            </w:r>
            <m:oMath>
              <m:r>
                <m:rPr/>
                <w:rPr>
                  <w:rFonts w:ascii="Cambria Math" w:hAnsi="Cambria Math"/>
                  <w:sz w:val="18"/>
                  <w:szCs w:val="18"/>
                </w:rPr>
                <m:t>x</m:t>
              </m:r>
            </m:oMath>
            <w:r>
              <w:rPr>
                <w:rFonts w:ascii="宋体" w:hAnsi="宋体"/>
                <w:sz w:val="18"/>
                <w:szCs w:val="18"/>
              </w:rPr>
              <w:t>在速度</w:t>
            </w:r>
            <m:oMath>
              <m:r>
                <m:rPr/>
                <w:rPr>
                  <w:rFonts w:ascii="Cambria Math" w:hAnsi="Cambria Math"/>
                  <w:sz w:val="18"/>
                  <w:szCs w:val="18"/>
                </w:rPr>
                <m:t>v</m:t>
              </m:r>
            </m:oMath>
            <w:r>
              <w:rPr>
                <w:rFonts w:ascii="宋体" w:hAnsi="宋体"/>
                <w:sz w:val="18"/>
                <w:szCs w:val="18"/>
              </w:rPr>
              <w:t>时的车公里速度排放因子</w:t>
            </w:r>
            <w:r>
              <w:rPr>
                <w:rFonts w:hint="eastAsia" w:ascii="宋体" w:hAnsi="宋体"/>
                <w:sz w:val="18"/>
                <w:szCs w:val="18"/>
              </w:rPr>
              <w:t>。</w:t>
            </w:r>
          </w:p>
        </w:tc>
      </w:tr>
      <w:tr w14:paraId="1339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14:paraId="274AEEA7">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34" w:type="dxa"/>
            <w:vAlign w:val="center"/>
          </w:tcPr>
          <w:p w14:paraId="4652C69B">
            <w:pPr>
              <w:pStyle w:val="153"/>
              <w:widowControl w:val="0"/>
              <w:adjustRightInd w:val="0"/>
              <w:snapToGrid w:val="0"/>
              <w:jc w:val="left"/>
              <w:rPr>
                <w:rFonts w:ascii="宋体" w:hAnsi="宋体"/>
                <w:sz w:val="18"/>
                <w:szCs w:val="18"/>
              </w:rPr>
            </w:pPr>
            <w:r>
              <w:rPr>
                <w:sz w:val="18"/>
                <w:szCs w:val="18"/>
              </w:rPr>
              <w:t>tCO</w:t>
            </w:r>
            <w:r>
              <w:rPr>
                <w:sz w:val="18"/>
                <w:szCs w:val="18"/>
                <w:vertAlign w:val="subscript"/>
              </w:rPr>
              <w:t>2</w:t>
            </w:r>
            <w:r>
              <w:rPr>
                <w:rFonts w:ascii="宋体" w:hAnsi="宋体"/>
                <w:sz w:val="18"/>
                <w:szCs w:val="18"/>
              </w:rPr>
              <w:t>/</w:t>
            </w:r>
            <w:r>
              <w:rPr>
                <w:sz w:val="18"/>
                <w:szCs w:val="18"/>
              </w:rPr>
              <w:t>km</w:t>
            </w:r>
          </w:p>
        </w:tc>
      </w:tr>
      <w:tr w14:paraId="7731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11" w:type="dxa"/>
            <w:vAlign w:val="center"/>
          </w:tcPr>
          <w:p w14:paraId="25BDE58A">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34" w:type="dxa"/>
            <w:vAlign w:val="center"/>
          </w:tcPr>
          <w:p w14:paraId="3A7DC105">
            <w:pPr>
              <w:pStyle w:val="153"/>
              <w:widowControl w:val="0"/>
              <w:adjustRightInd w:val="0"/>
              <w:snapToGrid w:val="0"/>
              <w:jc w:val="left"/>
              <w:rPr>
                <w:rFonts w:ascii="宋体" w:hAnsi="宋体"/>
                <w:sz w:val="18"/>
                <w:szCs w:val="18"/>
              </w:rPr>
            </w:pPr>
            <w:r>
              <w:rPr>
                <w:rFonts w:hint="eastAsia" w:ascii="宋体" w:hAnsi="宋体"/>
                <w:sz w:val="18"/>
                <w:szCs w:val="18"/>
              </w:rPr>
              <w:t>由具备相应检测资质的单位按照测量方法和程序测量获得。</w:t>
            </w:r>
          </w:p>
        </w:tc>
      </w:tr>
      <w:tr w14:paraId="6565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3011" w:type="dxa"/>
            <w:vAlign w:val="center"/>
          </w:tcPr>
          <w:p w14:paraId="637C557B">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34" w:type="dxa"/>
            <w:vAlign w:val="center"/>
          </w:tcPr>
          <w:p w14:paraId="0D3BDC64">
            <w:pPr>
              <w:pStyle w:val="153"/>
              <w:adjustRightInd w:val="0"/>
              <w:snapToGrid w:val="0"/>
              <w:jc w:val="left"/>
              <w:rPr>
                <w:rFonts w:ascii="宋体" w:hAnsi="宋体"/>
                <w:sz w:val="18"/>
                <w:szCs w:val="18"/>
              </w:rPr>
            </w:pPr>
            <w:r>
              <w:rPr>
                <w:rFonts w:hint="eastAsia" w:ascii="宋体" w:hAnsi="宋体"/>
                <w:sz w:val="18"/>
                <w:szCs w:val="18"/>
              </w:rPr>
              <w:t>按照如下步骤：</w:t>
            </w:r>
          </w:p>
          <w:p w14:paraId="0C4A0E41">
            <w:pPr>
              <w:pStyle w:val="153"/>
              <w:adjustRightInd w:val="0"/>
              <w:snapToGrid w:val="0"/>
              <w:jc w:val="left"/>
              <w:rPr>
                <w:rFonts w:ascii="宋体" w:hAnsi="宋体"/>
                <w:sz w:val="18"/>
                <w:szCs w:val="18"/>
              </w:rPr>
            </w:pPr>
            <w:r>
              <w:rPr>
                <w:sz w:val="18"/>
                <w:szCs w:val="18"/>
              </w:rPr>
              <w:t>1</w:t>
            </w:r>
            <w:r>
              <w:rPr>
                <w:rFonts w:ascii="宋体" w:hAnsi="宋体"/>
                <w:sz w:val="18"/>
                <w:szCs w:val="18"/>
              </w:rPr>
              <w:t>、测量获取北京市不同道路等级的道路运行工况</w:t>
            </w:r>
            <w:r>
              <w:rPr>
                <w:rFonts w:hint="eastAsia" w:ascii="宋体" w:hAnsi="宋体"/>
                <w:sz w:val="18"/>
                <w:szCs w:val="18"/>
              </w:rPr>
              <w:t>；</w:t>
            </w:r>
          </w:p>
          <w:p w14:paraId="33C095C5">
            <w:pPr>
              <w:pStyle w:val="153"/>
              <w:adjustRightInd w:val="0"/>
              <w:snapToGrid w:val="0"/>
              <w:jc w:val="left"/>
              <w:rPr>
                <w:rFonts w:ascii="宋体" w:hAnsi="宋体"/>
                <w:sz w:val="18"/>
                <w:szCs w:val="18"/>
              </w:rPr>
            </w:pPr>
            <w:r>
              <w:rPr>
                <w:sz w:val="18"/>
                <w:szCs w:val="18"/>
              </w:rPr>
              <w:t>2</w:t>
            </w:r>
            <w:r>
              <w:rPr>
                <w:rFonts w:ascii="宋体" w:hAnsi="宋体"/>
                <w:sz w:val="18"/>
                <w:szCs w:val="18"/>
              </w:rPr>
              <w:t>、测量不同运行工况下车辆的排放因子</w:t>
            </w:r>
            <w:r>
              <w:rPr>
                <w:rFonts w:hint="eastAsia" w:ascii="宋体" w:hAnsi="宋体"/>
                <w:sz w:val="18"/>
                <w:szCs w:val="18"/>
              </w:rPr>
              <w:t>；</w:t>
            </w:r>
          </w:p>
          <w:p w14:paraId="03C5BF8A">
            <w:pPr>
              <w:pStyle w:val="153"/>
              <w:widowControl w:val="0"/>
              <w:adjustRightInd w:val="0"/>
              <w:snapToGrid w:val="0"/>
              <w:jc w:val="left"/>
              <w:rPr>
                <w:rFonts w:ascii="宋体" w:hAnsi="宋体"/>
                <w:sz w:val="18"/>
                <w:szCs w:val="18"/>
              </w:rPr>
            </w:pPr>
            <w:r>
              <w:rPr>
                <w:sz w:val="18"/>
                <w:szCs w:val="18"/>
              </w:rPr>
              <w:t>3</w:t>
            </w:r>
            <w:r>
              <w:rPr>
                <w:rFonts w:ascii="宋体" w:hAnsi="宋体"/>
                <w:sz w:val="18"/>
                <w:szCs w:val="18"/>
              </w:rPr>
              <w:t>、利用模型计算该地区本地化的车辆排放因子</w:t>
            </w:r>
            <w:r>
              <w:rPr>
                <w:rFonts w:hint="eastAsia" w:ascii="宋体" w:hAnsi="宋体"/>
                <w:sz w:val="18"/>
                <w:szCs w:val="18"/>
              </w:rPr>
              <w:t>。</w:t>
            </w:r>
          </w:p>
        </w:tc>
      </w:tr>
      <w:tr w14:paraId="1B27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14:paraId="07F00318">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34" w:type="dxa"/>
            <w:vAlign w:val="center"/>
          </w:tcPr>
          <w:p w14:paraId="6A4655C8">
            <w:pPr>
              <w:pStyle w:val="153"/>
              <w:widowControl w:val="0"/>
              <w:adjustRightInd w:val="0"/>
              <w:snapToGrid w:val="0"/>
              <w:jc w:val="left"/>
              <w:rPr>
                <w:rFonts w:ascii="宋体" w:hAnsi="宋体"/>
                <w:b/>
                <w:bCs/>
                <w:sz w:val="18"/>
                <w:szCs w:val="18"/>
              </w:rPr>
            </w:pPr>
            <w:r>
              <w:rPr>
                <w:rFonts w:hint="eastAsia" w:ascii="宋体" w:hAnsi="宋体"/>
                <w:sz w:val="18"/>
                <w:szCs w:val="18"/>
              </w:rPr>
              <w:t>/</w:t>
            </w:r>
          </w:p>
        </w:tc>
      </w:tr>
      <w:tr w14:paraId="02A0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14:paraId="479EE64C">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34" w:type="dxa"/>
            <w:vAlign w:val="center"/>
          </w:tcPr>
          <w:p w14:paraId="2DFEC094">
            <w:pPr>
              <w:pStyle w:val="153"/>
              <w:widowControl w:val="0"/>
              <w:adjustRightInd w:val="0"/>
              <w:snapToGrid w:val="0"/>
              <w:jc w:val="left"/>
              <w:rPr>
                <w:rFonts w:ascii="宋体" w:hAnsi="宋体"/>
                <w:sz w:val="18"/>
                <w:szCs w:val="18"/>
              </w:rPr>
            </w:pPr>
            <w:r>
              <w:rPr>
                <w:rFonts w:hint="eastAsia" w:ascii="宋体" w:hAnsi="宋体"/>
                <w:sz w:val="18"/>
                <w:szCs w:val="18"/>
              </w:rPr>
              <w:t>用于计算基准线加权平均碳排放因子</w:t>
            </w:r>
            <m:oMath>
              <m:sSub>
                <m:sSubPr>
                  <m:ctrlPr>
                    <w:rPr>
                      <w:rFonts w:ascii="Cambria Math" w:hAnsi="Cambria Math"/>
                      <w:i/>
                      <w:sz w:val="18"/>
                      <w:szCs w:val="18"/>
                    </w:rPr>
                  </m:ctrlPr>
                </m:sSubPr>
                <m:e>
                  <m:r>
                    <m:rPr/>
                    <w:rPr>
                      <w:rFonts w:ascii="Cambria Math" w:hAnsi="Cambria Math"/>
                      <w:sz w:val="18"/>
                      <w:szCs w:val="18"/>
                    </w:rPr>
                    <m:t>EF</m:t>
                  </m:r>
                  <m:ctrlPr>
                    <w:rPr>
                      <w:rFonts w:ascii="Cambria Math" w:hAnsi="Cambria Math"/>
                      <w:i/>
                      <w:sz w:val="18"/>
                      <w:szCs w:val="18"/>
                    </w:rPr>
                  </m:ctrlPr>
                </m:e>
                <m:sub>
                  <m:r>
                    <m:rPr/>
                    <w:rPr>
                      <w:rFonts w:ascii="Cambria Math" w:hAnsi="Cambria Math"/>
                      <w:sz w:val="18"/>
                      <w:szCs w:val="18"/>
                    </w:rPr>
                    <m:t>k,T,v</m:t>
                  </m:r>
                  <m:ctrlPr>
                    <w:rPr>
                      <w:rFonts w:ascii="Cambria Math" w:hAnsi="Cambria Math"/>
                      <w:i/>
                      <w:sz w:val="18"/>
                      <w:szCs w:val="18"/>
                    </w:rPr>
                  </m:ctrlPr>
                </m:sub>
              </m:sSub>
            </m:oMath>
          </w:p>
        </w:tc>
      </w:tr>
      <w:tr w14:paraId="107A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14:paraId="23892675">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34" w:type="dxa"/>
            <w:vAlign w:val="center"/>
          </w:tcPr>
          <w:p w14:paraId="116D2F96">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73A36D35">
      <w:pPr>
        <w:pStyle w:val="64"/>
        <w:adjustRightInd w:val="0"/>
        <w:snapToGrid w:val="0"/>
        <w:ind w:firstLine="640"/>
        <w:rPr>
          <w:rFonts w:eastAsia="宋体"/>
          <w:bCs/>
          <w:szCs w:val="21"/>
        </w:rPr>
      </w:pPr>
    </w:p>
    <w:tbl>
      <w:tblPr>
        <w:tblStyle w:val="32"/>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1"/>
        <w:gridCol w:w="5687"/>
      </w:tblGrid>
      <w:tr w14:paraId="47F1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14:paraId="74B32866">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687" w:type="dxa"/>
            <w:vAlign w:val="center"/>
          </w:tcPr>
          <w:p w14:paraId="440CAFDE">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I</m:t>
                    </m:r>
                    <m:ctrlPr>
                      <w:rPr>
                        <w:rFonts w:ascii="Cambria Math" w:hAnsi="Cambria Math"/>
                        <w:sz w:val="18"/>
                        <w:szCs w:val="18"/>
                      </w:rPr>
                    </m:ctrlPr>
                  </m:e>
                  <m:sub>
                    <m:r>
                      <m:rPr/>
                      <w:rPr>
                        <w:rFonts w:ascii="Cambria Math" w:hAnsi="Cambria Math"/>
                        <w:sz w:val="18"/>
                        <w:szCs w:val="18"/>
                      </w:rPr>
                      <m:t>k</m:t>
                    </m:r>
                    <m:r>
                      <m:rPr>
                        <m:sty m:val="p"/>
                      </m:rPr>
                      <w:rPr>
                        <w:rFonts w:ascii="Cambria Math" w:hAnsi="Cambria Math"/>
                        <w:sz w:val="18"/>
                        <w:szCs w:val="18"/>
                      </w:rPr>
                      <m:t>,</m:t>
                    </m:r>
                    <m:r>
                      <m:rPr/>
                      <w:rPr>
                        <w:rFonts w:ascii="Cambria Math" w:hAnsi="Cambria Math"/>
                        <w:sz w:val="18"/>
                        <w:szCs w:val="18"/>
                      </w:rPr>
                      <m:t>T</m:t>
                    </m:r>
                    <m:r>
                      <m:rPr>
                        <m:sty m:val="p"/>
                      </m:rPr>
                      <w:rPr>
                        <w:rFonts w:ascii="Cambria Math" w:hAnsi="Cambria Math"/>
                        <w:sz w:val="18"/>
                        <w:szCs w:val="18"/>
                      </w:rPr>
                      <m:t>,</m:t>
                    </m:r>
                    <m:r>
                      <m:rPr/>
                      <w:rPr>
                        <w:rFonts w:ascii="Cambria Math" w:hAnsi="Cambria Math"/>
                        <w:sz w:val="18"/>
                        <w:szCs w:val="18"/>
                      </w:rPr>
                      <m:t>x</m:t>
                    </m:r>
                    <m:ctrlPr>
                      <w:rPr>
                        <w:rFonts w:ascii="Cambria Math" w:hAnsi="Cambria Math"/>
                        <w:sz w:val="18"/>
                        <w:szCs w:val="18"/>
                      </w:rPr>
                    </m:ctrlPr>
                  </m:sub>
                </m:sSub>
              </m:oMath>
            </m:oMathPara>
          </w:p>
        </w:tc>
      </w:tr>
      <w:tr w14:paraId="5F23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14:paraId="45FFA7F1">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687" w:type="dxa"/>
            <w:vAlign w:val="center"/>
          </w:tcPr>
          <w:p w14:paraId="24433229">
            <w:pPr>
              <w:pStyle w:val="153"/>
              <w:widowControl w:val="0"/>
              <w:adjustRightInd w:val="0"/>
              <w:snapToGrid w:val="0"/>
              <w:jc w:val="left"/>
              <w:rPr>
                <w:rFonts w:ascii="宋体" w:hAnsi="宋体"/>
                <w:sz w:val="18"/>
                <w:szCs w:val="18"/>
              </w:rPr>
            </w:pPr>
            <w:r>
              <w:rPr>
                <w:rFonts w:hint="eastAsia" w:ascii="宋体" w:hAnsi="宋体"/>
                <w:sz w:val="18"/>
                <w:szCs w:val="18"/>
              </w:rPr>
              <w:t>（</w:t>
            </w:r>
            <w:r>
              <w:rPr>
                <w:rFonts w:hint="eastAsia"/>
                <w:sz w:val="18"/>
                <w:szCs w:val="18"/>
              </w:rPr>
              <w:t>1</w:t>
            </w:r>
            <w:r>
              <w:rPr>
                <w:rFonts w:hint="eastAsia" w:ascii="宋体" w:hAnsi="宋体"/>
                <w:sz w:val="18"/>
                <w:szCs w:val="18"/>
              </w:rPr>
              <w:t>）、（</w:t>
            </w:r>
            <w:r>
              <w:rPr>
                <w:rFonts w:hint="eastAsia"/>
                <w:sz w:val="18"/>
                <w:szCs w:val="18"/>
              </w:rPr>
              <w:t>2</w:t>
            </w:r>
            <w:r>
              <w:rPr>
                <w:rFonts w:hint="eastAsia" w:ascii="宋体" w:hAnsi="宋体"/>
                <w:sz w:val="18"/>
                <w:szCs w:val="18"/>
              </w:rPr>
              <w:t>）</w:t>
            </w:r>
          </w:p>
        </w:tc>
      </w:tr>
      <w:tr w14:paraId="773C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971" w:type="dxa"/>
            <w:vAlign w:val="center"/>
          </w:tcPr>
          <w:p w14:paraId="1A28086A">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687" w:type="dxa"/>
            <w:vAlign w:val="center"/>
          </w:tcPr>
          <w:p w14:paraId="3813FDA2">
            <w:pPr>
              <w:pStyle w:val="153"/>
              <w:adjustRightInd w:val="0"/>
              <w:snapToGrid w:val="0"/>
              <w:jc w:val="left"/>
              <w:rPr>
                <w:rFonts w:ascii="宋体" w:hAnsi="宋体"/>
                <w:sz w:val="18"/>
                <w:szCs w:val="18"/>
              </w:rPr>
            </w:pPr>
            <w:r>
              <w:rPr>
                <w:rFonts w:ascii="宋体" w:hAnsi="宋体"/>
                <w:sz w:val="18"/>
                <w:szCs w:val="18"/>
              </w:rPr>
              <w:t>基准年北京市车辆类型为</w:t>
            </w:r>
            <m:oMath>
              <m:r>
                <m:rPr/>
                <w:rPr>
                  <w:rFonts w:ascii="Cambria Math" w:hAnsi="Cambria Math"/>
                  <w:sz w:val="18"/>
                  <w:szCs w:val="18"/>
                </w:rPr>
                <m:t>k</m:t>
              </m:r>
            </m:oMath>
            <w:r>
              <w:rPr>
                <w:rFonts w:ascii="宋体" w:hAnsi="宋体"/>
                <w:sz w:val="18"/>
                <w:szCs w:val="18"/>
              </w:rPr>
              <w:t>最大设计总质量或车身长度为</w:t>
            </w:r>
            <m:oMath>
              <m:r>
                <m:rPr/>
                <w:rPr>
                  <w:rFonts w:ascii="Cambria Math" w:hAnsi="Cambria Math"/>
                  <w:sz w:val="18"/>
                  <w:szCs w:val="18"/>
                </w:rPr>
                <m:t>T</m:t>
              </m:r>
            </m:oMath>
            <w:r>
              <w:rPr>
                <w:rFonts w:ascii="宋体" w:hAnsi="宋体"/>
                <w:sz w:val="18"/>
                <w:szCs w:val="18"/>
              </w:rPr>
              <w:t>能源类型为</w:t>
            </w:r>
            <m:oMath>
              <m:r>
                <m:rPr/>
                <w:rPr>
                  <w:rFonts w:ascii="Cambria Math" w:hAnsi="Cambria Math"/>
                  <w:sz w:val="18"/>
                  <w:szCs w:val="18"/>
                </w:rPr>
                <m:t>x</m:t>
              </m:r>
            </m:oMath>
            <w:r>
              <w:rPr>
                <w:rFonts w:ascii="宋体" w:hAnsi="宋体"/>
                <w:sz w:val="18"/>
                <w:szCs w:val="18"/>
              </w:rPr>
              <w:t>的基准线车辆总数量</w:t>
            </w:r>
            <w:r>
              <w:rPr>
                <w:rFonts w:hint="eastAsia" w:ascii="宋体" w:hAnsi="宋体"/>
                <w:sz w:val="18"/>
                <w:szCs w:val="18"/>
              </w:rPr>
              <w:t>。</w:t>
            </w:r>
          </w:p>
        </w:tc>
      </w:tr>
      <w:tr w14:paraId="5934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14:paraId="1BAC587C">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687" w:type="dxa"/>
            <w:vAlign w:val="center"/>
          </w:tcPr>
          <w:p w14:paraId="7ECFC81E">
            <w:pPr>
              <w:pStyle w:val="153"/>
              <w:widowControl w:val="0"/>
              <w:adjustRightInd w:val="0"/>
              <w:snapToGrid w:val="0"/>
              <w:jc w:val="left"/>
              <w:rPr>
                <w:rFonts w:ascii="宋体" w:hAnsi="宋体"/>
                <w:sz w:val="18"/>
                <w:szCs w:val="18"/>
              </w:rPr>
            </w:pPr>
            <w:r>
              <w:rPr>
                <w:rFonts w:hint="eastAsia" w:ascii="宋体" w:hAnsi="宋体"/>
                <w:sz w:val="18"/>
                <w:szCs w:val="18"/>
              </w:rPr>
              <w:t>辆</w:t>
            </w:r>
          </w:p>
        </w:tc>
      </w:tr>
      <w:tr w14:paraId="3665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1" w:type="dxa"/>
            <w:vAlign w:val="center"/>
          </w:tcPr>
          <w:p w14:paraId="5796FD90">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687" w:type="dxa"/>
            <w:vAlign w:val="center"/>
          </w:tcPr>
          <w:p w14:paraId="71FCCDE8">
            <w:pPr>
              <w:pStyle w:val="153"/>
              <w:adjustRightInd w:val="0"/>
              <w:snapToGrid w:val="0"/>
              <w:jc w:val="left"/>
              <w:rPr>
                <w:rFonts w:ascii="宋体" w:hAnsi="宋体"/>
                <w:sz w:val="18"/>
                <w:szCs w:val="18"/>
              </w:rPr>
            </w:pPr>
            <w:r>
              <w:rPr>
                <w:rFonts w:ascii="宋体" w:hAnsi="宋体"/>
                <w:sz w:val="18"/>
                <w:szCs w:val="18"/>
              </w:rPr>
              <w:t>北京市相关行业部门车辆统计结果</w:t>
            </w:r>
          </w:p>
        </w:tc>
      </w:tr>
      <w:tr w14:paraId="747F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1" w:type="dxa"/>
            <w:vAlign w:val="center"/>
          </w:tcPr>
          <w:p w14:paraId="1D92B47D">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687" w:type="dxa"/>
            <w:vAlign w:val="center"/>
          </w:tcPr>
          <w:p w14:paraId="15661D18">
            <w:pPr>
              <w:pStyle w:val="153"/>
              <w:widowControl w:val="0"/>
              <w:adjustRightInd w:val="0"/>
              <w:snapToGrid w:val="0"/>
              <w:jc w:val="left"/>
              <w:rPr>
                <w:rFonts w:ascii="宋体" w:hAnsi="宋体"/>
                <w:sz w:val="18"/>
                <w:szCs w:val="18"/>
              </w:rPr>
            </w:pPr>
            <w:r>
              <w:rPr>
                <w:rFonts w:hint="eastAsia" w:ascii="宋体" w:hAnsi="宋体"/>
                <w:sz w:val="18"/>
                <w:szCs w:val="18"/>
              </w:rPr>
              <w:t>交通行业部门统计结果</w:t>
            </w:r>
          </w:p>
        </w:tc>
      </w:tr>
      <w:tr w14:paraId="504E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14:paraId="50C6F444">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687" w:type="dxa"/>
            <w:vAlign w:val="center"/>
          </w:tcPr>
          <w:p w14:paraId="6D4DC35F">
            <w:pPr>
              <w:pStyle w:val="153"/>
              <w:widowControl w:val="0"/>
              <w:adjustRightInd w:val="0"/>
              <w:snapToGrid w:val="0"/>
              <w:jc w:val="left"/>
              <w:rPr>
                <w:rFonts w:ascii="宋体" w:hAnsi="宋体"/>
                <w:sz w:val="18"/>
                <w:szCs w:val="18"/>
              </w:rPr>
            </w:pPr>
            <w:r>
              <w:rPr>
                <w:rFonts w:hint="eastAsia" w:ascii="宋体" w:hAnsi="宋体"/>
                <w:sz w:val="18"/>
                <w:szCs w:val="18"/>
              </w:rPr>
              <w:t>/</w:t>
            </w:r>
          </w:p>
        </w:tc>
      </w:tr>
      <w:tr w14:paraId="5405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14:paraId="5043403B">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687" w:type="dxa"/>
            <w:vAlign w:val="center"/>
          </w:tcPr>
          <w:p w14:paraId="44AAB66A">
            <w:pPr>
              <w:pStyle w:val="153"/>
              <w:widowControl w:val="0"/>
              <w:adjustRightInd w:val="0"/>
              <w:snapToGrid w:val="0"/>
              <w:jc w:val="left"/>
              <w:rPr>
                <w:rFonts w:ascii="宋体" w:hAnsi="宋体"/>
                <w:sz w:val="18"/>
                <w:szCs w:val="18"/>
              </w:rPr>
            </w:pPr>
            <w:r>
              <w:rPr>
                <w:rFonts w:hint="eastAsia" w:ascii="宋体" w:hAnsi="宋体"/>
                <w:sz w:val="18"/>
                <w:szCs w:val="18"/>
              </w:rPr>
              <w:t>用于计算基准线加权平均碳排放因子</w:t>
            </w:r>
            <m:oMath>
              <m:sSub>
                <m:sSubPr>
                  <m:ctrlPr>
                    <w:rPr>
                      <w:rFonts w:ascii="Cambria Math" w:hAnsi="Cambria Math"/>
                      <w:i/>
                      <w:sz w:val="18"/>
                      <w:szCs w:val="18"/>
                    </w:rPr>
                  </m:ctrlPr>
                </m:sSubPr>
                <m:e>
                  <m:r>
                    <m:rPr/>
                    <w:rPr>
                      <w:rFonts w:ascii="Cambria Math" w:hAnsi="Cambria Math"/>
                      <w:sz w:val="18"/>
                      <w:szCs w:val="18"/>
                    </w:rPr>
                    <m:t>EF</m:t>
                  </m:r>
                  <m:ctrlPr>
                    <w:rPr>
                      <w:rFonts w:ascii="Cambria Math" w:hAnsi="Cambria Math"/>
                      <w:i/>
                      <w:sz w:val="18"/>
                      <w:szCs w:val="18"/>
                    </w:rPr>
                  </m:ctrlPr>
                </m:e>
                <m:sub>
                  <m:r>
                    <m:rPr/>
                    <w:rPr>
                      <w:rFonts w:ascii="Cambria Math" w:hAnsi="Cambria Math"/>
                      <w:sz w:val="18"/>
                      <w:szCs w:val="18"/>
                    </w:rPr>
                    <m:t>k,T,v</m:t>
                  </m:r>
                  <m:ctrlPr>
                    <w:rPr>
                      <w:rFonts w:ascii="Cambria Math" w:hAnsi="Cambria Math"/>
                      <w:i/>
                      <w:sz w:val="18"/>
                      <w:szCs w:val="18"/>
                    </w:rPr>
                  </m:ctrlPr>
                </m:sub>
              </m:sSub>
            </m:oMath>
          </w:p>
        </w:tc>
      </w:tr>
      <w:tr w14:paraId="156D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14:paraId="3CBE6AE8">
            <w:pPr>
              <w:pStyle w:val="153"/>
              <w:widowControl w:val="0"/>
              <w:adjustRightInd w:val="0"/>
              <w:snapToGrid w:val="0"/>
              <w:rPr>
                <w:rFonts w:ascii="宋体" w:hAnsi="宋体"/>
                <w:sz w:val="18"/>
                <w:szCs w:val="18"/>
              </w:rPr>
            </w:pPr>
            <w:r>
              <w:rPr>
                <w:rFonts w:hint="eastAsia" w:ascii="宋体" w:hAnsi="宋体"/>
                <w:sz w:val="18"/>
                <w:szCs w:val="18"/>
              </w:rPr>
              <w:t>备注</w:t>
            </w:r>
          </w:p>
        </w:tc>
        <w:tc>
          <w:tcPr>
            <w:tcW w:w="5687" w:type="dxa"/>
            <w:vAlign w:val="center"/>
          </w:tcPr>
          <w:p w14:paraId="26ECD283">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71445165">
      <w:pPr>
        <w:pStyle w:val="64"/>
        <w:adjustRightInd w:val="0"/>
        <w:snapToGrid w:val="0"/>
        <w:ind w:firstLine="640"/>
        <w:rPr>
          <w:rFonts w:eastAsia="宋体"/>
          <w:bCs/>
          <w:szCs w:val="21"/>
        </w:rPr>
      </w:pPr>
    </w:p>
    <w:tbl>
      <w:tblPr>
        <w:tblStyle w:val="32"/>
        <w:tblW w:w="8679"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5700"/>
      </w:tblGrid>
      <w:tr w14:paraId="1944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14:paraId="1A4DA966">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00" w:type="dxa"/>
            <w:vAlign w:val="center"/>
          </w:tcPr>
          <w:p w14:paraId="670532F6">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D</m:t>
                    </m:r>
                    <m:ctrlPr>
                      <w:rPr>
                        <w:rFonts w:ascii="Cambria Math" w:hAnsi="Cambria Math"/>
                        <w:sz w:val="18"/>
                        <w:szCs w:val="18"/>
                      </w:rPr>
                    </m:ctrlPr>
                  </m:e>
                  <m:sub>
                    <m:r>
                      <m:rPr/>
                      <w:rPr>
                        <w:rFonts w:ascii="Cambria Math" w:hAnsi="Cambria Math"/>
                        <w:sz w:val="18"/>
                        <w:szCs w:val="18"/>
                      </w:rPr>
                      <m:t>k</m:t>
                    </m:r>
                    <m:r>
                      <m:rPr>
                        <m:sty m:val="p"/>
                      </m:rPr>
                      <w:rPr>
                        <w:rFonts w:ascii="Cambria Math" w:hAnsi="Cambria Math"/>
                        <w:sz w:val="18"/>
                        <w:szCs w:val="18"/>
                      </w:rPr>
                      <m:t>,</m:t>
                    </m:r>
                    <m:r>
                      <m:rPr/>
                      <w:rPr>
                        <w:rFonts w:ascii="Cambria Math" w:hAnsi="Cambria Math"/>
                        <w:sz w:val="18"/>
                        <w:szCs w:val="18"/>
                      </w:rPr>
                      <m:t>T</m:t>
                    </m:r>
                    <m:r>
                      <m:rPr>
                        <m:sty m:val="p"/>
                      </m:rPr>
                      <w:rPr>
                        <w:rFonts w:ascii="Cambria Math" w:hAnsi="Cambria Math"/>
                        <w:sz w:val="18"/>
                        <w:szCs w:val="18"/>
                      </w:rPr>
                      <m:t>,</m:t>
                    </m:r>
                    <m:r>
                      <m:rPr/>
                      <w:rPr>
                        <w:rFonts w:ascii="Cambria Math" w:hAnsi="Cambria Math"/>
                        <w:sz w:val="18"/>
                        <w:szCs w:val="18"/>
                      </w:rPr>
                      <m:t>x</m:t>
                    </m:r>
                    <m:ctrlPr>
                      <w:rPr>
                        <w:rFonts w:ascii="Cambria Math" w:hAnsi="Cambria Math"/>
                        <w:sz w:val="18"/>
                        <w:szCs w:val="18"/>
                      </w:rPr>
                    </m:ctrlPr>
                  </m:sub>
                </m:sSub>
              </m:oMath>
            </m:oMathPara>
          </w:p>
        </w:tc>
      </w:tr>
      <w:tr w14:paraId="3F40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14:paraId="59B58526">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00" w:type="dxa"/>
            <w:vAlign w:val="center"/>
          </w:tcPr>
          <w:p w14:paraId="20AEFE78">
            <w:pPr>
              <w:pStyle w:val="153"/>
              <w:widowControl w:val="0"/>
              <w:adjustRightInd w:val="0"/>
              <w:snapToGrid w:val="0"/>
              <w:jc w:val="left"/>
              <w:rPr>
                <w:rFonts w:ascii="宋体" w:hAnsi="宋体"/>
                <w:sz w:val="18"/>
                <w:szCs w:val="18"/>
              </w:rPr>
            </w:pPr>
            <w:r>
              <w:rPr>
                <w:rFonts w:hint="eastAsia" w:ascii="宋体" w:hAnsi="宋体"/>
                <w:sz w:val="18"/>
                <w:szCs w:val="18"/>
              </w:rPr>
              <w:t>（</w:t>
            </w:r>
            <w:r>
              <w:rPr>
                <w:rFonts w:hint="eastAsia"/>
                <w:sz w:val="18"/>
                <w:szCs w:val="18"/>
              </w:rPr>
              <w:t>1</w:t>
            </w:r>
            <w:r>
              <w:rPr>
                <w:rFonts w:hint="eastAsia" w:ascii="宋体" w:hAnsi="宋体"/>
                <w:sz w:val="18"/>
                <w:szCs w:val="18"/>
              </w:rPr>
              <w:t>）</w:t>
            </w:r>
          </w:p>
        </w:tc>
      </w:tr>
      <w:tr w14:paraId="1EF6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14:paraId="1D11C581">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00" w:type="dxa"/>
            <w:vAlign w:val="center"/>
          </w:tcPr>
          <w:p w14:paraId="7216D299">
            <w:pPr>
              <w:pStyle w:val="153"/>
              <w:adjustRightInd w:val="0"/>
              <w:snapToGrid w:val="0"/>
              <w:jc w:val="left"/>
              <w:rPr>
                <w:rFonts w:ascii="宋体" w:hAnsi="宋体"/>
                <w:sz w:val="18"/>
                <w:szCs w:val="18"/>
              </w:rPr>
            </w:pPr>
            <w:r>
              <w:rPr>
                <w:rFonts w:ascii="宋体" w:hAnsi="宋体"/>
                <w:sz w:val="18"/>
                <w:szCs w:val="18"/>
              </w:rPr>
              <w:t>基准年北京市车辆类型为</w:t>
            </w:r>
            <m:oMath>
              <m:r>
                <m:rPr/>
                <w:rPr>
                  <w:rFonts w:ascii="Cambria Math" w:hAnsi="Cambria Math"/>
                  <w:sz w:val="18"/>
                  <w:szCs w:val="18"/>
                </w:rPr>
                <m:t>k</m:t>
              </m:r>
            </m:oMath>
            <w:r>
              <w:rPr>
                <w:rFonts w:ascii="宋体" w:hAnsi="宋体"/>
                <w:sz w:val="18"/>
                <w:szCs w:val="18"/>
              </w:rPr>
              <w:t>最大设计总质量或车身长度为</w:t>
            </w:r>
            <m:oMath>
              <m:r>
                <m:rPr/>
                <w:rPr>
                  <w:rFonts w:ascii="Cambria Math" w:hAnsi="Cambria Math"/>
                  <w:sz w:val="18"/>
                  <w:szCs w:val="18"/>
                </w:rPr>
                <m:t>T</m:t>
              </m:r>
            </m:oMath>
            <w:r>
              <w:rPr>
                <w:rFonts w:ascii="宋体" w:hAnsi="宋体"/>
                <w:sz w:val="18"/>
                <w:szCs w:val="18"/>
              </w:rPr>
              <w:t>能源类型为</w:t>
            </w:r>
            <m:oMath>
              <m:r>
                <m:rPr/>
                <w:rPr>
                  <w:rFonts w:ascii="Cambria Math" w:hAnsi="Cambria Math"/>
                  <w:sz w:val="18"/>
                  <w:szCs w:val="18"/>
                </w:rPr>
                <m:t>x</m:t>
              </m:r>
            </m:oMath>
            <w:r>
              <w:rPr>
                <w:rFonts w:ascii="宋体" w:hAnsi="宋体"/>
                <w:sz w:val="18"/>
                <w:szCs w:val="18"/>
              </w:rPr>
              <w:t>的基准线车辆年均行驶里程</w:t>
            </w:r>
          </w:p>
        </w:tc>
      </w:tr>
      <w:tr w14:paraId="5695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14:paraId="27447F86">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00" w:type="dxa"/>
            <w:vAlign w:val="center"/>
          </w:tcPr>
          <w:p w14:paraId="5A7CE7CE">
            <w:pPr>
              <w:pStyle w:val="153"/>
              <w:widowControl w:val="0"/>
              <w:adjustRightInd w:val="0"/>
              <w:snapToGrid w:val="0"/>
              <w:jc w:val="left"/>
              <w:rPr>
                <w:rFonts w:ascii="宋体" w:hAnsi="宋体"/>
                <w:sz w:val="18"/>
                <w:szCs w:val="18"/>
              </w:rPr>
            </w:pPr>
            <w:r>
              <w:rPr>
                <w:rFonts w:hint="eastAsia"/>
                <w:sz w:val="18"/>
                <w:szCs w:val="18"/>
              </w:rPr>
              <w:t>k</w:t>
            </w:r>
            <w:r>
              <w:rPr>
                <w:sz w:val="18"/>
                <w:szCs w:val="18"/>
              </w:rPr>
              <w:t>m</w:t>
            </w:r>
          </w:p>
        </w:tc>
      </w:tr>
      <w:tr w14:paraId="1CFE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79" w:type="dxa"/>
            <w:vAlign w:val="center"/>
          </w:tcPr>
          <w:p w14:paraId="2B4209A6">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00" w:type="dxa"/>
            <w:vAlign w:val="center"/>
          </w:tcPr>
          <w:p w14:paraId="10D71791">
            <w:pPr>
              <w:pStyle w:val="153"/>
              <w:adjustRightInd w:val="0"/>
              <w:snapToGrid w:val="0"/>
              <w:jc w:val="left"/>
              <w:rPr>
                <w:rFonts w:ascii="宋体" w:hAnsi="宋体"/>
                <w:sz w:val="18"/>
                <w:szCs w:val="18"/>
              </w:rPr>
            </w:pPr>
            <w:r>
              <w:rPr>
                <w:rFonts w:ascii="宋体" w:hAnsi="宋体"/>
                <w:sz w:val="18"/>
                <w:szCs w:val="18"/>
              </w:rPr>
              <w:t>北京市交通发展年度报告</w:t>
            </w:r>
          </w:p>
        </w:tc>
      </w:tr>
      <w:tr w14:paraId="5147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79" w:type="dxa"/>
            <w:vAlign w:val="center"/>
          </w:tcPr>
          <w:p w14:paraId="14B9A5EB">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00" w:type="dxa"/>
            <w:vAlign w:val="center"/>
          </w:tcPr>
          <w:p w14:paraId="28733569">
            <w:pPr>
              <w:pStyle w:val="153"/>
              <w:widowControl w:val="0"/>
              <w:adjustRightInd w:val="0"/>
              <w:snapToGrid w:val="0"/>
              <w:jc w:val="left"/>
              <w:rPr>
                <w:rFonts w:ascii="宋体" w:hAnsi="宋体"/>
                <w:sz w:val="18"/>
                <w:szCs w:val="18"/>
              </w:rPr>
            </w:pPr>
            <w:r>
              <w:rPr>
                <w:rFonts w:hint="eastAsia" w:ascii="宋体" w:hAnsi="宋体"/>
                <w:sz w:val="18"/>
                <w:szCs w:val="18"/>
              </w:rPr>
              <w:t>交通行业部门统计结果</w:t>
            </w:r>
          </w:p>
        </w:tc>
      </w:tr>
      <w:tr w14:paraId="7011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14:paraId="062C4949">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00" w:type="dxa"/>
            <w:vAlign w:val="center"/>
          </w:tcPr>
          <w:p w14:paraId="6A2A0942">
            <w:pPr>
              <w:pStyle w:val="153"/>
              <w:widowControl w:val="0"/>
              <w:adjustRightInd w:val="0"/>
              <w:snapToGrid w:val="0"/>
              <w:jc w:val="left"/>
              <w:rPr>
                <w:rFonts w:ascii="宋体" w:hAnsi="宋体"/>
                <w:sz w:val="18"/>
                <w:szCs w:val="18"/>
              </w:rPr>
            </w:pPr>
            <w:r>
              <w:rPr>
                <w:rFonts w:hint="eastAsia" w:ascii="宋体" w:hAnsi="宋体"/>
                <w:sz w:val="18"/>
                <w:szCs w:val="18"/>
              </w:rPr>
              <w:t>/</w:t>
            </w:r>
          </w:p>
        </w:tc>
      </w:tr>
      <w:tr w14:paraId="6699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14:paraId="50E848BD">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00" w:type="dxa"/>
            <w:vAlign w:val="center"/>
          </w:tcPr>
          <w:p w14:paraId="59800F59">
            <w:pPr>
              <w:pStyle w:val="153"/>
              <w:widowControl w:val="0"/>
              <w:adjustRightInd w:val="0"/>
              <w:snapToGrid w:val="0"/>
              <w:jc w:val="left"/>
              <w:rPr>
                <w:rFonts w:ascii="宋体" w:hAnsi="宋体"/>
                <w:sz w:val="18"/>
                <w:szCs w:val="18"/>
              </w:rPr>
            </w:pPr>
            <w:r>
              <w:rPr>
                <w:rFonts w:hint="eastAsia" w:ascii="宋体" w:hAnsi="宋体"/>
                <w:sz w:val="18"/>
                <w:szCs w:val="18"/>
              </w:rPr>
              <w:t>用于计算基准线加权平均碳排放因子</w:t>
            </w:r>
            <m:oMath>
              <m:sSub>
                <m:sSubPr>
                  <m:ctrlPr>
                    <w:rPr>
                      <w:rFonts w:ascii="Cambria Math" w:hAnsi="Cambria Math"/>
                      <w:i/>
                      <w:sz w:val="18"/>
                      <w:szCs w:val="18"/>
                    </w:rPr>
                  </m:ctrlPr>
                </m:sSubPr>
                <m:e>
                  <m:r>
                    <m:rPr/>
                    <w:rPr>
                      <w:rFonts w:ascii="Cambria Math" w:hAnsi="Cambria Math"/>
                      <w:sz w:val="18"/>
                      <w:szCs w:val="18"/>
                    </w:rPr>
                    <m:t>EF</m:t>
                  </m:r>
                  <m:ctrlPr>
                    <w:rPr>
                      <w:rFonts w:ascii="Cambria Math" w:hAnsi="Cambria Math"/>
                      <w:i/>
                      <w:sz w:val="18"/>
                      <w:szCs w:val="18"/>
                    </w:rPr>
                  </m:ctrlPr>
                </m:e>
                <m:sub>
                  <m:r>
                    <m:rPr/>
                    <w:rPr>
                      <w:rFonts w:ascii="Cambria Math" w:hAnsi="Cambria Math"/>
                      <w:sz w:val="18"/>
                      <w:szCs w:val="18"/>
                    </w:rPr>
                    <m:t>k,T,v</m:t>
                  </m:r>
                  <m:ctrlPr>
                    <w:rPr>
                      <w:rFonts w:ascii="Cambria Math" w:hAnsi="Cambria Math"/>
                      <w:i/>
                      <w:sz w:val="18"/>
                      <w:szCs w:val="18"/>
                    </w:rPr>
                  </m:ctrlPr>
                </m:sub>
              </m:sSub>
            </m:oMath>
          </w:p>
        </w:tc>
      </w:tr>
      <w:tr w14:paraId="06C2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14:paraId="5F9A34C7">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00" w:type="dxa"/>
            <w:vAlign w:val="center"/>
          </w:tcPr>
          <w:p w14:paraId="2801E17C">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07F7ED93">
      <w:pPr>
        <w:pStyle w:val="64"/>
        <w:adjustRightInd w:val="0"/>
        <w:snapToGrid w:val="0"/>
        <w:ind w:firstLine="640"/>
        <w:rPr>
          <w:rFonts w:eastAsia="宋体"/>
          <w:bCs/>
          <w:szCs w:val="21"/>
        </w:rPr>
      </w:pPr>
    </w:p>
    <w:tbl>
      <w:tblPr>
        <w:tblStyle w:val="32"/>
        <w:tblW w:w="8636"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6"/>
        <w:gridCol w:w="5700"/>
      </w:tblGrid>
      <w:tr w14:paraId="7CA3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14:paraId="67877D00">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00" w:type="dxa"/>
            <w:vAlign w:val="center"/>
          </w:tcPr>
          <w:p w14:paraId="07211D63">
            <w:pPr>
              <w:pStyle w:val="153"/>
              <w:adjustRightInd w:val="0"/>
              <w:snapToGrid w:val="0"/>
              <w:jc w:val="left"/>
              <w:rPr>
                <w:rFonts w:ascii="宋体" w:hAnsi="宋体"/>
                <w:sz w:val="18"/>
                <w:szCs w:val="18"/>
              </w:rPr>
            </w:pPr>
            <m:oMathPara>
              <m:oMathParaPr>
                <m:jc m:val="left"/>
              </m:oMathParaPr>
              <m:oMath>
                <m:acc>
                  <m:accPr>
                    <m:chr m:val="̅"/>
                    <m:ctrlPr>
                      <w:rPr>
                        <w:rFonts w:ascii="Cambria Math" w:hAnsi="Cambria Math"/>
                        <w:sz w:val="18"/>
                        <w:szCs w:val="18"/>
                      </w:rPr>
                    </m:ctrlPr>
                  </m:accPr>
                  <m:e>
                    <m:r>
                      <m:rPr/>
                      <w:rPr>
                        <w:rFonts w:ascii="Cambria Math" w:hAnsi="Cambria Math"/>
                        <w:sz w:val="18"/>
                        <w:szCs w:val="18"/>
                      </w:rPr>
                      <m:t>V</m:t>
                    </m:r>
                    <m:ctrlPr>
                      <w:rPr>
                        <w:rFonts w:ascii="Cambria Math" w:hAnsi="Cambria Math"/>
                        <w:sz w:val="18"/>
                        <w:szCs w:val="18"/>
                      </w:rPr>
                    </m:ctrlPr>
                  </m:e>
                </m:acc>
              </m:oMath>
            </m:oMathPara>
          </w:p>
        </w:tc>
      </w:tr>
      <w:tr w14:paraId="67E8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14:paraId="5A67811C">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00" w:type="dxa"/>
            <w:vAlign w:val="center"/>
          </w:tcPr>
          <w:p w14:paraId="234AED1A">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4</w:t>
            </w:r>
            <w:r>
              <w:rPr>
                <w:rFonts w:hint="eastAsia" w:ascii="宋体" w:hAnsi="宋体"/>
                <w:sz w:val="18"/>
                <w:szCs w:val="18"/>
              </w:rPr>
              <w:t>）</w:t>
            </w:r>
          </w:p>
        </w:tc>
      </w:tr>
      <w:tr w14:paraId="6FAA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14:paraId="65A444CB">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00" w:type="dxa"/>
            <w:vAlign w:val="center"/>
          </w:tcPr>
          <w:p w14:paraId="49C94EEF">
            <w:pPr>
              <w:pStyle w:val="153"/>
              <w:adjustRightInd w:val="0"/>
              <w:snapToGrid w:val="0"/>
              <w:jc w:val="left"/>
              <w:rPr>
                <w:rFonts w:ascii="宋体" w:hAnsi="宋体"/>
                <w:sz w:val="18"/>
                <w:szCs w:val="18"/>
              </w:rPr>
            </w:pPr>
            <w:r>
              <w:rPr>
                <w:rFonts w:ascii="宋体" w:hAnsi="宋体"/>
                <w:sz w:val="18"/>
                <w:szCs w:val="18"/>
              </w:rPr>
              <w:t>基准年北京市路网平均运行速度</w:t>
            </w:r>
          </w:p>
        </w:tc>
      </w:tr>
      <w:tr w14:paraId="513B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14:paraId="27D3ACD8">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00" w:type="dxa"/>
            <w:vAlign w:val="center"/>
          </w:tcPr>
          <w:p w14:paraId="7EB57D73">
            <w:pPr>
              <w:pStyle w:val="153"/>
              <w:adjustRightInd w:val="0"/>
              <w:snapToGrid w:val="0"/>
              <w:jc w:val="left"/>
              <w:rPr>
                <w:rFonts w:ascii="宋体" w:hAnsi="宋体"/>
                <w:sz w:val="18"/>
                <w:szCs w:val="18"/>
              </w:rPr>
            </w:pPr>
            <w:r>
              <w:rPr>
                <w:sz w:val="18"/>
                <w:szCs w:val="18"/>
              </w:rPr>
              <w:t>km</w:t>
            </w:r>
            <w:r>
              <w:rPr>
                <w:rFonts w:ascii="宋体" w:hAnsi="宋体"/>
                <w:sz w:val="18"/>
                <w:szCs w:val="18"/>
              </w:rPr>
              <w:t>/</w:t>
            </w:r>
            <w:r>
              <w:rPr>
                <w:sz w:val="18"/>
                <w:szCs w:val="18"/>
              </w:rPr>
              <w:t>h</w:t>
            </w:r>
          </w:p>
        </w:tc>
      </w:tr>
      <w:tr w14:paraId="7583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6" w:type="dxa"/>
            <w:vAlign w:val="center"/>
          </w:tcPr>
          <w:p w14:paraId="4F6BFC7E">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00" w:type="dxa"/>
            <w:vAlign w:val="center"/>
          </w:tcPr>
          <w:p w14:paraId="3B104C5C">
            <w:pPr>
              <w:pStyle w:val="153"/>
              <w:adjustRightInd w:val="0"/>
              <w:snapToGrid w:val="0"/>
              <w:jc w:val="left"/>
              <w:rPr>
                <w:rFonts w:ascii="宋体" w:hAnsi="宋体"/>
                <w:sz w:val="18"/>
                <w:szCs w:val="18"/>
              </w:rPr>
            </w:pPr>
            <w:r>
              <w:rPr>
                <w:rFonts w:hint="eastAsia" w:ascii="宋体" w:hAnsi="宋体"/>
                <w:sz w:val="18"/>
                <w:szCs w:val="18"/>
              </w:rPr>
              <w:t>通过北京市交通委员会发布的基准年运行指数计算获得</w:t>
            </w:r>
          </w:p>
        </w:tc>
      </w:tr>
      <w:tr w14:paraId="6A1F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6" w:type="dxa"/>
            <w:vAlign w:val="center"/>
          </w:tcPr>
          <w:p w14:paraId="6D55132F">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00" w:type="dxa"/>
            <w:vAlign w:val="center"/>
          </w:tcPr>
          <w:p w14:paraId="18BA6B9D">
            <w:pPr>
              <w:pStyle w:val="153"/>
              <w:widowControl w:val="0"/>
              <w:adjustRightInd w:val="0"/>
              <w:snapToGrid w:val="0"/>
              <w:jc w:val="left"/>
              <w:rPr>
                <w:rFonts w:ascii="宋体" w:hAnsi="宋体"/>
                <w:sz w:val="18"/>
                <w:szCs w:val="18"/>
              </w:rPr>
            </w:pPr>
            <w:r>
              <w:rPr>
                <w:rFonts w:hint="eastAsia" w:ascii="宋体" w:hAnsi="宋体"/>
                <w:sz w:val="18"/>
                <w:szCs w:val="18"/>
              </w:rPr>
              <w:t>交通行业部门统计数据</w:t>
            </w:r>
          </w:p>
        </w:tc>
      </w:tr>
      <w:tr w14:paraId="41AA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14:paraId="010C5430">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00" w:type="dxa"/>
            <w:vAlign w:val="center"/>
          </w:tcPr>
          <w:p w14:paraId="3839F9CC">
            <w:pPr>
              <w:pStyle w:val="153"/>
              <w:widowControl w:val="0"/>
              <w:adjustRightInd w:val="0"/>
              <w:snapToGrid w:val="0"/>
              <w:jc w:val="left"/>
              <w:rPr>
                <w:rFonts w:ascii="宋体" w:hAnsi="宋体"/>
                <w:sz w:val="18"/>
                <w:szCs w:val="18"/>
              </w:rPr>
            </w:pPr>
            <w:r>
              <w:rPr>
                <w:rFonts w:hint="eastAsia" w:ascii="宋体" w:hAnsi="宋体"/>
                <w:sz w:val="18"/>
                <w:szCs w:val="18"/>
              </w:rPr>
              <w:t>/</w:t>
            </w:r>
          </w:p>
        </w:tc>
      </w:tr>
      <w:tr w14:paraId="4BCE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14:paraId="289A1DA2">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00" w:type="dxa"/>
            <w:vAlign w:val="center"/>
          </w:tcPr>
          <w:p w14:paraId="54C31651">
            <w:pPr>
              <w:pStyle w:val="153"/>
              <w:widowControl w:val="0"/>
              <w:adjustRightInd w:val="0"/>
              <w:snapToGrid w:val="0"/>
              <w:jc w:val="left"/>
              <w:rPr>
                <w:rFonts w:ascii="宋体" w:hAnsi="宋体"/>
                <w:sz w:val="18"/>
                <w:szCs w:val="18"/>
              </w:rPr>
            </w:pPr>
            <w:r>
              <w:rPr>
                <w:rFonts w:hint="eastAsia" w:ascii="宋体" w:hAnsi="宋体"/>
                <w:sz w:val="18"/>
                <w:szCs w:val="18"/>
              </w:rPr>
              <w:t>用于计算基准线综合碳排放因子缺省值</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w:rPr>
                      <w:rFonts w:ascii="Cambria Math" w:hAnsi="Cambria Math"/>
                      <w:sz w:val="18"/>
                      <w:szCs w:val="18"/>
                    </w:rPr>
                    <m:t>k</m:t>
                  </m:r>
                  <m:r>
                    <m:rPr>
                      <m:sty m:val="p"/>
                    </m:rPr>
                    <w:rPr>
                      <w:rFonts w:ascii="Cambria Math" w:hAnsi="Cambria Math"/>
                      <w:sz w:val="18"/>
                      <w:szCs w:val="18"/>
                    </w:rPr>
                    <m:t>,</m:t>
                  </m:r>
                  <m:r>
                    <m:rPr/>
                    <w:rPr>
                      <w:rFonts w:ascii="Cambria Math" w:hAnsi="Cambria Math"/>
                      <w:sz w:val="18"/>
                      <w:szCs w:val="18"/>
                    </w:rPr>
                    <m:t>T</m:t>
                  </m:r>
                  <m:r>
                    <m:rPr>
                      <m:sty m:val="p"/>
                    </m:rPr>
                    <w:rPr>
                      <w:rFonts w:ascii="Cambria Math" w:hAnsi="Cambria Math"/>
                      <w:sz w:val="18"/>
                      <w:szCs w:val="18"/>
                    </w:rPr>
                    <m:t>,</m:t>
                  </m:r>
                  <m:acc>
                    <m:accPr>
                      <m:chr m:val="̅"/>
                      <m:ctrlPr>
                        <w:rPr>
                          <w:rFonts w:ascii="Cambria Math" w:hAnsi="Cambria Math"/>
                          <w:sz w:val="18"/>
                          <w:szCs w:val="18"/>
                        </w:rPr>
                      </m:ctrlPr>
                    </m:accPr>
                    <m:e>
                      <m:r>
                        <m:rPr/>
                        <w:rPr>
                          <w:rFonts w:ascii="Cambria Math" w:hAnsi="Cambria Math"/>
                          <w:sz w:val="18"/>
                          <w:szCs w:val="18"/>
                        </w:rPr>
                        <m:t>V</m:t>
                      </m:r>
                      <m:ctrlPr>
                        <w:rPr>
                          <w:rFonts w:ascii="Cambria Math" w:hAnsi="Cambria Math"/>
                          <w:sz w:val="18"/>
                          <w:szCs w:val="18"/>
                        </w:rPr>
                      </m:ctrlPr>
                    </m:e>
                  </m:acc>
                  <m:ctrlPr>
                    <w:rPr>
                      <w:rFonts w:ascii="Cambria Math" w:hAnsi="Cambria Math"/>
                      <w:sz w:val="18"/>
                      <w:szCs w:val="18"/>
                    </w:rPr>
                  </m:ctrlPr>
                </m:sub>
              </m:sSub>
            </m:oMath>
          </w:p>
        </w:tc>
      </w:tr>
      <w:tr w14:paraId="5695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14:paraId="0BEB3310">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00" w:type="dxa"/>
            <w:vAlign w:val="center"/>
          </w:tcPr>
          <w:p w14:paraId="28803761">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71696116">
      <w:pPr>
        <w:pStyle w:val="64"/>
        <w:adjustRightInd w:val="0"/>
        <w:snapToGrid w:val="0"/>
        <w:ind w:firstLine="640"/>
        <w:rPr>
          <w:rFonts w:eastAsia="宋体"/>
          <w:bCs/>
          <w:szCs w:val="21"/>
        </w:rPr>
      </w:pPr>
    </w:p>
    <w:tbl>
      <w:tblPr>
        <w:tblStyle w:val="32"/>
        <w:tblW w:w="8658"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5700"/>
      </w:tblGrid>
      <w:tr w14:paraId="3A61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14:paraId="7A135138">
            <w:pPr>
              <w:pStyle w:val="153"/>
              <w:adjustRightInd w:val="0"/>
              <w:snapToGrid w:val="0"/>
              <w:rPr>
                <w:rFonts w:ascii="宋体" w:hAnsi="宋体"/>
                <w:sz w:val="18"/>
                <w:szCs w:val="18"/>
              </w:rPr>
            </w:pPr>
            <w:r>
              <w:rPr>
                <w:rFonts w:hint="eastAsia" w:ascii="宋体" w:hAnsi="宋体"/>
                <w:sz w:val="18"/>
                <w:szCs w:val="18"/>
              </w:rPr>
              <w:t>数据/参数名称</w:t>
            </w:r>
          </w:p>
        </w:tc>
        <w:tc>
          <w:tcPr>
            <w:tcW w:w="5700" w:type="dxa"/>
            <w:vAlign w:val="center"/>
          </w:tcPr>
          <w:p w14:paraId="6FE65341">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w:rPr>
                        <w:rFonts w:ascii="Cambria Math" w:hAnsi="Cambria Math"/>
                        <w:sz w:val="18"/>
                        <w:szCs w:val="18"/>
                      </w:rPr>
                      <m:t>j</m:t>
                    </m:r>
                    <m:ctrlPr>
                      <w:rPr>
                        <w:rFonts w:ascii="Cambria Math" w:hAnsi="Cambria Math"/>
                        <w:sz w:val="18"/>
                        <w:szCs w:val="18"/>
                      </w:rPr>
                    </m:ctrlPr>
                  </m:sub>
                </m:sSub>
              </m:oMath>
            </m:oMathPara>
          </w:p>
        </w:tc>
      </w:tr>
      <w:tr w14:paraId="319F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14:paraId="7784C0E0">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00" w:type="dxa"/>
            <w:vAlign w:val="center"/>
          </w:tcPr>
          <w:p w14:paraId="7CEFE3B3">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7</w:t>
            </w:r>
            <w:r>
              <w:rPr>
                <w:rFonts w:hint="eastAsia" w:ascii="宋体" w:hAnsi="宋体"/>
                <w:sz w:val="18"/>
                <w:szCs w:val="18"/>
              </w:rPr>
              <w:t>）、（</w:t>
            </w:r>
            <w:r>
              <w:rPr>
                <w:rFonts w:hint="eastAsia"/>
                <w:sz w:val="18"/>
                <w:szCs w:val="18"/>
              </w:rPr>
              <w:t>8</w:t>
            </w:r>
            <w:r>
              <w:rPr>
                <w:rFonts w:hint="eastAsia" w:ascii="宋体" w:hAnsi="宋体"/>
                <w:sz w:val="18"/>
                <w:szCs w:val="18"/>
              </w:rPr>
              <w:t>）</w:t>
            </w:r>
          </w:p>
        </w:tc>
      </w:tr>
      <w:tr w14:paraId="5F09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14:paraId="5BC99AC6">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00" w:type="dxa"/>
            <w:vAlign w:val="center"/>
          </w:tcPr>
          <w:p w14:paraId="55A5B50F">
            <w:pPr>
              <w:pStyle w:val="153"/>
              <w:adjustRightInd w:val="0"/>
              <w:snapToGrid w:val="0"/>
              <w:jc w:val="left"/>
              <w:rPr>
                <w:rFonts w:ascii="宋体" w:hAnsi="宋体"/>
                <w:sz w:val="18"/>
                <w:szCs w:val="18"/>
              </w:rPr>
            </w:pPr>
            <w:r>
              <w:rPr>
                <w:rFonts w:ascii="宋体" w:hAnsi="宋体"/>
                <w:sz w:val="18"/>
                <w:szCs w:val="18"/>
              </w:rPr>
              <w:t>氢气制取碳排放因子，即氢气在制取环节，制取工艺为</w:t>
            </w:r>
            <m:oMath>
              <m:r>
                <m:rPr/>
                <w:rPr>
                  <w:rFonts w:ascii="Cambria Math" w:hAnsi="Cambria Math"/>
                  <w:sz w:val="18"/>
                  <w:szCs w:val="18"/>
                </w:rPr>
                <m:t>j</m:t>
              </m:r>
            </m:oMath>
            <w:r>
              <w:rPr>
                <w:rFonts w:ascii="宋体" w:hAnsi="宋体"/>
                <w:sz w:val="18"/>
                <w:szCs w:val="18"/>
              </w:rPr>
              <w:t>每制取单位重量氢气的碳排放量</w:t>
            </w:r>
          </w:p>
        </w:tc>
      </w:tr>
      <w:tr w14:paraId="7366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14:paraId="760DB611">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00" w:type="dxa"/>
            <w:vAlign w:val="center"/>
          </w:tcPr>
          <w:p w14:paraId="6F502430">
            <w:pPr>
              <w:pStyle w:val="153"/>
              <w:widowControl w:val="0"/>
              <w:adjustRightInd w:val="0"/>
              <w:snapToGrid w:val="0"/>
              <w:jc w:val="left"/>
              <w:rPr>
                <w:rFonts w:ascii="宋体" w:hAnsi="宋体"/>
                <w:sz w:val="18"/>
                <w:szCs w:val="18"/>
              </w:rPr>
            </w:pPr>
            <w:r>
              <w:rPr>
                <w:sz w:val="18"/>
                <w:szCs w:val="18"/>
              </w:rPr>
              <w:t>tCO</w:t>
            </w:r>
            <w:r>
              <w:rPr>
                <w:sz w:val="18"/>
                <w:szCs w:val="18"/>
                <w:vertAlign w:val="subscript"/>
              </w:rPr>
              <w:t>2</w:t>
            </w:r>
            <w:r>
              <w:rPr>
                <w:rFonts w:ascii="宋体" w:hAnsi="宋体"/>
                <w:sz w:val="18"/>
                <w:szCs w:val="18"/>
              </w:rPr>
              <w:t>/</w:t>
            </w:r>
            <w:r>
              <w:rPr>
                <w:sz w:val="18"/>
                <w:szCs w:val="18"/>
              </w:rPr>
              <w:t>tH</w:t>
            </w:r>
            <w:r>
              <w:rPr>
                <w:sz w:val="18"/>
                <w:szCs w:val="18"/>
                <w:vertAlign w:val="subscript"/>
              </w:rPr>
              <w:t>2</w:t>
            </w:r>
          </w:p>
        </w:tc>
      </w:tr>
      <w:tr w14:paraId="677B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58" w:type="dxa"/>
            <w:vAlign w:val="center"/>
          </w:tcPr>
          <w:p w14:paraId="65D63316">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00" w:type="dxa"/>
            <w:vAlign w:val="center"/>
          </w:tcPr>
          <w:p w14:paraId="3391943E">
            <w:pPr>
              <w:pStyle w:val="153"/>
              <w:adjustRightInd w:val="0"/>
              <w:snapToGrid w:val="0"/>
              <w:jc w:val="left"/>
              <w:rPr>
                <w:rFonts w:ascii="宋体" w:hAnsi="宋体"/>
                <w:sz w:val="18"/>
                <w:szCs w:val="18"/>
              </w:rPr>
            </w:pPr>
            <w:r>
              <w:rPr>
                <w:rFonts w:hint="eastAsia" w:ascii="宋体" w:hAnsi="宋体"/>
                <w:sz w:val="18"/>
                <w:szCs w:val="18"/>
              </w:rPr>
              <w:t>根据对京津冀区域典型生产商进行抽样，并结合文献和调研结果给出事前确定的不同制取工艺的排放因子。</w:t>
            </w:r>
          </w:p>
        </w:tc>
      </w:tr>
      <w:tr w14:paraId="23AE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58" w:type="dxa"/>
            <w:vAlign w:val="center"/>
          </w:tcPr>
          <w:p w14:paraId="12AFDB7A">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00" w:type="dxa"/>
            <w:shd w:val="clear" w:color="auto" w:fill="auto"/>
            <w:vAlign w:val="center"/>
          </w:tcPr>
          <w:p w14:paraId="2AE07290">
            <w:pPr>
              <w:pStyle w:val="153"/>
              <w:widowControl w:val="0"/>
              <w:adjustRightInd w:val="0"/>
              <w:snapToGrid w:val="0"/>
              <w:jc w:val="left"/>
              <w:rPr>
                <w:rFonts w:ascii="宋体" w:hAnsi="宋体"/>
                <w:sz w:val="18"/>
                <w:szCs w:val="18"/>
              </w:rPr>
            </w:pPr>
            <w:r>
              <w:rPr>
                <w:rFonts w:hint="eastAsia" w:ascii="宋体" w:hAnsi="宋体"/>
                <w:color w:val="000000" w:themeColor="text1"/>
                <w:sz w:val="18"/>
                <w:szCs w:val="18"/>
                <w14:textFill>
                  <w14:solidFill>
                    <w14:schemeClr w14:val="tx1"/>
                  </w14:solidFill>
                </w14:textFill>
              </w:rPr>
              <w:t>来自于《中国氢能产业基础设施发展蓝皮书》、《基于全生命周期评价的中国制氢路线能效、碳排放及经济性研究》等文献、京津冀制氢企业调研等获取的</w:t>
            </w:r>
            <w:r>
              <w:rPr>
                <w:color w:val="000000" w:themeColor="text1"/>
                <w:sz w:val="18"/>
                <w:szCs w:val="18"/>
                <w14:textFill>
                  <w14:solidFill>
                    <w14:schemeClr w14:val="tx1"/>
                  </w14:solidFill>
                </w14:textFill>
              </w:rPr>
              <w:t>40</w:t>
            </w:r>
            <w:r>
              <w:rPr>
                <w:rFonts w:hint="eastAsia" w:ascii="宋体" w:hAnsi="宋体"/>
                <w:color w:val="000000" w:themeColor="text1"/>
                <w:sz w:val="18"/>
                <w:szCs w:val="18"/>
                <w14:textFill>
                  <w14:solidFill>
                    <w14:schemeClr w14:val="tx1"/>
                  </w14:solidFill>
                </w14:textFill>
              </w:rPr>
              <w:t>组数据的拟合值。</w:t>
            </w:r>
          </w:p>
        </w:tc>
      </w:tr>
      <w:tr w14:paraId="2564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14:paraId="4B8FD621">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00" w:type="dxa"/>
            <w:vAlign w:val="center"/>
          </w:tcPr>
          <w:p w14:paraId="6B8E8AA7">
            <w:pPr>
              <w:pStyle w:val="153"/>
              <w:widowControl w:val="0"/>
              <w:adjustRightInd w:val="0"/>
              <w:snapToGrid w:val="0"/>
              <w:jc w:val="left"/>
              <w:rPr>
                <w:rFonts w:ascii="宋体" w:hAnsi="宋体"/>
                <w:sz w:val="18"/>
                <w:szCs w:val="18"/>
              </w:rPr>
            </w:pPr>
            <w:r>
              <w:rPr>
                <w:rFonts w:hint="eastAsia" w:ascii="宋体" w:hAnsi="宋体"/>
                <w:sz w:val="18"/>
                <w:szCs w:val="18"/>
              </w:rPr>
              <w:t>煤制氢(未考虑</w:t>
            </w:r>
            <w:r>
              <w:rPr>
                <w:rFonts w:hint="eastAsia"/>
                <w:sz w:val="18"/>
                <w:szCs w:val="18"/>
              </w:rPr>
              <w:t>C</w:t>
            </w:r>
            <w:r>
              <w:rPr>
                <w:sz w:val="18"/>
                <w:szCs w:val="18"/>
              </w:rPr>
              <w:t>CUS</w:t>
            </w:r>
            <w:r>
              <w:rPr>
                <w:rFonts w:hint="eastAsia" w:ascii="宋体" w:hAnsi="宋体"/>
                <w:sz w:val="18"/>
                <w:szCs w:val="18"/>
              </w:rPr>
              <w:t>或</w:t>
            </w:r>
            <w:r>
              <w:rPr>
                <w:rFonts w:hint="eastAsia"/>
                <w:sz w:val="18"/>
                <w:szCs w:val="18"/>
              </w:rPr>
              <w:t>C</w:t>
            </w:r>
            <w:r>
              <w:rPr>
                <w:sz w:val="18"/>
                <w:szCs w:val="18"/>
              </w:rPr>
              <w:t>CS</w:t>
            </w:r>
            <w:r>
              <w:rPr>
                <w:rFonts w:ascii="宋体" w:hAnsi="宋体"/>
                <w:sz w:val="18"/>
                <w:szCs w:val="18"/>
              </w:rPr>
              <w:t>)</w:t>
            </w:r>
            <w:r>
              <w:rPr>
                <w:rFonts w:hint="eastAsia"/>
                <w:sz w:val="18"/>
                <w:szCs w:val="18"/>
              </w:rPr>
              <w:t>2</w:t>
            </w:r>
            <w:r>
              <w:rPr>
                <w:sz w:val="18"/>
                <w:szCs w:val="18"/>
              </w:rPr>
              <w:t>5</w:t>
            </w:r>
            <w:r>
              <w:rPr>
                <w:rFonts w:ascii="宋体" w:hAnsi="宋体"/>
                <w:sz w:val="18"/>
                <w:szCs w:val="18"/>
              </w:rPr>
              <w:t>.</w:t>
            </w:r>
            <w:r>
              <w:rPr>
                <w:sz w:val="18"/>
                <w:szCs w:val="18"/>
              </w:rPr>
              <w:t>83</w:t>
            </w:r>
            <w:r>
              <w:rPr>
                <w:rFonts w:hint="eastAsia" w:ascii="宋体" w:hAnsi="宋体"/>
                <w:sz w:val="18"/>
                <w:szCs w:val="18"/>
              </w:rPr>
              <w:t>、煤制氢(考虑</w:t>
            </w:r>
            <w:r>
              <w:rPr>
                <w:rFonts w:hint="eastAsia"/>
                <w:sz w:val="18"/>
                <w:szCs w:val="18"/>
              </w:rPr>
              <w:t>C</w:t>
            </w:r>
            <w:r>
              <w:rPr>
                <w:sz w:val="18"/>
                <w:szCs w:val="18"/>
              </w:rPr>
              <w:t>CUS</w:t>
            </w:r>
            <w:r>
              <w:rPr>
                <w:rFonts w:hint="eastAsia" w:ascii="宋体" w:hAnsi="宋体"/>
                <w:sz w:val="18"/>
                <w:szCs w:val="18"/>
              </w:rPr>
              <w:t>或</w:t>
            </w:r>
            <w:r>
              <w:rPr>
                <w:rFonts w:hint="eastAsia"/>
                <w:sz w:val="18"/>
                <w:szCs w:val="18"/>
              </w:rPr>
              <w:t>C</w:t>
            </w:r>
            <w:r>
              <w:rPr>
                <w:sz w:val="18"/>
                <w:szCs w:val="18"/>
              </w:rPr>
              <w:t>CS</w:t>
            </w:r>
            <w:r>
              <w:rPr>
                <w:rFonts w:ascii="宋体" w:hAnsi="宋体"/>
                <w:sz w:val="18"/>
                <w:szCs w:val="18"/>
              </w:rPr>
              <w:t>)</w:t>
            </w:r>
            <w:r>
              <w:rPr>
                <w:sz w:val="18"/>
                <w:szCs w:val="18"/>
              </w:rPr>
              <w:t>8</w:t>
            </w:r>
            <w:r>
              <w:rPr>
                <w:rFonts w:ascii="宋体" w:hAnsi="宋体"/>
                <w:sz w:val="18"/>
                <w:szCs w:val="18"/>
              </w:rPr>
              <w:t>.</w:t>
            </w:r>
            <w:r>
              <w:rPr>
                <w:sz w:val="18"/>
                <w:szCs w:val="18"/>
              </w:rPr>
              <w:t>64</w:t>
            </w:r>
            <w:r>
              <w:rPr>
                <w:rFonts w:hint="eastAsia" w:ascii="宋体" w:hAnsi="宋体"/>
                <w:sz w:val="18"/>
                <w:szCs w:val="18"/>
              </w:rPr>
              <w:t>、天然气重整制氢</w:t>
            </w:r>
            <w:r>
              <w:rPr>
                <w:rFonts w:hint="eastAsia"/>
                <w:sz w:val="18"/>
                <w:szCs w:val="18"/>
              </w:rPr>
              <w:t>1</w:t>
            </w:r>
            <w:r>
              <w:rPr>
                <w:sz w:val="18"/>
                <w:szCs w:val="18"/>
              </w:rPr>
              <w:t>2</w:t>
            </w:r>
            <w:r>
              <w:rPr>
                <w:rFonts w:ascii="宋体" w:hAnsi="宋体"/>
                <w:sz w:val="18"/>
                <w:szCs w:val="18"/>
              </w:rPr>
              <w:t>.</w:t>
            </w:r>
            <w:r>
              <w:rPr>
                <w:sz w:val="18"/>
                <w:szCs w:val="18"/>
              </w:rPr>
              <w:t>54</w:t>
            </w:r>
            <w:r>
              <w:rPr>
                <w:rFonts w:hint="eastAsia" w:ascii="宋体" w:hAnsi="宋体"/>
                <w:sz w:val="18"/>
                <w:szCs w:val="18"/>
              </w:rPr>
              <w:t>、工业副产氢提纯工艺</w:t>
            </w:r>
            <w:r>
              <w:rPr>
                <w:sz w:val="18"/>
                <w:szCs w:val="18"/>
              </w:rPr>
              <w:t>2</w:t>
            </w:r>
            <w:r>
              <w:rPr>
                <w:rFonts w:ascii="宋体" w:hAnsi="宋体"/>
                <w:sz w:val="18"/>
                <w:szCs w:val="18"/>
              </w:rPr>
              <w:t>.</w:t>
            </w:r>
            <w:r>
              <w:rPr>
                <w:sz w:val="18"/>
                <w:szCs w:val="18"/>
              </w:rPr>
              <w:t>75</w:t>
            </w:r>
            <w:r>
              <w:rPr>
                <w:rFonts w:hint="eastAsia" w:ascii="宋体" w:hAnsi="宋体"/>
                <w:sz w:val="18"/>
                <w:szCs w:val="18"/>
              </w:rPr>
              <w:t>、电解水制氢（电网电）</w:t>
            </w:r>
            <w:r>
              <w:rPr>
                <w:rFonts w:hint="eastAsia"/>
                <w:sz w:val="18"/>
                <w:szCs w:val="18"/>
              </w:rPr>
              <w:t>4</w:t>
            </w:r>
            <w:r>
              <w:rPr>
                <w:sz w:val="18"/>
                <w:szCs w:val="18"/>
              </w:rPr>
              <w:t>4</w:t>
            </w:r>
            <w:r>
              <w:rPr>
                <w:rFonts w:ascii="宋体" w:hAnsi="宋体"/>
                <w:sz w:val="18"/>
                <w:szCs w:val="18"/>
              </w:rPr>
              <w:t>.</w:t>
            </w:r>
            <w:r>
              <w:rPr>
                <w:sz w:val="18"/>
                <w:szCs w:val="18"/>
              </w:rPr>
              <w:t>51</w:t>
            </w:r>
            <w:r>
              <w:rPr>
                <w:rFonts w:hint="eastAsia" w:ascii="宋体" w:hAnsi="宋体"/>
                <w:sz w:val="18"/>
                <w:szCs w:val="18"/>
              </w:rPr>
              <w:t>、电解水制氢（可再生能源）</w:t>
            </w:r>
            <w:r>
              <w:rPr>
                <w:rFonts w:hint="eastAsia"/>
                <w:sz w:val="18"/>
                <w:szCs w:val="18"/>
              </w:rPr>
              <w:t>0</w:t>
            </w:r>
            <w:r>
              <w:rPr>
                <w:rFonts w:ascii="宋体" w:hAnsi="宋体"/>
                <w:sz w:val="18"/>
                <w:szCs w:val="18"/>
              </w:rPr>
              <w:t>.</w:t>
            </w:r>
            <w:r>
              <w:rPr>
                <w:sz w:val="18"/>
                <w:szCs w:val="18"/>
              </w:rPr>
              <w:t>89</w:t>
            </w:r>
          </w:p>
        </w:tc>
      </w:tr>
      <w:tr w14:paraId="6F46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14:paraId="1DCBC735">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00" w:type="dxa"/>
            <w:vAlign w:val="center"/>
          </w:tcPr>
          <w:p w14:paraId="4076B3E5">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14:paraId="1F81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14:paraId="5C9B390D">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00" w:type="dxa"/>
            <w:vAlign w:val="center"/>
          </w:tcPr>
          <w:p w14:paraId="68E38EEF">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7B7307D4">
      <w:pPr>
        <w:pStyle w:val="64"/>
        <w:adjustRightInd w:val="0"/>
        <w:snapToGrid w:val="0"/>
        <w:ind w:firstLine="640"/>
        <w:rPr>
          <w:rFonts w:eastAsia="宋体"/>
          <w:bCs/>
          <w:szCs w:val="21"/>
        </w:rPr>
      </w:pPr>
    </w:p>
    <w:tbl>
      <w:tblPr>
        <w:tblStyle w:val="32"/>
        <w:tblW w:w="8635"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5700"/>
      </w:tblGrid>
      <w:tr w14:paraId="0099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12060A9B">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00" w:type="dxa"/>
            <w:vAlign w:val="center"/>
          </w:tcPr>
          <w:p w14:paraId="04307CE7">
            <w:pPr>
              <w:pStyle w:val="153"/>
              <w:widowControl w:val="0"/>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m:sty m:val="p"/>
                      </m:rPr>
                      <w:rPr>
                        <w:rFonts w:ascii="Cambria Math" w:hAnsi="Cambria Math"/>
                        <w:sz w:val="18"/>
                        <w:szCs w:val="18"/>
                      </w:rPr>
                      <m:t>t</m:t>
                    </m:r>
                    <m:ctrlPr>
                      <w:rPr>
                        <w:rFonts w:ascii="Cambria Math" w:hAnsi="Cambria Math"/>
                        <w:sz w:val="18"/>
                        <w:szCs w:val="18"/>
                      </w:rPr>
                    </m:ctrlPr>
                  </m:sub>
                </m:sSub>
              </m:oMath>
            </m:oMathPara>
          </w:p>
        </w:tc>
      </w:tr>
      <w:tr w14:paraId="5153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4E97DAAC">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00" w:type="dxa"/>
            <w:vAlign w:val="center"/>
          </w:tcPr>
          <w:p w14:paraId="6AE1A72B">
            <w:pPr>
              <w:pStyle w:val="153"/>
              <w:widowControl w:val="0"/>
              <w:adjustRightInd w:val="0"/>
              <w:snapToGrid w:val="0"/>
              <w:jc w:val="left"/>
              <w:rPr>
                <w:rFonts w:ascii="宋体" w:hAnsi="宋体"/>
                <w:sz w:val="18"/>
                <w:szCs w:val="18"/>
              </w:rPr>
            </w:pPr>
            <w:r>
              <w:rPr>
                <w:rFonts w:hint="eastAsia" w:ascii="宋体" w:hAnsi="宋体"/>
                <w:sz w:val="18"/>
                <w:szCs w:val="18"/>
              </w:rPr>
              <w:t>（</w:t>
            </w:r>
            <w:r>
              <w:rPr>
                <w:rFonts w:hint="eastAsia"/>
                <w:sz w:val="18"/>
                <w:szCs w:val="18"/>
              </w:rPr>
              <w:t>7</w:t>
            </w:r>
            <w:r>
              <w:rPr>
                <w:rFonts w:hint="eastAsia" w:ascii="宋体" w:hAnsi="宋体"/>
                <w:sz w:val="18"/>
                <w:szCs w:val="18"/>
              </w:rPr>
              <w:t>）、（</w:t>
            </w:r>
            <w:r>
              <w:rPr>
                <w:rFonts w:hint="eastAsia"/>
                <w:sz w:val="18"/>
                <w:szCs w:val="18"/>
              </w:rPr>
              <w:t>8</w:t>
            </w:r>
            <w:r>
              <w:rPr>
                <w:rFonts w:hint="eastAsia" w:ascii="宋体" w:hAnsi="宋体"/>
                <w:sz w:val="18"/>
                <w:szCs w:val="18"/>
              </w:rPr>
              <w:t>）</w:t>
            </w:r>
          </w:p>
        </w:tc>
      </w:tr>
      <w:tr w14:paraId="1D4F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35432D08">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00" w:type="dxa"/>
            <w:vAlign w:val="center"/>
          </w:tcPr>
          <w:p w14:paraId="3474A42B">
            <w:pPr>
              <w:pStyle w:val="153"/>
              <w:adjustRightInd w:val="0"/>
              <w:snapToGrid w:val="0"/>
              <w:jc w:val="left"/>
              <w:rPr>
                <w:rFonts w:ascii="宋体" w:hAnsi="宋体"/>
                <w:sz w:val="18"/>
                <w:szCs w:val="18"/>
              </w:rPr>
            </w:pPr>
            <w:r>
              <w:rPr>
                <w:rFonts w:ascii="宋体" w:hAnsi="宋体"/>
                <w:sz w:val="18"/>
                <w:szCs w:val="18"/>
              </w:rPr>
              <w:t>氢气储运碳排放因子，即氢气在运输环节，每运输吨公里氢气的碳排放量</w:t>
            </w:r>
            <w:r>
              <w:rPr>
                <w:rFonts w:hint="eastAsia" w:ascii="宋体" w:hAnsi="宋体"/>
                <w:sz w:val="18"/>
                <w:szCs w:val="18"/>
              </w:rPr>
              <w:t>。</w:t>
            </w:r>
          </w:p>
        </w:tc>
      </w:tr>
      <w:tr w14:paraId="508A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3F6194FD">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00" w:type="dxa"/>
            <w:vAlign w:val="center"/>
          </w:tcPr>
          <w:p w14:paraId="401192F0">
            <w:pPr>
              <w:pStyle w:val="153"/>
              <w:widowControl w:val="0"/>
              <w:adjustRightInd w:val="0"/>
              <w:snapToGrid w:val="0"/>
              <w:jc w:val="left"/>
              <w:rPr>
                <w:rFonts w:ascii="宋体" w:hAnsi="宋体"/>
                <w:sz w:val="18"/>
                <w:szCs w:val="18"/>
              </w:rPr>
            </w:pPr>
            <w:r>
              <w:rPr>
                <w:sz w:val="18"/>
                <w:szCs w:val="18"/>
              </w:rPr>
              <w:t>tCO</w:t>
            </w:r>
            <w:r>
              <w:rPr>
                <w:sz w:val="18"/>
                <w:szCs w:val="18"/>
                <w:vertAlign w:val="subscript"/>
              </w:rPr>
              <w:t>2</w:t>
            </w:r>
            <w:r>
              <w:rPr>
                <w:rFonts w:ascii="宋体" w:hAnsi="宋体"/>
                <w:sz w:val="18"/>
                <w:szCs w:val="18"/>
              </w:rPr>
              <w:t>/（</w:t>
            </w:r>
            <w:r>
              <w:rPr>
                <w:sz w:val="18"/>
                <w:szCs w:val="18"/>
              </w:rPr>
              <w:t>t</w:t>
            </w:r>
            <w:r>
              <w:rPr>
                <w:rFonts w:hint="eastAsia" w:ascii="微软雅黑" w:hAnsi="微软雅黑" w:eastAsia="微软雅黑" w:cs="微软雅黑"/>
                <w:sz w:val="18"/>
                <w:szCs w:val="18"/>
              </w:rPr>
              <w:t>∙</w:t>
            </w:r>
            <w:r>
              <w:rPr>
                <w:sz w:val="18"/>
                <w:szCs w:val="18"/>
              </w:rPr>
              <w:t>km</w:t>
            </w:r>
            <w:r>
              <w:rPr>
                <w:rFonts w:ascii="宋体" w:hAnsi="宋体"/>
                <w:sz w:val="18"/>
                <w:szCs w:val="18"/>
              </w:rPr>
              <w:t>）</w:t>
            </w:r>
          </w:p>
        </w:tc>
      </w:tr>
      <w:tr w14:paraId="6DA6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5" w:type="dxa"/>
            <w:vAlign w:val="center"/>
          </w:tcPr>
          <w:p w14:paraId="73DF30F9">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00" w:type="dxa"/>
            <w:vAlign w:val="center"/>
          </w:tcPr>
          <w:p w14:paraId="6A83DF2F">
            <w:pPr>
              <w:pStyle w:val="153"/>
              <w:adjustRightInd w:val="0"/>
              <w:snapToGrid w:val="0"/>
              <w:jc w:val="left"/>
              <w:rPr>
                <w:rFonts w:ascii="宋体" w:hAnsi="宋体"/>
                <w:sz w:val="18"/>
                <w:szCs w:val="18"/>
              </w:rPr>
            </w:pPr>
            <w:r>
              <w:rPr>
                <w:rFonts w:hint="eastAsia" w:ascii="宋体" w:hAnsi="宋体"/>
                <w:sz w:val="18"/>
                <w:szCs w:val="18"/>
              </w:rPr>
              <w:t>根据对京津冀区域氢气生产商、加氢站运营商所使用的运氢车辆进行抽样调研，给出事前确定的排放因子。如项目开发方能够证明通过使用管道等运输的，可更新计算排放因子并提交相应证明文件。</w:t>
            </w:r>
          </w:p>
        </w:tc>
      </w:tr>
      <w:tr w14:paraId="22F0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5" w:type="dxa"/>
            <w:vAlign w:val="center"/>
          </w:tcPr>
          <w:p w14:paraId="0C81FD8B">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00" w:type="dxa"/>
            <w:vAlign w:val="center"/>
          </w:tcPr>
          <w:p w14:paraId="2B35EB92">
            <w:pPr>
              <w:pStyle w:val="153"/>
              <w:widowControl w:val="0"/>
              <w:adjustRightInd w:val="0"/>
              <w:snapToGrid w:val="0"/>
              <w:jc w:val="left"/>
              <w:rPr>
                <w:rFonts w:ascii="宋体" w:hAnsi="宋体"/>
                <w:sz w:val="18"/>
                <w:szCs w:val="18"/>
              </w:rPr>
            </w:pPr>
            <w:r>
              <w:rPr>
                <w:rFonts w:hint="eastAsia" w:ascii="宋体" w:hAnsi="宋体"/>
                <w:sz w:val="18"/>
                <w:szCs w:val="18"/>
              </w:rPr>
              <w:t>来自于调研获得的京津冀区域实际运行的主流运氢车辆-额定载量</w:t>
            </w:r>
            <w:r>
              <w:rPr>
                <w:sz w:val="18"/>
                <w:szCs w:val="18"/>
              </w:rPr>
              <w:t>352</w:t>
            </w:r>
            <w:r>
              <w:rPr>
                <w:rFonts w:hint="eastAsia"/>
                <w:sz w:val="18"/>
                <w:szCs w:val="18"/>
              </w:rPr>
              <w:t>kg</w:t>
            </w:r>
            <w:r>
              <w:rPr>
                <w:rFonts w:hint="eastAsia" w:ascii="宋体" w:hAnsi="宋体"/>
                <w:sz w:val="18"/>
                <w:szCs w:val="18"/>
              </w:rPr>
              <w:t xml:space="preserve">、燃料类型为柴油的 </w:t>
            </w:r>
            <w:r>
              <w:rPr>
                <w:rFonts w:hint="eastAsia"/>
                <w:sz w:val="18"/>
                <w:szCs w:val="18"/>
              </w:rPr>
              <w:t>2</w:t>
            </w:r>
            <w:r>
              <w:rPr>
                <w:sz w:val="18"/>
                <w:szCs w:val="18"/>
              </w:rPr>
              <w:t>0MP</w:t>
            </w:r>
            <w:r>
              <w:rPr>
                <w:rFonts w:hint="eastAsia"/>
                <w:sz w:val="18"/>
                <w:szCs w:val="18"/>
              </w:rPr>
              <w:t>a</w:t>
            </w:r>
            <w:r>
              <w:rPr>
                <w:rFonts w:hint="eastAsia" w:ascii="宋体" w:hAnsi="宋体"/>
                <w:sz w:val="18"/>
                <w:szCs w:val="18"/>
              </w:rPr>
              <w:t>长管拖车的车辆百公里能耗值</w:t>
            </w:r>
            <w:r>
              <w:rPr>
                <w:rFonts w:hint="eastAsia"/>
                <w:sz w:val="18"/>
                <w:szCs w:val="18"/>
              </w:rPr>
              <w:t>4</w:t>
            </w:r>
            <w:r>
              <w:rPr>
                <w:sz w:val="18"/>
                <w:szCs w:val="18"/>
              </w:rPr>
              <w:t>0L</w:t>
            </w:r>
            <w:r>
              <w:rPr>
                <w:rFonts w:hint="eastAsia" w:ascii="宋体" w:hAnsi="宋体"/>
                <w:sz w:val="18"/>
                <w:szCs w:val="18"/>
              </w:rPr>
              <w:t>和</w:t>
            </w:r>
            <w:r>
              <w:rPr>
                <w:rFonts w:hint="eastAsia"/>
                <w:sz w:val="18"/>
                <w:szCs w:val="18"/>
              </w:rPr>
              <w:t>I</w:t>
            </w:r>
            <w:r>
              <w:rPr>
                <w:sz w:val="18"/>
                <w:szCs w:val="18"/>
              </w:rPr>
              <w:t>P</w:t>
            </w:r>
            <w:r>
              <w:rPr>
                <w:rFonts w:hint="eastAsia"/>
                <w:sz w:val="18"/>
                <w:szCs w:val="18"/>
              </w:rPr>
              <w:t>CC</w:t>
            </w:r>
            <w:r>
              <w:rPr>
                <w:rFonts w:hint="eastAsia" w:ascii="宋体" w:hAnsi="宋体"/>
                <w:sz w:val="18"/>
                <w:szCs w:val="18"/>
              </w:rPr>
              <w:t>柴油因子</w:t>
            </w:r>
            <w:r>
              <w:rPr>
                <w:rFonts w:hint="eastAsia"/>
                <w:sz w:val="18"/>
                <w:szCs w:val="18"/>
              </w:rPr>
              <w:t>3</w:t>
            </w:r>
            <w:r>
              <w:rPr>
                <w:rFonts w:ascii="宋体" w:hAnsi="宋体"/>
                <w:sz w:val="18"/>
                <w:szCs w:val="18"/>
              </w:rPr>
              <w:t>.</w:t>
            </w:r>
            <w:r>
              <w:rPr>
                <w:sz w:val="18"/>
                <w:szCs w:val="18"/>
              </w:rPr>
              <w:t>15</w:t>
            </w:r>
            <w:r>
              <w:rPr>
                <w:rFonts w:hint="eastAsia"/>
                <w:sz w:val="18"/>
                <w:szCs w:val="18"/>
              </w:rPr>
              <w:t>kg</w:t>
            </w:r>
            <w:r>
              <w:rPr>
                <w:rFonts w:eastAsia="楷体_GB2312"/>
                <w:sz w:val="18"/>
                <w:szCs w:val="18"/>
              </w:rPr>
              <w:t xml:space="preserve"> </w:t>
            </w:r>
            <w:r>
              <w:rPr>
                <w:sz w:val="18"/>
                <w:szCs w:val="18"/>
              </w:rPr>
              <w:t>CO</w:t>
            </w:r>
            <w:r>
              <w:rPr>
                <w:sz w:val="18"/>
                <w:szCs w:val="18"/>
                <w:vertAlign w:val="subscript"/>
              </w:rPr>
              <w:t>2</w:t>
            </w:r>
            <w:r>
              <w:rPr>
                <w:rFonts w:ascii="宋体" w:hAnsi="宋体"/>
                <w:sz w:val="18"/>
                <w:szCs w:val="18"/>
              </w:rPr>
              <w:t>/</w:t>
            </w:r>
            <w:r>
              <w:rPr>
                <w:rFonts w:hint="eastAsia"/>
                <w:sz w:val="18"/>
                <w:szCs w:val="18"/>
              </w:rPr>
              <w:t>kg</w:t>
            </w:r>
            <w:r>
              <w:rPr>
                <w:rFonts w:hint="eastAsia" w:ascii="宋体" w:hAnsi="宋体"/>
                <w:sz w:val="18"/>
                <w:szCs w:val="18"/>
              </w:rPr>
              <w:t>燃料计算的结果值。</w:t>
            </w:r>
          </w:p>
        </w:tc>
      </w:tr>
      <w:tr w14:paraId="626B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28C157B3">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00" w:type="dxa"/>
            <w:vAlign w:val="center"/>
          </w:tcPr>
          <w:p w14:paraId="032ADC0C">
            <w:pPr>
              <w:pStyle w:val="153"/>
              <w:widowControl w:val="0"/>
              <w:adjustRightInd w:val="0"/>
              <w:snapToGrid w:val="0"/>
              <w:jc w:val="left"/>
              <w:rPr>
                <w:rFonts w:ascii="宋体" w:hAnsi="宋体"/>
                <w:sz w:val="18"/>
                <w:szCs w:val="18"/>
              </w:rPr>
            </w:pPr>
            <w:r>
              <w:rPr>
                <w:rFonts w:hint="eastAsia"/>
                <w:sz w:val="18"/>
                <w:szCs w:val="18"/>
              </w:rPr>
              <w:t>0</w:t>
            </w:r>
            <w:r>
              <w:rPr>
                <w:rFonts w:ascii="宋体" w:hAnsi="宋体"/>
                <w:sz w:val="18"/>
                <w:szCs w:val="18"/>
              </w:rPr>
              <w:t>.</w:t>
            </w:r>
            <w:r>
              <w:rPr>
                <w:sz w:val="18"/>
                <w:szCs w:val="18"/>
              </w:rPr>
              <w:t>0045</w:t>
            </w:r>
          </w:p>
        </w:tc>
      </w:tr>
      <w:tr w14:paraId="7C33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39AF4C30">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00" w:type="dxa"/>
            <w:vAlign w:val="center"/>
          </w:tcPr>
          <w:p w14:paraId="37A8CF1F">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14:paraId="4970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3680A0BC">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00" w:type="dxa"/>
            <w:vAlign w:val="center"/>
          </w:tcPr>
          <w:p w14:paraId="7579FD45">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305E1340">
      <w:pPr>
        <w:pStyle w:val="64"/>
        <w:adjustRightInd w:val="0"/>
        <w:snapToGrid w:val="0"/>
        <w:ind w:firstLine="640"/>
        <w:rPr>
          <w:rFonts w:eastAsia="宋体"/>
          <w:bCs/>
          <w:szCs w:val="21"/>
        </w:rPr>
      </w:pPr>
    </w:p>
    <w:tbl>
      <w:tblPr>
        <w:tblStyle w:val="32"/>
        <w:tblW w:w="8657"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5722"/>
      </w:tblGrid>
      <w:tr w14:paraId="378B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3540DCB7">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22" w:type="dxa"/>
            <w:vAlign w:val="center"/>
          </w:tcPr>
          <w:p w14:paraId="571F27BD">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m:sty m:val="p"/>
                      </m:rPr>
                      <w:rPr>
                        <w:rFonts w:ascii="Cambria Math" w:hAnsi="Cambria Math"/>
                        <w:sz w:val="18"/>
                        <w:szCs w:val="18"/>
                      </w:rPr>
                      <m:t>r</m:t>
                    </m:r>
                    <m:ctrlPr>
                      <w:rPr>
                        <w:rFonts w:ascii="Cambria Math" w:hAnsi="Cambria Math"/>
                        <w:sz w:val="18"/>
                        <w:szCs w:val="18"/>
                      </w:rPr>
                    </m:ctrlPr>
                  </m:sub>
                </m:sSub>
              </m:oMath>
            </m:oMathPara>
          </w:p>
        </w:tc>
      </w:tr>
      <w:tr w14:paraId="3F22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0D99A3BC">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22" w:type="dxa"/>
            <w:vAlign w:val="center"/>
          </w:tcPr>
          <w:p w14:paraId="03E57066">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7</w:t>
            </w:r>
            <w:r>
              <w:rPr>
                <w:rFonts w:hint="eastAsia" w:ascii="宋体" w:hAnsi="宋体"/>
                <w:sz w:val="18"/>
                <w:szCs w:val="18"/>
              </w:rPr>
              <w:t>）、（</w:t>
            </w:r>
            <w:r>
              <w:rPr>
                <w:rFonts w:hint="eastAsia"/>
                <w:sz w:val="18"/>
                <w:szCs w:val="18"/>
              </w:rPr>
              <w:t>8</w:t>
            </w:r>
            <w:r>
              <w:rPr>
                <w:rFonts w:hint="eastAsia" w:ascii="宋体" w:hAnsi="宋体"/>
                <w:sz w:val="18"/>
                <w:szCs w:val="18"/>
              </w:rPr>
              <w:t>）</w:t>
            </w:r>
          </w:p>
        </w:tc>
      </w:tr>
      <w:tr w14:paraId="5C4D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3C8A5D78">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22" w:type="dxa"/>
            <w:vAlign w:val="center"/>
          </w:tcPr>
          <w:p w14:paraId="0BDA0022">
            <w:pPr>
              <w:pStyle w:val="153"/>
              <w:adjustRightInd w:val="0"/>
              <w:snapToGrid w:val="0"/>
              <w:jc w:val="left"/>
              <w:rPr>
                <w:rFonts w:ascii="宋体" w:hAnsi="宋体"/>
                <w:sz w:val="18"/>
                <w:szCs w:val="18"/>
              </w:rPr>
            </w:pPr>
            <w:r>
              <w:rPr>
                <w:rFonts w:hint="eastAsia" w:ascii="宋体" w:hAnsi="宋体"/>
                <w:sz w:val="18"/>
                <w:szCs w:val="18"/>
              </w:rPr>
              <w:t>氢气加注碳排放因子，即氢气在加注环节，每加注单位重量氢气的碳排放量。</w:t>
            </w:r>
          </w:p>
        </w:tc>
      </w:tr>
      <w:tr w14:paraId="0D70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4CDB1240">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22" w:type="dxa"/>
            <w:vAlign w:val="center"/>
          </w:tcPr>
          <w:p w14:paraId="054DF240">
            <w:pPr>
              <w:pStyle w:val="153"/>
              <w:widowControl w:val="0"/>
              <w:adjustRightInd w:val="0"/>
              <w:snapToGrid w:val="0"/>
              <w:jc w:val="left"/>
              <w:rPr>
                <w:rFonts w:ascii="宋体" w:hAnsi="宋体"/>
                <w:sz w:val="18"/>
                <w:szCs w:val="18"/>
              </w:rPr>
            </w:pPr>
            <w:r>
              <w:rPr>
                <w:sz w:val="18"/>
                <w:szCs w:val="18"/>
              </w:rPr>
              <w:t>tCO</w:t>
            </w:r>
            <w:r>
              <w:rPr>
                <w:sz w:val="18"/>
                <w:szCs w:val="18"/>
                <w:vertAlign w:val="subscript"/>
              </w:rPr>
              <w:t>2</w:t>
            </w:r>
            <w:r>
              <w:rPr>
                <w:rFonts w:ascii="宋体" w:hAnsi="宋体"/>
                <w:sz w:val="18"/>
                <w:szCs w:val="18"/>
              </w:rPr>
              <w:t>/</w:t>
            </w:r>
            <w:r>
              <w:rPr>
                <w:sz w:val="18"/>
                <w:szCs w:val="18"/>
              </w:rPr>
              <w:t>tH</w:t>
            </w:r>
            <w:r>
              <w:rPr>
                <w:sz w:val="18"/>
                <w:szCs w:val="18"/>
                <w:vertAlign w:val="subscript"/>
              </w:rPr>
              <w:t>2</w:t>
            </w:r>
          </w:p>
        </w:tc>
      </w:tr>
      <w:tr w14:paraId="115A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5" w:type="dxa"/>
            <w:vAlign w:val="center"/>
          </w:tcPr>
          <w:p w14:paraId="557EF8A0">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22" w:type="dxa"/>
            <w:vAlign w:val="center"/>
          </w:tcPr>
          <w:p w14:paraId="793815F9">
            <w:pPr>
              <w:pStyle w:val="153"/>
              <w:adjustRightInd w:val="0"/>
              <w:snapToGrid w:val="0"/>
              <w:jc w:val="left"/>
              <w:rPr>
                <w:rFonts w:ascii="宋体" w:hAnsi="宋体"/>
                <w:sz w:val="18"/>
                <w:szCs w:val="18"/>
              </w:rPr>
            </w:pPr>
            <w:r>
              <w:rPr>
                <w:rFonts w:ascii="宋体" w:hAnsi="宋体"/>
                <w:sz w:val="18"/>
                <w:szCs w:val="18"/>
              </w:rPr>
              <w:t>根据对京津冀区域典型加氢站运营商进行抽样调研，根据文献和调研结果，给出事前确定的排放因子。如项目开发方能够证明加氢站通过可再生能源发电运行，可更新计算排放因子并提交相应证明文件。</w:t>
            </w:r>
          </w:p>
        </w:tc>
      </w:tr>
      <w:tr w14:paraId="2257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5" w:type="dxa"/>
            <w:vAlign w:val="center"/>
          </w:tcPr>
          <w:p w14:paraId="2F7C8E5C">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22" w:type="dxa"/>
            <w:vAlign w:val="center"/>
          </w:tcPr>
          <w:p w14:paraId="645436EE">
            <w:pPr>
              <w:pStyle w:val="153"/>
              <w:widowControl w:val="0"/>
              <w:adjustRightInd w:val="0"/>
              <w:snapToGrid w:val="0"/>
              <w:jc w:val="left"/>
              <w:rPr>
                <w:rFonts w:ascii="宋体" w:hAnsi="宋体"/>
                <w:sz w:val="18"/>
                <w:szCs w:val="18"/>
              </w:rPr>
            </w:pPr>
            <w:r>
              <w:rPr>
                <w:rFonts w:hint="eastAsia" w:ascii="宋体" w:hAnsi="宋体"/>
                <w:sz w:val="18"/>
                <w:szCs w:val="18"/>
              </w:rPr>
              <w:t>来自于调研获得的北京市</w:t>
            </w:r>
            <w:r>
              <w:rPr>
                <w:rFonts w:hint="eastAsia"/>
                <w:sz w:val="18"/>
                <w:szCs w:val="18"/>
              </w:rPr>
              <w:t>4</w:t>
            </w:r>
            <w:r>
              <w:rPr>
                <w:rFonts w:hint="eastAsia" w:ascii="宋体" w:hAnsi="宋体"/>
                <w:sz w:val="18"/>
                <w:szCs w:val="18"/>
              </w:rPr>
              <w:t>座加氢站</w:t>
            </w:r>
            <w:r>
              <w:rPr>
                <w:rFonts w:hint="eastAsia"/>
                <w:sz w:val="18"/>
                <w:szCs w:val="18"/>
              </w:rPr>
              <w:t>2</w:t>
            </w:r>
            <w:r>
              <w:rPr>
                <w:sz w:val="18"/>
                <w:szCs w:val="18"/>
              </w:rPr>
              <w:t>022</w:t>
            </w:r>
            <w:r>
              <w:rPr>
                <w:rFonts w:hint="eastAsia" w:ascii="宋体" w:hAnsi="宋体"/>
                <w:sz w:val="18"/>
                <w:szCs w:val="18"/>
              </w:rPr>
              <w:t>年全年整站级电力能耗统计数据，并基于北京市加氢站按压力类型分布计算</w:t>
            </w:r>
            <w:r>
              <w:rPr>
                <w:rFonts w:ascii="宋体" w:hAnsi="宋体"/>
                <w:sz w:val="18"/>
                <w:szCs w:val="18"/>
              </w:rPr>
              <w:t>的</w:t>
            </w:r>
            <w:r>
              <w:rPr>
                <w:rFonts w:hint="eastAsia" w:ascii="宋体" w:hAnsi="宋体"/>
                <w:sz w:val="18"/>
                <w:szCs w:val="18"/>
              </w:rPr>
              <w:t>综合加权值。</w:t>
            </w:r>
          </w:p>
        </w:tc>
      </w:tr>
      <w:tr w14:paraId="656B3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76EC0CBE">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22" w:type="dxa"/>
            <w:vAlign w:val="center"/>
          </w:tcPr>
          <w:p w14:paraId="10FE5E03">
            <w:pPr>
              <w:pStyle w:val="153"/>
              <w:widowControl w:val="0"/>
              <w:adjustRightInd w:val="0"/>
              <w:snapToGrid w:val="0"/>
              <w:jc w:val="left"/>
              <w:rPr>
                <w:rFonts w:ascii="宋体" w:hAnsi="宋体"/>
                <w:sz w:val="18"/>
                <w:szCs w:val="18"/>
              </w:rPr>
            </w:pPr>
            <w:r>
              <w:rPr>
                <w:rFonts w:hint="eastAsia"/>
                <w:sz w:val="18"/>
                <w:szCs w:val="18"/>
              </w:rPr>
              <w:t>1</w:t>
            </w:r>
            <w:r>
              <w:rPr>
                <w:rFonts w:ascii="宋体" w:hAnsi="宋体"/>
                <w:sz w:val="18"/>
                <w:szCs w:val="18"/>
              </w:rPr>
              <w:t>.</w:t>
            </w:r>
            <w:r>
              <w:rPr>
                <w:sz w:val="18"/>
                <w:szCs w:val="18"/>
              </w:rPr>
              <w:t>294</w:t>
            </w:r>
          </w:p>
        </w:tc>
      </w:tr>
      <w:tr w14:paraId="17FD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6F92E2B7">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22" w:type="dxa"/>
            <w:vAlign w:val="center"/>
          </w:tcPr>
          <w:p w14:paraId="6DAEFB7A">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14:paraId="1B2E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4CE35623">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22" w:type="dxa"/>
            <w:vAlign w:val="center"/>
          </w:tcPr>
          <w:p w14:paraId="7CE44258">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1B28434E">
      <w:pPr>
        <w:pStyle w:val="64"/>
        <w:adjustRightInd w:val="0"/>
        <w:snapToGrid w:val="0"/>
        <w:ind w:firstLine="640"/>
        <w:rPr>
          <w:rFonts w:eastAsia="宋体"/>
          <w:bCs/>
          <w:szCs w:val="21"/>
        </w:rPr>
      </w:pPr>
    </w:p>
    <w:tbl>
      <w:tblPr>
        <w:tblStyle w:val="32"/>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6193"/>
      </w:tblGrid>
      <w:tr w14:paraId="22F5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5107C798">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6193" w:type="dxa"/>
            <w:vAlign w:val="center"/>
          </w:tcPr>
          <w:p w14:paraId="4ED8FF4C">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β</m:t>
                    </m:r>
                    <m:ctrlPr>
                      <w:rPr>
                        <w:rFonts w:ascii="Cambria Math" w:hAnsi="Cambria Math"/>
                        <w:sz w:val="18"/>
                        <w:szCs w:val="18"/>
                      </w:rPr>
                    </m:ctrlPr>
                  </m:e>
                  <m:sub>
                    <m:sSub>
                      <m:sSubPr>
                        <m:ctrlPr>
                          <w:rPr>
                            <w:rFonts w:ascii="Cambria Math" w:hAnsi="Cambria Math"/>
                            <w:sz w:val="18"/>
                            <w:szCs w:val="18"/>
                          </w:rPr>
                        </m:ctrlPr>
                      </m:sSubPr>
                      <m:e>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m:oMathPara>
          </w:p>
        </w:tc>
      </w:tr>
      <w:tr w14:paraId="7596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6C06C057">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6193" w:type="dxa"/>
            <w:vAlign w:val="center"/>
          </w:tcPr>
          <w:p w14:paraId="2468D523">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7</w:t>
            </w:r>
            <w:r>
              <w:rPr>
                <w:rFonts w:hint="eastAsia" w:ascii="宋体" w:hAnsi="宋体"/>
                <w:sz w:val="18"/>
                <w:szCs w:val="18"/>
              </w:rPr>
              <w:t>）、（</w:t>
            </w:r>
            <w:r>
              <w:rPr>
                <w:rFonts w:hint="eastAsia"/>
                <w:sz w:val="18"/>
                <w:szCs w:val="18"/>
              </w:rPr>
              <w:t>8</w:t>
            </w:r>
            <w:r>
              <w:rPr>
                <w:rFonts w:hint="eastAsia" w:ascii="宋体" w:hAnsi="宋体"/>
                <w:sz w:val="18"/>
                <w:szCs w:val="18"/>
              </w:rPr>
              <w:t>）</w:t>
            </w:r>
          </w:p>
        </w:tc>
      </w:tr>
      <w:tr w14:paraId="48D2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7706A96D">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6193" w:type="dxa"/>
            <w:vAlign w:val="center"/>
          </w:tcPr>
          <w:p w14:paraId="25425D7B">
            <w:pPr>
              <w:pStyle w:val="153"/>
              <w:widowControl w:val="0"/>
              <w:adjustRightInd w:val="0"/>
              <w:snapToGrid w:val="0"/>
              <w:jc w:val="left"/>
              <w:rPr>
                <w:rFonts w:ascii="宋体" w:hAnsi="宋体"/>
                <w:sz w:val="18"/>
                <w:szCs w:val="18"/>
              </w:rPr>
            </w:pPr>
            <w:r>
              <w:rPr>
                <w:rFonts w:hint="eastAsia" w:ascii="宋体" w:hAnsi="宋体"/>
                <w:sz w:val="18"/>
                <w:szCs w:val="18"/>
              </w:rPr>
              <w:t>氢气在制取、储运、加注、使用过程中，由于排空、泄露、损耗等造成的氢气逸散比例。</w:t>
            </w:r>
          </w:p>
        </w:tc>
      </w:tr>
      <w:tr w14:paraId="5EEE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005B0325">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6193" w:type="dxa"/>
            <w:vAlign w:val="center"/>
          </w:tcPr>
          <w:p w14:paraId="012496AC">
            <w:pPr>
              <w:pStyle w:val="153"/>
              <w:widowControl w:val="0"/>
              <w:adjustRightInd w:val="0"/>
              <w:snapToGrid w:val="0"/>
              <w:jc w:val="left"/>
              <w:rPr>
                <w:rFonts w:ascii="宋体" w:hAnsi="宋体"/>
                <w:sz w:val="18"/>
                <w:szCs w:val="18"/>
              </w:rPr>
            </w:pPr>
            <w:r>
              <w:rPr>
                <w:rFonts w:hint="eastAsia" w:ascii="宋体" w:hAnsi="宋体"/>
                <w:sz w:val="18"/>
                <w:szCs w:val="18"/>
              </w:rPr>
              <w:t>%</w:t>
            </w:r>
          </w:p>
        </w:tc>
      </w:tr>
      <w:tr w14:paraId="73D5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5" w:type="dxa"/>
            <w:vAlign w:val="center"/>
          </w:tcPr>
          <w:p w14:paraId="632CCFB8">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6193" w:type="dxa"/>
            <w:vAlign w:val="center"/>
          </w:tcPr>
          <w:p w14:paraId="78497C06">
            <w:pPr>
              <w:pStyle w:val="153"/>
              <w:widowControl w:val="0"/>
              <w:adjustRightInd w:val="0"/>
              <w:snapToGrid w:val="0"/>
              <w:jc w:val="left"/>
              <w:rPr>
                <w:rFonts w:ascii="宋体" w:hAnsi="宋体"/>
                <w:sz w:val="18"/>
                <w:szCs w:val="18"/>
              </w:rPr>
            </w:pPr>
            <w:r>
              <w:rPr>
                <w:rFonts w:hint="eastAsia" w:ascii="宋体" w:hAnsi="宋体"/>
                <w:sz w:val="18"/>
                <w:szCs w:val="18"/>
              </w:rPr>
              <w:t>根据专家调研和行业管理经验，参考国标氢气泄露浓度监测值，从保守角度提出。</w:t>
            </w:r>
          </w:p>
        </w:tc>
      </w:tr>
      <w:tr w14:paraId="23E1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5" w:type="dxa"/>
            <w:vAlign w:val="center"/>
          </w:tcPr>
          <w:p w14:paraId="6ADCD6AD">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6193" w:type="dxa"/>
            <w:vAlign w:val="center"/>
          </w:tcPr>
          <w:p w14:paraId="4BDE74F0">
            <w:pPr>
              <w:pStyle w:val="153"/>
              <w:widowControl w:val="0"/>
              <w:adjustRightInd w:val="0"/>
              <w:snapToGrid w:val="0"/>
              <w:jc w:val="left"/>
              <w:rPr>
                <w:rFonts w:ascii="宋体" w:hAnsi="宋体"/>
                <w:sz w:val="18"/>
                <w:szCs w:val="18"/>
              </w:rPr>
            </w:pPr>
            <w:r>
              <w:rPr>
                <w:rFonts w:hint="eastAsia" w:ascii="宋体" w:hAnsi="宋体"/>
                <w:sz w:val="18"/>
                <w:szCs w:val="18"/>
              </w:rPr>
              <w:t>综合考虑氢气在制取、储运、加注、使用环节的氢气的主动排空、物理泄露、使用损耗等逸散情况，参考</w:t>
            </w:r>
            <w:r>
              <w:rPr>
                <w:sz w:val="18"/>
                <w:szCs w:val="18"/>
              </w:rPr>
              <w:t>GB</w:t>
            </w:r>
            <w:r>
              <w:rPr>
                <w:rFonts w:ascii="宋体" w:hAnsi="宋体"/>
                <w:sz w:val="18"/>
                <w:szCs w:val="18"/>
              </w:rPr>
              <w:t xml:space="preserve"> </w:t>
            </w:r>
            <w:r>
              <w:rPr>
                <w:sz w:val="18"/>
                <w:szCs w:val="18"/>
              </w:rPr>
              <w:t>50516</w:t>
            </w:r>
            <w:r>
              <w:rPr>
                <w:rFonts w:ascii="宋体" w:hAnsi="宋体"/>
                <w:sz w:val="18"/>
                <w:szCs w:val="18"/>
              </w:rPr>
              <w:t>《加氢站技术规范》（</w:t>
            </w:r>
            <w:r>
              <w:rPr>
                <w:sz w:val="18"/>
                <w:szCs w:val="18"/>
              </w:rPr>
              <w:t>2021</w:t>
            </w:r>
            <w:r>
              <w:rPr>
                <w:rFonts w:ascii="宋体" w:hAnsi="宋体"/>
                <w:sz w:val="18"/>
                <w:szCs w:val="18"/>
              </w:rPr>
              <w:t>版）</w:t>
            </w:r>
            <w:r>
              <w:rPr>
                <w:rFonts w:hint="eastAsia" w:ascii="宋体" w:hAnsi="宋体"/>
                <w:sz w:val="18"/>
                <w:szCs w:val="18"/>
              </w:rPr>
              <w:t>中氢气泄露阈值</w:t>
            </w:r>
            <w:r>
              <w:rPr>
                <w:rFonts w:hint="eastAsia"/>
                <w:sz w:val="18"/>
                <w:szCs w:val="18"/>
              </w:rPr>
              <w:t>0</w:t>
            </w:r>
            <w:r>
              <w:rPr>
                <w:rFonts w:ascii="宋体" w:hAnsi="宋体"/>
                <w:sz w:val="18"/>
                <w:szCs w:val="18"/>
              </w:rPr>
              <w:t>.</w:t>
            </w:r>
            <w:r>
              <w:rPr>
                <w:sz w:val="18"/>
                <w:szCs w:val="18"/>
              </w:rPr>
              <w:t>4</w:t>
            </w:r>
            <w:r>
              <w:rPr>
                <w:rFonts w:hint="eastAsia" w:ascii="宋体" w:hAnsi="宋体"/>
                <w:sz w:val="18"/>
                <w:szCs w:val="18"/>
              </w:rPr>
              <w:t>%保守取值。</w:t>
            </w:r>
          </w:p>
        </w:tc>
      </w:tr>
      <w:tr w14:paraId="73A7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0084BC88">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6193" w:type="dxa"/>
            <w:vAlign w:val="center"/>
          </w:tcPr>
          <w:p w14:paraId="3D969179">
            <w:pPr>
              <w:pStyle w:val="153"/>
              <w:widowControl w:val="0"/>
              <w:adjustRightInd w:val="0"/>
              <w:snapToGrid w:val="0"/>
              <w:jc w:val="left"/>
              <w:rPr>
                <w:rFonts w:ascii="宋体" w:hAnsi="宋体"/>
                <w:sz w:val="18"/>
                <w:szCs w:val="18"/>
              </w:rPr>
            </w:pPr>
            <w:r>
              <w:rPr>
                <w:sz w:val="18"/>
                <w:szCs w:val="18"/>
              </w:rPr>
              <w:t>0</w:t>
            </w:r>
            <w:r>
              <w:rPr>
                <w:rFonts w:ascii="宋体" w:hAnsi="宋体"/>
                <w:sz w:val="18"/>
                <w:szCs w:val="18"/>
              </w:rPr>
              <w:t>.</w:t>
            </w:r>
            <w:r>
              <w:rPr>
                <w:sz w:val="18"/>
                <w:szCs w:val="18"/>
              </w:rPr>
              <w:t>4</w:t>
            </w:r>
          </w:p>
        </w:tc>
      </w:tr>
      <w:tr w14:paraId="7EE3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383B13D8">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6193" w:type="dxa"/>
            <w:vAlign w:val="center"/>
          </w:tcPr>
          <w:p w14:paraId="459C27DE">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14:paraId="5451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086EC5B5">
            <w:pPr>
              <w:pStyle w:val="153"/>
              <w:widowControl w:val="0"/>
              <w:adjustRightInd w:val="0"/>
              <w:snapToGrid w:val="0"/>
              <w:rPr>
                <w:rFonts w:ascii="宋体" w:hAnsi="宋体"/>
                <w:sz w:val="18"/>
                <w:szCs w:val="18"/>
              </w:rPr>
            </w:pPr>
            <w:r>
              <w:rPr>
                <w:rFonts w:hint="eastAsia" w:ascii="宋体" w:hAnsi="宋体"/>
                <w:sz w:val="18"/>
                <w:szCs w:val="18"/>
              </w:rPr>
              <w:t>备注</w:t>
            </w:r>
          </w:p>
        </w:tc>
        <w:tc>
          <w:tcPr>
            <w:tcW w:w="6193" w:type="dxa"/>
            <w:vAlign w:val="center"/>
          </w:tcPr>
          <w:p w14:paraId="5DFC1704">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6B746CDB">
      <w:pPr>
        <w:pStyle w:val="64"/>
        <w:adjustRightInd w:val="0"/>
        <w:snapToGrid w:val="0"/>
        <w:ind w:firstLine="640"/>
        <w:rPr>
          <w:rFonts w:eastAsia="宋体"/>
          <w:bCs/>
          <w:szCs w:val="21"/>
        </w:rPr>
      </w:pPr>
    </w:p>
    <w:tbl>
      <w:tblPr>
        <w:tblStyle w:val="32"/>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214"/>
      </w:tblGrid>
      <w:tr w14:paraId="53FF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44089EAE">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6214" w:type="dxa"/>
            <w:vAlign w:val="center"/>
          </w:tcPr>
          <w:p w14:paraId="0339ACF3">
            <w:pPr>
              <w:pStyle w:val="153"/>
              <w:adjustRightInd w:val="0"/>
              <w:snapToGrid w:val="0"/>
              <w:jc w:val="left"/>
              <w:rPr>
                <w:rFonts w:ascii="宋体" w:hAnsi="宋体"/>
                <w:sz w:val="18"/>
                <w:szCs w:val="18"/>
              </w:rPr>
            </w:pPr>
            <m:oMathPara>
              <m:oMathParaPr>
                <m:jc m:val="left"/>
              </m:oMathParaPr>
              <m:oMath>
                <m:acc>
                  <m:accPr>
                    <m:chr m:val="̅"/>
                    <m:ctrlPr>
                      <w:rPr>
                        <w:rFonts w:ascii="Cambria Math" w:hAnsi="Cambria Math"/>
                        <w:sz w:val="18"/>
                        <w:szCs w:val="18"/>
                      </w:rPr>
                    </m:ctrlPr>
                  </m:accPr>
                  <m:e>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w:rPr>
                            <w:rFonts w:ascii="Cambria Math" w:hAnsi="Cambria Math"/>
                            <w:sz w:val="18"/>
                            <w:szCs w:val="18"/>
                          </w:rPr>
                          <m:t>j</m:t>
                        </m:r>
                        <m:ctrlPr>
                          <w:rPr>
                            <w:rFonts w:ascii="Cambria Math" w:hAnsi="Cambria Math"/>
                            <w:sz w:val="18"/>
                            <w:szCs w:val="18"/>
                          </w:rPr>
                        </m:ctrlPr>
                      </m:sub>
                    </m:sSub>
                    <m:ctrlPr>
                      <w:rPr>
                        <w:rFonts w:ascii="Cambria Math" w:hAnsi="Cambria Math"/>
                        <w:sz w:val="18"/>
                        <w:szCs w:val="18"/>
                      </w:rPr>
                    </m:ctrlPr>
                  </m:e>
                </m:acc>
              </m:oMath>
            </m:oMathPara>
          </w:p>
        </w:tc>
      </w:tr>
      <w:tr w14:paraId="3503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6E5D2AB1">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6214" w:type="dxa"/>
            <w:vAlign w:val="center"/>
          </w:tcPr>
          <w:p w14:paraId="1119575F">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8</w:t>
            </w:r>
            <w:r>
              <w:rPr>
                <w:rFonts w:hint="eastAsia" w:ascii="宋体" w:hAnsi="宋体"/>
                <w:sz w:val="18"/>
                <w:szCs w:val="18"/>
              </w:rPr>
              <w:t>）</w:t>
            </w:r>
          </w:p>
        </w:tc>
      </w:tr>
      <w:tr w14:paraId="6E92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2D9B505C">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6214" w:type="dxa"/>
            <w:vAlign w:val="center"/>
          </w:tcPr>
          <w:p w14:paraId="234CDEDE">
            <w:pPr>
              <w:pStyle w:val="153"/>
              <w:widowControl w:val="0"/>
              <w:adjustRightInd w:val="0"/>
              <w:snapToGrid w:val="0"/>
              <w:jc w:val="left"/>
              <w:rPr>
                <w:rFonts w:ascii="宋体" w:hAnsi="宋体"/>
                <w:sz w:val="18"/>
                <w:szCs w:val="18"/>
              </w:rPr>
            </w:pPr>
            <w:r>
              <w:rPr>
                <w:rFonts w:ascii="宋体" w:hAnsi="宋体"/>
                <w:sz w:val="18"/>
                <w:szCs w:val="18"/>
              </w:rPr>
              <w:t>基于基准年京津冀区域内各类制取工艺</w:t>
            </w:r>
            <m:oMath>
              <m:r>
                <m:rPr/>
                <w:rPr>
                  <w:rFonts w:ascii="Cambria Math" w:hAnsi="Cambria Math"/>
                  <w:sz w:val="18"/>
                  <w:szCs w:val="18"/>
                </w:rPr>
                <m:t>j</m:t>
              </m:r>
            </m:oMath>
            <w:r>
              <w:rPr>
                <w:rFonts w:ascii="宋体" w:hAnsi="宋体"/>
                <w:sz w:val="18"/>
                <w:szCs w:val="18"/>
              </w:rPr>
              <w:t>的氢气产能占比情况计算的加权平均碳排放因子</w:t>
            </w:r>
            <w:r>
              <w:rPr>
                <w:rFonts w:hint="eastAsia" w:ascii="宋体" w:hAnsi="宋体"/>
                <w:sz w:val="18"/>
                <w:szCs w:val="18"/>
              </w:rPr>
              <w:t>。</w:t>
            </w:r>
          </w:p>
        </w:tc>
      </w:tr>
      <w:tr w14:paraId="32C9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0A25DA55">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6214" w:type="dxa"/>
            <w:vAlign w:val="center"/>
          </w:tcPr>
          <w:p w14:paraId="50EF0C66">
            <w:pPr>
              <w:pStyle w:val="153"/>
              <w:widowControl w:val="0"/>
              <w:adjustRightInd w:val="0"/>
              <w:snapToGrid w:val="0"/>
              <w:jc w:val="left"/>
              <w:rPr>
                <w:rFonts w:ascii="宋体" w:hAnsi="宋体"/>
                <w:sz w:val="18"/>
                <w:szCs w:val="18"/>
              </w:rPr>
            </w:pPr>
            <w:r>
              <w:rPr>
                <w:sz w:val="18"/>
                <w:szCs w:val="18"/>
              </w:rPr>
              <w:t>tCO</w:t>
            </w:r>
            <w:r>
              <w:rPr>
                <w:sz w:val="18"/>
                <w:szCs w:val="18"/>
                <w:vertAlign w:val="subscript"/>
              </w:rPr>
              <w:t>2</w:t>
            </w:r>
            <w:r>
              <w:rPr>
                <w:rFonts w:ascii="宋体" w:hAnsi="宋体"/>
                <w:sz w:val="18"/>
                <w:szCs w:val="18"/>
              </w:rPr>
              <w:t>/</w:t>
            </w:r>
            <w:r>
              <w:rPr>
                <w:sz w:val="18"/>
                <w:szCs w:val="18"/>
              </w:rPr>
              <w:t>tH</w:t>
            </w:r>
            <w:r>
              <w:rPr>
                <w:sz w:val="18"/>
                <w:szCs w:val="18"/>
                <w:vertAlign w:val="subscript"/>
              </w:rPr>
              <w:t>2</w:t>
            </w:r>
          </w:p>
        </w:tc>
      </w:tr>
      <w:tr w14:paraId="01C7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94" w:type="dxa"/>
            <w:vAlign w:val="center"/>
          </w:tcPr>
          <w:p w14:paraId="553C021B">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6214" w:type="dxa"/>
            <w:vAlign w:val="center"/>
          </w:tcPr>
          <w:p w14:paraId="7AC2AEB7">
            <w:pPr>
              <w:pStyle w:val="153"/>
              <w:widowControl w:val="0"/>
              <w:adjustRightInd w:val="0"/>
              <w:snapToGrid w:val="0"/>
              <w:jc w:val="left"/>
              <w:rPr>
                <w:rFonts w:ascii="宋体" w:hAnsi="宋体"/>
                <w:sz w:val="18"/>
                <w:szCs w:val="18"/>
              </w:rPr>
            </w:pPr>
            <w:r>
              <w:rPr>
                <w:rFonts w:hint="eastAsia" w:ascii="宋体" w:hAnsi="宋体"/>
                <w:sz w:val="18"/>
                <w:szCs w:val="18"/>
              </w:rPr>
              <w:t>根据对京津冀区域氢气生产商进行调研，得到基准年生产商的氢气制取工艺和氢气产能，结合每种制氢工艺的排放因子，给出事前确定的京津冀区域综合排放因子。</w:t>
            </w:r>
          </w:p>
        </w:tc>
      </w:tr>
      <w:tr w14:paraId="0CF4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94" w:type="dxa"/>
            <w:vAlign w:val="center"/>
          </w:tcPr>
          <w:p w14:paraId="231EFF6A">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6214" w:type="dxa"/>
            <w:vAlign w:val="center"/>
          </w:tcPr>
          <w:p w14:paraId="08657EE6">
            <w:pPr>
              <w:pStyle w:val="153"/>
              <w:widowControl w:val="0"/>
              <w:adjustRightInd w:val="0"/>
              <w:snapToGrid w:val="0"/>
              <w:jc w:val="left"/>
              <w:rPr>
                <w:rFonts w:ascii="宋体" w:hAnsi="宋体"/>
                <w:sz w:val="18"/>
                <w:szCs w:val="18"/>
              </w:rPr>
            </w:pPr>
            <w:r>
              <w:rPr>
                <w:rFonts w:hint="eastAsia" w:ascii="宋体" w:hAnsi="宋体"/>
                <w:sz w:val="18"/>
                <w:szCs w:val="18"/>
              </w:rPr>
              <w:t>来自于京津冀区域</w:t>
            </w:r>
            <w:r>
              <w:rPr>
                <w:rFonts w:hint="eastAsia"/>
                <w:sz w:val="18"/>
                <w:szCs w:val="18"/>
              </w:rPr>
              <w:t>1</w:t>
            </w:r>
            <w:r>
              <w:rPr>
                <w:sz w:val="18"/>
                <w:szCs w:val="18"/>
              </w:rPr>
              <w:t>6</w:t>
            </w:r>
            <w:r>
              <w:rPr>
                <w:rFonts w:hint="eastAsia" w:ascii="宋体" w:hAnsi="宋体"/>
                <w:sz w:val="18"/>
                <w:szCs w:val="18"/>
              </w:rPr>
              <w:t>家车用氢气生产单位调研得到的京津冀氢气产能结构计算的综合加权平均值。区域内工业副产氢提纯产能占</w:t>
            </w:r>
            <w:r>
              <w:rPr>
                <w:rFonts w:hint="eastAsia"/>
                <w:sz w:val="18"/>
                <w:szCs w:val="18"/>
              </w:rPr>
              <w:t>7</w:t>
            </w:r>
            <w:r>
              <w:rPr>
                <w:sz w:val="18"/>
                <w:szCs w:val="18"/>
              </w:rPr>
              <w:t>7</w:t>
            </w:r>
            <w:r>
              <w:rPr>
                <w:rFonts w:hint="eastAsia" w:ascii="宋体" w:hAnsi="宋体"/>
                <w:sz w:val="18"/>
                <w:szCs w:val="18"/>
              </w:rPr>
              <w:t>%、电解水制氢占</w:t>
            </w:r>
            <w:r>
              <w:rPr>
                <w:rFonts w:hint="eastAsia"/>
                <w:sz w:val="18"/>
                <w:szCs w:val="18"/>
              </w:rPr>
              <w:t>1</w:t>
            </w:r>
            <w:r>
              <w:rPr>
                <w:sz w:val="18"/>
                <w:szCs w:val="18"/>
              </w:rPr>
              <w:t>4</w:t>
            </w:r>
            <w:r>
              <w:rPr>
                <w:rFonts w:hint="eastAsia" w:ascii="宋体" w:hAnsi="宋体"/>
                <w:sz w:val="18"/>
                <w:szCs w:val="18"/>
              </w:rPr>
              <w:t>%、天然气重整制氢占</w:t>
            </w:r>
            <w:r>
              <w:rPr>
                <w:rFonts w:hint="eastAsia"/>
                <w:sz w:val="18"/>
                <w:szCs w:val="18"/>
              </w:rPr>
              <w:t>9</w:t>
            </w:r>
            <w:r>
              <w:rPr>
                <w:rFonts w:hint="eastAsia" w:ascii="宋体" w:hAnsi="宋体"/>
                <w:sz w:val="18"/>
                <w:szCs w:val="18"/>
              </w:rPr>
              <w:t>%。</w:t>
            </w:r>
          </w:p>
        </w:tc>
      </w:tr>
      <w:tr w14:paraId="65A8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31A67A90">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6214" w:type="dxa"/>
            <w:vAlign w:val="center"/>
          </w:tcPr>
          <w:p w14:paraId="0B6E16CC">
            <w:pPr>
              <w:pStyle w:val="153"/>
              <w:widowControl w:val="0"/>
              <w:adjustRightInd w:val="0"/>
              <w:snapToGrid w:val="0"/>
              <w:jc w:val="left"/>
              <w:rPr>
                <w:rFonts w:ascii="宋体" w:hAnsi="宋体"/>
                <w:sz w:val="18"/>
                <w:szCs w:val="18"/>
              </w:rPr>
            </w:pPr>
            <w:r>
              <w:rPr>
                <w:sz w:val="18"/>
                <w:szCs w:val="18"/>
              </w:rPr>
              <w:t>4</w:t>
            </w:r>
            <w:r>
              <w:rPr>
                <w:rFonts w:ascii="宋体" w:hAnsi="宋体"/>
                <w:sz w:val="18"/>
                <w:szCs w:val="18"/>
              </w:rPr>
              <w:t>.</w:t>
            </w:r>
            <w:r>
              <w:rPr>
                <w:sz w:val="18"/>
                <w:szCs w:val="18"/>
              </w:rPr>
              <w:t>53</w:t>
            </w:r>
          </w:p>
        </w:tc>
      </w:tr>
      <w:tr w14:paraId="03D9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1B5EE230">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6214" w:type="dxa"/>
            <w:vAlign w:val="center"/>
          </w:tcPr>
          <w:p w14:paraId="56ED08F1">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14:paraId="7AE2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154F178B">
            <w:pPr>
              <w:pStyle w:val="153"/>
              <w:widowControl w:val="0"/>
              <w:adjustRightInd w:val="0"/>
              <w:snapToGrid w:val="0"/>
              <w:rPr>
                <w:rFonts w:ascii="宋体" w:hAnsi="宋体"/>
                <w:sz w:val="18"/>
                <w:szCs w:val="18"/>
              </w:rPr>
            </w:pPr>
            <w:r>
              <w:rPr>
                <w:rFonts w:hint="eastAsia" w:ascii="宋体" w:hAnsi="宋体"/>
                <w:sz w:val="18"/>
                <w:szCs w:val="18"/>
              </w:rPr>
              <w:t>备注</w:t>
            </w:r>
          </w:p>
        </w:tc>
        <w:tc>
          <w:tcPr>
            <w:tcW w:w="6214" w:type="dxa"/>
            <w:vAlign w:val="center"/>
          </w:tcPr>
          <w:p w14:paraId="0C01BF3B">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62F0308C">
      <w:pPr>
        <w:pStyle w:val="64"/>
        <w:adjustRightInd w:val="0"/>
        <w:snapToGrid w:val="0"/>
        <w:ind w:firstLine="640"/>
        <w:rPr>
          <w:rFonts w:eastAsia="宋体"/>
          <w:bCs/>
          <w:szCs w:val="21"/>
        </w:rPr>
      </w:pPr>
    </w:p>
    <w:tbl>
      <w:tblPr>
        <w:tblStyle w:val="32"/>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6193"/>
      </w:tblGrid>
      <w:tr w14:paraId="2BC0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34269109">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6193" w:type="dxa"/>
            <w:vAlign w:val="center"/>
          </w:tcPr>
          <w:p w14:paraId="77B9535E">
            <w:pPr>
              <w:pStyle w:val="153"/>
              <w:adjustRightInd w:val="0"/>
              <w:snapToGrid w:val="0"/>
              <w:jc w:val="left"/>
              <w:rPr>
                <w:rFonts w:ascii="宋体" w:hAnsi="宋体"/>
                <w:sz w:val="18"/>
                <w:szCs w:val="18"/>
              </w:rPr>
            </w:pPr>
            <m:oMathPara>
              <m:oMathParaPr>
                <m:jc m:val="left"/>
              </m:oMathParaPr>
              <m:oMath>
                <m:acc>
                  <m:accPr>
                    <m:chr m:val="̅"/>
                    <m:ctrlPr>
                      <w:rPr>
                        <w:rFonts w:ascii="Cambria Math" w:hAnsi="Cambria Math"/>
                        <w:sz w:val="18"/>
                        <w:szCs w:val="18"/>
                      </w:rPr>
                    </m:ctrlPr>
                  </m:accPr>
                  <m:e>
                    <m:r>
                      <m:rPr/>
                      <w:rPr>
                        <w:rFonts w:ascii="Cambria Math" w:hAnsi="Cambria Math"/>
                        <w:sz w:val="18"/>
                        <w:szCs w:val="18"/>
                      </w:rPr>
                      <m:t>D</m:t>
                    </m:r>
                    <m:ctrlPr>
                      <w:rPr>
                        <w:rFonts w:ascii="Cambria Math" w:hAnsi="Cambria Math"/>
                        <w:sz w:val="18"/>
                        <w:szCs w:val="18"/>
                      </w:rPr>
                    </m:ctrlPr>
                  </m:e>
                </m:acc>
              </m:oMath>
            </m:oMathPara>
          </w:p>
        </w:tc>
      </w:tr>
      <w:tr w14:paraId="5A36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4081E641">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6193" w:type="dxa"/>
            <w:vAlign w:val="center"/>
          </w:tcPr>
          <w:p w14:paraId="04FB77D7">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8</w:t>
            </w:r>
            <w:r>
              <w:rPr>
                <w:rFonts w:hint="eastAsia" w:ascii="宋体" w:hAnsi="宋体"/>
                <w:sz w:val="18"/>
                <w:szCs w:val="18"/>
              </w:rPr>
              <w:t>）</w:t>
            </w:r>
          </w:p>
        </w:tc>
      </w:tr>
      <w:tr w14:paraId="039F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0FE8B4F0">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6193" w:type="dxa"/>
            <w:vAlign w:val="center"/>
          </w:tcPr>
          <w:p w14:paraId="07FA11DB">
            <w:pPr>
              <w:pStyle w:val="153"/>
              <w:widowControl w:val="0"/>
              <w:adjustRightInd w:val="0"/>
              <w:snapToGrid w:val="0"/>
              <w:jc w:val="left"/>
              <w:rPr>
                <w:rFonts w:ascii="宋体" w:hAnsi="宋体"/>
                <w:sz w:val="18"/>
                <w:szCs w:val="18"/>
              </w:rPr>
            </w:pPr>
            <w:r>
              <w:rPr>
                <w:rFonts w:hint="eastAsia" w:ascii="宋体" w:hAnsi="宋体"/>
                <w:sz w:val="18"/>
                <w:szCs w:val="18"/>
              </w:rPr>
              <w:t>基准年京津冀区域内加氢站与提供氢气的制氢厂之间的平均运输距离。</w:t>
            </w:r>
          </w:p>
        </w:tc>
      </w:tr>
      <w:tr w14:paraId="28D4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5762E174">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6193" w:type="dxa"/>
            <w:vAlign w:val="center"/>
          </w:tcPr>
          <w:p w14:paraId="103FFCAE">
            <w:pPr>
              <w:pStyle w:val="153"/>
              <w:adjustRightInd w:val="0"/>
              <w:snapToGrid w:val="0"/>
              <w:jc w:val="left"/>
              <w:rPr>
                <w:rFonts w:ascii="宋体" w:hAnsi="宋体"/>
                <w:sz w:val="18"/>
                <w:szCs w:val="18"/>
              </w:rPr>
            </w:pPr>
            <w:r>
              <w:rPr>
                <w:sz w:val="18"/>
                <w:szCs w:val="18"/>
              </w:rPr>
              <w:t>km</w:t>
            </w:r>
          </w:p>
        </w:tc>
      </w:tr>
      <w:tr w14:paraId="3068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5" w:type="dxa"/>
            <w:vAlign w:val="center"/>
          </w:tcPr>
          <w:p w14:paraId="731AD2BC">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6193" w:type="dxa"/>
            <w:vAlign w:val="center"/>
          </w:tcPr>
          <w:p w14:paraId="242421ED">
            <w:pPr>
              <w:pStyle w:val="153"/>
              <w:widowControl w:val="0"/>
              <w:adjustRightInd w:val="0"/>
              <w:snapToGrid w:val="0"/>
              <w:jc w:val="left"/>
              <w:rPr>
                <w:rFonts w:ascii="宋体" w:hAnsi="宋体"/>
                <w:sz w:val="18"/>
                <w:szCs w:val="18"/>
              </w:rPr>
            </w:pPr>
            <w:r>
              <w:rPr>
                <w:rFonts w:hint="eastAsia" w:ascii="宋体" w:hAnsi="宋体"/>
                <w:sz w:val="18"/>
                <w:szCs w:val="18"/>
              </w:rPr>
              <w:t>根据对京津冀区域典型生产商和加氢站运营商的运氢情况进行抽样调研和统计，给出事前确定的京津冀区域平均运氢距离。</w:t>
            </w:r>
          </w:p>
        </w:tc>
      </w:tr>
      <w:tr w14:paraId="06A4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715" w:type="dxa"/>
            <w:vAlign w:val="center"/>
          </w:tcPr>
          <w:p w14:paraId="0A06E472">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6193" w:type="dxa"/>
            <w:vAlign w:val="center"/>
          </w:tcPr>
          <w:p w14:paraId="38D62CE8">
            <w:pPr>
              <w:pStyle w:val="153"/>
              <w:widowControl w:val="0"/>
              <w:adjustRightInd w:val="0"/>
              <w:snapToGrid w:val="0"/>
              <w:jc w:val="left"/>
              <w:rPr>
                <w:rFonts w:ascii="宋体" w:hAnsi="宋体"/>
                <w:sz w:val="18"/>
                <w:szCs w:val="18"/>
              </w:rPr>
            </w:pPr>
            <w:r>
              <w:rPr>
                <w:rFonts w:hint="eastAsia" w:ascii="宋体" w:hAnsi="宋体"/>
                <w:sz w:val="18"/>
                <w:szCs w:val="18"/>
              </w:rPr>
              <w:t>来源于京津冀燃料电池汽车示范城市群</w:t>
            </w:r>
            <w:r>
              <w:rPr>
                <w:rFonts w:hint="eastAsia"/>
                <w:sz w:val="18"/>
                <w:szCs w:val="18"/>
              </w:rPr>
              <w:t>2</w:t>
            </w:r>
            <w:r>
              <w:rPr>
                <w:sz w:val="18"/>
                <w:szCs w:val="18"/>
              </w:rPr>
              <w:t>021</w:t>
            </w:r>
            <w:r>
              <w:rPr>
                <w:rFonts w:hint="eastAsia" w:ascii="宋体" w:hAnsi="宋体"/>
                <w:sz w:val="18"/>
                <w:szCs w:val="18"/>
              </w:rPr>
              <w:t>-</w:t>
            </w:r>
            <w:r>
              <w:rPr>
                <w:sz w:val="18"/>
                <w:szCs w:val="18"/>
              </w:rPr>
              <w:t>2022</w:t>
            </w:r>
            <w:r>
              <w:rPr>
                <w:rFonts w:hint="eastAsia" w:ascii="宋体" w:hAnsi="宋体"/>
                <w:sz w:val="18"/>
                <w:szCs w:val="18"/>
              </w:rPr>
              <w:t>第一示范年度中北京、天津、河北三地的加氢站购买量和运氢距离数据综合加权平均得到。</w:t>
            </w:r>
          </w:p>
        </w:tc>
      </w:tr>
      <w:tr w14:paraId="7D98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05F42EB9">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6193" w:type="dxa"/>
            <w:vAlign w:val="center"/>
          </w:tcPr>
          <w:p w14:paraId="360BFB7C">
            <w:pPr>
              <w:pStyle w:val="153"/>
              <w:widowControl w:val="0"/>
              <w:adjustRightInd w:val="0"/>
              <w:snapToGrid w:val="0"/>
              <w:jc w:val="left"/>
              <w:rPr>
                <w:rFonts w:ascii="宋体" w:hAnsi="宋体"/>
                <w:sz w:val="18"/>
                <w:szCs w:val="18"/>
              </w:rPr>
            </w:pPr>
            <w:r>
              <w:rPr>
                <w:sz w:val="18"/>
                <w:szCs w:val="18"/>
              </w:rPr>
              <w:t>90</w:t>
            </w:r>
          </w:p>
        </w:tc>
      </w:tr>
      <w:tr w14:paraId="2750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21FBCEE5">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6193" w:type="dxa"/>
            <w:vAlign w:val="center"/>
          </w:tcPr>
          <w:p w14:paraId="6B147360">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14:paraId="17C0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04E69A23">
            <w:pPr>
              <w:pStyle w:val="153"/>
              <w:widowControl w:val="0"/>
              <w:adjustRightInd w:val="0"/>
              <w:snapToGrid w:val="0"/>
              <w:rPr>
                <w:rFonts w:ascii="宋体" w:hAnsi="宋体"/>
                <w:sz w:val="18"/>
                <w:szCs w:val="18"/>
              </w:rPr>
            </w:pPr>
            <w:r>
              <w:rPr>
                <w:rFonts w:hint="eastAsia" w:ascii="宋体" w:hAnsi="宋体"/>
                <w:sz w:val="18"/>
                <w:szCs w:val="18"/>
              </w:rPr>
              <w:t>备注</w:t>
            </w:r>
          </w:p>
        </w:tc>
        <w:tc>
          <w:tcPr>
            <w:tcW w:w="6193" w:type="dxa"/>
            <w:vAlign w:val="center"/>
          </w:tcPr>
          <w:p w14:paraId="608D8FBB">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34674E77">
      <w:pPr>
        <w:pStyle w:val="64"/>
        <w:adjustRightInd w:val="0"/>
        <w:snapToGrid w:val="0"/>
        <w:ind w:firstLine="640"/>
        <w:rPr>
          <w:rFonts w:eastAsia="宋体"/>
          <w:bCs/>
          <w:szCs w:val="21"/>
        </w:rPr>
      </w:pPr>
    </w:p>
    <w:tbl>
      <w:tblPr>
        <w:tblStyle w:val="32"/>
        <w:tblW w:w="8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6193"/>
      </w:tblGrid>
      <w:tr w14:paraId="2EF9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14:paraId="2E74D8A3">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6193" w:type="dxa"/>
            <w:vAlign w:val="center"/>
          </w:tcPr>
          <w:p w14:paraId="2E968743">
            <w:pPr>
              <w:pStyle w:val="153"/>
              <w:widowControl w:val="0"/>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r>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,e</m:t>
                    </m:r>
                    <m:ctrlPr>
                      <w:rPr>
                        <w:rFonts w:ascii="Cambria Math" w:hAnsi="Cambria Math"/>
                        <w:sz w:val="18"/>
                        <w:szCs w:val="18"/>
                      </w:rPr>
                    </m:ctrlPr>
                  </m:sub>
                </m:sSub>
              </m:oMath>
            </m:oMathPara>
          </w:p>
        </w:tc>
      </w:tr>
      <w:tr w14:paraId="2674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14:paraId="54BBFAB4">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6193" w:type="dxa"/>
            <w:vAlign w:val="center"/>
          </w:tcPr>
          <w:p w14:paraId="778B0945">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9</w:t>
            </w:r>
            <w:r>
              <w:rPr>
                <w:rFonts w:hint="eastAsia" w:ascii="宋体" w:hAnsi="宋体"/>
                <w:sz w:val="18"/>
                <w:szCs w:val="18"/>
              </w:rPr>
              <w:t>）</w:t>
            </w:r>
          </w:p>
        </w:tc>
      </w:tr>
      <w:tr w14:paraId="4B5E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14:paraId="601D00BE">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6193" w:type="dxa"/>
            <w:vAlign w:val="center"/>
          </w:tcPr>
          <w:p w14:paraId="34080786">
            <w:pPr>
              <w:pStyle w:val="153"/>
              <w:widowControl w:val="0"/>
              <w:adjustRightInd w:val="0"/>
              <w:snapToGrid w:val="0"/>
              <w:jc w:val="left"/>
              <w:rPr>
                <w:rFonts w:ascii="宋体" w:hAnsi="宋体"/>
                <w:sz w:val="18"/>
                <w:szCs w:val="18"/>
              </w:rPr>
            </w:pPr>
            <w:r>
              <w:rPr>
                <w:rFonts w:hint="eastAsia" w:ascii="宋体" w:hAnsi="宋体"/>
                <w:sz w:val="18"/>
                <w:szCs w:val="18"/>
              </w:rPr>
              <w:t>基准年项目氢燃料电池汽车所消耗电力的碳排放因子。</w:t>
            </w:r>
          </w:p>
        </w:tc>
      </w:tr>
      <w:tr w14:paraId="7C2F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14:paraId="1CB11946">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6193" w:type="dxa"/>
            <w:vAlign w:val="center"/>
          </w:tcPr>
          <w:p w14:paraId="081F84D7">
            <w:pPr>
              <w:pStyle w:val="153"/>
              <w:widowControl w:val="0"/>
              <w:adjustRightInd w:val="0"/>
              <w:snapToGrid w:val="0"/>
              <w:jc w:val="left"/>
              <w:rPr>
                <w:rFonts w:ascii="宋体" w:hAnsi="宋体"/>
                <w:sz w:val="18"/>
                <w:szCs w:val="18"/>
              </w:rPr>
            </w:pPr>
            <w:r>
              <w:rPr>
                <w:sz w:val="18"/>
                <w:szCs w:val="18"/>
              </w:rPr>
              <w:t>tCO</w:t>
            </w:r>
            <w:r>
              <w:rPr>
                <w:sz w:val="18"/>
                <w:szCs w:val="18"/>
                <w:vertAlign w:val="subscript"/>
              </w:rPr>
              <w:t>2</w:t>
            </w:r>
            <w:r>
              <w:rPr>
                <w:rFonts w:ascii="宋体" w:hAnsi="宋体"/>
                <w:sz w:val="18"/>
                <w:szCs w:val="18"/>
              </w:rPr>
              <w:t>/</w:t>
            </w:r>
            <w:r>
              <w:rPr>
                <w:sz w:val="18"/>
                <w:szCs w:val="18"/>
              </w:rPr>
              <w:t>MW</w:t>
            </w:r>
            <w:r>
              <w:rPr>
                <w:rFonts w:hint="eastAsia"/>
                <w:sz w:val="18"/>
                <w:szCs w:val="18"/>
              </w:rPr>
              <w:t>h</w:t>
            </w:r>
          </w:p>
        </w:tc>
      </w:tr>
      <w:tr w14:paraId="7EE9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9" w:type="dxa"/>
            <w:vAlign w:val="center"/>
          </w:tcPr>
          <w:p w14:paraId="2D7D6F0B">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6193" w:type="dxa"/>
            <w:vAlign w:val="center"/>
          </w:tcPr>
          <w:p w14:paraId="258B7E8A">
            <w:pPr>
              <w:pStyle w:val="153"/>
              <w:widowControl w:val="0"/>
              <w:adjustRightInd w:val="0"/>
              <w:snapToGrid w:val="0"/>
              <w:jc w:val="left"/>
              <w:rPr>
                <w:rFonts w:ascii="宋体" w:hAnsi="宋体"/>
                <w:sz w:val="18"/>
                <w:szCs w:val="18"/>
              </w:rPr>
            </w:pPr>
            <w:r>
              <w:rPr>
                <w:rFonts w:hint="eastAsia" w:ascii="宋体" w:hAnsi="宋体"/>
                <w:sz w:val="18"/>
                <w:szCs w:val="18"/>
              </w:rPr>
              <w:t>按照以下优先次序选取来源：</w:t>
            </w:r>
          </w:p>
          <w:p w14:paraId="498A9F1C">
            <w:pPr>
              <w:pStyle w:val="153"/>
              <w:widowControl w:val="0"/>
              <w:adjustRightInd w:val="0"/>
              <w:snapToGrid w:val="0"/>
              <w:jc w:val="left"/>
              <w:rPr>
                <w:rFonts w:ascii="宋体" w:hAnsi="宋体"/>
                <w:sz w:val="18"/>
                <w:szCs w:val="18"/>
              </w:rPr>
            </w:pPr>
            <w:r>
              <w:rPr>
                <w:rFonts w:hint="eastAsia"/>
                <w:sz w:val="18"/>
                <w:szCs w:val="18"/>
              </w:rPr>
              <w:t>1</w:t>
            </w:r>
            <w:r>
              <w:rPr>
                <w:rFonts w:hint="eastAsia" w:ascii="宋体" w:hAnsi="宋体"/>
                <w:sz w:val="18"/>
                <w:szCs w:val="18"/>
              </w:rPr>
              <w:t>、地方测量获取；</w:t>
            </w:r>
          </w:p>
          <w:p w14:paraId="527B33F4">
            <w:pPr>
              <w:pStyle w:val="153"/>
              <w:widowControl w:val="0"/>
              <w:adjustRightInd w:val="0"/>
              <w:snapToGrid w:val="0"/>
              <w:jc w:val="left"/>
              <w:rPr>
                <w:rFonts w:ascii="宋体" w:hAnsi="宋体"/>
                <w:sz w:val="18"/>
                <w:szCs w:val="18"/>
              </w:rPr>
            </w:pPr>
            <w:r>
              <w:rPr>
                <w:rFonts w:hint="eastAsia"/>
                <w:sz w:val="18"/>
                <w:szCs w:val="18"/>
              </w:rPr>
              <w:t>2</w:t>
            </w:r>
            <w:r>
              <w:rPr>
                <w:rFonts w:hint="eastAsia" w:ascii="宋体" w:hAnsi="宋体"/>
                <w:sz w:val="18"/>
                <w:szCs w:val="18"/>
              </w:rPr>
              <w:t>、最新的全国电网因子缺省值；</w:t>
            </w:r>
          </w:p>
          <w:p w14:paraId="1CE8C331">
            <w:pPr>
              <w:pStyle w:val="153"/>
              <w:widowControl w:val="0"/>
              <w:adjustRightInd w:val="0"/>
              <w:snapToGrid w:val="0"/>
              <w:jc w:val="left"/>
              <w:rPr>
                <w:rFonts w:ascii="宋体" w:hAnsi="宋体"/>
                <w:sz w:val="18"/>
                <w:szCs w:val="18"/>
              </w:rPr>
            </w:pPr>
            <w:r>
              <w:rPr>
                <w:rFonts w:hint="eastAsia"/>
                <w:sz w:val="18"/>
                <w:szCs w:val="18"/>
              </w:rPr>
              <w:t>3</w:t>
            </w:r>
            <w:r>
              <w:rPr>
                <w:rFonts w:hint="eastAsia" w:ascii="宋体" w:hAnsi="宋体"/>
                <w:sz w:val="18"/>
                <w:szCs w:val="18"/>
              </w:rPr>
              <w:t>、最新</w:t>
            </w:r>
            <w:r>
              <w:rPr>
                <w:rFonts w:hint="eastAsia"/>
                <w:sz w:val="18"/>
                <w:szCs w:val="18"/>
              </w:rPr>
              <w:t>I</w:t>
            </w:r>
            <w:r>
              <w:rPr>
                <w:sz w:val="18"/>
                <w:szCs w:val="18"/>
              </w:rPr>
              <w:t>PCC</w:t>
            </w:r>
            <w:r>
              <w:rPr>
                <w:rFonts w:hint="eastAsia" w:ascii="宋体" w:hAnsi="宋体"/>
                <w:sz w:val="18"/>
                <w:szCs w:val="18"/>
              </w:rPr>
              <w:t>缺省值。</w:t>
            </w:r>
          </w:p>
        </w:tc>
      </w:tr>
      <w:tr w14:paraId="369D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9" w:type="dxa"/>
            <w:vAlign w:val="center"/>
          </w:tcPr>
          <w:p w14:paraId="1476C835">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6193" w:type="dxa"/>
            <w:vAlign w:val="center"/>
          </w:tcPr>
          <w:p w14:paraId="31BFE8B8">
            <w:pPr>
              <w:pStyle w:val="153"/>
              <w:widowControl w:val="0"/>
              <w:adjustRightInd w:val="0"/>
              <w:snapToGrid w:val="0"/>
              <w:jc w:val="left"/>
              <w:rPr>
                <w:rFonts w:ascii="宋体" w:hAnsi="宋体"/>
                <w:sz w:val="18"/>
                <w:szCs w:val="18"/>
              </w:rPr>
            </w:pPr>
            <w:r>
              <w:rPr>
                <w:rFonts w:hint="eastAsia" w:ascii="宋体" w:hAnsi="宋体"/>
                <w:sz w:val="18"/>
                <w:szCs w:val="18"/>
              </w:rPr>
              <w:t>来源于地方测量值，选取依据为北京市地方标准《二氧化碳排放核算和报告要求 道路运输业》（</w:t>
            </w:r>
            <w:r>
              <w:rPr>
                <w:rFonts w:hint="eastAsia"/>
                <w:sz w:val="18"/>
                <w:szCs w:val="18"/>
              </w:rPr>
              <w:t>D</w:t>
            </w:r>
            <w:r>
              <w:rPr>
                <w:sz w:val="18"/>
                <w:szCs w:val="18"/>
              </w:rPr>
              <w:t>B11</w:t>
            </w:r>
            <w:r>
              <w:rPr>
                <w:rFonts w:ascii="宋体" w:hAnsi="宋体"/>
                <w:sz w:val="18"/>
                <w:szCs w:val="18"/>
              </w:rPr>
              <w:t>/</w:t>
            </w:r>
            <w:r>
              <w:rPr>
                <w:sz w:val="18"/>
                <w:szCs w:val="18"/>
              </w:rPr>
              <w:t>T</w:t>
            </w:r>
            <w:r>
              <w:rPr>
                <w:rFonts w:ascii="宋体" w:hAnsi="宋体"/>
                <w:sz w:val="18"/>
                <w:szCs w:val="18"/>
              </w:rPr>
              <w:t xml:space="preserve"> </w:t>
            </w:r>
            <w:r>
              <w:rPr>
                <w:sz w:val="18"/>
                <w:szCs w:val="18"/>
              </w:rPr>
              <w:t>1786</w:t>
            </w:r>
            <w:r>
              <w:rPr>
                <w:rFonts w:ascii="宋体" w:hAnsi="宋体"/>
                <w:sz w:val="18"/>
                <w:szCs w:val="18"/>
              </w:rPr>
              <w:t>-</w:t>
            </w:r>
            <w:r>
              <w:rPr>
                <w:sz w:val="18"/>
                <w:szCs w:val="18"/>
              </w:rPr>
              <w:t>2020</w:t>
            </w:r>
            <w:r>
              <w:rPr>
                <w:rFonts w:hint="eastAsia" w:ascii="宋体" w:hAnsi="宋体"/>
                <w:sz w:val="18"/>
                <w:szCs w:val="18"/>
              </w:rPr>
              <w:t>）中的电网供电排放因子缺省值</w:t>
            </w:r>
            <w:r>
              <w:rPr>
                <w:rFonts w:hint="eastAsia"/>
                <w:sz w:val="18"/>
                <w:szCs w:val="18"/>
              </w:rPr>
              <w:t>0</w:t>
            </w:r>
            <w:r>
              <w:rPr>
                <w:rFonts w:ascii="宋体" w:hAnsi="宋体"/>
                <w:sz w:val="18"/>
                <w:szCs w:val="18"/>
              </w:rPr>
              <w:t>.</w:t>
            </w:r>
            <w:r>
              <w:rPr>
                <w:sz w:val="18"/>
                <w:szCs w:val="18"/>
              </w:rPr>
              <w:t>604</w:t>
            </w:r>
            <w:r>
              <w:rPr>
                <w:rFonts w:ascii="宋体" w:hAnsi="宋体"/>
                <w:sz w:val="18"/>
                <w:szCs w:val="18"/>
              </w:rPr>
              <w:t xml:space="preserve"> </w:t>
            </w:r>
            <w:r>
              <w:rPr>
                <w:sz w:val="18"/>
                <w:szCs w:val="18"/>
              </w:rPr>
              <w:t>tCO</w:t>
            </w:r>
            <w:r>
              <w:rPr>
                <w:sz w:val="18"/>
                <w:szCs w:val="18"/>
                <w:vertAlign w:val="subscript"/>
              </w:rPr>
              <w:t>2</w:t>
            </w:r>
            <w:r>
              <w:rPr>
                <w:rFonts w:ascii="宋体" w:hAnsi="宋体"/>
                <w:sz w:val="18"/>
                <w:szCs w:val="18"/>
              </w:rPr>
              <w:t>/</w:t>
            </w:r>
            <w:r>
              <w:rPr>
                <w:sz w:val="18"/>
                <w:szCs w:val="18"/>
              </w:rPr>
              <w:t>MW</w:t>
            </w:r>
            <w:r>
              <w:rPr>
                <w:rFonts w:hint="eastAsia"/>
                <w:sz w:val="18"/>
                <w:szCs w:val="18"/>
              </w:rPr>
              <w:t>h</w:t>
            </w:r>
            <w:r>
              <w:rPr>
                <w:rFonts w:hint="eastAsia" w:ascii="宋体" w:hAnsi="宋体"/>
                <w:sz w:val="18"/>
                <w:szCs w:val="18"/>
              </w:rPr>
              <w:t>。</w:t>
            </w:r>
          </w:p>
        </w:tc>
      </w:tr>
      <w:tr w14:paraId="684D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14:paraId="0EE7D25B">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6193" w:type="dxa"/>
            <w:vAlign w:val="center"/>
          </w:tcPr>
          <w:p w14:paraId="0D4A6ABC">
            <w:pPr>
              <w:pStyle w:val="153"/>
              <w:widowControl w:val="0"/>
              <w:adjustRightInd w:val="0"/>
              <w:snapToGrid w:val="0"/>
              <w:jc w:val="left"/>
              <w:rPr>
                <w:rFonts w:ascii="宋体" w:hAnsi="宋体"/>
                <w:sz w:val="18"/>
                <w:szCs w:val="18"/>
              </w:rPr>
            </w:pPr>
            <w:r>
              <w:rPr>
                <w:sz w:val="18"/>
                <w:szCs w:val="18"/>
              </w:rPr>
              <w:t>0</w:t>
            </w:r>
            <w:r>
              <w:rPr>
                <w:rFonts w:ascii="宋体" w:hAnsi="宋体"/>
                <w:sz w:val="18"/>
                <w:szCs w:val="18"/>
              </w:rPr>
              <w:t>.</w:t>
            </w:r>
            <w:r>
              <w:rPr>
                <w:sz w:val="18"/>
                <w:szCs w:val="18"/>
              </w:rPr>
              <w:t>604</w:t>
            </w:r>
          </w:p>
        </w:tc>
      </w:tr>
      <w:tr w14:paraId="31A6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14:paraId="6392888A">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6193" w:type="dxa"/>
            <w:vAlign w:val="center"/>
          </w:tcPr>
          <w:p w14:paraId="63071CAA">
            <w:pPr>
              <w:pStyle w:val="153"/>
              <w:widowControl w:val="0"/>
              <w:adjustRightInd w:val="0"/>
              <w:snapToGrid w:val="0"/>
              <w:jc w:val="left"/>
              <w:rPr>
                <w:rFonts w:ascii="宋体" w:hAnsi="宋体"/>
                <w:sz w:val="18"/>
                <w:szCs w:val="18"/>
              </w:rPr>
            </w:pPr>
            <w:r>
              <w:rPr>
                <w:rFonts w:hint="eastAsia" w:ascii="宋体" w:hAnsi="宋体"/>
                <w:sz w:val="18"/>
                <w:szCs w:val="18"/>
              </w:rPr>
              <w:t>计算项目活动碳排放量</w:t>
            </w:r>
          </w:p>
        </w:tc>
      </w:tr>
      <w:tr w14:paraId="021F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14:paraId="7EDD26AF">
            <w:pPr>
              <w:pStyle w:val="153"/>
              <w:widowControl w:val="0"/>
              <w:adjustRightInd w:val="0"/>
              <w:snapToGrid w:val="0"/>
              <w:rPr>
                <w:rFonts w:ascii="宋体" w:hAnsi="宋体"/>
                <w:sz w:val="18"/>
                <w:szCs w:val="18"/>
              </w:rPr>
            </w:pPr>
            <w:r>
              <w:rPr>
                <w:rFonts w:hint="eastAsia" w:ascii="宋体" w:hAnsi="宋体"/>
                <w:sz w:val="18"/>
                <w:szCs w:val="18"/>
              </w:rPr>
              <w:t>备注</w:t>
            </w:r>
          </w:p>
        </w:tc>
        <w:tc>
          <w:tcPr>
            <w:tcW w:w="6193" w:type="dxa"/>
            <w:vAlign w:val="center"/>
          </w:tcPr>
          <w:p w14:paraId="7B7F3E7F">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61D5D34F">
      <w:pPr>
        <w:adjustRightInd w:val="0"/>
        <w:snapToGrid w:val="0"/>
        <w:rPr>
          <w:bCs/>
        </w:rPr>
      </w:pPr>
    </w:p>
    <w:p w14:paraId="22470123">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7</w:t>
      </w:r>
      <w:r>
        <w:rPr>
          <w:rFonts w:ascii="黑体" w:hAnsi="黑体" w:eastAsia="黑体"/>
          <w:bCs/>
        </w:rPr>
        <w:t>.</w:t>
      </w:r>
      <w:r>
        <w:rPr>
          <w:rFonts w:eastAsia="黑体"/>
          <w:bCs/>
        </w:rPr>
        <w:t>2</w:t>
      </w:r>
      <w:r>
        <w:rPr>
          <w:rFonts w:ascii="黑体" w:hAnsi="黑体" w:eastAsia="黑体"/>
          <w:bCs/>
        </w:rPr>
        <w:t xml:space="preserve"> </w:t>
      </w:r>
      <w:r>
        <w:rPr>
          <w:rFonts w:hint="eastAsia" w:ascii="黑体" w:hAnsi="黑体" w:eastAsia="黑体"/>
          <w:bCs/>
        </w:rPr>
        <w:t>项目实施阶段需监测的参数和数据</w:t>
      </w:r>
    </w:p>
    <w:p w14:paraId="0888D1CC">
      <w:pPr>
        <w:spacing w:line="360" w:lineRule="auto"/>
        <w:ind w:firstLine="420" w:firstLineChars="200"/>
        <w:rPr>
          <w:rFonts w:ascii="宋体" w:hAnsi="宋体"/>
        </w:rPr>
      </w:pPr>
      <w:r>
        <w:rPr>
          <w:rFonts w:hint="eastAsia" w:ascii="宋体" w:hAnsi="宋体"/>
        </w:rPr>
        <w:t>本方法学需要进行监测的参数和数据如下：</w:t>
      </w:r>
    </w:p>
    <w:p w14:paraId="5C2BAD9C">
      <w:pPr>
        <w:spacing w:line="360" w:lineRule="auto"/>
        <w:ind w:firstLine="420" w:firstLineChars="200"/>
        <w:rPr>
          <w:rFonts w:ascii="宋体" w:hAnsi="宋体"/>
        </w:rPr>
      </w:pPr>
    </w:p>
    <w:tbl>
      <w:tblPr>
        <w:tblStyle w:val="32"/>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6227"/>
      </w:tblGrid>
      <w:tr w14:paraId="3A70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5F83B3B2">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227" w:type="dxa"/>
            <w:vAlign w:val="center"/>
          </w:tcPr>
          <w:p w14:paraId="6C29DB36">
            <w:pPr>
              <w:adjustRightInd w:val="0"/>
              <w:snapToGrid w:val="0"/>
              <w:jc w:val="left"/>
              <w:rPr>
                <w:rFonts w:ascii="宋体" w:hAnsi="宋体"/>
                <w:kern w:val="0"/>
                <w:sz w:val="18"/>
                <w:szCs w:val="18"/>
              </w:rPr>
            </w:pPr>
            <m:oMathPara>
              <m:oMathParaPr>
                <m:jc m:val="left"/>
              </m:oMathParaPr>
              <m:oMath>
                <m:r>
                  <m:rPr/>
                  <w:rPr>
                    <w:rFonts w:ascii="Cambria Math" w:hAnsi="Cambria Math"/>
                    <w:kern w:val="0"/>
                    <w:sz w:val="18"/>
                    <w:szCs w:val="18"/>
                  </w:rPr>
                  <m:t>i</m:t>
                </m:r>
              </m:oMath>
            </m:oMathPara>
          </w:p>
        </w:tc>
      </w:tr>
      <w:tr w14:paraId="5DC4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3A621B36">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227" w:type="dxa"/>
            <w:vAlign w:val="center"/>
          </w:tcPr>
          <w:p w14:paraId="4289190E">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3</w:t>
            </w:r>
            <w:r>
              <w:rPr>
                <w:rFonts w:hint="eastAsia" w:ascii="宋体" w:hAnsi="宋体"/>
                <w:kern w:val="0"/>
                <w:sz w:val="18"/>
                <w:szCs w:val="18"/>
              </w:rPr>
              <w:t>）、（</w:t>
            </w:r>
            <w:r>
              <w:rPr>
                <w:kern w:val="0"/>
                <w:sz w:val="18"/>
                <w:szCs w:val="18"/>
              </w:rPr>
              <w:t>4</w:t>
            </w:r>
            <w:r>
              <w:rPr>
                <w:rFonts w:hint="eastAsia" w:ascii="宋体" w:hAnsi="宋体"/>
                <w:kern w:val="0"/>
                <w:sz w:val="18"/>
                <w:szCs w:val="18"/>
              </w:rPr>
              <w:t>）、（</w:t>
            </w:r>
            <w:r>
              <w:rPr>
                <w:rFonts w:hint="eastAsia"/>
                <w:kern w:val="0"/>
                <w:sz w:val="18"/>
                <w:szCs w:val="18"/>
              </w:rPr>
              <w:t>5</w:t>
            </w:r>
            <w:r>
              <w:rPr>
                <w:rFonts w:hint="eastAsia" w:ascii="宋体" w:hAnsi="宋体"/>
                <w:kern w:val="0"/>
                <w:sz w:val="18"/>
                <w:szCs w:val="18"/>
              </w:rPr>
              <w:t>）、（</w:t>
            </w:r>
            <w:r>
              <w:rPr>
                <w:rFonts w:hint="eastAsia"/>
                <w:kern w:val="0"/>
                <w:sz w:val="18"/>
                <w:szCs w:val="18"/>
              </w:rPr>
              <w:t>6</w:t>
            </w:r>
            <w:r>
              <w:rPr>
                <w:rFonts w:hint="eastAsia" w:ascii="宋体" w:hAnsi="宋体"/>
                <w:kern w:val="0"/>
                <w:sz w:val="18"/>
                <w:szCs w:val="18"/>
              </w:rPr>
              <w:t>）、（</w:t>
            </w:r>
            <w:r>
              <w:rPr>
                <w:rFonts w:hint="eastAsia"/>
                <w:kern w:val="0"/>
                <w:sz w:val="18"/>
                <w:szCs w:val="18"/>
              </w:rPr>
              <w:t>9</w:t>
            </w:r>
            <w:r>
              <w:rPr>
                <w:rFonts w:hint="eastAsia" w:ascii="宋体" w:hAnsi="宋体"/>
                <w:kern w:val="0"/>
                <w:sz w:val="18"/>
                <w:szCs w:val="18"/>
              </w:rPr>
              <w:t>）</w:t>
            </w:r>
          </w:p>
        </w:tc>
      </w:tr>
      <w:tr w14:paraId="0E6F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307F75D8">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227" w:type="dxa"/>
            <w:vAlign w:val="center"/>
          </w:tcPr>
          <w:p w14:paraId="18C3A62A">
            <w:pPr>
              <w:adjustRightInd w:val="0"/>
              <w:snapToGrid w:val="0"/>
              <w:jc w:val="left"/>
              <w:rPr>
                <w:rFonts w:ascii="宋体" w:hAnsi="宋体"/>
                <w:kern w:val="0"/>
                <w:sz w:val="18"/>
                <w:szCs w:val="18"/>
              </w:rPr>
            </w:pPr>
            <w:r>
              <w:rPr>
                <w:rFonts w:hint="eastAsia" w:ascii="宋体" w:hAnsi="宋体"/>
                <w:kern w:val="0"/>
                <w:sz w:val="18"/>
                <w:szCs w:val="18"/>
              </w:rPr>
              <w:t>第</w:t>
            </w:r>
            <w:r>
              <w:rPr>
                <w:kern w:val="0"/>
                <w:sz w:val="18"/>
                <w:szCs w:val="18"/>
              </w:rPr>
              <w:t>y</w:t>
            </w:r>
            <w:r>
              <w:rPr>
                <w:rFonts w:ascii="宋体" w:hAnsi="宋体"/>
                <w:kern w:val="0"/>
                <w:sz w:val="18"/>
                <w:szCs w:val="18"/>
              </w:rPr>
              <w:t>年项目氢燃料电池汽车的加氢间隔个数</w:t>
            </w:r>
          </w:p>
        </w:tc>
      </w:tr>
      <w:tr w14:paraId="3A3D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0A5FA724">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227" w:type="dxa"/>
            <w:vAlign w:val="center"/>
          </w:tcPr>
          <w:p w14:paraId="3C692F94">
            <w:pPr>
              <w:adjustRightInd w:val="0"/>
              <w:snapToGrid w:val="0"/>
              <w:jc w:val="left"/>
              <w:rPr>
                <w:rFonts w:ascii="宋体" w:hAnsi="宋体"/>
                <w:kern w:val="0"/>
                <w:sz w:val="18"/>
                <w:szCs w:val="18"/>
              </w:rPr>
            </w:pPr>
            <w:r>
              <w:rPr>
                <w:rFonts w:hint="eastAsia" w:ascii="宋体" w:hAnsi="宋体"/>
                <w:kern w:val="0"/>
                <w:sz w:val="18"/>
                <w:szCs w:val="18"/>
              </w:rPr>
              <w:t>个</w:t>
            </w:r>
          </w:p>
        </w:tc>
      </w:tr>
      <w:tr w14:paraId="1D92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773C0DC8">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227" w:type="dxa"/>
            <w:vAlign w:val="center"/>
          </w:tcPr>
          <w:p w14:paraId="16FD8A14">
            <w:pPr>
              <w:adjustRightInd w:val="0"/>
              <w:snapToGrid w:val="0"/>
              <w:jc w:val="left"/>
              <w:rPr>
                <w:rFonts w:ascii="宋体" w:hAnsi="宋体"/>
                <w:kern w:val="0"/>
                <w:sz w:val="18"/>
                <w:szCs w:val="18"/>
              </w:rPr>
            </w:pPr>
            <w:r>
              <w:rPr>
                <w:rFonts w:hint="eastAsia" w:ascii="宋体" w:hAnsi="宋体"/>
                <w:kern w:val="0"/>
                <w:sz w:val="18"/>
                <w:szCs w:val="18"/>
              </w:rPr>
              <w:t>提供车辆加氢行为记录的合格项目开发方监测获得</w:t>
            </w:r>
          </w:p>
        </w:tc>
      </w:tr>
      <w:tr w14:paraId="57EC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26AC7D4E">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227" w:type="dxa"/>
            <w:vAlign w:val="center"/>
          </w:tcPr>
          <w:p w14:paraId="764F98D1">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14:paraId="7A76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1D6767F8">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227" w:type="dxa"/>
            <w:vAlign w:val="center"/>
          </w:tcPr>
          <w:p w14:paraId="2479599E">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传感器、计量表计等可实现监测的车载仪器或仪表</w:t>
            </w:r>
          </w:p>
        </w:tc>
      </w:tr>
      <w:tr w14:paraId="1F9E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33CE580D">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227" w:type="dxa"/>
            <w:vAlign w:val="center"/>
          </w:tcPr>
          <w:p w14:paraId="2D456222">
            <w:pPr>
              <w:adjustRightInd w:val="0"/>
              <w:snapToGrid w:val="0"/>
              <w:jc w:val="left"/>
              <w:rPr>
                <w:rFonts w:ascii="宋体" w:hAnsi="宋体"/>
                <w:kern w:val="0"/>
                <w:sz w:val="18"/>
                <w:szCs w:val="18"/>
              </w:rPr>
            </w:pPr>
            <w:r>
              <w:rPr>
                <w:rFonts w:hint="eastAsia" w:ascii="宋体" w:hAnsi="宋体"/>
                <w:kern w:val="0"/>
                <w:sz w:val="18"/>
                <w:szCs w:val="18"/>
              </w:rPr>
              <w:t>合格项目开发方平台</w:t>
            </w:r>
            <w:r>
              <w:rPr>
                <w:rFonts w:hint="eastAsia" w:ascii="宋体" w:hAnsi="宋体"/>
                <w:color w:val="000000" w:themeColor="text1"/>
                <w:kern w:val="0"/>
                <w:sz w:val="18"/>
                <w:szCs w:val="18"/>
                <w14:textFill>
                  <w14:solidFill>
                    <w14:schemeClr w14:val="tx1"/>
                  </w14:solidFill>
                </w14:textFill>
              </w:rPr>
              <w:t>根据氢燃料电池汽车关键设备的温度/压力变化，或者电流/电压变化等情况进行识别与记录。</w:t>
            </w:r>
          </w:p>
        </w:tc>
      </w:tr>
      <w:tr w14:paraId="4724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3A0BAD3B">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227" w:type="dxa"/>
            <w:vAlign w:val="center"/>
          </w:tcPr>
          <w:p w14:paraId="5F29DFD0">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实时监测、每次记录</w:t>
            </w:r>
          </w:p>
        </w:tc>
      </w:tr>
      <w:tr w14:paraId="4640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75CEE759">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227" w:type="dxa"/>
            <w:vAlign w:val="center"/>
          </w:tcPr>
          <w:p w14:paraId="4833A9FF">
            <w:pPr>
              <w:adjustRightInd w:val="0"/>
              <w:snapToGrid w:val="0"/>
              <w:jc w:val="left"/>
              <w:rPr>
                <w:rFonts w:ascii="宋体" w:hAnsi="宋体"/>
                <w:kern w:val="0"/>
                <w:sz w:val="18"/>
                <w:szCs w:val="18"/>
              </w:rPr>
            </w:pPr>
            <w:r>
              <w:rPr>
                <w:rFonts w:hint="eastAsia" w:ascii="宋体" w:hAnsi="宋体"/>
                <w:kern w:val="0"/>
                <w:sz w:val="18"/>
                <w:szCs w:val="18"/>
              </w:rPr>
              <w:t>利用加氢站加氢记录数据进行交叉核验</w:t>
            </w:r>
          </w:p>
        </w:tc>
      </w:tr>
      <w:tr w14:paraId="0457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2D5830CD">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227" w:type="dxa"/>
            <w:vAlign w:val="center"/>
          </w:tcPr>
          <w:p w14:paraId="178EAF7B">
            <w:pPr>
              <w:adjustRightInd w:val="0"/>
              <w:snapToGrid w:val="0"/>
              <w:jc w:val="left"/>
              <w:rPr>
                <w:rFonts w:ascii="宋体" w:hAnsi="宋体"/>
                <w:kern w:val="0"/>
                <w:sz w:val="18"/>
                <w:szCs w:val="18"/>
              </w:rPr>
            </w:pPr>
            <w:r>
              <w:rPr>
                <w:rFonts w:hint="eastAsia" w:ascii="宋体" w:hAnsi="宋体"/>
                <w:kern w:val="0"/>
                <w:sz w:val="18"/>
                <w:szCs w:val="18"/>
              </w:rPr>
              <w:t>计算基准线情景和项目活动碳排放量</w:t>
            </w:r>
          </w:p>
        </w:tc>
      </w:tr>
      <w:tr w14:paraId="156C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63FD3F9B">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227" w:type="dxa"/>
            <w:vAlign w:val="center"/>
          </w:tcPr>
          <w:p w14:paraId="4B6435E6">
            <w:pPr>
              <w:adjustRightInd w:val="0"/>
              <w:snapToGrid w:val="0"/>
              <w:jc w:val="left"/>
              <w:rPr>
                <w:rFonts w:ascii="宋体" w:hAnsi="宋体"/>
                <w:kern w:val="0"/>
                <w:sz w:val="18"/>
                <w:szCs w:val="18"/>
              </w:rPr>
            </w:pPr>
            <w:r>
              <w:rPr>
                <w:rFonts w:hint="eastAsia" w:ascii="宋体" w:hAnsi="宋体"/>
                <w:kern w:val="0"/>
                <w:sz w:val="18"/>
                <w:szCs w:val="18"/>
              </w:rPr>
              <w:t>实时监测符合</w:t>
            </w:r>
            <w:r>
              <w:rPr>
                <w:kern w:val="0"/>
                <w:sz w:val="18"/>
                <w:szCs w:val="18"/>
              </w:rPr>
              <w:t>GB</w:t>
            </w:r>
            <w:r>
              <w:rPr>
                <w:rFonts w:ascii="宋体" w:hAnsi="宋体"/>
                <w:kern w:val="0"/>
                <w:sz w:val="18"/>
                <w:szCs w:val="18"/>
              </w:rPr>
              <w:t>/</w:t>
            </w:r>
            <w:r>
              <w:rPr>
                <w:kern w:val="0"/>
                <w:sz w:val="18"/>
                <w:szCs w:val="18"/>
              </w:rPr>
              <w:t>T32960</w:t>
            </w:r>
            <w:r>
              <w:rPr>
                <w:rFonts w:ascii="宋体" w:hAnsi="宋体"/>
                <w:kern w:val="0"/>
                <w:sz w:val="18"/>
                <w:szCs w:val="18"/>
              </w:rPr>
              <w:t>.</w:t>
            </w:r>
            <w:r>
              <w:rPr>
                <w:kern w:val="0"/>
                <w:sz w:val="18"/>
                <w:szCs w:val="18"/>
              </w:rPr>
              <w:t>3</w:t>
            </w:r>
            <w:r>
              <w:rPr>
                <w:rFonts w:ascii="宋体" w:hAnsi="宋体"/>
                <w:kern w:val="0"/>
                <w:sz w:val="18"/>
                <w:szCs w:val="18"/>
              </w:rPr>
              <w:t>-</w:t>
            </w:r>
            <w:r>
              <w:rPr>
                <w:kern w:val="0"/>
                <w:sz w:val="18"/>
                <w:szCs w:val="18"/>
              </w:rPr>
              <w:t>2016</w:t>
            </w:r>
            <w:r>
              <w:rPr>
                <w:rFonts w:ascii="宋体" w:hAnsi="宋体"/>
                <w:kern w:val="0"/>
                <w:sz w:val="18"/>
                <w:szCs w:val="18"/>
              </w:rPr>
              <w:t>《电动车远程服务与管理系统技术规范 第</w:t>
            </w:r>
            <w:r>
              <w:rPr>
                <w:kern w:val="0"/>
                <w:sz w:val="18"/>
                <w:szCs w:val="18"/>
              </w:rPr>
              <w:t>3</w:t>
            </w:r>
            <w:r>
              <w:rPr>
                <w:rFonts w:ascii="宋体" w:hAnsi="宋体"/>
                <w:kern w:val="0"/>
                <w:sz w:val="18"/>
                <w:szCs w:val="18"/>
              </w:rPr>
              <w:t>部分：通讯协议与数据格式》</w:t>
            </w:r>
            <w:r>
              <w:rPr>
                <w:rFonts w:hint="eastAsia" w:ascii="宋体" w:hAnsi="宋体"/>
                <w:kern w:val="0"/>
                <w:sz w:val="18"/>
                <w:szCs w:val="18"/>
              </w:rPr>
              <w:t>要求，采取</w:t>
            </w:r>
            <w:r>
              <w:rPr>
                <w:kern w:val="0"/>
                <w:sz w:val="18"/>
                <w:szCs w:val="18"/>
              </w:rPr>
              <w:t>TCP</w:t>
            </w:r>
            <w:r>
              <w:rPr>
                <w:rFonts w:ascii="宋体" w:hAnsi="宋体"/>
                <w:kern w:val="0"/>
                <w:sz w:val="18"/>
                <w:szCs w:val="18"/>
              </w:rPr>
              <w:t>/</w:t>
            </w:r>
            <w:r>
              <w:rPr>
                <w:kern w:val="0"/>
                <w:sz w:val="18"/>
                <w:szCs w:val="18"/>
              </w:rPr>
              <w:t>IP</w:t>
            </w:r>
            <w:r>
              <w:rPr>
                <w:rFonts w:ascii="宋体" w:hAnsi="宋体"/>
                <w:kern w:val="0"/>
                <w:sz w:val="18"/>
                <w:szCs w:val="18"/>
              </w:rPr>
              <w:t>网络控制协议作为底层通信承载协议</w:t>
            </w:r>
            <w:r>
              <w:rPr>
                <w:rFonts w:hint="eastAsia" w:ascii="宋体" w:hAnsi="宋体"/>
                <w:kern w:val="0"/>
                <w:sz w:val="18"/>
                <w:szCs w:val="18"/>
              </w:rPr>
              <w:t>，监测频次不超过</w:t>
            </w:r>
            <w:r>
              <w:rPr>
                <w:rFonts w:hint="eastAsia"/>
                <w:kern w:val="0"/>
                <w:sz w:val="18"/>
                <w:szCs w:val="18"/>
              </w:rPr>
              <w:t>3</w:t>
            </w:r>
            <w:r>
              <w:rPr>
                <w:kern w:val="0"/>
                <w:sz w:val="18"/>
                <w:szCs w:val="18"/>
              </w:rPr>
              <w:t>0</w:t>
            </w:r>
            <w:r>
              <w:rPr>
                <w:rFonts w:hint="eastAsia"/>
                <w:kern w:val="0"/>
                <w:sz w:val="18"/>
                <w:szCs w:val="18"/>
              </w:rPr>
              <w:t>s</w:t>
            </w:r>
            <w:r>
              <w:rPr>
                <w:rFonts w:hint="eastAsia" w:ascii="宋体" w:hAnsi="宋体"/>
                <w:kern w:val="0"/>
                <w:sz w:val="18"/>
                <w:szCs w:val="18"/>
              </w:rPr>
              <w:t>。</w:t>
            </w:r>
          </w:p>
        </w:tc>
      </w:tr>
    </w:tbl>
    <w:p w14:paraId="25F658C8">
      <w:pPr>
        <w:pStyle w:val="64"/>
        <w:adjustRightInd w:val="0"/>
        <w:snapToGrid w:val="0"/>
        <w:ind w:firstLine="640"/>
        <w:rPr>
          <w:rFonts w:ascii="黑体" w:hAnsi="黑体" w:eastAsia="黑体"/>
          <w:bCs/>
          <w:szCs w:val="21"/>
        </w:rPr>
      </w:pPr>
    </w:p>
    <w:tbl>
      <w:tblPr>
        <w:tblStyle w:val="32"/>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6169"/>
      </w:tblGrid>
      <w:tr w14:paraId="0E19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7800A2C7">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69" w:type="dxa"/>
            <w:vAlign w:val="center"/>
          </w:tcPr>
          <w:p w14:paraId="5C351C4F">
            <w:pPr>
              <w:adjustRightInd w:val="0"/>
              <w:snapToGrid w:val="0"/>
              <w:jc w:val="left"/>
              <w:rPr>
                <w:rFonts w:ascii="宋体" w:hAnsi="宋体"/>
                <w:kern w:val="0"/>
                <w:sz w:val="18"/>
                <w:szCs w:val="18"/>
              </w:rPr>
            </w:pPr>
            <m:oMathPara>
              <m:oMathParaPr>
                <m:jc m:val="left"/>
              </m:oMathParaPr>
              <m:oMath>
                <m:acc>
                  <m:accPr>
                    <m:chr m:val="̅"/>
                    <m:ctrlPr>
                      <w:rPr>
                        <w:rFonts w:ascii="Cambria Math" w:hAnsi="Cambria Math"/>
                        <w:kern w:val="0"/>
                        <w:sz w:val="18"/>
                        <w:szCs w:val="18"/>
                      </w:rPr>
                    </m:ctrlPr>
                  </m:accPr>
                  <m:e>
                    <m:sSub>
                      <m:sSubPr>
                        <m:ctrlPr>
                          <w:rPr>
                            <w:rFonts w:ascii="Cambria Math" w:hAnsi="Cambria Math"/>
                            <w:kern w:val="0"/>
                            <w:sz w:val="18"/>
                            <w:szCs w:val="18"/>
                          </w:rPr>
                        </m:ctrlPr>
                      </m:sSubPr>
                      <m:e>
                        <m:r>
                          <m:rPr/>
                          <w:rPr>
                            <w:rFonts w:ascii="Cambria Math" w:hAnsi="Cambria Math"/>
                            <w:kern w:val="0"/>
                            <w:sz w:val="18"/>
                            <w:szCs w:val="18"/>
                          </w:rPr>
                          <m:t>v</m:t>
                        </m:r>
                        <m:ctrlPr>
                          <w:rPr>
                            <w:rFonts w:ascii="Cambria Math" w:hAnsi="Cambria Math"/>
                            <w:kern w:val="0"/>
                            <w:sz w:val="18"/>
                            <w:szCs w:val="18"/>
                          </w:rPr>
                        </m:ctrlPr>
                      </m:e>
                      <m:sub>
                        <m:r>
                          <m:rPr/>
                          <w:rPr>
                            <w:rFonts w:ascii="Cambria Math" w:hAnsi="Cambria Math"/>
                            <w:kern w:val="0"/>
                            <w:sz w:val="18"/>
                            <w:szCs w:val="18"/>
                          </w:rPr>
                          <m:t>i</m:t>
                        </m:r>
                        <m:ctrlPr>
                          <w:rPr>
                            <w:rFonts w:ascii="Cambria Math" w:hAnsi="Cambria Math"/>
                            <w:kern w:val="0"/>
                            <w:sz w:val="18"/>
                            <w:szCs w:val="18"/>
                          </w:rPr>
                        </m:ctrlPr>
                      </m:sub>
                    </m:sSub>
                    <m:ctrlPr>
                      <w:rPr>
                        <w:rFonts w:ascii="Cambria Math" w:hAnsi="Cambria Math"/>
                        <w:kern w:val="0"/>
                        <w:sz w:val="18"/>
                        <w:szCs w:val="18"/>
                      </w:rPr>
                    </m:ctrlPr>
                  </m:e>
                </m:acc>
              </m:oMath>
            </m:oMathPara>
          </w:p>
        </w:tc>
      </w:tr>
      <w:tr w14:paraId="28A5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3AA3D9B2">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69" w:type="dxa"/>
            <w:vAlign w:val="center"/>
          </w:tcPr>
          <w:p w14:paraId="286B5A19">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3</w:t>
            </w:r>
            <w:r>
              <w:rPr>
                <w:rFonts w:hint="eastAsia" w:ascii="宋体" w:hAnsi="宋体"/>
                <w:kern w:val="0"/>
                <w:sz w:val="18"/>
                <w:szCs w:val="18"/>
              </w:rPr>
              <w:t>）</w:t>
            </w:r>
          </w:p>
        </w:tc>
      </w:tr>
      <w:tr w14:paraId="555C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609B9A8B">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69" w:type="dxa"/>
            <w:vAlign w:val="center"/>
          </w:tcPr>
          <w:p w14:paraId="444952D1">
            <w:pPr>
              <w:adjustRightInd w:val="0"/>
              <w:snapToGrid w:val="0"/>
              <w:jc w:val="left"/>
              <w:rPr>
                <w:rFonts w:ascii="宋体" w:hAnsi="宋体"/>
                <w:kern w:val="0"/>
                <w:sz w:val="18"/>
                <w:szCs w:val="18"/>
              </w:rPr>
            </w:pPr>
            <w:r>
              <w:rPr>
                <w:rFonts w:ascii="宋体" w:hAnsi="宋体"/>
                <w:kern w:val="0"/>
                <w:sz w:val="18"/>
                <w:szCs w:val="18"/>
              </w:rPr>
              <w:t>第</w:t>
            </w:r>
            <m:oMath>
              <m:r>
                <m:rPr/>
                <w:rPr>
                  <w:rFonts w:ascii="Cambria Math" w:hAnsi="Cambria Math"/>
                  <w:kern w:val="0"/>
                  <w:sz w:val="18"/>
                  <w:szCs w:val="18"/>
                </w:rPr>
                <m:t>y</m:t>
              </m:r>
            </m:oMath>
            <w:r>
              <w:rPr>
                <w:rFonts w:ascii="宋体" w:hAnsi="宋体"/>
                <w:kern w:val="0"/>
                <w:sz w:val="18"/>
                <w:szCs w:val="18"/>
              </w:rPr>
              <w:t>年项目氢燃料电池汽车第</w:t>
            </w:r>
            <m:oMath>
              <m:r>
                <m:rPr/>
                <w:rPr>
                  <w:rFonts w:ascii="Cambria Math" w:hAnsi="Cambria Math"/>
                  <w:kern w:val="0"/>
                  <w:sz w:val="18"/>
                  <w:szCs w:val="18"/>
                </w:rPr>
                <m:t>i</m:t>
              </m:r>
            </m:oMath>
            <w:r>
              <w:rPr>
                <w:rFonts w:ascii="宋体" w:hAnsi="宋体"/>
                <w:kern w:val="0"/>
                <w:sz w:val="18"/>
                <w:szCs w:val="18"/>
              </w:rPr>
              <w:t>个加氢间隔内的平均行驶速度</w:t>
            </w:r>
          </w:p>
        </w:tc>
      </w:tr>
      <w:tr w14:paraId="60D5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5D5268D0">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69" w:type="dxa"/>
            <w:vAlign w:val="center"/>
          </w:tcPr>
          <w:p w14:paraId="7A89080B">
            <w:pPr>
              <w:adjustRightInd w:val="0"/>
              <w:snapToGrid w:val="0"/>
              <w:jc w:val="left"/>
              <w:rPr>
                <w:rFonts w:ascii="宋体" w:hAnsi="宋体"/>
                <w:kern w:val="0"/>
                <w:sz w:val="18"/>
                <w:szCs w:val="18"/>
              </w:rPr>
            </w:pPr>
            <w:r>
              <w:rPr>
                <w:kern w:val="0"/>
                <w:sz w:val="18"/>
                <w:szCs w:val="18"/>
              </w:rPr>
              <w:t>km</w:t>
            </w:r>
            <w:r>
              <w:rPr>
                <w:rFonts w:ascii="宋体" w:hAnsi="宋体"/>
                <w:kern w:val="0"/>
                <w:sz w:val="18"/>
                <w:szCs w:val="18"/>
              </w:rPr>
              <w:t>/</w:t>
            </w:r>
            <w:r>
              <w:rPr>
                <w:kern w:val="0"/>
                <w:sz w:val="18"/>
                <w:szCs w:val="18"/>
              </w:rPr>
              <w:t>h</w:t>
            </w:r>
          </w:p>
        </w:tc>
      </w:tr>
      <w:tr w14:paraId="76DF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56782532">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69" w:type="dxa"/>
            <w:vAlign w:val="center"/>
          </w:tcPr>
          <w:p w14:paraId="2F1A7CFC">
            <w:pPr>
              <w:adjustRightInd w:val="0"/>
              <w:snapToGrid w:val="0"/>
              <w:jc w:val="left"/>
              <w:rPr>
                <w:rFonts w:ascii="宋体" w:hAnsi="宋体"/>
                <w:kern w:val="0"/>
                <w:sz w:val="18"/>
                <w:szCs w:val="18"/>
              </w:rPr>
            </w:pPr>
            <w:r>
              <w:rPr>
                <w:rFonts w:hint="eastAsia" w:ascii="宋体" w:hAnsi="宋体"/>
                <w:kern w:val="0"/>
                <w:sz w:val="18"/>
                <w:szCs w:val="18"/>
              </w:rPr>
              <w:t>提供车辆行驶速度记录的合格项目开发方监测获得</w:t>
            </w:r>
          </w:p>
        </w:tc>
      </w:tr>
      <w:tr w14:paraId="05F0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389030FF">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69" w:type="dxa"/>
            <w:vAlign w:val="center"/>
          </w:tcPr>
          <w:p w14:paraId="50857340">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14:paraId="4873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003BA330">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69" w:type="dxa"/>
            <w:vAlign w:val="center"/>
          </w:tcPr>
          <w:p w14:paraId="2938C1A9">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w:t>
            </w:r>
            <w:r>
              <w:rPr>
                <w:rFonts w:hint="eastAsia"/>
                <w:color w:val="000000" w:themeColor="text1"/>
                <w:kern w:val="0"/>
                <w:sz w:val="18"/>
                <w:szCs w:val="18"/>
                <w14:textFill>
                  <w14:solidFill>
                    <w14:schemeClr w14:val="tx1"/>
                  </w14:solidFill>
                </w14:textFill>
              </w:rPr>
              <w:t>G</w:t>
            </w:r>
            <w:r>
              <w:rPr>
                <w:color w:val="000000" w:themeColor="text1"/>
                <w:kern w:val="0"/>
                <w:sz w:val="18"/>
                <w:szCs w:val="18"/>
                <w14:textFill>
                  <w14:solidFill>
                    <w14:schemeClr w14:val="tx1"/>
                  </w14:solidFill>
                </w14:textFill>
              </w:rPr>
              <w:t>PS</w:t>
            </w:r>
            <w:r>
              <w:rPr>
                <w:rFonts w:hint="eastAsia" w:ascii="宋体" w:hAnsi="宋体"/>
                <w:color w:val="000000" w:themeColor="text1"/>
                <w:kern w:val="0"/>
                <w:sz w:val="18"/>
                <w:szCs w:val="18"/>
                <w14:textFill>
                  <w14:solidFill>
                    <w14:schemeClr w14:val="tx1"/>
                  </w14:solidFill>
                </w14:textFill>
              </w:rPr>
              <w:t>等可实现监测的车载仪器或仪表</w:t>
            </w:r>
          </w:p>
        </w:tc>
      </w:tr>
      <w:tr w14:paraId="4BE3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456C1F53">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69" w:type="dxa"/>
            <w:vAlign w:val="center"/>
          </w:tcPr>
          <w:p w14:paraId="0994FE42">
            <w:pPr>
              <w:adjustRightInd w:val="0"/>
              <w:snapToGrid w:val="0"/>
              <w:jc w:val="left"/>
              <w:rPr>
                <w:rFonts w:ascii="宋体" w:hAnsi="宋体"/>
                <w:kern w:val="0"/>
                <w:sz w:val="18"/>
                <w:szCs w:val="18"/>
              </w:rPr>
            </w:pPr>
            <w:r>
              <w:rPr>
                <w:rFonts w:hint="eastAsia" w:ascii="宋体" w:hAnsi="宋体"/>
                <w:kern w:val="0"/>
                <w:sz w:val="18"/>
                <w:szCs w:val="18"/>
              </w:rPr>
              <w:t>合格项目开发方平台</w:t>
            </w:r>
            <w:r>
              <w:rPr>
                <w:rFonts w:hint="eastAsia" w:ascii="宋体" w:hAnsi="宋体"/>
                <w:color w:val="000000" w:themeColor="text1"/>
                <w:kern w:val="0"/>
                <w:sz w:val="18"/>
                <w:szCs w:val="18"/>
                <w14:textFill>
                  <w14:solidFill>
                    <w14:schemeClr w14:val="tx1"/>
                  </w14:solidFill>
                </w14:textFill>
              </w:rPr>
              <w:t>利用实时监测的瞬时速度数据，拟合每次加氢间隔内的平均速度；或利用实时监测的里程、时间等数据计算得到。</w:t>
            </w:r>
          </w:p>
        </w:tc>
      </w:tr>
      <w:tr w14:paraId="161A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6C6F5696">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69" w:type="dxa"/>
            <w:vAlign w:val="center"/>
          </w:tcPr>
          <w:p w14:paraId="0436AD55">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实时连续监测、每次记录</w:t>
            </w:r>
          </w:p>
        </w:tc>
      </w:tr>
      <w:tr w14:paraId="3C38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5F1B59AD">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69" w:type="dxa"/>
            <w:vAlign w:val="center"/>
          </w:tcPr>
          <w:p w14:paraId="2BF6008F">
            <w:pPr>
              <w:adjustRightInd w:val="0"/>
              <w:snapToGrid w:val="0"/>
              <w:jc w:val="left"/>
              <w:rPr>
                <w:rFonts w:ascii="宋体" w:hAnsi="宋体"/>
                <w:kern w:val="0"/>
                <w:sz w:val="18"/>
                <w:szCs w:val="18"/>
              </w:rPr>
            </w:pPr>
            <w:r>
              <w:rPr>
                <w:rFonts w:hint="eastAsia" w:ascii="宋体" w:hAnsi="宋体"/>
                <w:kern w:val="0"/>
                <w:sz w:val="18"/>
                <w:szCs w:val="18"/>
              </w:rPr>
              <w:t>利用车辆瞬时速度进行交叉校核</w:t>
            </w:r>
          </w:p>
        </w:tc>
      </w:tr>
      <w:tr w14:paraId="0ECC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7A22B64C">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69" w:type="dxa"/>
            <w:vAlign w:val="center"/>
          </w:tcPr>
          <w:p w14:paraId="69890BE5">
            <w:pPr>
              <w:adjustRightInd w:val="0"/>
              <w:snapToGrid w:val="0"/>
              <w:jc w:val="left"/>
              <w:rPr>
                <w:rFonts w:ascii="宋体" w:hAnsi="宋体"/>
                <w:kern w:val="0"/>
                <w:sz w:val="18"/>
                <w:szCs w:val="18"/>
              </w:rPr>
            </w:pPr>
            <w:r>
              <w:rPr>
                <w:rFonts w:hint="eastAsia" w:ascii="宋体" w:hAnsi="宋体"/>
                <w:kern w:val="0"/>
                <w:sz w:val="18"/>
                <w:szCs w:val="18"/>
              </w:rPr>
              <w:t>用于计算基准线碳排放因子</w:t>
            </w:r>
            <m:oMath>
              <m:sSub>
                <m:sSubPr>
                  <m:ctrlPr>
                    <w:rPr>
                      <w:rFonts w:ascii="Cambria Math" w:hAnsi="Cambria Math"/>
                      <w:kern w:val="0"/>
                      <w:sz w:val="18"/>
                      <w:szCs w:val="18"/>
                    </w:rPr>
                  </m:ctrlPr>
                </m:sSubPr>
                <m:e>
                  <m:r>
                    <m:rPr/>
                    <w:rPr>
                      <w:rFonts w:ascii="Cambria Math" w:hAnsi="Cambria Math"/>
                      <w:kern w:val="0"/>
                      <w:sz w:val="18"/>
                      <w:szCs w:val="18"/>
                    </w:rPr>
                    <m:t>EF</m:t>
                  </m:r>
                  <m:ctrlPr>
                    <w:rPr>
                      <w:rFonts w:ascii="Cambria Math" w:hAnsi="Cambria Math"/>
                      <w:kern w:val="0"/>
                      <w:sz w:val="18"/>
                      <w:szCs w:val="18"/>
                    </w:rPr>
                  </m:ctrlPr>
                </m:e>
                <m:sub>
                  <m:r>
                    <m:rPr/>
                    <w:rPr>
                      <w:rFonts w:ascii="Cambria Math" w:hAnsi="Cambria Math"/>
                      <w:kern w:val="0"/>
                      <w:sz w:val="18"/>
                      <w:szCs w:val="18"/>
                    </w:rPr>
                    <m:t>k</m:t>
                  </m:r>
                  <m:r>
                    <m:rPr>
                      <m:sty m:val="p"/>
                    </m:rPr>
                    <w:rPr>
                      <w:rFonts w:ascii="Cambria Math" w:hAnsi="Cambria Math"/>
                      <w:kern w:val="0"/>
                      <w:sz w:val="18"/>
                      <w:szCs w:val="18"/>
                    </w:rPr>
                    <m:t>,</m:t>
                  </m:r>
                  <m:r>
                    <m:rPr/>
                    <w:rPr>
                      <w:rFonts w:ascii="Cambria Math" w:hAnsi="Cambria Math"/>
                      <w:kern w:val="0"/>
                      <w:sz w:val="18"/>
                      <w:szCs w:val="18"/>
                    </w:rPr>
                    <m:t>T</m:t>
                  </m:r>
                  <m:r>
                    <m:rPr>
                      <m:sty m:val="p"/>
                    </m:rPr>
                    <w:rPr>
                      <w:rFonts w:ascii="Cambria Math" w:hAnsi="Cambria Math"/>
                      <w:kern w:val="0"/>
                      <w:sz w:val="18"/>
                      <w:szCs w:val="18"/>
                    </w:rPr>
                    <m:t>,</m:t>
                  </m:r>
                  <m:acc>
                    <m:accPr>
                      <m:chr m:val="̅"/>
                      <m:ctrlPr>
                        <w:rPr>
                          <w:rFonts w:ascii="Cambria Math" w:hAnsi="Cambria Math"/>
                          <w:kern w:val="0"/>
                          <w:sz w:val="18"/>
                          <w:szCs w:val="18"/>
                        </w:rPr>
                      </m:ctrlPr>
                    </m:accPr>
                    <m:e>
                      <m:sSub>
                        <m:sSubPr>
                          <m:ctrlPr>
                            <w:rPr>
                              <w:rFonts w:ascii="Cambria Math" w:hAnsi="Cambria Math"/>
                              <w:kern w:val="0"/>
                              <w:sz w:val="18"/>
                              <w:szCs w:val="18"/>
                            </w:rPr>
                          </m:ctrlPr>
                        </m:sSubPr>
                        <m:e>
                          <m:r>
                            <m:rPr/>
                            <w:rPr>
                              <w:rFonts w:ascii="Cambria Math" w:hAnsi="Cambria Math"/>
                              <w:kern w:val="0"/>
                              <w:sz w:val="18"/>
                              <w:szCs w:val="18"/>
                            </w:rPr>
                            <m:t>v</m:t>
                          </m:r>
                          <m:ctrlPr>
                            <w:rPr>
                              <w:rFonts w:ascii="Cambria Math" w:hAnsi="Cambria Math"/>
                              <w:kern w:val="0"/>
                              <w:sz w:val="18"/>
                              <w:szCs w:val="18"/>
                            </w:rPr>
                          </m:ctrlPr>
                        </m:e>
                        <m:sub>
                          <m:r>
                            <m:rPr/>
                            <w:rPr>
                              <w:rFonts w:ascii="Cambria Math" w:hAnsi="Cambria Math"/>
                              <w:kern w:val="0"/>
                              <w:sz w:val="18"/>
                              <w:szCs w:val="18"/>
                            </w:rPr>
                            <m:t>i</m:t>
                          </m:r>
                          <m:ctrlPr>
                            <w:rPr>
                              <w:rFonts w:ascii="Cambria Math" w:hAnsi="Cambria Math"/>
                              <w:kern w:val="0"/>
                              <w:sz w:val="18"/>
                              <w:szCs w:val="18"/>
                            </w:rPr>
                          </m:ctrlPr>
                        </m:sub>
                      </m:sSub>
                      <m:ctrlPr>
                        <w:rPr>
                          <w:rFonts w:ascii="Cambria Math" w:hAnsi="Cambria Math"/>
                          <w:kern w:val="0"/>
                          <w:sz w:val="18"/>
                          <w:szCs w:val="18"/>
                        </w:rPr>
                      </m:ctrlPr>
                    </m:e>
                  </m:acc>
                  <m:ctrlPr>
                    <w:rPr>
                      <w:rFonts w:ascii="Cambria Math" w:hAnsi="Cambria Math"/>
                      <w:kern w:val="0"/>
                      <w:sz w:val="18"/>
                      <w:szCs w:val="18"/>
                    </w:rPr>
                  </m:ctrlPr>
                </m:sub>
              </m:sSub>
            </m:oMath>
          </w:p>
        </w:tc>
      </w:tr>
      <w:tr w14:paraId="7E15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7686DACF">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69" w:type="dxa"/>
            <w:vAlign w:val="center"/>
          </w:tcPr>
          <w:p w14:paraId="66056032">
            <w:pPr>
              <w:adjustRightInd w:val="0"/>
              <w:snapToGrid w:val="0"/>
              <w:jc w:val="left"/>
              <w:rPr>
                <w:rFonts w:ascii="宋体" w:hAnsi="宋体"/>
                <w:kern w:val="0"/>
                <w:sz w:val="18"/>
                <w:szCs w:val="18"/>
              </w:rPr>
            </w:pPr>
            <w:r>
              <w:rPr>
                <w:rFonts w:hint="eastAsia" w:ascii="宋体" w:hAnsi="宋体"/>
                <w:kern w:val="0"/>
                <w:sz w:val="18"/>
                <w:szCs w:val="18"/>
              </w:rPr>
              <w:t>同上</w:t>
            </w:r>
          </w:p>
        </w:tc>
      </w:tr>
    </w:tbl>
    <w:p w14:paraId="49FEE525">
      <w:pPr>
        <w:pStyle w:val="64"/>
        <w:adjustRightInd w:val="0"/>
        <w:snapToGrid w:val="0"/>
        <w:ind w:firstLine="640"/>
        <w:rPr>
          <w:rFonts w:ascii="黑体" w:hAnsi="黑体" w:eastAsia="黑体"/>
          <w:bCs/>
          <w:szCs w:val="21"/>
        </w:rPr>
      </w:pPr>
    </w:p>
    <w:tbl>
      <w:tblPr>
        <w:tblStyle w:val="32"/>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6169"/>
      </w:tblGrid>
      <w:tr w14:paraId="4D12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65D17C8B">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69" w:type="dxa"/>
            <w:vAlign w:val="center"/>
          </w:tcPr>
          <w:p w14:paraId="128ECA9F">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PD</m:t>
                    </m:r>
                    <m:ctrlPr>
                      <w:rPr>
                        <w:rFonts w:ascii="Cambria Math" w:hAnsi="Cambria Math"/>
                        <w:kern w:val="0"/>
                        <w:sz w:val="18"/>
                        <w:szCs w:val="18"/>
                      </w:rPr>
                    </m:ctrlPr>
                  </m:e>
                  <m:sub>
                    <m:r>
                      <m:rPr/>
                      <w:rPr>
                        <w:rFonts w:ascii="Cambria Math" w:hAnsi="Cambria Math"/>
                        <w:kern w:val="0"/>
                        <w:sz w:val="18"/>
                        <w:szCs w:val="18"/>
                      </w:rPr>
                      <m:t>i</m:t>
                    </m:r>
                    <m:r>
                      <m:rPr>
                        <m:sty m:val="p"/>
                      </m:rPr>
                      <w:rPr>
                        <w:rFonts w:ascii="Cambria Math" w:hAnsi="Cambria Math"/>
                        <w:kern w:val="0"/>
                        <w:sz w:val="18"/>
                        <w:szCs w:val="18"/>
                      </w:rPr>
                      <m:t>,</m:t>
                    </m:r>
                    <m:r>
                      <m:rPr/>
                      <w:rPr>
                        <w:rFonts w:ascii="Cambria Math" w:hAnsi="Cambria Math"/>
                        <w:kern w:val="0"/>
                        <w:sz w:val="18"/>
                        <w:szCs w:val="18"/>
                      </w:rPr>
                      <m:t>y</m:t>
                    </m:r>
                    <m:ctrlPr>
                      <w:rPr>
                        <w:rFonts w:ascii="Cambria Math" w:hAnsi="Cambria Math"/>
                        <w:kern w:val="0"/>
                        <w:sz w:val="18"/>
                        <w:szCs w:val="18"/>
                      </w:rPr>
                    </m:ctrlPr>
                  </m:sub>
                </m:sSub>
              </m:oMath>
            </m:oMathPara>
          </w:p>
        </w:tc>
      </w:tr>
      <w:tr w14:paraId="70FC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18A29B7C">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69" w:type="dxa"/>
            <w:vAlign w:val="center"/>
          </w:tcPr>
          <w:p w14:paraId="613C4956">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5</w:t>
            </w:r>
            <w:r>
              <w:rPr>
                <w:rFonts w:hint="eastAsia" w:ascii="宋体" w:hAnsi="宋体"/>
                <w:kern w:val="0"/>
                <w:sz w:val="18"/>
                <w:szCs w:val="18"/>
              </w:rPr>
              <w:t>）</w:t>
            </w:r>
          </w:p>
        </w:tc>
      </w:tr>
      <w:tr w14:paraId="103E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3E20C1C7">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69" w:type="dxa"/>
            <w:vAlign w:val="center"/>
          </w:tcPr>
          <w:p w14:paraId="321F2837">
            <w:pPr>
              <w:adjustRightInd w:val="0"/>
              <w:snapToGrid w:val="0"/>
              <w:jc w:val="left"/>
              <w:rPr>
                <w:rFonts w:ascii="宋体" w:hAnsi="宋体"/>
                <w:kern w:val="0"/>
                <w:sz w:val="18"/>
                <w:szCs w:val="18"/>
              </w:rPr>
            </w:pPr>
            <w:r>
              <w:rPr>
                <w:rFonts w:ascii="宋体" w:hAnsi="宋体"/>
                <w:kern w:val="0"/>
                <w:sz w:val="18"/>
                <w:szCs w:val="18"/>
              </w:rPr>
              <w:t>第</w:t>
            </w:r>
            <m:oMath>
              <m:r>
                <m:rPr/>
                <w:rPr>
                  <w:rFonts w:ascii="Cambria Math" w:hAnsi="Cambria Math"/>
                  <w:kern w:val="0"/>
                  <w:sz w:val="18"/>
                  <w:szCs w:val="18"/>
                </w:rPr>
                <m:t>y</m:t>
              </m:r>
            </m:oMath>
            <w:r>
              <w:rPr>
                <w:rFonts w:ascii="宋体" w:hAnsi="宋体"/>
                <w:kern w:val="0"/>
                <w:sz w:val="18"/>
                <w:szCs w:val="18"/>
              </w:rPr>
              <w:t>年项目氢燃料电池汽车第</w:t>
            </w:r>
            <m:oMath>
              <m:r>
                <m:rPr/>
                <w:rPr>
                  <w:rFonts w:ascii="Cambria Math" w:hAnsi="Cambria Math"/>
                  <w:kern w:val="0"/>
                  <w:sz w:val="18"/>
                  <w:szCs w:val="18"/>
                </w:rPr>
                <m:t>i</m:t>
              </m:r>
            </m:oMath>
            <w:r>
              <w:rPr>
                <w:rFonts w:ascii="宋体" w:hAnsi="宋体"/>
                <w:kern w:val="0"/>
                <w:sz w:val="18"/>
                <w:szCs w:val="18"/>
              </w:rPr>
              <w:t>个加氢间隔内的</w:t>
            </w:r>
            <w:r>
              <w:rPr>
                <w:rFonts w:hint="eastAsia" w:ascii="宋体" w:hAnsi="宋体"/>
                <w:kern w:val="0"/>
                <w:sz w:val="18"/>
                <w:szCs w:val="18"/>
              </w:rPr>
              <w:t>行驶里程</w:t>
            </w:r>
          </w:p>
        </w:tc>
      </w:tr>
      <w:tr w14:paraId="3F03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18BBBDC4">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69" w:type="dxa"/>
            <w:vAlign w:val="center"/>
          </w:tcPr>
          <w:p w14:paraId="412C2499">
            <w:pPr>
              <w:adjustRightInd w:val="0"/>
              <w:snapToGrid w:val="0"/>
              <w:jc w:val="left"/>
              <w:rPr>
                <w:rFonts w:ascii="宋体" w:hAnsi="宋体"/>
                <w:kern w:val="0"/>
                <w:sz w:val="18"/>
                <w:szCs w:val="18"/>
              </w:rPr>
            </w:pPr>
            <w:r>
              <w:rPr>
                <w:kern w:val="0"/>
                <w:sz w:val="18"/>
                <w:szCs w:val="18"/>
              </w:rPr>
              <w:t>km</w:t>
            </w:r>
          </w:p>
        </w:tc>
      </w:tr>
      <w:tr w14:paraId="5BC3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00807413">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69" w:type="dxa"/>
            <w:vAlign w:val="center"/>
          </w:tcPr>
          <w:p w14:paraId="058D521B">
            <w:pPr>
              <w:adjustRightInd w:val="0"/>
              <w:snapToGrid w:val="0"/>
              <w:jc w:val="left"/>
              <w:rPr>
                <w:rFonts w:ascii="宋体" w:hAnsi="宋体"/>
                <w:kern w:val="0"/>
                <w:sz w:val="18"/>
                <w:szCs w:val="18"/>
              </w:rPr>
            </w:pPr>
            <w:r>
              <w:rPr>
                <w:rFonts w:hint="eastAsia" w:ascii="宋体" w:hAnsi="宋体"/>
                <w:kern w:val="0"/>
                <w:sz w:val="18"/>
                <w:szCs w:val="18"/>
              </w:rPr>
              <w:t>提供车辆加氢行为、行驶里程记录的合格项目开发方监测获得</w:t>
            </w:r>
          </w:p>
        </w:tc>
      </w:tr>
      <w:tr w14:paraId="71F1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shd w:val="clear" w:color="auto" w:fill="auto"/>
            <w:vAlign w:val="center"/>
          </w:tcPr>
          <w:p w14:paraId="085F78DB">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69" w:type="dxa"/>
            <w:shd w:val="clear" w:color="auto" w:fill="auto"/>
            <w:vAlign w:val="center"/>
          </w:tcPr>
          <w:p w14:paraId="1536780F">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14:paraId="13E1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shd w:val="clear" w:color="auto" w:fill="auto"/>
            <w:vAlign w:val="center"/>
          </w:tcPr>
          <w:p w14:paraId="37DF147D">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69" w:type="dxa"/>
            <w:shd w:val="clear" w:color="auto" w:fill="auto"/>
            <w:vAlign w:val="center"/>
          </w:tcPr>
          <w:p w14:paraId="13B070A6">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w:t>
            </w:r>
            <w:r>
              <w:rPr>
                <w:color w:val="000000" w:themeColor="text1"/>
                <w:kern w:val="0"/>
                <w:sz w:val="18"/>
                <w:szCs w:val="18"/>
                <w14:textFill>
                  <w14:solidFill>
                    <w14:schemeClr w14:val="tx1"/>
                  </w14:solidFill>
                </w14:textFill>
              </w:rPr>
              <w:t>GPS</w:t>
            </w:r>
            <w:r>
              <w:rPr>
                <w:rFonts w:ascii="宋体" w:hAnsi="宋体"/>
                <w:color w:val="000000" w:themeColor="text1"/>
                <w:kern w:val="0"/>
                <w:sz w:val="18"/>
                <w:szCs w:val="18"/>
                <w14:textFill>
                  <w14:solidFill>
                    <w14:schemeClr w14:val="tx1"/>
                  </w14:solidFill>
                </w14:textFill>
              </w:rPr>
              <w:t>等可实现监测的车载仪器或仪表</w:t>
            </w:r>
          </w:p>
        </w:tc>
      </w:tr>
      <w:tr w14:paraId="10C3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shd w:val="clear" w:color="auto" w:fill="auto"/>
            <w:vAlign w:val="center"/>
          </w:tcPr>
          <w:p w14:paraId="1FC89B2B">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69" w:type="dxa"/>
            <w:shd w:val="clear" w:color="auto" w:fill="auto"/>
            <w:vAlign w:val="center"/>
          </w:tcPr>
          <w:p w14:paraId="6C5D1035">
            <w:pPr>
              <w:adjustRightInd w:val="0"/>
              <w:snapToGrid w:val="0"/>
              <w:jc w:val="left"/>
              <w:rPr>
                <w:rFonts w:ascii="宋体" w:hAnsi="宋体"/>
                <w:kern w:val="0"/>
                <w:sz w:val="18"/>
                <w:szCs w:val="18"/>
              </w:rPr>
            </w:pPr>
            <w:r>
              <w:rPr>
                <w:rFonts w:hint="eastAsia" w:ascii="宋体" w:hAnsi="宋体"/>
                <w:kern w:val="0"/>
                <w:sz w:val="18"/>
                <w:szCs w:val="18"/>
              </w:rPr>
              <w:t>合格项目开发方平台</w:t>
            </w:r>
            <w:r>
              <w:rPr>
                <w:rFonts w:hint="eastAsia" w:ascii="宋体" w:hAnsi="宋体"/>
                <w:color w:val="000000" w:themeColor="text1"/>
                <w:kern w:val="0"/>
                <w:sz w:val="18"/>
                <w:szCs w:val="18"/>
                <w14:textFill>
                  <w14:solidFill>
                    <w14:schemeClr w14:val="tx1"/>
                  </w14:solidFill>
                </w14:textFill>
              </w:rPr>
              <w:t>利用实时监测的里程数据，统计每次加氢间隔的累计里程，或利用轨迹数据，利用模型计算每次加氢间隔的里程，或其他可统计里程的程序与方法。</w:t>
            </w:r>
          </w:p>
        </w:tc>
      </w:tr>
      <w:tr w14:paraId="612A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shd w:val="clear" w:color="auto" w:fill="auto"/>
            <w:vAlign w:val="center"/>
          </w:tcPr>
          <w:p w14:paraId="23DAE4D3">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69" w:type="dxa"/>
            <w:shd w:val="clear" w:color="auto" w:fill="auto"/>
            <w:vAlign w:val="center"/>
          </w:tcPr>
          <w:p w14:paraId="6995B3DA">
            <w:pPr>
              <w:adjustRightInd w:val="0"/>
              <w:snapToGrid w:val="0"/>
              <w:jc w:val="left"/>
              <w:rPr>
                <w:rFonts w:ascii="宋体" w:hAnsi="宋体"/>
                <w:kern w:val="0"/>
                <w:sz w:val="18"/>
                <w:szCs w:val="18"/>
              </w:rPr>
            </w:pPr>
            <w:r>
              <w:rPr>
                <w:rFonts w:hint="eastAsia" w:ascii="宋体" w:hAnsi="宋体"/>
                <w:kern w:val="0"/>
                <w:sz w:val="18"/>
                <w:szCs w:val="18"/>
              </w:rPr>
              <w:t>实时监测、每次记录</w:t>
            </w:r>
          </w:p>
        </w:tc>
      </w:tr>
      <w:tr w14:paraId="721D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06BC1F10">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69" w:type="dxa"/>
            <w:vAlign w:val="center"/>
          </w:tcPr>
          <w:p w14:paraId="430A7357">
            <w:pPr>
              <w:adjustRightInd w:val="0"/>
              <w:snapToGrid w:val="0"/>
              <w:jc w:val="left"/>
              <w:rPr>
                <w:rFonts w:ascii="宋体" w:hAnsi="宋体"/>
                <w:kern w:val="0"/>
                <w:sz w:val="18"/>
                <w:szCs w:val="18"/>
              </w:rPr>
            </w:pPr>
            <w:r>
              <w:rPr>
                <w:rFonts w:hint="eastAsia" w:ascii="宋体" w:hAnsi="宋体"/>
                <w:kern w:val="0"/>
                <w:sz w:val="18"/>
                <w:szCs w:val="18"/>
              </w:rPr>
              <w:t>利用车辆行驶轨迹或速度进行交叉校核</w:t>
            </w:r>
          </w:p>
        </w:tc>
      </w:tr>
      <w:tr w14:paraId="5A84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2C169680">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69" w:type="dxa"/>
            <w:vAlign w:val="center"/>
          </w:tcPr>
          <w:p w14:paraId="3C2245A2">
            <w:pPr>
              <w:adjustRightInd w:val="0"/>
              <w:snapToGrid w:val="0"/>
              <w:jc w:val="left"/>
              <w:rPr>
                <w:rFonts w:ascii="宋体" w:hAnsi="宋体"/>
                <w:kern w:val="0"/>
                <w:sz w:val="18"/>
                <w:szCs w:val="18"/>
              </w:rPr>
            </w:pPr>
            <w:r>
              <w:rPr>
                <w:rFonts w:hint="eastAsia" w:ascii="宋体" w:hAnsi="宋体"/>
                <w:kern w:val="0"/>
                <w:sz w:val="18"/>
                <w:szCs w:val="18"/>
              </w:rPr>
              <w:t>用于确定基准线行驶里程</w:t>
            </w:r>
          </w:p>
        </w:tc>
      </w:tr>
      <w:tr w14:paraId="1CF6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778483CB">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69" w:type="dxa"/>
            <w:vAlign w:val="center"/>
          </w:tcPr>
          <w:p w14:paraId="0AAF9E3C">
            <w:pPr>
              <w:adjustRightInd w:val="0"/>
              <w:snapToGrid w:val="0"/>
              <w:jc w:val="left"/>
              <w:rPr>
                <w:rFonts w:ascii="宋体" w:hAnsi="宋体"/>
                <w:kern w:val="0"/>
                <w:sz w:val="18"/>
                <w:szCs w:val="18"/>
              </w:rPr>
            </w:pPr>
            <w:r>
              <w:rPr>
                <w:rFonts w:hint="eastAsia" w:ascii="宋体" w:hAnsi="宋体"/>
                <w:kern w:val="0"/>
                <w:sz w:val="18"/>
                <w:szCs w:val="18"/>
              </w:rPr>
              <w:t>同上</w:t>
            </w:r>
          </w:p>
        </w:tc>
      </w:tr>
    </w:tbl>
    <w:p w14:paraId="1D301D08">
      <w:pPr>
        <w:pStyle w:val="64"/>
        <w:adjustRightInd w:val="0"/>
        <w:snapToGrid w:val="0"/>
        <w:ind w:firstLine="640"/>
        <w:rPr>
          <w:rFonts w:ascii="黑体" w:hAnsi="黑体" w:eastAsia="黑体"/>
          <w:bCs/>
          <w:szCs w:val="21"/>
        </w:rPr>
      </w:pPr>
    </w:p>
    <w:tbl>
      <w:tblPr>
        <w:tblStyle w:val="32"/>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6171"/>
      </w:tblGrid>
      <w:tr w14:paraId="7899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56386244">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71" w:type="dxa"/>
            <w:vAlign w:val="center"/>
          </w:tcPr>
          <w:p w14:paraId="70DDBA87">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HC</m:t>
                    </m:r>
                    <m:ctrlPr>
                      <w:rPr>
                        <w:rFonts w:ascii="Cambria Math" w:hAnsi="Cambria Math"/>
                        <w:kern w:val="0"/>
                        <w:sz w:val="18"/>
                        <w:szCs w:val="18"/>
                      </w:rPr>
                    </m:ctrlPr>
                  </m:e>
                  <m:sub>
                    <m:r>
                      <m:rPr/>
                      <w:rPr>
                        <w:rFonts w:ascii="Cambria Math" w:hAnsi="Cambria Math"/>
                        <w:kern w:val="0"/>
                        <w:sz w:val="18"/>
                        <w:szCs w:val="18"/>
                      </w:rPr>
                      <m:t>i</m:t>
                    </m:r>
                    <m:ctrlPr>
                      <w:rPr>
                        <w:rFonts w:ascii="Cambria Math" w:hAnsi="Cambria Math"/>
                        <w:kern w:val="0"/>
                        <w:sz w:val="18"/>
                        <w:szCs w:val="18"/>
                      </w:rPr>
                    </m:ctrlPr>
                  </m:sub>
                </m:sSub>
              </m:oMath>
            </m:oMathPara>
          </w:p>
        </w:tc>
      </w:tr>
      <w:tr w14:paraId="289E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1F8F0634">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71" w:type="dxa"/>
            <w:vAlign w:val="center"/>
          </w:tcPr>
          <w:p w14:paraId="48C993ED">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9</w:t>
            </w:r>
            <w:r>
              <w:rPr>
                <w:rFonts w:hint="eastAsia" w:ascii="宋体" w:hAnsi="宋体"/>
                <w:kern w:val="0"/>
                <w:sz w:val="18"/>
                <w:szCs w:val="18"/>
              </w:rPr>
              <w:t>）</w:t>
            </w:r>
          </w:p>
        </w:tc>
      </w:tr>
      <w:tr w14:paraId="7844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0ECFEEE5">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71" w:type="dxa"/>
            <w:vAlign w:val="center"/>
          </w:tcPr>
          <w:p w14:paraId="48C905E6">
            <w:pPr>
              <w:adjustRightInd w:val="0"/>
              <w:snapToGrid w:val="0"/>
              <w:jc w:val="left"/>
              <w:rPr>
                <w:rFonts w:ascii="宋体" w:hAnsi="宋体"/>
                <w:kern w:val="0"/>
                <w:sz w:val="18"/>
                <w:szCs w:val="18"/>
              </w:rPr>
            </w:pPr>
            <w:r>
              <w:rPr>
                <w:rFonts w:ascii="宋体" w:hAnsi="宋体"/>
                <w:kern w:val="0"/>
                <w:sz w:val="18"/>
                <w:szCs w:val="18"/>
              </w:rPr>
              <w:t>第</w:t>
            </w:r>
            <m:oMath>
              <m:r>
                <m:rPr/>
                <w:rPr>
                  <w:rFonts w:ascii="Cambria Math" w:hAnsi="Cambria Math"/>
                  <w:kern w:val="0"/>
                  <w:sz w:val="18"/>
                  <w:szCs w:val="18"/>
                </w:rPr>
                <m:t>y</m:t>
              </m:r>
            </m:oMath>
            <w:r>
              <w:rPr>
                <w:rFonts w:ascii="宋体" w:hAnsi="宋体"/>
                <w:kern w:val="0"/>
                <w:sz w:val="18"/>
                <w:szCs w:val="18"/>
              </w:rPr>
              <w:t>年项目氢燃料电池汽车第</w:t>
            </w:r>
            <m:oMath>
              <m:r>
                <m:rPr/>
                <w:rPr>
                  <w:rFonts w:ascii="Cambria Math" w:hAnsi="Cambria Math"/>
                  <w:kern w:val="0"/>
                  <w:sz w:val="18"/>
                  <w:szCs w:val="18"/>
                </w:rPr>
                <m:t>i</m:t>
              </m:r>
            </m:oMath>
            <w:r>
              <w:rPr>
                <w:rFonts w:ascii="宋体" w:hAnsi="宋体"/>
                <w:kern w:val="0"/>
                <w:sz w:val="18"/>
                <w:szCs w:val="18"/>
              </w:rPr>
              <w:t>个加氢间隔内的</w:t>
            </w:r>
            <w:r>
              <w:rPr>
                <w:rFonts w:hint="eastAsia" w:ascii="宋体" w:hAnsi="宋体"/>
                <w:kern w:val="0"/>
                <w:sz w:val="18"/>
                <w:szCs w:val="18"/>
              </w:rPr>
              <w:t>氢气消耗量</w:t>
            </w:r>
          </w:p>
        </w:tc>
      </w:tr>
      <w:tr w14:paraId="4871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6E34E2A7">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71" w:type="dxa"/>
            <w:vAlign w:val="center"/>
          </w:tcPr>
          <w:p w14:paraId="01886A96">
            <w:pPr>
              <w:adjustRightInd w:val="0"/>
              <w:snapToGrid w:val="0"/>
              <w:jc w:val="left"/>
              <w:rPr>
                <w:rFonts w:ascii="宋体" w:hAnsi="宋体"/>
                <w:kern w:val="0"/>
                <w:sz w:val="18"/>
                <w:szCs w:val="18"/>
              </w:rPr>
            </w:pPr>
            <w:r>
              <w:rPr>
                <w:sz w:val="18"/>
                <w:szCs w:val="18"/>
              </w:rPr>
              <w:t>tH</w:t>
            </w:r>
            <w:r>
              <w:rPr>
                <w:sz w:val="18"/>
                <w:szCs w:val="18"/>
                <w:vertAlign w:val="subscript"/>
              </w:rPr>
              <w:t>2</w:t>
            </w:r>
          </w:p>
        </w:tc>
      </w:tr>
      <w:tr w14:paraId="632D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184C2B7F">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71" w:type="dxa"/>
            <w:vAlign w:val="center"/>
          </w:tcPr>
          <w:p w14:paraId="2EF7D3E3">
            <w:pPr>
              <w:adjustRightInd w:val="0"/>
              <w:snapToGrid w:val="0"/>
              <w:jc w:val="left"/>
              <w:rPr>
                <w:rFonts w:ascii="宋体" w:hAnsi="宋体"/>
                <w:kern w:val="0"/>
                <w:sz w:val="18"/>
                <w:szCs w:val="18"/>
              </w:rPr>
            </w:pPr>
            <w:r>
              <w:rPr>
                <w:rFonts w:hint="eastAsia" w:ascii="宋体" w:hAnsi="宋体"/>
                <w:kern w:val="0"/>
                <w:sz w:val="18"/>
                <w:szCs w:val="18"/>
              </w:rPr>
              <w:t>提供氢燃料电池汽车的加氢行为、氢气消耗量数据的合格项目开发方监测获得</w:t>
            </w:r>
          </w:p>
        </w:tc>
      </w:tr>
      <w:tr w14:paraId="1635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428F8EB6">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71" w:type="dxa"/>
            <w:vAlign w:val="center"/>
          </w:tcPr>
          <w:p w14:paraId="1CC83D58">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14:paraId="29C2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6AB87B23">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71" w:type="dxa"/>
            <w:vAlign w:val="center"/>
          </w:tcPr>
          <w:p w14:paraId="2776CAF9">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w:t>
            </w:r>
            <w:r>
              <w:rPr>
                <w:color w:val="000000" w:themeColor="text1"/>
                <w:kern w:val="0"/>
                <w:sz w:val="18"/>
                <w:szCs w:val="18"/>
                <w14:textFill>
                  <w14:solidFill>
                    <w14:schemeClr w14:val="tx1"/>
                  </w14:solidFill>
                </w14:textFill>
              </w:rPr>
              <w:t>GPS</w:t>
            </w:r>
            <w:r>
              <w:rPr>
                <w:rFonts w:ascii="宋体" w:hAnsi="宋体"/>
                <w:color w:val="000000" w:themeColor="text1"/>
                <w:kern w:val="0"/>
                <w:sz w:val="18"/>
                <w:szCs w:val="18"/>
                <w14:textFill>
                  <w14:solidFill>
                    <w14:schemeClr w14:val="tx1"/>
                  </w14:solidFill>
                </w14:textFill>
              </w:rPr>
              <w:t>等可实现监测的车载仪器或仪表</w:t>
            </w:r>
          </w:p>
        </w:tc>
      </w:tr>
      <w:tr w14:paraId="34D2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4360A51A">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71" w:type="dxa"/>
            <w:vAlign w:val="center"/>
          </w:tcPr>
          <w:p w14:paraId="152F8BB6">
            <w:pPr>
              <w:adjustRightInd w:val="0"/>
              <w:snapToGrid w:val="0"/>
              <w:jc w:val="left"/>
              <w:rPr>
                <w:rFonts w:ascii="宋体" w:hAnsi="宋体"/>
                <w:kern w:val="0"/>
                <w:sz w:val="18"/>
                <w:szCs w:val="18"/>
              </w:rPr>
            </w:pPr>
            <w:r>
              <w:rPr>
                <w:rFonts w:hint="eastAsia" w:ascii="宋体" w:hAnsi="宋体"/>
                <w:kern w:val="0"/>
                <w:sz w:val="18"/>
                <w:szCs w:val="18"/>
              </w:rPr>
              <w:t>合格项目开发方平台根据监测数据参照</w:t>
            </w:r>
            <w:r>
              <w:rPr>
                <w:kern w:val="0"/>
                <w:sz w:val="18"/>
                <w:szCs w:val="18"/>
              </w:rPr>
              <w:t>GB</w:t>
            </w:r>
            <w:r>
              <w:rPr>
                <w:rFonts w:ascii="宋体" w:hAnsi="宋体"/>
                <w:kern w:val="0"/>
                <w:sz w:val="18"/>
                <w:szCs w:val="18"/>
              </w:rPr>
              <w:t>/</w:t>
            </w:r>
            <w:r>
              <w:rPr>
                <w:kern w:val="0"/>
                <w:sz w:val="18"/>
                <w:szCs w:val="18"/>
              </w:rPr>
              <w:t>T35178</w:t>
            </w:r>
            <w:r>
              <w:rPr>
                <w:rFonts w:hint="eastAsia" w:ascii="宋体" w:hAnsi="宋体"/>
                <w:kern w:val="0"/>
                <w:sz w:val="18"/>
                <w:szCs w:val="18"/>
              </w:rPr>
              <w:t>-</w:t>
            </w:r>
            <w:r>
              <w:rPr>
                <w:kern w:val="0"/>
                <w:sz w:val="18"/>
                <w:szCs w:val="18"/>
              </w:rPr>
              <w:t>2017</w:t>
            </w:r>
            <w:r>
              <w:rPr>
                <w:rFonts w:hint="eastAsia" w:ascii="宋体" w:hAnsi="宋体"/>
                <w:kern w:val="0"/>
                <w:sz w:val="18"/>
                <w:szCs w:val="18"/>
              </w:rPr>
              <w:t xml:space="preserve">《燃料电池电动汽车 </w:t>
            </w:r>
            <w:r>
              <w:rPr>
                <w:rFonts w:ascii="宋体" w:hAnsi="宋体"/>
                <w:kern w:val="0"/>
                <w:sz w:val="18"/>
                <w:szCs w:val="18"/>
              </w:rPr>
              <w:t>氢气消耗量</w:t>
            </w:r>
            <w:r>
              <w:rPr>
                <w:rFonts w:hint="eastAsia" w:ascii="宋体" w:hAnsi="宋体"/>
                <w:kern w:val="0"/>
                <w:sz w:val="18"/>
                <w:szCs w:val="18"/>
              </w:rPr>
              <w:t>测量方法》的要求，计算每</w:t>
            </w:r>
            <w:r>
              <w:rPr>
                <w:rFonts w:ascii="宋体" w:hAnsi="宋体"/>
                <w:kern w:val="0"/>
                <w:sz w:val="18"/>
                <w:szCs w:val="18"/>
              </w:rPr>
              <w:t>加氢间隔</w:t>
            </w:r>
            <w:r>
              <w:rPr>
                <w:rFonts w:hint="eastAsia" w:ascii="宋体" w:hAnsi="宋体"/>
                <w:kern w:val="0"/>
                <w:sz w:val="18"/>
                <w:szCs w:val="18"/>
              </w:rPr>
              <w:t>内氢气消耗量。</w:t>
            </w:r>
          </w:p>
        </w:tc>
      </w:tr>
      <w:tr w14:paraId="66C6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7304F706">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71" w:type="dxa"/>
            <w:vAlign w:val="center"/>
          </w:tcPr>
          <w:p w14:paraId="7C4C7FB6">
            <w:pPr>
              <w:adjustRightInd w:val="0"/>
              <w:snapToGrid w:val="0"/>
              <w:jc w:val="left"/>
              <w:rPr>
                <w:rFonts w:ascii="宋体" w:hAnsi="宋体"/>
                <w:kern w:val="0"/>
                <w:sz w:val="18"/>
                <w:szCs w:val="18"/>
              </w:rPr>
            </w:pPr>
            <w:r>
              <w:rPr>
                <w:rFonts w:hint="eastAsia" w:ascii="宋体" w:hAnsi="宋体"/>
                <w:kern w:val="0"/>
                <w:sz w:val="18"/>
                <w:szCs w:val="18"/>
              </w:rPr>
              <w:t>实时监测、每次记录</w:t>
            </w:r>
          </w:p>
        </w:tc>
      </w:tr>
      <w:tr w14:paraId="78F3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32DD8F6C">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71" w:type="dxa"/>
            <w:vAlign w:val="center"/>
          </w:tcPr>
          <w:p w14:paraId="7138A315">
            <w:pPr>
              <w:adjustRightInd w:val="0"/>
              <w:snapToGrid w:val="0"/>
              <w:jc w:val="left"/>
              <w:rPr>
                <w:rFonts w:ascii="宋体" w:hAnsi="宋体"/>
                <w:kern w:val="0"/>
                <w:sz w:val="18"/>
                <w:szCs w:val="18"/>
              </w:rPr>
            </w:pPr>
            <w:r>
              <w:rPr>
                <w:rFonts w:hint="eastAsia" w:ascii="宋体" w:hAnsi="宋体"/>
                <w:kern w:val="0"/>
                <w:sz w:val="18"/>
                <w:szCs w:val="18"/>
              </w:rPr>
              <w:t>利用加氢站加氢记录数据进行交叉核验</w:t>
            </w:r>
          </w:p>
        </w:tc>
      </w:tr>
      <w:tr w14:paraId="757B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6D540CA2">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71" w:type="dxa"/>
            <w:vAlign w:val="center"/>
          </w:tcPr>
          <w:p w14:paraId="31434666">
            <w:pPr>
              <w:adjustRightInd w:val="0"/>
              <w:snapToGrid w:val="0"/>
              <w:jc w:val="left"/>
              <w:rPr>
                <w:rFonts w:ascii="宋体" w:hAnsi="宋体"/>
                <w:kern w:val="0"/>
                <w:sz w:val="18"/>
                <w:szCs w:val="18"/>
              </w:rPr>
            </w:pPr>
            <w:r>
              <w:rPr>
                <w:rFonts w:hint="eastAsia" w:ascii="宋体" w:hAnsi="宋体"/>
                <w:kern w:val="0"/>
                <w:sz w:val="18"/>
                <w:szCs w:val="18"/>
              </w:rPr>
              <w:t>计算项目活动碳排放量</w:t>
            </w:r>
          </w:p>
        </w:tc>
      </w:tr>
      <w:tr w14:paraId="2060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5859886D">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71" w:type="dxa"/>
            <w:vAlign w:val="center"/>
          </w:tcPr>
          <w:p w14:paraId="77261B2B">
            <w:pPr>
              <w:adjustRightInd w:val="0"/>
              <w:snapToGrid w:val="0"/>
              <w:jc w:val="left"/>
              <w:rPr>
                <w:rFonts w:ascii="宋体" w:hAnsi="宋体"/>
                <w:kern w:val="0"/>
                <w:sz w:val="18"/>
                <w:szCs w:val="18"/>
              </w:rPr>
            </w:pPr>
            <w:r>
              <w:rPr>
                <w:rFonts w:hint="eastAsia" w:ascii="宋体" w:hAnsi="宋体"/>
                <w:kern w:val="0"/>
                <w:sz w:val="18"/>
                <w:szCs w:val="18"/>
              </w:rPr>
              <w:t>同上</w:t>
            </w:r>
          </w:p>
        </w:tc>
      </w:tr>
    </w:tbl>
    <w:p w14:paraId="38FF0FC4">
      <w:pPr>
        <w:pStyle w:val="64"/>
        <w:adjustRightInd w:val="0"/>
        <w:snapToGrid w:val="0"/>
        <w:ind w:firstLine="640"/>
        <w:rPr>
          <w:rFonts w:ascii="黑体" w:hAnsi="黑体" w:eastAsia="黑体"/>
          <w:bCs/>
          <w:szCs w:val="21"/>
        </w:rPr>
      </w:pPr>
    </w:p>
    <w:tbl>
      <w:tblPr>
        <w:tblStyle w:val="32"/>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0"/>
        <w:gridCol w:w="6111"/>
      </w:tblGrid>
      <w:tr w14:paraId="0128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7CE337D6">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11" w:type="dxa"/>
            <w:vAlign w:val="center"/>
          </w:tcPr>
          <w:p w14:paraId="780FB4A2">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EC</m:t>
                    </m:r>
                    <m:ctrlPr>
                      <w:rPr>
                        <w:rFonts w:ascii="Cambria Math" w:hAnsi="Cambria Math"/>
                        <w:kern w:val="0"/>
                        <w:sz w:val="18"/>
                        <w:szCs w:val="18"/>
                      </w:rPr>
                    </m:ctrlPr>
                  </m:e>
                  <m:sub>
                    <m:r>
                      <m:rPr/>
                      <w:rPr>
                        <w:rFonts w:ascii="Cambria Math" w:hAnsi="Cambria Math"/>
                        <w:kern w:val="0"/>
                        <w:sz w:val="18"/>
                        <w:szCs w:val="18"/>
                      </w:rPr>
                      <m:t>i</m:t>
                    </m:r>
                    <m:ctrlPr>
                      <w:rPr>
                        <w:rFonts w:ascii="Cambria Math" w:hAnsi="Cambria Math"/>
                        <w:kern w:val="0"/>
                        <w:sz w:val="18"/>
                        <w:szCs w:val="18"/>
                      </w:rPr>
                    </m:ctrlPr>
                  </m:sub>
                </m:sSub>
              </m:oMath>
            </m:oMathPara>
          </w:p>
        </w:tc>
      </w:tr>
      <w:tr w14:paraId="10F9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767C6044">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11" w:type="dxa"/>
            <w:vAlign w:val="center"/>
          </w:tcPr>
          <w:p w14:paraId="6C2EA911">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9</w:t>
            </w:r>
            <w:r>
              <w:rPr>
                <w:rFonts w:hint="eastAsia" w:ascii="宋体" w:hAnsi="宋体"/>
                <w:kern w:val="0"/>
                <w:sz w:val="18"/>
                <w:szCs w:val="18"/>
              </w:rPr>
              <w:t>）</w:t>
            </w:r>
          </w:p>
        </w:tc>
      </w:tr>
      <w:tr w14:paraId="78F2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0FCC54B1">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11" w:type="dxa"/>
            <w:vAlign w:val="center"/>
          </w:tcPr>
          <w:p w14:paraId="74976F1E">
            <w:pPr>
              <w:adjustRightInd w:val="0"/>
              <w:snapToGrid w:val="0"/>
              <w:jc w:val="left"/>
              <w:rPr>
                <w:rFonts w:ascii="宋体" w:hAnsi="宋体"/>
                <w:kern w:val="0"/>
                <w:sz w:val="18"/>
                <w:szCs w:val="18"/>
              </w:rPr>
            </w:pPr>
            <w:r>
              <w:rPr>
                <w:rFonts w:ascii="宋体" w:hAnsi="宋体"/>
                <w:kern w:val="0"/>
                <w:sz w:val="18"/>
                <w:szCs w:val="18"/>
              </w:rPr>
              <w:t>第</w:t>
            </w:r>
            <m:oMath>
              <m:r>
                <m:rPr/>
                <w:rPr>
                  <w:rFonts w:ascii="Cambria Math" w:hAnsi="Cambria Math"/>
                  <w:kern w:val="0"/>
                  <w:sz w:val="18"/>
                  <w:szCs w:val="18"/>
                </w:rPr>
                <m:t>y</m:t>
              </m:r>
            </m:oMath>
            <w:r>
              <w:rPr>
                <w:rFonts w:ascii="宋体" w:hAnsi="宋体"/>
                <w:kern w:val="0"/>
                <w:sz w:val="18"/>
                <w:szCs w:val="18"/>
              </w:rPr>
              <w:t>年项目氢燃料电池汽车第</w:t>
            </w:r>
            <m:oMath>
              <m:r>
                <m:rPr/>
                <w:rPr>
                  <w:rFonts w:ascii="Cambria Math" w:hAnsi="Cambria Math"/>
                  <w:kern w:val="0"/>
                  <w:sz w:val="18"/>
                  <w:szCs w:val="18"/>
                </w:rPr>
                <m:t>i</m:t>
              </m:r>
            </m:oMath>
            <w:r>
              <w:rPr>
                <w:rFonts w:ascii="宋体" w:hAnsi="宋体"/>
                <w:kern w:val="0"/>
                <w:sz w:val="18"/>
                <w:szCs w:val="18"/>
              </w:rPr>
              <w:t>个加氢间隔内的</w:t>
            </w:r>
            <w:r>
              <w:rPr>
                <w:rFonts w:hint="eastAsia" w:ascii="宋体" w:hAnsi="宋体"/>
                <w:kern w:val="0"/>
                <w:sz w:val="18"/>
                <w:szCs w:val="18"/>
              </w:rPr>
              <w:t>外接电力消耗量</w:t>
            </w:r>
          </w:p>
        </w:tc>
      </w:tr>
      <w:tr w14:paraId="2386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530" w:type="dxa"/>
            <w:vAlign w:val="center"/>
          </w:tcPr>
          <w:p w14:paraId="2A6B561F">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11" w:type="dxa"/>
            <w:vAlign w:val="center"/>
          </w:tcPr>
          <w:p w14:paraId="357C3227">
            <w:pPr>
              <w:adjustRightInd w:val="0"/>
              <w:snapToGrid w:val="0"/>
              <w:jc w:val="left"/>
              <w:rPr>
                <w:rFonts w:ascii="宋体" w:hAnsi="宋体"/>
                <w:kern w:val="0"/>
                <w:sz w:val="18"/>
                <w:szCs w:val="18"/>
              </w:rPr>
            </w:pPr>
            <w:r>
              <w:rPr>
                <w:kern w:val="0"/>
                <w:sz w:val="18"/>
                <w:szCs w:val="18"/>
              </w:rPr>
              <w:t>MWh</w:t>
            </w:r>
          </w:p>
        </w:tc>
      </w:tr>
      <w:tr w14:paraId="335F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74AD8F1F">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11" w:type="dxa"/>
            <w:vAlign w:val="center"/>
          </w:tcPr>
          <w:p w14:paraId="515D8B75">
            <w:pPr>
              <w:adjustRightInd w:val="0"/>
              <w:snapToGrid w:val="0"/>
              <w:jc w:val="left"/>
              <w:rPr>
                <w:rFonts w:ascii="宋体" w:hAnsi="宋体"/>
                <w:kern w:val="0"/>
                <w:sz w:val="18"/>
                <w:szCs w:val="18"/>
              </w:rPr>
            </w:pPr>
            <w:r>
              <w:rPr>
                <w:rFonts w:hint="eastAsia" w:ascii="宋体" w:hAnsi="宋体"/>
                <w:kern w:val="0"/>
                <w:sz w:val="18"/>
                <w:szCs w:val="18"/>
              </w:rPr>
              <w:t>提供氢燃料电池汽车的加氢行为、外接电力消耗量数据的合格项目开发方监测获得</w:t>
            </w:r>
          </w:p>
        </w:tc>
      </w:tr>
      <w:tr w14:paraId="02EF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6CBEA36B">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11" w:type="dxa"/>
            <w:vAlign w:val="center"/>
          </w:tcPr>
          <w:p w14:paraId="4AFB952B">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14:paraId="1180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3029F165">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11" w:type="dxa"/>
            <w:vAlign w:val="center"/>
          </w:tcPr>
          <w:p w14:paraId="1E4DEEC2">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w:t>
            </w:r>
            <w:r>
              <w:rPr>
                <w:rFonts w:ascii="宋体" w:hAnsi="宋体"/>
                <w:color w:val="000000" w:themeColor="text1"/>
                <w:kern w:val="0"/>
                <w:sz w:val="18"/>
                <w:szCs w:val="18"/>
                <w14:textFill>
                  <w14:solidFill>
                    <w14:schemeClr w14:val="tx1"/>
                  </w14:solidFill>
                </w14:textFill>
              </w:rPr>
              <w:t>等可实现监测的车载仪器或仪表</w:t>
            </w:r>
          </w:p>
        </w:tc>
      </w:tr>
      <w:tr w14:paraId="7D2C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78EC3925">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11" w:type="dxa"/>
            <w:vAlign w:val="center"/>
          </w:tcPr>
          <w:p w14:paraId="607A941C">
            <w:pPr>
              <w:adjustRightInd w:val="0"/>
              <w:snapToGrid w:val="0"/>
              <w:jc w:val="left"/>
              <w:rPr>
                <w:rFonts w:ascii="宋体" w:hAnsi="宋体"/>
                <w:kern w:val="0"/>
                <w:sz w:val="18"/>
                <w:szCs w:val="18"/>
              </w:rPr>
            </w:pPr>
            <w:r>
              <w:rPr>
                <w:rFonts w:hint="eastAsia" w:ascii="宋体" w:hAnsi="宋体"/>
                <w:kern w:val="0"/>
                <w:sz w:val="18"/>
                <w:szCs w:val="18"/>
              </w:rPr>
              <w:t>合格项目开发方平台利用实时监测的电流/电压状态进行识别与统计，或其他可统计外接电力消耗量的程序与方法。</w:t>
            </w:r>
          </w:p>
        </w:tc>
      </w:tr>
      <w:tr w14:paraId="21B3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3AFD1005">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11" w:type="dxa"/>
            <w:vAlign w:val="center"/>
          </w:tcPr>
          <w:p w14:paraId="343CAAE1">
            <w:pPr>
              <w:adjustRightInd w:val="0"/>
              <w:snapToGrid w:val="0"/>
              <w:jc w:val="left"/>
              <w:rPr>
                <w:rFonts w:ascii="宋体" w:hAnsi="宋体"/>
                <w:kern w:val="0"/>
                <w:sz w:val="18"/>
                <w:szCs w:val="18"/>
              </w:rPr>
            </w:pPr>
            <w:r>
              <w:rPr>
                <w:rFonts w:hint="eastAsia" w:ascii="宋体" w:hAnsi="宋体"/>
                <w:kern w:val="0"/>
                <w:sz w:val="18"/>
                <w:szCs w:val="18"/>
              </w:rPr>
              <w:t>实时监测、每次记录</w:t>
            </w:r>
          </w:p>
        </w:tc>
      </w:tr>
      <w:tr w14:paraId="0757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60623807">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11" w:type="dxa"/>
            <w:vAlign w:val="center"/>
          </w:tcPr>
          <w:p w14:paraId="6D4EE7FF">
            <w:pPr>
              <w:adjustRightInd w:val="0"/>
              <w:snapToGrid w:val="0"/>
              <w:jc w:val="left"/>
              <w:rPr>
                <w:rFonts w:ascii="宋体" w:hAnsi="宋体"/>
                <w:kern w:val="0"/>
                <w:sz w:val="18"/>
                <w:szCs w:val="18"/>
              </w:rPr>
            </w:pPr>
            <w:r>
              <w:rPr>
                <w:rFonts w:hint="eastAsia" w:ascii="宋体" w:hAnsi="宋体"/>
                <w:kern w:val="0"/>
                <w:sz w:val="18"/>
                <w:szCs w:val="18"/>
              </w:rPr>
              <w:t>利用能量守恒定律</w:t>
            </w:r>
            <w:r>
              <w:rPr>
                <w:rFonts w:ascii="宋体" w:hAnsi="宋体"/>
                <w:kern w:val="0"/>
                <w:sz w:val="18"/>
                <w:szCs w:val="18"/>
              </w:rPr>
              <w:t>进行交叉核验</w:t>
            </w:r>
          </w:p>
        </w:tc>
      </w:tr>
      <w:tr w14:paraId="14B2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7D053CF8">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11" w:type="dxa"/>
            <w:vAlign w:val="center"/>
          </w:tcPr>
          <w:p w14:paraId="6972339E">
            <w:pPr>
              <w:adjustRightInd w:val="0"/>
              <w:snapToGrid w:val="0"/>
              <w:jc w:val="left"/>
              <w:rPr>
                <w:rFonts w:ascii="宋体" w:hAnsi="宋体"/>
                <w:kern w:val="0"/>
                <w:sz w:val="18"/>
                <w:szCs w:val="18"/>
              </w:rPr>
            </w:pPr>
            <w:r>
              <w:rPr>
                <w:rFonts w:hint="eastAsia" w:ascii="宋体" w:hAnsi="宋体"/>
                <w:kern w:val="0"/>
                <w:sz w:val="18"/>
                <w:szCs w:val="18"/>
              </w:rPr>
              <w:t>用于计算项目活动碳排放量</w:t>
            </w:r>
          </w:p>
        </w:tc>
      </w:tr>
      <w:tr w14:paraId="0E0D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77F7B7C5">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11" w:type="dxa"/>
            <w:vAlign w:val="center"/>
          </w:tcPr>
          <w:p w14:paraId="19A0D16D">
            <w:pPr>
              <w:adjustRightInd w:val="0"/>
              <w:snapToGrid w:val="0"/>
              <w:jc w:val="left"/>
              <w:rPr>
                <w:rFonts w:ascii="宋体" w:hAnsi="宋体"/>
                <w:kern w:val="0"/>
                <w:sz w:val="18"/>
                <w:szCs w:val="18"/>
              </w:rPr>
            </w:pPr>
            <w:r>
              <w:rPr>
                <w:rFonts w:hint="eastAsia" w:ascii="宋体" w:hAnsi="宋体"/>
                <w:kern w:val="0"/>
                <w:sz w:val="18"/>
                <w:szCs w:val="18"/>
              </w:rPr>
              <w:t>无</w:t>
            </w:r>
          </w:p>
        </w:tc>
      </w:tr>
    </w:tbl>
    <w:p w14:paraId="6D193D38">
      <w:pPr>
        <w:pStyle w:val="64"/>
        <w:adjustRightInd w:val="0"/>
        <w:snapToGrid w:val="0"/>
        <w:ind w:firstLine="640"/>
        <w:rPr>
          <w:rFonts w:ascii="黑体" w:hAnsi="黑体" w:eastAsia="黑体"/>
          <w:bCs/>
          <w:szCs w:val="21"/>
        </w:rPr>
      </w:pPr>
    </w:p>
    <w:tbl>
      <w:tblPr>
        <w:tblStyle w:val="32"/>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6136"/>
      </w:tblGrid>
      <w:tr w14:paraId="0941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4E38C96B">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36" w:type="dxa"/>
            <w:vAlign w:val="center"/>
          </w:tcPr>
          <w:p w14:paraId="507063A7">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θ</m:t>
                    </m:r>
                    <m:ctrlPr>
                      <w:rPr>
                        <w:rFonts w:ascii="Cambria Math" w:hAnsi="Cambria Math"/>
                        <w:kern w:val="0"/>
                        <w:sz w:val="18"/>
                        <w:szCs w:val="18"/>
                      </w:rPr>
                    </m:ctrlPr>
                  </m:e>
                  <m:sub>
                    <m:r>
                      <m:rPr/>
                      <w:rPr>
                        <w:rFonts w:ascii="Cambria Math" w:hAnsi="Cambria Math"/>
                        <w:kern w:val="0"/>
                        <w:sz w:val="18"/>
                        <w:szCs w:val="18"/>
                      </w:rPr>
                      <m:t>s</m:t>
                    </m:r>
                    <m:r>
                      <m:rPr>
                        <m:sty m:val="p"/>
                      </m:rPr>
                      <w:rPr>
                        <w:rFonts w:ascii="Cambria Math" w:hAnsi="Cambria Math"/>
                        <w:kern w:val="0"/>
                        <w:sz w:val="18"/>
                        <w:szCs w:val="18"/>
                      </w:rPr>
                      <m:t>,</m:t>
                    </m:r>
                    <m:r>
                      <m:rPr/>
                      <w:rPr>
                        <w:rFonts w:ascii="Cambria Math" w:hAnsi="Cambria Math"/>
                        <w:kern w:val="0"/>
                        <w:sz w:val="18"/>
                        <w:szCs w:val="18"/>
                      </w:rPr>
                      <m:t>j</m:t>
                    </m:r>
                    <m:ctrlPr>
                      <w:rPr>
                        <w:rFonts w:ascii="Cambria Math" w:hAnsi="Cambria Math"/>
                        <w:kern w:val="0"/>
                        <w:sz w:val="18"/>
                        <w:szCs w:val="18"/>
                      </w:rPr>
                    </m:ctrlPr>
                  </m:sub>
                </m:sSub>
              </m:oMath>
            </m:oMathPara>
          </w:p>
        </w:tc>
      </w:tr>
      <w:tr w14:paraId="1F92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25E25059">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36" w:type="dxa"/>
            <w:vAlign w:val="center"/>
          </w:tcPr>
          <w:p w14:paraId="78EC7138">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7</w:t>
            </w:r>
            <w:r>
              <w:rPr>
                <w:rFonts w:hint="eastAsia" w:ascii="宋体" w:hAnsi="宋体"/>
                <w:kern w:val="0"/>
                <w:sz w:val="18"/>
                <w:szCs w:val="18"/>
              </w:rPr>
              <w:t>）</w:t>
            </w:r>
          </w:p>
        </w:tc>
      </w:tr>
      <w:tr w14:paraId="2086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14E6DA79">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36" w:type="dxa"/>
            <w:vAlign w:val="center"/>
          </w:tcPr>
          <w:p w14:paraId="439BD7AE">
            <w:pPr>
              <w:adjustRightInd w:val="0"/>
              <w:snapToGrid w:val="0"/>
              <w:jc w:val="left"/>
              <w:rPr>
                <w:rFonts w:ascii="宋体" w:hAnsi="宋体"/>
                <w:kern w:val="0"/>
                <w:sz w:val="18"/>
                <w:szCs w:val="18"/>
              </w:rPr>
            </w:pPr>
            <w:r>
              <w:rPr>
                <w:rFonts w:ascii="宋体" w:hAnsi="宋体"/>
                <w:kern w:val="0"/>
                <w:sz w:val="18"/>
                <w:szCs w:val="18"/>
              </w:rPr>
              <w:t>加氢站</w:t>
            </w:r>
            <m:oMath>
              <m:r>
                <m:rPr/>
                <w:rPr>
                  <w:rFonts w:ascii="Cambria Math" w:hAnsi="Cambria Math"/>
                  <w:kern w:val="0"/>
                  <w:sz w:val="18"/>
                  <w:szCs w:val="18"/>
                </w:rPr>
                <m:t>s</m:t>
              </m:r>
              <m:r>
                <m:rPr>
                  <m:sty m:val="p"/>
                </m:rPr>
                <w:rPr>
                  <w:rFonts w:hint="eastAsia" w:ascii="Cambria Math" w:hAnsi="Cambria Math"/>
                  <w:kern w:val="0"/>
                  <w:sz w:val="18"/>
                  <w:szCs w:val="18"/>
                </w:rPr>
                <m:t>的</m:t>
              </m:r>
            </m:oMath>
            <w:r>
              <w:rPr>
                <w:rFonts w:ascii="宋体" w:hAnsi="宋体"/>
                <w:kern w:val="0"/>
                <w:sz w:val="18"/>
                <w:szCs w:val="18"/>
              </w:rPr>
              <w:t>氢源比例</w:t>
            </w:r>
          </w:p>
        </w:tc>
      </w:tr>
      <w:tr w14:paraId="1A73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68330FF2">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36" w:type="dxa"/>
            <w:vAlign w:val="center"/>
          </w:tcPr>
          <w:p w14:paraId="29BACB37">
            <w:pPr>
              <w:adjustRightInd w:val="0"/>
              <w:snapToGrid w:val="0"/>
              <w:jc w:val="left"/>
              <w:rPr>
                <w:rFonts w:ascii="宋体" w:hAnsi="宋体"/>
                <w:kern w:val="0"/>
                <w:sz w:val="18"/>
                <w:szCs w:val="18"/>
              </w:rPr>
            </w:pPr>
            <w:r>
              <w:rPr>
                <w:rFonts w:hint="eastAsia" w:ascii="宋体" w:hAnsi="宋体"/>
                <w:kern w:val="0"/>
                <w:sz w:val="18"/>
                <w:szCs w:val="18"/>
              </w:rPr>
              <w:t>%</w:t>
            </w:r>
          </w:p>
        </w:tc>
      </w:tr>
      <w:tr w14:paraId="4F68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2AF0FECA">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36" w:type="dxa"/>
            <w:vAlign w:val="center"/>
          </w:tcPr>
          <w:p w14:paraId="713461DD">
            <w:pPr>
              <w:adjustRightInd w:val="0"/>
              <w:snapToGrid w:val="0"/>
              <w:jc w:val="left"/>
              <w:rPr>
                <w:rFonts w:ascii="宋体" w:hAnsi="宋体"/>
                <w:kern w:val="0"/>
                <w:sz w:val="18"/>
                <w:szCs w:val="18"/>
              </w:rPr>
            </w:pPr>
            <w:r>
              <w:rPr>
                <w:rFonts w:hint="eastAsia" w:ascii="宋体" w:hAnsi="宋体"/>
                <w:kern w:val="0"/>
                <w:sz w:val="18"/>
                <w:szCs w:val="18"/>
              </w:rPr>
              <w:t>提供加氢站氢气来源、氢气到站量数据的合格项目开发方监测获得</w:t>
            </w:r>
          </w:p>
        </w:tc>
      </w:tr>
      <w:tr w14:paraId="453A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341BD353">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36" w:type="dxa"/>
            <w:vAlign w:val="center"/>
          </w:tcPr>
          <w:p w14:paraId="4C0BDB4C">
            <w:pPr>
              <w:adjustRightInd w:val="0"/>
              <w:snapToGrid w:val="0"/>
              <w:jc w:val="left"/>
              <w:rPr>
                <w:rFonts w:ascii="宋体" w:hAnsi="宋体"/>
                <w:kern w:val="0"/>
                <w:sz w:val="18"/>
                <w:szCs w:val="18"/>
              </w:rPr>
            </w:pPr>
            <w:r>
              <w:rPr>
                <w:rFonts w:hint="eastAsia" w:ascii="宋体" w:hAnsi="宋体"/>
                <w:kern w:val="0"/>
                <w:sz w:val="18"/>
                <w:szCs w:val="18"/>
              </w:rPr>
              <w:t>加氢站</w:t>
            </w:r>
          </w:p>
        </w:tc>
      </w:tr>
      <w:tr w14:paraId="61CC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745BD24E">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36" w:type="dxa"/>
            <w:vAlign w:val="center"/>
          </w:tcPr>
          <w:p w14:paraId="4FAB2009">
            <w:pPr>
              <w:adjustRightInd w:val="0"/>
              <w:snapToGrid w:val="0"/>
              <w:jc w:val="left"/>
              <w:rPr>
                <w:rFonts w:ascii="宋体" w:hAnsi="宋体"/>
                <w:kern w:val="0"/>
                <w:sz w:val="18"/>
                <w:szCs w:val="18"/>
              </w:rPr>
            </w:pPr>
            <w:r>
              <w:rPr>
                <w:rFonts w:hint="eastAsia" w:ascii="宋体" w:hAnsi="宋体"/>
                <w:kern w:val="0"/>
                <w:sz w:val="18"/>
                <w:szCs w:val="18"/>
              </w:rPr>
              <w:t>/</w:t>
            </w:r>
          </w:p>
        </w:tc>
      </w:tr>
      <w:tr w14:paraId="510E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363186C4">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36" w:type="dxa"/>
            <w:vAlign w:val="center"/>
          </w:tcPr>
          <w:p w14:paraId="4C6ABC7C">
            <w:pPr>
              <w:adjustRightInd w:val="0"/>
              <w:snapToGrid w:val="0"/>
              <w:jc w:val="left"/>
              <w:rPr>
                <w:rFonts w:ascii="宋体" w:hAnsi="宋体"/>
                <w:kern w:val="0"/>
                <w:sz w:val="18"/>
                <w:szCs w:val="18"/>
              </w:rPr>
            </w:pPr>
            <w:r>
              <w:rPr>
                <w:rFonts w:hint="eastAsia" w:ascii="宋体" w:hAnsi="宋体"/>
                <w:kern w:val="0"/>
                <w:sz w:val="18"/>
                <w:szCs w:val="18"/>
              </w:rPr>
              <w:t>合格项目开发方平台同核验平台对接</w:t>
            </w:r>
          </w:p>
        </w:tc>
      </w:tr>
      <w:tr w14:paraId="16D2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4AD5136A">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36" w:type="dxa"/>
            <w:vAlign w:val="center"/>
          </w:tcPr>
          <w:p w14:paraId="48568EFC">
            <w:pPr>
              <w:adjustRightInd w:val="0"/>
              <w:snapToGrid w:val="0"/>
              <w:jc w:val="left"/>
              <w:rPr>
                <w:rFonts w:ascii="宋体" w:hAnsi="宋体"/>
                <w:kern w:val="0"/>
                <w:sz w:val="18"/>
                <w:szCs w:val="18"/>
              </w:rPr>
            </w:pPr>
            <w:r>
              <w:rPr>
                <w:rFonts w:hint="eastAsia" w:ascii="宋体" w:hAnsi="宋体"/>
                <w:kern w:val="0"/>
                <w:sz w:val="18"/>
                <w:szCs w:val="18"/>
              </w:rPr>
              <w:t>实时监测、每次或每日或每月记录</w:t>
            </w:r>
          </w:p>
        </w:tc>
      </w:tr>
      <w:tr w14:paraId="14D2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274B57F9">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36" w:type="dxa"/>
            <w:vAlign w:val="center"/>
          </w:tcPr>
          <w:p w14:paraId="21AD5714">
            <w:pPr>
              <w:adjustRightInd w:val="0"/>
              <w:snapToGrid w:val="0"/>
              <w:jc w:val="left"/>
              <w:rPr>
                <w:rFonts w:ascii="宋体" w:hAnsi="宋体"/>
                <w:kern w:val="0"/>
                <w:sz w:val="18"/>
                <w:szCs w:val="18"/>
              </w:rPr>
            </w:pPr>
            <w:r>
              <w:rPr>
                <w:rFonts w:hint="eastAsia" w:ascii="宋体" w:hAnsi="宋体"/>
                <w:kern w:val="0"/>
                <w:sz w:val="18"/>
                <w:szCs w:val="18"/>
              </w:rPr>
              <w:t>根据加氢站与制氢厂间的氢气运输记录进行交叉校核</w:t>
            </w:r>
          </w:p>
        </w:tc>
      </w:tr>
      <w:tr w14:paraId="26E3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1D13CF1B">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36" w:type="dxa"/>
            <w:vAlign w:val="center"/>
          </w:tcPr>
          <w:p w14:paraId="25911275">
            <w:pPr>
              <w:adjustRightInd w:val="0"/>
              <w:snapToGrid w:val="0"/>
              <w:jc w:val="left"/>
              <w:rPr>
                <w:rFonts w:ascii="宋体" w:hAnsi="宋体"/>
                <w:kern w:val="0"/>
                <w:sz w:val="18"/>
                <w:szCs w:val="18"/>
              </w:rPr>
            </w:pPr>
            <w:r>
              <w:rPr>
                <w:rFonts w:hint="eastAsia" w:ascii="宋体" w:hAnsi="宋体"/>
                <w:kern w:val="0"/>
                <w:sz w:val="18"/>
                <w:szCs w:val="18"/>
              </w:rPr>
              <w:t>用于计算氢气碳排放因子</w:t>
            </w:r>
            <m:oMath>
              <m:sSub>
                <m:sSubPr>
                  <m:ctrlPr>
                    <w:rPr>
                      <w:rFonts w:ascii="Cambria Math" w:hAnsi="Cambria Math"/>
                      <w:kern w:val="0"/>
                      <w:sz w:val="18"/>
                      <w:szCs w:val="18"/>
                    </w:rPr>
                  </m:ctrlPr>
                </m:sSubPr>
                <m:e>
                  <m:r>
                    <m:rPr/>
                    <w:rPr>
                      <w:rFonts w:ascii="Cambria Math" w:hAnsi="Cambria Math"/>
                      <w:kern w:val="0"/>
                      <w:sz w:val="18"/>
                      <w:szCs w:val="18"/>
                    </w:rPr>
                    <m:t>EF</m:t>
                  </m:r>
                  <m:ctrlPr>
                    <w:rPr>
                      <w:rFonts w:ascii="Cambria Math" w:hAnsi="Cambria Math"/>
                      <w:kern w:val="0"/>
                      <w:sz w:val="18"/>
                      <w:szCs w:val="18"/>
                    </w:rPr>
                  </m:ctrlPr>
                </m:e>
                <m:sub>
                  <m:sSub>
                    <m:sSubPr>
                      <m:ctrlPr>
                        <w:rPr>
                          <w:rFonts w:ascii="Cambria Math" w:hAnsi="Cambria Math"/>
                          <w:kern w:val="0"/>
                          <w:sz w:val="18"/>
                          <w:szCs w:val="18"/>
                        </w:rPr>
                      </m:ctrlPr>
                    </m:sSubPr>
                    <m:e>
                      <m:sSub>
                        <m:sSubPr>
                          <m:ctrlPr>
                            <w:rPr>
                              <w:rFonts w:ascii="Cambria Math" w:hAnsi="Cambria Math"/>
                              <w:kern w:val="0"/>
                              <w:sz w:val="18"/>
                              <w:szCs w:val="18"/>
                            </w:rPr>
                          </m:ctrlPr>
                        </m:sSubPr>
                        <m:e>
                          <m:r>
                            <m:rPr>
                              <m:sty m:val="p"/>
                            </m:rPr>
                            <w:rPr>
                              <w:rFonts w:ascii="Cambria Math" w:hAnsi="Cambria Math"/>
                              <w:kern w:val="0"/>
                              <w:sz w:val="18"/>
                              <w:szCs w:val="18"/>
                            </w:rPr>
                            <m:t>CO</m:t>
                          </m:r>
                          <m:ctrlPr>
                            <w:rPr>
                              <w:rFonts w:ascii="Cambria Math" w:hAnsi="Cambria Math"/>
                              <w:kern w:val="0"/>
                              <w:sz w:val="18"/>
                              <w:szCs w:val="18"/>
                            </w:rPr>
                          </m:ctrlPr>
                        </m:e>
                        <m:sub>
                          <m:r>
                            <m:rPr>
                              <m:sty m:val="p"/>
                            </m:rPr>
                            <w:rPr>
                              <w:rFonts w:ascii="Cambria Math" w:hAnsi="Cambria Math"/>
                              <w:kern w:val="0"/>
                              <w:sz w:val="18"/>
                              <w:szCs w:val="18"/>
                            </w:rPr>
                            <m:t>2</m:t>
                          </m:r>
                          <m:ctrlPr>
                            <w:rPr>
                              <w:rFonts w:ascii="Cambria Math" w:hAnsi="Cambria Math"/>
                              <w:kern w:val="0"/>
                              <w:sz w:val="18"/>
                              <w:szCs w:val="18"/>
                            </w:rPr>
                          </m:ctrlPr>
                        </m:sub>
                      </m:sSub>
                      <m:r>
                        <m:rPr>
                          <m:sty m:val="p"/>
                        </m:rPr>
                        <w:rPr>
                          <w:rFonts w:ascii="Cambria Math" w:hAnsi="Cambria Math"/>
                          <w:kern w:val="0"/>
                          <w:sz w:val="18"/>
                          <w:szCs w:val="18"/>
                        </w:rPr>
                        <m:t>,H</m:t>
                      </m:r>
                      <m:ctrlPr>
                        <w:rPr>
                          <w:rFonts w:ascii="Cambria Math" w:hAnsi="Cambria Math"/>
                          <w:kern w:val="0"/>
                          <w:sz w:val="18"/>
                          <w:szCs w:val="18"/>
                        </w:rPr>
                      </m:ctrlPr>
                    </m:e>
                    <m:sub>
                      <m:r>
                        <m:rPr>
                          <m:sty m:val="p"/>
                        </m:rPr>
                        <w:rPr>
                          <w:rFonts w:ascii="Cambria Math" w:hAnsi="Cambria Math"/>
                          <w:kern w:val="0"/>
                          <w:sz w:val="18"/>
                          <w:szCs w:val="18"/>
                        </w:rPr>
                        <m:t>2</m:t>
                      </m:r>
                      <m:ctrlPr>
                        <w:rPr>
                          <w:rFonts w:ascii="Cambria Math" w:hAnsi="Cambria Math"/>
                          <w:kern w:val="0"/>
                          <w:sz w:val="18"/>
                          <w:szCs w:val="18"/>
                        </w:rPr>
                      </m:ctrlPr>
                    </m:sub>
                  </m:sSub>
                  <m:ctrlPr>
                    <w:rPr>
                      <w:rFonts w:ascii="Cambria Math" w:hAnsi="Cambria Math"/>
                      <w:kern w:val="0"/>
                      <w:sz w:val="18"/>
                      <w:szCs w:val="18"/>
                    </w:rPr>
                  </m:ctrlPr>
                </m:sub>
              </m:sSub>
            </m:oMath>
          </w:p>
        </w:tc>
      </w:tr>
      <w:tr w14:paraId="6C75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7A2CD48B">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36" w:type="dxa"/>
            <w:vAlign w:val="center"/>
          </w:tcPr>
          <w:p w14:paraId="7D31489A">
            <w:pPr>
              <w:adjustRightInd w:val="0"/>
              <w:snapToGrid w:val="0"/>
              <w:jc w:val="left"/>
              <w:rPr>
                <w:rFonts w:ascii="宋体" w:hAnsi="宋体"/>
                <w:kern w:val="0"/>
                <w:sz w:val="18"/>
                <w:szCs w:val="18"/>
              </w:rPr>
            </w:pPr>
            <w:r>
              <w:rPr>
                <w:rFonts w:hint="eastAsia" w:ascii="宋体" w:hAnsi="宋体"/>
                <w:kern w:val="0"/>
                <w:sz w:val="18"/>
                <w:szCs w:val="18"/>
              </w:rPr>
              <w:t>/</w:t>
            </w:r>
          </w:p>
        </w:tc>
      </w:tr>
    </w:tbl>
    <w:p w14:paraId="0DDB0B9A">
      <w:pPr>
        <w:pStyle w:val="64"/>
        <w:adjustRightInd w:val="0"/>
        <w:snapToGrid w:val="0"/>
        <w:ind w:firstLine="640"/>
        <w:rPr>
          <w:rFonts w:ascii="黑体" w:hAnsi="黑体" w:eastAsia="黑体"/>
          <w:bCs/>
          <w:szCs w:val="21"/>
        </w:rPr>
      </w:pPr>
    </w:p>
    <w:tbl>
      <w:tblPr>
        <w:tblStyle w:val="32"/>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6136"/>
      </w:tblGrid>
      <w:tr w14:paraId="3217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6EB88503">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36" w:type="dxa"/>
            <w:vAlign w:val="center"/>
          </w:tcPr>
          <w:p w14:paraId="5B447125">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D</m:t>
                    </m:r>
                    <m:ctrlPr>
                      <w:rPr>
                        <w:rFonts w:ascii="Cambria Math" w:hAnsi="Cambria Math"/>
                        <w:kern w:val="0"/>
                        <w:sz w:val="18"/>
                        <w:szCs w:val="18"/>
                      </w:rPr>
                    </m:ctrlPr>
                  </m:e>
                  <m:sub>
                    <m:r>
                      <m:rPr>
                        <m:sty m:val="p"/>
                      </m:rPr>
                      <w:rPr>
                        <w:rFonts w:ascii="Cambria Math" w:hAnsi="Cambria Math"/>
                        <w:kern w:val="0"/>
                        <w:sz w:val="18"/>
                        <w:szCs w:val="18"/>
                      </w:rPr>
                      <m:t>s</m:t>
                    </m:r>
                    <m:ctrlPr>
                      <w:rPr>
                        <w:rFonts w:ascii="Cambria Math" w:hAnsi="Cambria Math"/>
                        <w:kern w:val="0"/>
                        <w:sz w:val="18"/>
                        <w:szCs w:val="18"/>
                      </w:rPr>
                    </m:ctrlPr>
                  </m:sub>
                </m:sSub>
              </m:oMath>
            </m:oMathPara>
          </w:p>
        </w:tc>
      </w:tr>
      <w:tr w14:paraId="6997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1A15AF31">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36" w:type="dxa"/>
            <w:vAlign w:val="center"/>
          </w:tcPr>
          <w:p w14:paraId="43C32137">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7</w:t>
            </w:r>
            <w:r>
              <w:rPr>
                <w:rFonts w:hint="eastAsia" w:ascii="宋体" w:hAnsi="宋体"/>
                <w:kern w:val="0"/>
                <w:sz w:val="18"/>
                <w:szCs w:val="18"/>
              </w:rPr>
              <w:t>）</w:t>
            </w:r>
          </w:p>
        </w:tc>
      </w:tr>
      <w:tr w14:paraId="5622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1BA75159">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36" w:type="dxa"/>
            <w:vAlign w:val="center"/>
          </w:tcPr>
          <w:p w14:paraId="7191BAD2">
            <w:pPr>
              <w:adjustRightInd w:val="0"/>
              <w:snapToGrid w:val="0"/>
              <w:jc w:val="left"/>
              <w:rPr>
                <w:rFonts w:ascii="宋体" w:hAnsi="宋体"/>
                <w:kern w:val="0"/>
                <w:sz w:val="18"/>
                <w:szCs w:val="18"/>
              </w:rPr>
            </w:pPr>
            <w:r>
              <w:rPr>
                <w:rFonts w:ascii="宋体" w:hAnsi="宋体"/>
                <w:kern w:val="0"/>
                <w:sz w:val="18"/>
                <w:szCs w:val="18"/>
              </w:rPr>
              <w:t>加氢站</w:t>
            </w:r>
            <m:oMath>
              <m:r>
                <m:rPr/>
                <w:rPr>
                  <w:rFonts w:ascii="Cambria Math" w:hAnsi="Cambria Math"/>
                  <w:kern w:val="0"/>
                  <w:sz w:val="18"/>
                  <w:szCs w:val="18"/>
                </w:rPr>
                <m:t>s</m:t>
              </m:r>
            </m:oMath>
            <w:r>
              <w:rPr>
                <w:rFonts w:ascii="宋体" w:hAnsi="宋体"/>
                <w:kern w:val="0"/>
                <w:sz w:val="18"/>
                <w:szCs w:val="18"/>
              </w:rPr>
              <w:t>与为该站提供氢气的制氢厂之间的氢气运输距离</w:t>
            </w:r>
          </w:p>
        </w:tc>
      </w:tr>
      <w:tr w14:paraId="02E2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4DA03AEB">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36" w:type="dxa"/>
            <w:vAlign w:val="center"/>
          </w:tcPr>
          <w:p w14:paraId="63A633A2">
            <w:pPr>
              <w:adjustRightInd w:val="0"/>
              <w:snapToGrid w:val="0"/>
              <w:jc w:val="left"/>
              <w:rPr>
                <w:rFonts w:ascii="宋体" w:hAnsi="宋体"/>
                <w:kern w:val="0"/>
                <w:sz w:val="18"/>
                <w:szCs w:val="18"/>
              </w:rPr>
            </w:pPr>
            <w:r>
              <w:rPr>
                <w:kern w:val="0"/>
                <w:sz w:val="18"/>
                <w:szCs w:val="18"/>
              </w:rPr>
              <w:t>km</w:t>
            </w:r>
          </w:p>
        </w:tc>
      </w:tr>
      <w:tr w14:paraId="2901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68D92E7A">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36" w:type="dxa"/>
            <w:vAlign w:val="center"/>
          </w:tcPr>
          <w:p w14:paraId="16907782">
            <w:pPr>
              <w:adjustRightInd w:val="0"/>
              <w:snapToGrid w:val="0"/>
              <w:jc w:val="left"/>
              <w:rPr>
                <w:rFonts w:ascii="宋体" w:hAnsi="宋体"/>
                <w:kern w:val="0"/>
                <w:sz w:val="18"/>
                <w:szCs w:val="18"/>
              </w:rPr>
            </w:pPr>
            <w:r>
              <w:rPr>
                <w:rFonts w:hint="eastAsia" w:ascii="宋体" w:hAnsi="宋体"/>
                <w:kern w:val="0"/>
                <w:sz w:val="18"/>
                <w:szCs w:val="18"/>
              </w:rPr>
              <w:t>提供运氢记录数据的合格项目开发方监测获得</w:t>
            </w:r>
          </w:p>
        </w:tc>
      </w:tr>
      <w:tr w14:paraId="71FF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2C2D68B0">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36" w:type="dxa"/>
            <w:vAlign w:val="center"/>
          </w:tcPr>
          <w:p w14:paraId="3F0B8666">
            <w:pPr>
              <w:adjustRightInd w:val="0"/>
              <w:snapToGrid w:val="0"/>
              <w:jc w:val="left"/>
              <w:rPr>
                <w:rFonts w:ascii="宋体" w:hAnsi="宋体"/>
                <w:kern w:val="0"/>
                <w:sz w:val="18"/>
                <w:szCs w:val="18"/>
              </w:rPr>
            </w:pPr>
            <w:r>
              <w:rPr>
                <w:rFonts w:hint="eastAsia" w:ascii="宋体" w:hAnsi="宋体"/>
                <w:kern w:val="0"/>
                <w:sz w:val="18"/>
                <w:szCs w:val="18"/>
              </w:rPr>
              <w:t>加氢站</w:t>
            </w:r>
          </w:p>
        </w:tc>
      </w:tr>
      <w:tr w14:paraId="05D5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6BA235F6">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36" w:type="dxa"/>
            <w:vAlign w:val="center"/>
          </w:tcPr>
          <w:p w14:paraId="27EF38F3">
            <w:pPr>
              <w:adjustRightInd w:val="0"/>
              <w:snapToGrid w:val="0"/>
              <w:jc w:val="left"/>
              <w:rPr>
                <w:rFonts w:ascii="宋体" w:hAnsi="宋体"/>
                <w:kern w:val="0"/>
                <w:sz w:val="18"/>
                <w:szCs w:val="18"/>
              </w:rPr>
            </w:pPr>
            <w:r>
              <w:rPr>
                <w:rFonts w:hint="eastAsia" w:ascii="宋体" w:hAnsi="宋体"/>
                <w:kern w:val="0"/>
                <w:sz w:val="18"/>
                <w:szCs w:val="18"/>
              </w:rPr>
              <w:t>/</w:t>
            </w:r>
          </w:p>
        </w:tc>
      </w:tr>
      <w:tr w14:paraId="0B79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23304D26">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36" w:type="dxa"/>
            <w:vAlign w:val="center"/>
          </w:tcPr>
          <w:p w14:paraId="75FAFA8C">
            <w:pPr>
              <w:adjustRightInd w:val="0"/>
              <w:snapToGrid w:val="0"/>
              <w:jc w:val="left"/>
              <w:rPr>
                <w:rFonts w:ascii="宋体" w:hAnsi="宋体"/>
                <w:kern w:val="0"/>
                <w:sz w:val="18"/>
                <w:szCs w:val="18"/>
              </w:rPr>
            </w:pPr>
            <w:r>
              <w:rPr>
                <w:rFonts w:hint="eastAsia" w:ascii="宋体" w:hAnsi="宋体"/>
                <w:kern w:val="0"/>
                <w:sz w:val="18"/>
                <w:szCs w:val="18"/>
              </w:rPr>
              <w:t>/</w:t>
            </w:r>
          </w:p>
        </w:tc>
      </w:tr>
      <w:tr w14:paraId="2FD5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58206AEC">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36" w:type="dxa"/>
            <w:vAlign w:val="center"/>
          </w:tcPr>
          <w:p w14:paraId="491224B3">
            <w:pPr>
              <w:adjustRightInd w:val="0"/>
              <w:snapToGrid w:val="0"/>
              <w:jc w:val="left"/>
              <w:rPr>
                <w:rFonts w:ascii="宋体" w:hAnsi="宋体"/>
                <w:kern w:val="0"/>
                <w:sz w:val="18"/>
                <w:szCs w:val="18"/>
              </w:rPr>
            </w:pPr>
            <w:r>
              <w:rPr>
                <w:rFonts w:hint="eastAsia" w:ascii="宋体" w:hAnsi="宋体"/>
                <w:kern w:val="0"/>
                <w:sz w:val="18"/>
                <w:szCs w:val="18"/>
              </w:rPr>
              <w:t>实时监测、每次或每日或每月记录</w:t>
            </w:r>
          </w:p>
        </w:tc>
      </w:tr>
      <w:tr w14:paraId="4731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043B4AE0">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36" w:type="dxa"/>
            <w:vAlign w:val="center"/>
          </w:tcPr>
          <w:p w14:paraId="4C7B99F0">
            <w:pPr>
              <w:adjustRightInd w:val="0"/>
              <w:snapToGrid w:val="0"/>
              <w:jc w:val="left"/>
              <w:rPr>
                <w:rFonts w:ascii="宋体" w:hAnsi="宋体"/>
                <w:kern w:val="0"/>
                <w:sz w:val="18"/>
                <w:szCs w:val="18"/>
              </w:rPr>
            </w:pPr>
            <w:r>
              <w:rPr>
                <w:rFonts w:hint="eastAsia" w:ascii="宋体" w:hAnsi="宋体"/>
                <w:kern w:val="0"/>
                <w:sz w:val="18"/>
                <w:szCs w:val="18"/>
              </w:rPr>
              <w:t>利用加氢站、制氢厂坐标位置数据计算距离值进行交叉核验</w:t>
            </w:r>
          </w:p>
        </w:tc>
      </w:tr>
      <w:tr w14:paraId="2201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59A44A92">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36" w:type="dxa"/>
            <w:vAlign w:val="center"/>
          </w:tcPr>
          <w:p w14:paraId="67CCA9CD">
            <w:pPr>
              <w:adjustRightInd w:val="0"/>
              <w:snapToGrid w:val="0"/>
              <w:jc w:val="left"/>
              <w:rPr>
                <w:rFonts w:ascii="宋体" w:hAnsi="宋体"/>
                <w:kern w:val="0"/>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14:paraId="091E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273F9EB5">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36" w:type="dxa"/>
            <w:vAlign w:val="center"/>
          </w:tcPr>
          <w:p w14:paraId="745297E8">
            <w:pPr>
              <w:adjustRightInd w:val="0"/>
              <w:snapToGrid w:val="0"/>
              <w:jc w:val="left"/>
              <w:rPr>
                <w:rFonts w:ascii="宋体" w:hAnsi="宋体"/>
                <w:kern w:val="0"/>
                <w:sz w:val="18"/>
                <w:szCs w:val="18"/>
              </w:rPr>
            </w:pPr>
            <w:r>
              <w:rPr>
                <w:rFonts w:hint="eastAsia" w:ascii="宋体" w:hAnsi="宋体"/>
                <w:kern w:val="0"/>
                <w:sz w:val="18"/>
                <w:szCs w:val="18"/>
              </w:rPr>
              <w:t>/</w:t>
            </w:r>
          </w:p>
        </w:tc>
      </w:tr>
    </w:tbl>
    <w:p w14:paraId="57CE0197">
      <w:pPr>
        <w:spacing w:line="360" w:lineRule="auto"/>
        <w:ind w:firstLine="420" w:firstLineChars="200"/>
        <w:rPr>
          <w:rFonts w:ascii="宋体" w:hAnsi="宋体"/>
        </w:rPr>
      </w:pPr>
    </w:p>
    <w:p w14:paraId="157A45FF">
      <w:pPr>
        <w:adjustRightInd w:val="0"/>
        <w:snapToGrid w:val="0"/>
        <w:ind w:firstLine="275" w:firstLineChars="131"/>
        <w:rPr>
          <w:rFonts w:ascii="黑体" w:hAnsi="黑体" w:eastAsia="黑体"/>
          <w:bCs/>
        </w:rPr>
      </w:pPr>
    </w:p>
    <w:p w14:paraId="65C62BB4">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7</w:t>
      </w:r>
      <w:r>
        <w:rPr>
          <w:rFonts w:hint="eastAsia" w:ascii="黑体" w:hAnsi="黑体" w:eastAsia="黑体"/>
          <w:bCs/>
        </w:rPr>
        <w:t>.</w:t>
      </w:r>
      <w:r>
        <w:rPr>
          <w:rFonts w:hint="eastAsia" w:eastAsia="黑体"/>
          <w:bCs/>
        </w:rPr>
        <w:t>3</w:t>
      </w:r>
      <w:r>
        <w:rPr>
          <w:rFonts w:ascii="黑体" w:hAnsi="黑体" w:eastAsia="黑体"/>
          <w:bCs/>
        </w:rPr>
        <w:t xml:space="preserve"> </w:t>
      </w:r>
      <w:r>
        <w:rPr>
          <w:rFonts w:hint="eastAsia" w:ascii="黑体" w:hAnsi="黑体" w:eastAsia="黑体"/>
          <w:bCs/>
        </w:rPr>
        <w:t>项目实施及监测的数据管理要求</w:t>
      </w:r>
    </w:p>
    <w:p w14:paraId="0ABA1ABC">
      <w:pPr>
        <w:spacing w:line="360" w:lineRule="auto"/>
        <w:ind w:firstLine="420" w:firstLineChars="200"/>
        <w:rPr>
          <w:rFonts w:ascii="宋体" w:hAnsi="宋体"/>
        </w:rPr>
      </w:pPr>
      <w:r>
        <w:rPr>
          <w:rFonts w:ascii="宋体" w:hAnsi="宋体"/>
        </w:rPr>
        <w:t>作为监测的一部分，应当对收集的所有监测数据进行电子版存档并且至少保存至最后一个计入期结束后</w:t>
      </w:r>
      <w:r>
        <w:rPr>
          <w:rFonts w:ascii="宋体" w:hAnsi="宋体"/>
          <w:color w:val="000000" w:themeColor="text1"/>
          <w14:textFill>
            <w14:solidFill>
              <w14:schemeClr w14:val="tx1"/>
            </w14:solidFill>
          </w14:textFill>
        </w:rPr>
        <w:t>两年</w:t>
      </w:r>
      <w:r>
        <w:rPr>
          <w:rFonts w:ascii="宋体" w:hAnsi="宋体"/>
        </w:rPr>
        <w:t>。如果在下表中没有特殊的说明，所有的数据都需要进行全部监测。</w:t>
      </w:r>
      <w:r>
        <w:rPr>
          <w:rFonts w:hint="eastAsia" w:ascii="宋体" w:hAnsi="宋体"/>
        </w:rPr>
        <w:t>此外，如果项目合格开发方使用因子缺省值，则用于计算因子的相关监测数据或参数可无需进行监测。</w:t>
      </w:r>
    </w:p>
    <w:p w14:paraId="6BA7667D">
      <w:pPr>
        <w:spacing w:line="360" w:lineRule="auto"/>
        <w:ind w:firstLine="420" w:firstLineChars="200"/>
        <w:rPr>
          <w:rFonts w:ascii="宋体" w:hAnsi="宋体"/>
        </w:rPr>
      </w:pPr>
    </w:p>
    <w:p w14:paraId="12EC6E1E">
      <w:pPr>
        <w:widowControl/>
        <w:jc w:val="left"/>
        <w:rPr>
          <w:rFonts w:eastAsia="黑体"/>
          <w:sz w:val="32"/>
          <w:szCs w:val="32"/>
        </w:rPr>
      </w:pPr>
      <w:r>
        <w:rPr>
          <w:rFonts w:eastAsia="黑体"/>
          <w:sz w:val="32"/>
          <w:szCs w:val="32"/>
        </w:rPr>
        <w:br w:type="page"/>
      </w:r>
    </w:p>
    <w:p w14:paraId="53FB672E"/>
    <w:p w14:paraId="3F34A894">
      <w:pPr>
        <w:spacing w:line="360" w:lineRule="auto"/>
        <w:jc w:val="center"/>
        <w:rPr>
          <w:rFonts w:ascii="黑体" w:hAnsi="黑体" w:eastAsia="黑体"/>
          <w:sz w:val="44"/>
          <w:szCs w:val="44"/>
        </w:rPr>
      </w:pPr>
      <w:r>
        <w:rPr>
          <w:rFonts w:ascii="黑体" w:hAnsi="黑体" w:eastAsia="黑体"/>
          <w:sz w:val="44"/>
          <w:szCs w:val="44"/>
        </w:rPr>
        <w:t>北京市</w:t>
      </w:r>
      <w:r>
        <w:rPr>
          <w:rFonts w:hint="eastAsia" w:ascii="黑体" w:hAnsi="黑体" w:eastAsia="黑体"/>
          <w:sz w:val="44"/>
          <w:szCs w:val="44"/>
        </w:rPr>
        <w:t>氢燃料电池汽车碳普惠项目</w:t>
      </w:r>
    </w:p>
    <w:p w14:paraId="05523438">
      <w:pPr>
        <w:spacing w:line="360" w:lineRule="auto"/>
        <w:jc w:val="center"/>
        <w:rPr>
          <w:rFonts w:ascii="黑体" w:hAnsi="黑体" w:eastAsia="黑体"/>
          <w:sz w:val="44"/>
          <w:szCs w:val="44"/>
        </w:rPr>
      </w:pPr>
      <w:r>
        <w:rPr>
          <w:rFonts w:hint="eastAsia" w:ascii="黑体" w:hAnsi="黑体" w:eastAsia="黑体"/>
          <w:sz w:val="44"/>
          <w:szCs w:val="44"/>
        </w:rPr>
        <w:t>碳排放因子（</w:t>
      </w:r>
      <w:r>
        <w:rPr>
          <w:rFonts w:eastAsia="黑体"/>
          <w:sz w:val="44"/>
          <w:szCs w:val="44"/>
        </w:rPr>
        <w:t>2024</w:t>
      </w:r>
      <w:r>
        <w:rPr>
          <w:rFonts w:ascii="黑体" w:hAnsi="黑体" w:eastAsia="黑体"/>
          <w:sz w:val="44"/>
          <w:szCs w:val="44"/>
        </w:rPr>
        <w:t>年</w:t>
      </w:r>
      <w:r>
        <w:rPr>
          <w:rFonts w:hint="eastAsia" w:ascii="黑体" w:hAnsi="黑体" w:eastAsia="黑体"/>
          <w:sz w:val="44"/>
          <w:szCs w:val="44"/>
        </w:rPr>
        <w:t>）</w:t>
      </w:r>
    </w:p>
    <w:p w14:paraId="3EC3E895">
      <w:pPr>
        <w:spacing w:line="360" w:lineRule="auto"/>
        <w:ind w:firstLine="422" w:firstLineChars="200"/>
        <w:rPr>
          <w:rFonts w:ascii="宋体" w:hAnsi="宋体"/>
          <w:b/>
          <w:bCs/>
        </w:rPr>
      </w:pPr>
      <w:r>
        <w:rPr>
          <w:b/>
          <w:bCs/>
        </w:rPr>
        <w:t>1</w:t>
      </w:r>
      <w:r>
        <w:rPr>
          <w:rFonts w:ascii="宋体" w:hAnsi="宋体"/>
          <w:b/>
          <w:bCs/>
        </w:rPr>
        <w:t xml:space="preserve">. </w:t>
      </w:r>
      <w:r>
        <w:rPr>
          <w:rFonts w:hint="eastAsia" w:ascii="宋体" w:hAnsi="宋体"/>
          <w:b/>
          <w:bCs/>
        </w:rPr>
        <w:t>基准线碳排放因子</w:t>
      </w:r>
    </w:p>
    <w:p w14:paraId="179428A7">
      <w:pPr>
        <w:spacing w:line="360" w:lineRule="auto"/>
        <w:ind w:firstLine="420" w:firstLineChars="200"/>
        <w:rPr>
          <w:rFonts w:ascii="宋体" w:hAnsi="宋体"/>
        </w:rPr>
      </w:pPr>
      <w:r>
        <w:rPr>
          <w:rFonts w:hint="eastAsia" w:ascii="宋体" w:hAnsi="宋体"/>
        </w:rPr>
        <w:t>基准线碳排放因子包括化石燃料燃烧和过程使用排放。结合北京市相关行业部门发布的报告或数据，以及行业公开数据、研究机构的测量数据等确定的基准线碳排放因子数值，如表</w:t>
      </w:r>
      <w:r>
        <w:rPr>
          <w:rFonts w:hint="eastAsia"/>
        </w:rPr>
        <w:t>1</w:t>
      </w:r>
      <w:r>
        <w:rPr>
          <w:rFonts w:hint="eastAsia" w:ascii="宋体" w:hAnsi="宋体"/>
        </w:rPr>
        <w:t>所示。</w:t>
      </w:r>
    </w:p>
    <w:p w14:paraId="2A1C02FB">
      <w:pPr>
        <w:spacing w:line="360" w:lineRule="auto"/>
        <w:ind w:firstLine="420" w:firstLineChars="200"/>
        <w:jc w:val="center"/>
        <w:rPr>
          <w:rFonts w:ascii="宋体" w:hAnsi="宋体"/>
        </w:rPr>
      </w:pPr>
      <w:r>
        <w:rPr>
          <w:rFonts w:hint="eastAsia" w:ascii="宋体" w:hAnsi="宋体"/>
        </w:rPr>
        <w:t>表</w:t>
      </w:r>
      <w:r>
        <w:rPr>
          <w:rFonts w:hint="eastAsia"/>
        </w:rPr>
        <w:t>1</w:t>
      </w:r>
      <w:r>
        <w:rPr>
          <w:rFonts w:ascii="宋体" w:hAnsi="宋体"/>
        </w:rPr>
        <w:t xml:space="preserve">  </w:t>
      </w:r>
      <w:r>
        <w:t>2024</w:t>
      </w:r>
      <w:r>
        <w:rPr>
          <w:rFonts w:hint="eastAsia" w:ascii="宋体" w:hAnsi="宋体"/>
        </w:rPr>
        <w:t>年基准线碳排放因子</w:t>
      </w:r>
    </w:p>
    <w:tbl>
      <w:tblPr>
        <w:tblStyle w:val="3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2567"/>
        <w:gridCol w:w="4309"/>
      </w:tblGrid>
      <w:tr w14:paraId="2E4D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8" w:type="dxa"/>
            <w:shd w:val="clear" w:color="auto" w:fill="auto"/>
            <w:vAlign w:val="center"/>
          </w:tcPr>
          <w:p w14:paraId="738B892B">
            <w:pPr>
              <w:widowControl/>
              <w:spacing w:line="560" w:lineRule="exact"/>
              <w:jc w:val="center"/>
              <w:rPr>
                <w:rFonts w:ascii="宋体" w:hAnsi="宋体"/>
                <w:color w:val="000000"/>
                <w:kern w:val="0"/>
              </w:rPr>
            </w:pPr>
            <w:r>
              <w:rPr>
                <w:rFonts w:hint="eastAsia" w:ascii="宋体" w:hAnsi="宋体"/>
                <w:color w:val="000000"/>
                <w:kern w:val="0"/>
              </w:rPr>
              <w:t>车辆类型</w:t>
            </w:r>
          </w:p>
        </w:tc>
        <w:tc>
          <w:tcPr>
            <w:tcW w:w="2567" w:type="dxa"/>
            <w:shd w:val="clear" w:color="auto" w:fill="auto"/>
            <w:vAlign w:val="center"/>
          </w:tcPr>
          <w:p w14:paraId="0B4EF4EA">
            <w:pPr>
              <w:widowControl/>
              <w:spacing w:line="560" w:lineRule="exact"/>
              <w:jc w:val="center"/>
              <w:rPr>
                <w:rFonts w:ascii="宋体" w:hAnsi="宋体"/>
                <w:color w:val="000000"/>
                <w:kern w:val="0"/>
              </w:rPr>
            </w:pPr>
            <w:r>
              <w:rPr>
                <w:rFonts w:hint="eastAsia" w:ascii="宋体" w:hAnsi="宋体"/>
                <w:color w:val="000000"/>
                <w:kern w:val="0"/>
              </w:rPr>
              <w:t>最大设计总质量或车身长度</w:t>
            </w:r>
          </w:p>
        </w:tc>
        <w:tc>
          <w:tcPr>
            <w:tcW w:w="4309" w:type="dxa"/>
            <w:shd w:val="clear" w:color="auto" w:fill="auto"/>
            <w:vAlign w:val="center"/>
          </w:tcPr>
          <w:p w14:paraId="7CD8BCEA">
            <w:pPr>
              <w:widowControl/>
              <w:spacing w:line="560" w:lineRule="exact"/>
              <w:jc w:val="center"/>
              <w:rPr>
                <w:rFonts w:ascii="宋体" w:hAnsi="宋体"/>
                <w:color w:val="000000"/>
                <w:kern w:val="0"/>
              </w:rPr>
            </w:pPr>
            <w:r>
              <w:rPr>
                <w:rFonts w:hint="eastAsia" w:ascii="宋体" w:hAnsi="宋体"/>
                <w:color w:val="000000"/>
                <w:kern w:val="0"/>
              </w:rPr>
              <w:t>基准线车公里碳排放因子</w:t>
            </w:r>
          </w:p>
          <w:p w14:paraId="6C4A1BBB">
            <w:pPr>
              <w:widowControl/>
              <w:spacing w:line="560" w:lineRule="exact"/>
              <w:jc w:val="center"/>
              <w:rPr>
                <w:rFonts w:ascii="宋体" w:hAnsi="宋体"/>
                <w:color w:val="000000"/>
                <w:kern w:val="0"/>
              </w:rPr>
            </w:pPr>
            <w:r>
              <w:rPr>
                <w:rFonts w:hint="eastAsia" w:ascii="宋体" w:hAnsi="宋体"/>
                <w:color w:val="000000"/>
                <w:kern w:val="0"/>
              </w:rPr>
              <w:t>（</w:t>
            </w:r>
            <w:r>
              <w:rPr>
                <w:rFonts w:hint="eastAsia"/>
                <w:color w:val="000000"/>
                <w:kern w:val="0"/>
              </w:rPr>
              <w:t>kgCO</w:t>
            </w:r>
            <w:r>
              <w:rPr>
                <w:color w:val="000000"/>
                <w:kern w:val="0"/>
                <w:vertAlign w:val="subscript"/>
              </w:rPr>
              <w:t>2</w:t>
            </w:r>
            <w:r>
              <w:rPr>
                <w:rFonts w:hint="eastAsia" w:ascii="宋体" w:hAnsi="宋体"/>
                <w:color w:val="000000"/>
                <w:kern w:val="0"/>
              </w:rPr>
              <w:t>/</w:t>
            </w:r>
            <w:r>
              <w:rPr>
                <w:rFonts w:hint="eastAsia"/>
                <w:color w:val="000000"/>
                <w:kern w:val="0"/>
              </w:rPr>
              <w:t>km</w:t>
            </w:r>
            <w:r>
              <w:rPr>
                <w:rFonts w:hint="eastAsia" w:ascii="宋体" w:hAnsi="宋体"/>
                <w:color w:val="000000"/>
                <w:kern w:val="0"/>
              </w:rPr>
              <w:t>）</w:t>
            </w:r>
          </w:p>
        </w:tc>
      </w:tr>
      <w:tr w14:paraId="7A3D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8" w:type="dxa"/>
            <w:vMerge w:val="restart"/>
            <w:vAlign w:val="center"/>
          </w:tcPr>
          <w:p w14:paraId="358AC214">
            <w:pPr>
              <w:widowControl/>
              <w:spacing w:line="560" w:lineRule="exact"/>
              <w:jc w:val="center"/>
              <w:rPr>
                <w:rFonts w:ascii="宋体" w:hAnsi="宋体"/>
                <w:color w:val="000000"/>
                <w:kern w:val="0"/>
              </w:rPr>
            </w:pPr>
            <w:r>
              <w:rPr>
                <w:rFonts w:hint="eastAsia" w:ascii="宋体" w:hAnsi="宋体"/>
                <w:color w:val="000000"/>
                <w:kern w:val="0"/>
              </w:rPr>
              <w:t>载货汽车</w:t>
            </w:r>
          </w:p>
          <w:p w14:paraId="039F8C96">
            <w:pPr>
              <w:widowControl/>
              <w:spacing w:line="560" w:lineRule="exact"/>
              <w:jc w:val="center"/>
              <w:rPr>
                <w:rFonts w:ascii="宋体" w:hAnsi="宋体"/>
                <w:color w:val="000000"/>
                <w:kern w:val="0"/>
              </w:rPr>
            </w:pPr>
            <w:r>
              <w:rPr>
                <w:rFonts w:hint="eastAsia" w:ascii="宋体" w:hAnsi="宋体"/>
                <w:color w:val="000000"/>
                <w:kern w:val="0"/>
              </w:rPr>
              <w:t>（含挂车）</w:t>
            </w:r>
          </w:p>
        </w:tc>
        <w:tc>
          <w:tcPr>
            <w:tcW w:w="2567" w:type="dxa"/>
            <w:shd w:val="clear" w:color="auto" w:fill="auto"/>
            <w:vAlign w:val="center"/>
          </w:tcPr>
          <w:p w14:paraId="2A9A21CD">
            <w:pPr>
              <w:widowControl/>
              <w:spacing w:line="560" w:lineRule="exact"/>
              <w:jc w:val="center"/>
              <w:rPr>
                <w:rFonts w:ascii="宋体" w:hAnsi="宋体"/>
                <w:color w:val="000000"/>
                <w:kern w:val="0"/>
              </w:rPr>
            </w:pPr>
            <w:r>
              <w:rPr>
                <w:rFonts w:ascii="宋体" w:hAnsi="宋体"/>
                <w:color w:val="000000"/>
                <w:kern w:val="0"/>
              </w:rPr>
              <w:t>(</w:t>
            </w:r>
            <w:r>
              <w:rPr>
                <w:color w:val="000000"/>
                <w:kern w:val="0"/>
              </w:rPr>
              <w:t>0</w:t>
            </w:r>
            <w:r>
              <w:rPr>
                <w:rFonts w:ascii="宋体" w:hAnsi="宋体"/>
                <w:color w:val="000000"/>
                <w:kern w:val="0"/>
              </w:rPr>
              <w:t>,</w:t>
            </w:r>
            <w:r>
              <w:rPr>
                <w:color w:val="000000"/>
                <w:kern w:val="0"/>
              </w:rPr>
              <w:t>4</w:t>
            </w:r>
            <w:r>
              <w:rPr>
                <w:rFonts w:ascii="宋体" w:hAnsi="宋体"/>
                <w:color w:val="000000"/>
                <w:kern w:val="0"/>
              </w:rPr>
              <w:t>.</w:t>
            </w:r>
            <w:r>
              <w:rPr>
                <w:color w:val="000000"/>
                <w:kern w:val="0"/>
              </w:rPr>
              <w:t>5t</w:t>
            </w:r>
            <w:r>
              <w:rPr>
                <w:rFonts w:ascii="宋体" w:hAnsi="宋体"/>
                <w:color w:val="000000"/>
                <w:kern w:val="0"/>
              </w:rPr>
              <w:t>)</w:t>
            </w:r>
          </w:p>
        </w:tc>
        <w:tc>
          <w:tcPr>
            <w:tcW w:w="4309" w:type="dxa"/>
            <w:shd w:val="clear" w:color="auto" w:fill="auto"/>
            <w:vAlign w:val="center"/>
          </w:tcPr>
          <w:p w14:paraId="7C37ABAC">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324</w:t>
            </w:r>
          </w:p>
        </w:tc>
      </w:tr>
      <w:tr w14:paraId="44A2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14:paraId="76A592A6">
            <w:pPr>
              <w:widowControl/>
              <w:spacing w:line="560" w:lineRule="exact"/>
              <w:jc w:val="center"/>
              <w:rPr>
                <w:rFonts w:ascii="宋体" w:hAnsi="宋体"/>
                <w:color w:val="000000"/>
                <w:kern w:val="0"/>
              </w:rPr>
            </w:pPr>
          </w:p>
        </w:tc>
        <w:tc>
          <w:tcPr>
            <w:tcW w:w="2567" w:type="dxa"/>
            <w:shd w:val="clear" w:color="auto" w:fill="auto"/>
            <w:vAlign w:val="center"/>
          </w:tcPr>
          <w:p w14:paraId="016D2EC1">
            <w:pPr>
              <w:widowControl/>
              <w:spacing w:line="560" w:lineRule="exact"/>
              <w:jc w:val="center"/>
              <w:rPr>
                <w:rFonts w:ascii="宋体" w:hAnsi="宋体"/>
                <w:color w:val="000000"/>
                <w:kern w:val="0"/>
              </w:rPr>
            </w:pPr>
            <w:r>
              <w:rPr>
                <w:rFonts w:ascii="宋体" w:hAnsi="宋体"/>
                <w:color w:val="000000"/>
                <w:kern w:val="0"/>
              </w:rPr>
              <w:t>[</w:t>
            </w:r>
            <w:r>
              <w:rPr>
                <w:color w:val="000000"/>
                <w:kern w:val="0"/>
              </w:rPr>
              <w:t>4</w:t>
            </w:r>
            <w:r>
              <w:rPr>
                <w:rFonts w:ascii="宋体" w:hAnsi="宋体"/>
                <w:color w:val="000000"/>
                <w:kern w:val="0"/>
              </w:rPr>
              <w:t>.</w:t>
            </w:r>
            <w:r>
              <w:rPr>
                <w:color w:val="000000"/>
                <w:kern w:val="0"/>
              </w:rPr>
              <w:t>5t</w:t>
            </w:r>
            <w:r>
              <w:rPr>
                <w:rFonts w:ascii="宋体" w:hAnsi="宋体"/>
                <w:color w:val="000000"/>
                <w:kern w:val="0"/>
              </w:rPr>
              <w:t>,</w:t>
            </w:r>
            <w:r>
              <w:rPr>
                <w:color w:val="000000"/>
                <w:kern w:val="0"/>
              </w:rPr>
              <w:t>12t</w:t>
            </w:r>
            <w:r>
              <w:rPr>
                <w:rFonts w:hint="eastAsia" w:ascii="宋体" w:hAnsi="宋体"/>
                <w:color w:val="000000"/>
                <w:kern w:val="0"/>
              </w:rPr>
              <w:t>）</w:t>
            </w:r>
          </w:p>
        </w:tc>
        <w:tc>
          <w:tcPr>
            <w:tcW w:w="4309" w:type="dxa"/>
            <w:shd w:val="clear" w:color="auto" w:fill="auto"/>
            <w:vAlign w:val="center"/>
          </w:tcPr>
          <w:p w14:paraId="30347DC9">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516</w:t>
            </w:r>
          </w:p>
        </w:tc>
      </w:tr>
      <w:tr w14:paraId="5416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14:paraId="6BBBA222">
            <w:pPr>
              <w:widowControl/>
              <w:spacing w:line="560" w:lineRule="exact"/>
              <w:jc w:val="center"/>
              <w:rPr>
                <w:rFonts w:ascii="宋体" w:hAnsi="宋体"/>
                <w:color w:val="000000"/>
                <w:kern w:val="0"/>
              </w:rPr>
            </w:pPr>
          </w:p>
        </w:tc>
        <w:tc>
          <w:tcPr>
            <w:tcW w:w="2567" w:type="dxa"/>
            <w:shd w:val="clear" w:color="auto" w:fill="auto"/>
            <w:vAlign w:val="center"/>
          </w:tcPr>
          <w:p w14:paraId="458972DE">
            <w:pPr>
              <w:widowControl/>
              <w:spacing w:line="560" w:lineRule="exact"/>
              <w:jc w:val="center"/>
              <w:rPr>
                <w:rFonts w:ascii="宋体" w:hAnsi="宋体"/>
                <w:color w:val="000000"/>
                <w:kern w:val="0"/>
              </w:rPr>
            </w:pPr>
            <w:r>
              <w:rPr>
                <w:rFonts w:ascii="宋体" w:hAnsi="宋体"/>
                <w:color w:val="000000"/>
                <w:kern w:val="0"/>
              </w:rPr>
              <w:t>[</w:t>
            </w:r>
            <w:r>
              <w:rPr>
                <w:color w:val="000000"/>
                <w:kern w:val="0"/>
              </w:rPr>
              <w:t>12t</w:t>
            </w:r>
            <w:r>
              <w:rPr>
                <w:rFonts w:ascii="宋体" w:hAnsi="宋体"/>
                <w:color w:val="000000"/>
                <w:kern w:val="0"/>
              </w:rPr>
              <w:t>,</w:t>
            </w:r>
            <w:r>
              <w:rPr>
                <w:color w:val="000000"/>
                <w:kern w:val="0"/>
              </w:rPr>
              <w:t>16t</w:t>
            </w:r>
            <w:r>
              <w:rPr>
                <w:rFonts w:ascii="宋体" w:hAnsi="宋体"/>
                <w:color w:val="000000"/>
                <w:kern w:val="0"/>
              </w:rPr>
              <w:t>)</w:t>
            </w:r>
          </w:p>
        </w:tc>
        <w:tc>
          <w:tcPr>
            <w:tcW w:w="4309" w:type="dxa"/>
            <w:shd w:val="clear" w:color="auto" w:fill="auto"/>
            <w:vAlign w:val="center"/>
          </w:tcPr>
          <w:p w14:paraId="562A6846">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630</w:t>
            </w:r>
          </w:p>
        </w:tc>
      </w:tr>
      <w:tr w14:paraId="0217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14:paraId="557BF50C">
            <w:pPr>
              <w:widowControl/>
              <w:spacing w:line="560" w:lineRule="exact"/>
              <w:jc w:val="center"/>
              <w:rPr>
                <w:rFonts w:ascii="宋体" w:hAnsi="宋体"/>
                <w:color w:val="000000"/>
                <w:kern w:val="0"/>
              </w:rPr>
            </w:pPr>
          </w:p>
        </w:tc>
        <w:tc>
          <w:tcPr>
            <w:tcW w:w="2567" w:type="dxa"/>
            <w:shd w:val="clear" w:color="auto" w:fill="auto"/>
            <w:vAlign w:val="center"/>
          </w:tcPr>
          <w:p w14:paraId="68F2D258">
            <w:pPr>
              <w:widowControl/>
              <w:spacing w:line="560" w:lineRule="exact"/>
              <w:jc w:val="center"/>
              <w:rPr>
                <w:rFonts w:ascii="宋体" w:hAnsi="宋体"/>
                <w:color w:val="000000"/>
                <w:kern w:val="0"/>
              </w:rPr>
            </w:pPr>
            <w:r>
              <w:rPr>
                <w:rFonts w:ascii="宋体" w:hAnsi="宋体"/>
                <w:color w:val="000000"/>
                <w:kern w:val="0"/>
              </w:rPr>
              <w:t>[</w:t>
            </w:r>
            <w:r>
              <w:rPr>
                <w:color w:val="000000"/>
                <w:kern w:val="0"/>
              </w:rPr>
              <w:t>16t</w:t>
            </w:r>
            <w:r>
              <w:rPr>
                <w:rFonts w:ascii="宋体" w:hAnsi="宋体"/>
                <w:color w:val="000000"/>
                <w:kern w:val="0"/>
              </w:rPr>
              <w:t>,</w:t>
            </w:r>
            <w:r>
              <w:rPr>
                <w:color w:val="000000"/>
                <w:kern w:val="0"/>
              </w:rPr>
              <w:t>22t</w:t>
            </w:r>
            <w:r>
              <w:rPr>
                <w:rFonts w:ascii="宋体" w:hAnsi="宋体"/>
                <w:color w:val="000000"/>
                <w:kern w:val="0"/>
              </w:rPr>
              <w:t>)</w:t>
            </w:r>
          </w:p>
        </w:tc>
        <w:tc>
          <w:tcPr>
            <w:tcW w:w="4309" w:type="dxa"/>
            <w:shd w:val="clear" w:color="auto" w:fill="auto"/>
            <w:vAlign w:val="center"/>
          </w:tcPr>
          <w:p w14:paraId="2FABD4D0">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716</w:t>
            </w:r>
          </w:p>
        </w:tc>
      </w:tr>
      <w:tr w14:paraId="407B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14:paraId="4BE1F5F7">
            <w:pPr>
              <w:widowControl/>
              <w:spacing w:line="560" w:lineRule="exact"/>
              <w:jc w:val="center"/>
              <w:rPr>
                <w:rFonts w:ascii="宋体" w:hAnsi="宋体"/>
                <w:color w:val="000000"/>
                <w:kern w:val="0"/>
              </w:rPr>
            </w:pPr>
          </w:p>
        </w:tc>
        <w:tc>
          <w:tcPr>
            <w:tcW w:w="2567" w:type="dxa"/>
            <w:shd w:val="clear" w:color="auto" w:fill="auto"/>
            <w:vAlign w:val="center"/>
          </w:tcPr>
          <w:p w14:paraId="53A07FBA">
            <w:pPr>
              <w:widowControl/>
              <w:spacing w:line="560" w:lineRule="exact"/>
              <w:jc w:val="center"/>
              <w:rPr>
                <w:rFonts w:ascii="宋体" w:hAnsi="宋体"/>
                <w:color w:val="000000"/>
                <w:kern w:val="0"/>
              </w:rPr>
            </w:pPr>
            <w:r>
              <w:rPr>
                <w:rFonts w:ascii="宋体" w:hAnsi="宋体"/>
                <w:color w:val="000000"/>
                <w:kern w:val="0"/>
              </w:rPr>
              <w:t>[</w:t>
            </w:r>
            <w:r>
              <w:rPr>
                <w:color w:val="000000"/>
                <w:kern w:val="0"/>
              </w:rPr>
              <w:t>22t</w:t>
            </w:r>
            <w:r>
              <w:rPr>
                <w:rFonts w:ascii="宋体" w:hAnsi="宋体"/>
                <w:color w:val="000000"/>
                <w:kern w:val="0"/>
              </w:rPr>
              <w:t>,</w:t>
            </w:r>
            <w:r>
              <w:rPr>
                <w:color w:val="000000"/>
                <w:kern w:val="0"/>
              </w:rPr>
              <w:t>28t</w:t>
            </w:r>
            <w:r>
              <w:rPr>
                <w:rFonts w:ascii="宋体" w:hAnsi="宋体"/>
                <w:color w:val="000000"/>
                <w:kern w:val="0"/>
              </w:rPr>
              <w:t>)</w:t>
            </w:r>
          </w:p>
        </w:tc>
        <w:tc>
          <w:tcPr>
            <w:tcW w:w="4309" w:type="dxa"/>
            <w:shd w:val="clear" w:color="auto" w:fill="auto"/>
            <w:vAlign w:val="center"/>
          </w:tcPr>
          <w:p w14:paraId="7182A241">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945</w:t>
            </w:r>
          </w:p>
        </w:tc>
      </w:tr>
      <w:tr w14:paraId="552B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14:paraId="1C097FC1">
            <w:pPr>
              <w:widowControl/>
              <w:spacing w:line="560" w:lineRule="exact"/>
              <w:jc w:val="center"/>
              <w:rPr>
                <w:rFonts w:ascii="宋体" w:hAnsi="宋体"/>
                <w:color w:val="000000"/>
                <w:kern w:val="0"/>
              </w:rPr>
            </w:pPr>
          </w:p>
        </w:tc>
        <w:tc>
          <w:tcPr>
            <w:tcW w:w="2567" w:type="dxa"/>
            <w:shd w:val="clear" w:color="auto" w:fill="auto"/>
            <w:vAlign w:val="center"/>
          </w:tcPr>
          <w:p w14:paraId="54E1517E">
            <w:pPr>
              <w:widowControl/>
              <w:spacing w:line="560" w:lineRule="exact"/>
              <w:jc w:val="center"/>
              <w:rPr>
                <w:rFonts w:ascii="宋体" w:hAnsi="宋体"/>
                <w:color w:val="000000"/>
                <w:kern w:val="0"/>
              </w:rPr>
            </w:pPr>
            <w:r>
              <w:rPr>
                <w:rFonts w:ascii="宋体" w:hAnsi="宋体"/>
                <w:color w:val="000000"/>
                <w:kern w:val="0"/>
              </w:rPr>
              <w:t>[</w:t>
            </w:r>
            <w:r>
              <w:rPr>
                <w:color w:val="000000"/>
                <w:kern w:val="0"/>
              </w:rPr>
              <w:t>28t</w:t>
            </w:r>
            <w:r>
              <w:rPr>
                <w:rFonts w:ascii="宋体" w:hAnsi="宋体"/>
                <w:color w:val="000000"/>
                <w:kern w:val="0"/>
              </w:rPr>
              <w:t>,</w:t>
            </w:r>
            <w:r>
              <w:rPr>
                <w:color w:val="000000"/>
                <w:kern w:val="0"/>
              </w:rPr>
              <w:t>40t</w:t>
            </w:r>
            <w:r>
              <w:rPr>
                <w:rFonts w:ascii="宋体" w:hAnsi="宋体"/>
                <w:color w:val="000000"/>
                <w:kern w:val="0"/>
              </w:rPr>
              <w:t>)</w:t>
            </w:r>
          </w:p>
        </w:tc>
        <w:tc>
          <w:tcPr>
            <w:tcW w:w="4309" w:type="dxa"/>
            <w:shd w:val="clear" w:color="auto" w:fill="auto"/>
            <w:vAlign w:val="center"/>
          </w:tcPr>
          <w:p w14:paraId="67B6FFBB">
            <w:pPr>
              <w:widowControl/>
              <w:spacing w:line="560" w:lineRule="exact"/>
              <w:jc w:val="center"/>
              <w:rPr>
                <w:rFonts w:ascii="宋体" w:hAnsi="宋体"/>
                <w:color w:val="000000"/>
                <w:kern w:val="0"/>
              </w:rPr>
            </w:pPr>
            <w:r>
              <w:rPr>
                <w:color w:val="000000"/>
                <w:kern w:val="0"/>
              </w:rPr>
              <w:t>1</w:t>
            </w:r>
            <w:r>
              <w:rPr>
                <w:rFonts w:ascii="宋体" w:hAnsi="宋体"/>
                <w:color w:val="000000"/>
                <w:kern w:val="0"/>
              </w:rPr>
              <w:t>.</w:t>
            </w:r>
            <w:r>
              <w:rPr>
                <w:color w:val="000000"/>
                <w:kern w:val="0"/>
              </w:rPr>
              <w:t>093</w:t>
            </w:r>
          </w:p>
        </w:tc>
      </w:tr>
      <w:tr w14:paraId="3A47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14:paraId="7D955896">
            <w:pPr>
              <w:widowControl/>
              <w:spacing w:line="560" w:lineRule="exact"/>
              <w:jc w:val="center"/>
              <w:rPr>
                <w:rFonts w:ascii="宋体" w:hAnsi="宋体"/>
                <w:color w:val="000000"/>
                <w:kern w:val="0"/>
              </w:rPr>
            </w:pPr>
          </w:p>
        </w:tc>
        <w:tc>
          <w:tcPr>
            <w:tcW w:w="2567" w:type="dxa"/>
            <w:shd w:val="clear" w:color="auto" w:fill="auto"/>
            <w:vAlign w:val="center"/>
          </w:tcPr>
          <w:p w14:paraId="5834F7BE">
            <w:pPr>
              <w:widowControl/>
              <w:spacing w:line="560" w:lineRule="exact"/>
              <w:jc w:val="center"/>
              <w:rPr>
                <w:rFonts w:ascii="宋体" w:hAnsi="宋体"/>
                <w:color w:val="000000"/>
                <w:kern w:val="0"/>
              </w:rPr>
            </w:pPr>
            <w:r>
              <w:rPr>
                <w:rFonts w:ascii="宋体" w:hAnsi="宋体"/>
                <w:color w:val="000000"/>
                <w:kern w:val="0"/>
              </w:rPr>
              <w:t>[</w:t>
            </w:r>
            <w:r>
              <w:rPr>
                <w:color w:val="000000"/>
                <w:kern w:val="0"/>
              </w:rPr>
              <w:t>40t</w:t>
            </w:r>
            <w:r>
              <w:rPr>
                <w:rFonts w:ascii="宋体" w:hAnsi="宋体"/>
                <w:color w:val="000000"/>
                <w:kern w:val="0"/>
              </w:rPr>
              <w:t>,+)</w:t>
            </w:r>
          </w:p>
        </w:tc>
        <w:tc>
          <w:tcPr>
            <w:tcW w:w="4309" w:type="dxa"/>
            <w:shd w:val="clear" w:color="auto" w:fill="auto"/>
            <w:vAlign w:val="center"/>
          </w:tcPr>
          <w:p w14:paraId="5A6E1E4F">
            <w:pPr>
              <w:widowControl/>
              <w:spacing w:line="560" w:lineRule="exact"/>
              <w:jc w:val="center"/>
              <w:rPr>
                <w:rFonts w:ascii="宋体" w:hAnsi="宋体"/>
                <w:color w:val="000000"/>
                <w:kern w:val="0"/>
              </w:rPr>
            </w:pPr>
            <w:r>
              <w:rPr>
                <w:color w:val="000000"/>
                <w:kern w:val="0"/>
              </w:rPr>
              <w:t>1</w:t>
            </w:r>
            <w:r>
              <w:rPr>
                <w:rFonts w:ascii="宋体" w:hAnsi="宋体"/>
                <w:color w:val="000000"/>
                <w:kern w:val="0"/>
              </w:rPr>
              <w:t>.</w:t>
            </w:r>
            <w:r>
              <w:rPr>
                <w:color w:val="000000"/>
                <w:kern w:val="0"/>
              </w:rPr>
              <w:t>177</w:t>
            </w:r>
          </w:p>
        </w:tc>
      </w:tr>
      <w:tr w14:paraId="4E2A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8" w:type="dxa"/>
            <w:vMerge w:val="restart"/>
            <w:shd w:val="clear" w:color="auto" w:fill="auto"/>
            <w:vAlign w:val="center"/>
          </w:tcPr>
          <w:p w14:paraId="26E26364">
            <w:pPr>
              <w:widowControl/>
              <w:spacing w:line="560" w:lineRule="exact"/>
              <w:jc w:val="center"/>
              <w:rPr>
                <w:rFonts w:ascii="宋体" w:hAnsi="宋体"/>
                <w:color w:val="000000"/>
                <w:kern w:val="0"/>
              </w:rPr>
            </w:pPr>
            <w:r>
              <w:rPr>
                <w:rFonts w:hint="eastAsia" w:ascii="宋体" w:hAnsi="宋体"/>
                <w:color w:val="000000"/>
                <w:kern w:val="0"/>
              </w:rPr>
              <w:t>载客汽车</w:t>
            </w:r>
          </w:p>
        </w:tc>
        <w:tc>
          <w:tcPr>
            <w:tcW w:w="2567" w:type="dxa"/>
            <w:shd w:val="clear" w:color="auto" w:fill="auto"/>
            <w:vAlign w:val="center"/>
          </w:tcPr>
          <w:p w14:paraId="6995671B">
            <w:pPr>
              <w:widowControl/>
              <w:spacing w:line="560" w:lineRule="exact"/>
              <w:jc w:val="center"/>
              <w:rPr>
                <w:rFonts w:ascii="宋体" w:hAnsi="宋体"/>
                <w:color w:val="000000"/>
                <w:kern w:val="0"/>
              </w:rPr>
            </w:pPr>
            <w:r>
              <w:rPr>
                <w:rFonts w:ascii="宋体" w:hAnsi="宋体"/>
                <w:color w:val="000000"/>
                <w:kern w:val="0"/>
              </w:rPr>
              <w:t>(</w:t>
            </w:r>
            <w:r>
              <w:rPr>
                <w:color w:val="000000"/>
                <w:kern w:val="0"/>
              </w:rPr>
              <w:t>0</w:t>
            </w:r>
            <w:r>
              <w:rPr>
                <w:rFonts w:ascii="宋体" w:hAnsi="宋体"/>
                <w:color w:val="000000"/>
                <w:kern w:val="0"/>
              </w:rPr>
              <w:t>,</w:t>
            </w:r>
            <w:r>
              <w:rPr>
                <w:color w:val="000000"/>
                <w:kern w:val="0"/>
              </w:rPr>
              <w:t>6m</w:t>
            </w:r>
            <w:r>
              <w:rPr>
                <w:rFonts w:ascii="宋体" w:hAnsi="宋体"/>
                <w:color w:val="000000"/>
                <w:kern w:val="0"/>
              </w:rPr>
              <w:t>)</w:t>
            </w:r>
          </w:p>
        </w:tc>
        <w:tc>
          <w:tcPr>
            <w:tcW w:w="4309" w:type="dxa"/>
            <w:shd w:val="clear" w:color="auto" w:fill="auto"/>
            <w:vAlign w:val="center"/>
          </w:tcPr>
          <w:p w14:paraId="625CA33E">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240</w:t>
            </w:r>
          </w:p>
        </w:tc>
      </w:tr>
      <w:tr w14:paraId="78BA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8" w:type="dxa"/>
            <w:vMerge w:val="continue"/>
            <w:shd w:val="clear" w:color="auto" w:fill="auto"/>
            <w:vAlign w:val="center"/>
          </w:tcPr>
          <w:p w14:paraId="2B71FDDA">
            <w:pPr>
              <w:widowControl/>
              <w:spacing w:line="560" w:lineRule="exact"/>
              <w:jc w:val="center"/>
              <w:rPr>
                <w:rFonts w:ascii="宋体" w:hAnsi="宋体"/>
                <w:color w:val="000000"/>
                <w:kern w:val="0"/>
              </w:rPr>
            </w:pPr>
          </w:p>
        </w:tc>
        <w:tc>
          <w:tcPr>
            <w:tcW w:w="2567" w:type="dxa"/>
            <w:shd w:val="clear" w:color="auto" w:fill="auto"/>
            <w:vAlign w:val="center"/>
          </w:tcPr>
          <w:p w14:paraId="58224628">
            <w:pPr>
              <w:widowControl/>
              <w:spacing w:line="560" w:lineRule="exact"/>
              <w:jc w:val="center"/>
              <w:rPr>
                <w:rFonts w:ascii="宋体" w:hAnsi="宋体"/>
                <w:color w:val="000000"/>
                <w:kern w:val="0"/>
              </w:rPr>
            </w:pPr>
            <w:r>
              <w:rPr>
                <w:rFonts w:hint="eastAsia" w:ascii="宋体" w:hAnsi="宋体"/>
                <w:color w:val="000000"/>
                <w:kern w:val="0"/>
              </w:rPr>
              <w:t>[</w:t>
            </w:r>
            <w:r>
              <w:rPr>
                <w:rFonts w:hint="eastAsia"/>
                <w:color w:val="000000"/>
                <w:kern w:val="0"/>
              </w:rPr>
              <w:t>6m</w:t>
            </w:r>
            <w:r>
              <w:rPr>
                <w:rFonts w:hint="eastAsia" w:ascii="宋体" w:hAnsi="宋体"/>
                <w:color w:val="000000"/>
                <w:kern w:val="0"/>
              </w:rPr>
              <w:t>,+）</w:t>
            </w:r>
          </w:p>
        </w:tc>
        <w:tc>
          <w:tcPr>
            <w:tcW w:w="4309" w:type="dxa"/>
            <w:shd w:val="clear" w:color="auto" w:fill="auto"/>
            <w:vAlign w:val="center"/>
          </w:tcPr>
          <w:p w14:paraId="5CE431C0">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691</w:t>
            </w:r>
          </w:p>
        </w:tc>
      </w:tr>
    </w:tbl>
    <w:p w14:paraId="725B4A05">
      <w:pPr>
        <w:spacing w:line="360" w:lineRule="auto"/>
        <w:ind w:firstLine="422" w:firstLineChars="200"/>
        <w:rPr>
          <w:rFonts w:ascii="宋体" w:hAnsi="宋体"/>
          <w:b/>
          <w:bCs/>
        </w:rPr>
      </w:pPr>
      <w:r>
        <w:rPr>
          <w:b/>
          <w:bCs/>
        </w:rPr>
        <w:t>2</w:t>
      </w:r>
      <w:r>
        <w:rPr>
          <w:rFonts w:ascii="宋体" w:hAnsi="宋体"/>
          <w:b/>
          <w:bCs/>
        </w:rPr>
        <w:t>.</w:t>
      </w:r>
      <w:r>
        <w:rPr>
          <w:rFonts w:hint="eastAsia" w:ascii="宋体" w:hAnsi="宋体"/>
          <w:b/>
          <w:bCs/>
        </w:rPr>
        <w:t xml:space="preserve"> 项目氢气碳排放因子</w:t>
      </w:r>
    </w:p>
    <w:p w14:paraId="25DCB919">
      <w:pPr>
        <w:spacing w:line="360" w:lineRule="auto"/>
        <w:ind w:firstLine="420" w:firstLineChars="200"/>
        <w:rPr>
          <w:rFonts w:ascii="宋体" w:hAnsi="宋体"/>
        </w:rPr>
      </w:pPr>
      <w:r>
        <w:rPr>
          <w:rFonts w:hint="eastAsia" w:ascii="宋体" w:hAnsi="宋体"/>
        </w:rPr>
        <w:t>项目氢气碳排放因子采用京津冀综合氢气碳排放因子。结合京津冀区域氢气来源数据（工业副产氢、天然气重整、可再生能源电解水制氢、电网电水解制氢）研究报告、相关文献、调研数据等确定的氢气制取、储运、加注等环节核算确定，核算结果为</w:t>
      </w:r>
      <w:r>
        <w:t>6</w:t>
      </w:r>
      <w:r>
        <w:rPr>
          <w:rFonts w:ascii="宋体" w:hAnsi="宋体"/>
        </w:rPr>
        <w:t>.</w:t>
      </w:r>
      <w:r>
        <w:t>661</w:t>
      </w:r>
      <w:r>
        <w:rPr>
          <w:rFonts w:ascii="宋体" w:hAnsi="宋体"/>
        </w:rPr>
        <w:t xml:space="preserve"> </w:t>
      </w:r>
      <w:r>
        <w:t>tCO2</w:t>
      </w:r>
      <w:r>
        <w:rPr>
          <w:rFonts w:ascii="宋体" w:hAnsi="宋体"/>
        </w:rPr>
        <w:t>/</w:t>
      </w:r>
      <w:r>
        <w:t>tH</w:t>
      </w:r>
      <w:r>
        <w:rPr>
          <w:vertAlign w:val="subscript"/>
        </w:rPr>
        <w:t>2</w:t>
      </w:r>
      <w:r>
        <w:rPr>
          <w:rFonts w:hint="eastAsia" w:ascii="宋体" w:hAnsi="宋体"/>
        </w:rPr>
        <w:t>。</w:t>
      </w:r>
    </w:p>
    <w:p w14:paraId="74C18536">
      <w:pPr>
        <w:widowControl/>
        <w:jc w:val="left"/>
        <w:rPr>
          <w:rFonts w:ascii="黑体" w:hAnsi="黑体" w:eastAsia="黑体" w:cs="仿宋_GB2312"/>
          <w:bCs/>
          <w:sz w:val="32"/>
          <w:szCs w:val="32"/>
        </w:rPr>
      </w:pPr>
      <w:r>
        <w:rPr>
          <w:rFonts w:ascii="宋体" w:hAnsi="宋体"/>
        </w:rPr>
        <w:br w:type="page"/>
      </w:r>
      <w:r>
        <w:rPr>
          <w:rFonts w:hint="eastAsia" w:ascii="黑体" w:hAnsi="黑体" w:eastAsia="黑体" w:cs="仿宋_GB2312"/>
          <w:bCs/>
          <w:sz w:val="32"/>
          <w:szCs w:val="32"/>
        </w:rPr>
        <w:t>附件</w:t>
      </w:r>
      <w:r>
        <w:rPr>
          <w:rFonts w:hint="eastAsia" w:eastAsia="黑体" w:cs="仿宋_GB2312"/>
          <w:bCs/>
          <w:sz w:val="32"/>
          <w:szCs w:val="32"/>
        </w:rPr>
        <w:t>4</w:t>
      </w:r>
    </w:p>
    <w:p w14:paraId="1EA0ABFD">
      <w:pPr>
        <w:widowControl/>
        <w:spacing w:line="360" w:lineRule="auto"/>
        <w:jc w:val="left"/>
        <w:rPr>
          <w:rFonts w:ascii="黑体" w:hAnsi="黑体" w:eastAsia="黑体" w:cs="仿宋_GB2312"/>
          <w:bCs/>
          <w:sz w:val="32"/>
          <w:szCs w:val="32"/>
        </w:rPr>
      </w:pPr>
    </w:p>
    <w:p w14:paraId="2A53CB09">
      <w:pPr>
        <w:widowControl/>
        <w:spacing w:line="360" w:lineRule="auto"/>
        <w:jc w:val="left"/>
        <w:rPr>
          <w:rFonts w:ascii="黑体" w:hAnsi="黑体" w:eastAsia="黑体" w:cs="仿宋_GB2312"/>
          <w:bCs/>
          <w:sz w:val="32"/>
          <w:szCs w:val="32"/>
        </w:rPr>
      </w:pPr>
    </w:p>
    <w:p w14:paraId="250CFBA6">
      <w:pPr>
        <w:spacing w:line="360" w:lineRule="auto"/>
        <w:jc w:val="center"/>
        <w:outlineLvl w:val="0"/>
        <w:rPr>
          <w:rFonts w:ascii="黑体" w:hAnsi="黑体" w:eastAsia="黑体"/>
          <w:bCs/>
          <w:sz w:val="52"/>
          <w:szCs w:val="52"/>
        </w:rPr>
      </w:pPr>
      <w:r>
        <w:rPr>
          <w:rFonts w:hint="eastAsia" w:ascii="黑体" w:hAnsi="黑体" w:eastAsia="黑体"/>
          <w:bCs/>
          <w:sz w:val="52"/>
          <w:szCs w:val="52"/>
        </w:rPr>
        <w:t>北京市碳普惠项目审核与核证技术指南</w:t>
      </w:r>
    </w:p>
    <w:p w14:paraId="244800DA">
      <w:pPr>
        <w:widowControl/>
        <w:jc w:val="center"/>
        <w:rPr>
          <w:rFonts w:ascii="方正小标宋简体" w:hAnsi="宋体" w:eastAsia="方正小标宋简体"/>
          <w:bCs/>
          <w:sz w:val="44"/>
          <w:szCs w:val="44"/>
        </w:rPr>
      </w:pPr>
      <w:r>
        <w:rPr>
          <w:rFonts w:hint="eastAsia" w:ascii="楷体_GB2312" w:hAnsi="宋体" w:eastAsia="楷体_GB2312"/>
          <w:bCs/>
          <w:sz w:val="32"/>
          <w:szCs w:val="32"/>
        </w:rPr>
        <w:t>（试行）</w:t>
      </w:r>
    </w:p>
    <w:p w14:paraId="3D6F0789">
      <w:pPr>
        <w:widowControl/>
        <w:jc w:val="center"/>
        <w:rPr>
          <w:rFonts w:ascii="方正小标宋简体" w:hAnsi="宋体" w:eastAsia="方正小标宋简体"/>
          <w:bCs/>
          <w:sz w:val="44"/>
          <w:szCs w:val="44"/>
        </w:rPr>
      </w:pPr>
    </w:p>
    <w:p w14:paraId="32249BA0">
      <w:pPr>
        <w:widowControl/>
        <w:jc w:val="center"/>
        <w:rPr>
          <w:rFonts w:ascii="方正小标宋简体" w:hAnsi="宋体" w:eastAsia="方正小标宋简体"/>
          <w:bCs/>
          <w:sz w:val="44"/>
          <w:szCs w:val="44"/>
        </w:rPr>
      </w:pPr>
    </w:p>
    <w:p w14:paraId="31C1A1E6">
      <w:pPr>
        <w:widowControl/>
        <w:jc w:val="center"/>
        <w:rPr>
          <w:rFonts w:ascii="方正小标宋简体" w:hAnsi="宋体" w:eastAsia="方正小标宋简体"/>
          <w:bCs/>
          <w:sz w:val="44"/>
          <w:szCs w:val="44"/>
        </w:rPr>
      </w:pPr>
    </w:p>
    <w:p w14:paraId="27D62E14">
      <w:pPr>
        <w:widowControl/>
        <w:jc w:val="center"/>
        <w:rPr>
          <w:rFonts w:ascii="方正小标宋简体" w:hAnsi="宋体" w:eastAsia="方正小标宋简体"/>
          <w:bCs/>
          <w:sz w:val="44"/>
          <w:szCs w:val="44"/>
        </w:rPr>
      </w:pPr>
    </w:p>
    <w:p w14:paraId="5A1FDE49">
      <w:pPr>
        <w:widowControl/>
        <w:jc w:val="center"/>
        <w:rPr>
          <w:rFonts w:ascii="方正小标宋简体" w:hAnsi="宋体" w:eastAsia="方正小标宋简体"/>
          <w:bCs/>
          <w:sz w:val="44"/>
          <w:szCs w:val="44"/>
        </w:rPr>
      </w:pPr>
    </w:p>
    <w:p w14:paraId="04978B45">
      <w:pPr>
        <w:widowControl/>
        <w:jc w:val="center"/>
        <w:rPr>
          <w:rFonts w:ascii="方正小标宋简体" w:hAnsi="等线" w:eastAsia="方正小标宋简体"/>
          <w:sz w:val="44"/>
          <w:szCs w:val="44"/>
        </w:rPr>
      </w:pPr>
    </w:p>
    <w:p w14:paraId="6AAE46D3">
      <w:pPr>
        <w:widowControl/>
        <w:jc w:val="center"/>
        <w:rPr>
          <w:rFonts w:ascii="方正小标宋简体" w:hAnsi="等线" w:eastAsia="方正小标宋简体"/>
          <w:sz w:val="44"/>
          <w:szCs w:val="44"/>
        </w:rPr>
      </w:pPr>
    </w:p>
    <w:p w14:paraId="6C9C2F4C">
      <w:pPr>
        <w:widowControl/>
        <w:jc w:val="center"/>
        <w:rPr>
          <w:rFonts w:ascii="方正小标宋简体" w:hAnsi="等线" w:eastAsia="方正小标宋简体"/>
          <w:sz w:val="44"/>
          <w:szCs w:val="44"/>
        </w:rPr>
      </w:pPr>
    </w:p>
    <w:p w14:paraId="47454D12">
      <w:pPr>
        <w:widowControl/>
        <w:jc w:val="center"/>
        <w:rPr>
          <w:rFonts w:ascii="仿宋_GB2312" w:hAnsi="等线" w:eastAsia="仿宋_GB2312"/>
          <w:sz w:val="32"/>
          <w:szCs w:val="32"/>
        </w:rPr>
      </w:pPr>
      <w:r>
        <w:rPr>
          <w:rFonts w:hint="eastAsia" w:eastAsia="仿宋_GB2312"/>
          <w:sz w:val="32"/>
          <w:szCs w:val="32"/>
        </w:rPr>
        <w:t>202</w:t>
      </w:r>
      <w:r>
        <w:rPr>
          <w:rFonts w:eastAsia="仿宋_GB2312"/>
          <w:sz w:val="32"/>
          <w:szCs w:val="32"/>
        </w:rPr>
        <w:t>4</w:t>
      </w:r>
      <w:r>
        <w:rPr>
          <w:rFonts w:hint="eastAsia" w:ascii="仿宋_GB2312" w:hAnsi="等线" w:eastAsia="仿宋_GB2312"/>
          <w:sz w:val="32"/>
          <w:szCs w:val="32"/>
        </w:rPr>
        <w:t>年</w:t>
      </w:r>
      <w:r>
        <w:rPr>
          <w:rFonts w:hint="eastAsia" w:eastAsia="仿宋_GB2312"/>
          <w:sz w:val="32"/>
          <w:szCs w:val="32"/>
        </w:rPr>
        <w:t>5</w:t>
      </w:r>
      <w:r>
        <w:rPr>
          <w:rFonts w:hint="eastAsia" w:ascii="仿宋_GB2312" w:hAnsi="等线" w:eastAsia="仿宋_GB2312"/>
          <w:sz w:val="32"/>
          <w:szCs w:val="32"/>
        </w:rPr>
        <w:t>月</w:t>
      </w:r>
    </w:p>
    <w:p w14:paraId="36AB6C30">
      <w:pPr>
        <w:widowControl/>
        <w:jc w:val="center"/>
        <w:rPr>
          <w:rFonts w:ascii="仿宋_GB2312" w:hAnsi="等线" w:eastAsia="仿宋_GB2312"/>
          <w:sz w:val="32"/>
          <w:szCs w:val="32"/>
        </w:rPr>
      </w:pPr>
    </w:p>
    <w:p w14:paraId="2967034A">
      <w:pPr>
        <w:widowControl/>
        <w:jc w:val="center"/>
        <w:rPr>
          <w:rFonts w:ascii="仿宋_GB2312" w:hAnsi="等线" w:eastAsia="仿宋_GB2312"/>
          <w:sz w:val="32"/>
          <w:szCs w:val="32"/>
        </w:rPr>
      </w:pPr>
    </w:p>
    <w:p w14:paraId="08BAC171">
      <w:pPr>
        <w:keepNext/>
        <w:keepLines/>
        <w:widowControl/>
        <w:spacing w:before="240" w:line="256" w:lineRule="auto"/>
        <w:jc w:val="center"/>
        <w:rPr>
          <w:rFonts w:ascii="方正小标宋简体" w:hAnsi="黑体" w:eastAsia="方正小标宋简体"/>
          <w:bCs/>
          <w:color w:val="0D0D0D"/>
          <w:kern w:val="0"/>
          <w:sz w:val="44"/>
          <w:szCs w:val="44"/>
        </w:rPr>
      </w:pPr>
      <w:r>
        <w:rPr>
          <w:rFonts w:hint="eastAsia" w:ascii="方正小标宋简体" w:hAnsi="黑体" w:eastAsia="方正小标宋简体"/>
          <w:bCs/>
          <w:color w:val="0D0D0D"/>
          <w:kern w:val="0"/>
          <w:sz w:val="44"/>
          <w:szCs w:val="44"/>
          <w:lang w:val="zh-CN"/>
        </w:rPr>
        <w:t>目录</w:t>
      </w:r>
    </w:p>
    <w:p w14:paraId="78816CCA">
      <w:pPr>
        <w:tabs>
          <w:tab w:val="right" w:leader="dot" w:pos="8296"/>
        </w:tabs>
        <w:spacing w:line="360" w:lineRule="auto"/>
        <w:jc w:val="left"/>
        <w:rPr>
          <w:rFonts w:ascii="仿宋_GB2312" w:hAnsi="等线" w:eastAsia="仿宋_GB2312"/>
          <w:color w:val="0D0D0D"/>
          <w:sz w:val="32"/>
          <w:szCs w:val="32"/>
        </w:rPr>
      </w:pPr>
      <w:r>
        <w:rPr>
          <w:rFonts w:hint="eastAsia" w:ascii="仿宋_GB2312" w:eastAsia="仿宋_GB2312" w:cs="Calibri"/>
          <w:b/>
          <w:color w:val="0D0D0D"/>
          <w:sz w:val="32"/>
          <w:szCs w:val="24"/>
          <w:u w:val="single"/>
        </w:rPr>
        <w:t>一、项目审核登记流程与要求</w:t>
      </w:r>
      <w:r>
        <w:rPr>
          <w:rFonts w:hint="eastAsia" w:ascii="仿宋_GB2312" w:eastAsia="仿宋_GB2312" w:cs="Calibri"/>
          <w:b/>
          <w:color w:val="0D0D0D"/>
          <w:sz w:val="32"/>
          <w:szCs w:val="24"/>
        </w:rPr>
        <w:tab/>
      </w:r>
      <w:r>
        <w:rPr>
          <w:rFonts w:eastAsia="仿宋_GB2312" w:cs="Calibri"/>
          <w:b/>
          <w:color w:val="0D0D0D"/>
          <w:sz w:val="32"/>
          <w:szCs w:val="24"/>
        </w:rPr>
        <w:t>xx</w:t>
      </w:r>
    </w:p>
    <w:p w14:paraId="7CB19E29">
      <w:pPr>
        <w:tabs>
          <w:tab w:val="left" w:pos="1260"/>
          <w:tab w:val="right" w:leader="dot" w:pos="8296"/>
        </w:tabs>
        <w:spacing w:line="360" w:lineRule="auto"/>
        <w:ind w:left="560"/>
        <w:jc w:val="left"/>
        <w:rPr>
          <w:rFonts w:ascii="仿宋_GB2312" w:hAnsi="等线" w:eastAsia="仿宋_GB2312"/>
          <w:color w:val="0D0D0D"/>
          <w:sz w:val="32"/>
          <w:szCs w:val="32"/>
        </w:rPr>
      </w:pPr>
      <w:r>
        <w:rPr>
          <w:rFonts w:hint="eastAsia" w:ascii="仿宋_GB2312" w:eastAsia="仿宋_GB2312" w:cs="Calibri"/>
          <w:color w:val="0D0D0D"/>
          <w:sz w:val="32"/>
          <w:szCs w:val="24"/>
          <w:u w:val="single"/>
        </w:rPr>
        <w:t>(一)</w:t>
      </w:r>
      <w:r>
        <w:rPr>
          <w:rFonts w:hint="eastAsia" w:ascii="仿宋_GB2312" w:hAnsi="等线" w:eastAsia="仿宋_GB2312"/>
          <w:color w:val="0D0D0D"/>
          <w:sz w:val="32"/>
          <w:szCs w:val="24"/>
        </w:rPr>
        <w:tab/>
      </w:r>
      <w:r>
        <w:rPr>
          <w:rFonts w:hint="eastAsia" w:ascii="仿宋_GB2312" w:eastAsia="仿宋_GB2312" w:cs="Calibri"/>
          <w:color w:val="0D0D0D"/>
          <w:sz w:val="32"/>
          <w:szCs w:val="24"/>
          <w:u w:val="single"/>
        </w:rPr>
        <w:t>项目审核流程</w:t>
      </w:r>
      <w:r>
        <w:rPr>
          <w:rFonts w:hint="eastAsia" w:ascii="仿宋_GB2312" w:eastAsia="仿宋_GB2312" w:cs="Calibri"/>
          <w:color w:val="0D0D0D"/>
          <w:sz w:val="32"/>
          <w:szCs w:val="24"/>
        </w:rPr>
        <w:tab/>
      </w:r>
      <w:r>
        <w:rPr>
          <w:rFonts w:eastAsia="仿宋_GB2312" w:cs="Calibri"/>
          <w:color w:val="0D0D0D"/>
          <w:sz w:val="32"/>
          <w:szCs w:val="24"/>
        </w:rPr>
        <w:t>xx</w:t>
      </w:r>
    </w:p>
    <w:p w14:paraId="58ED9A06">
      <w:pPr>
        <w:tabs>
          <w:tab w:val="left" w:pos="1260"/>
          <w:tab w:val="right" w:leader="dot" w:pos="8296"/>
        </w:tabs>
        <w:spacing w:line="360" w:lineRule="auto"/>
        <w:ind w:left="560"/>
        <w:jc w:val="left"/>
        <w:rPr>
          <w:rFonts w:ascii="仿宋_GB2312" w:eastAsia="仿宋_GB2312" w:cs="Calibri"/>
          <w:color w:val="0D0D0D"/>
          <w:sz w:val="32"/>
          <w:szCs w:val="24"/>
        </w:rPr>
      </w:pPr>
      <w:r>
        <w:rPr>
          <w:rFonts w:hint="eastAsia" w:ascii="仿宋_GB2312" w:eastAsia="仿宋_GB2312" w:cs="Calibri"/>
          <w:color w:val="0D0D0D"/>
          <w:sz w:val="32"/>
          <w:szCs w:val="24"/>
          <w:u w:val="single"/>
        </w:rPr>
        <w:t>(二)</w:t>
      </w:r>
      <w:r>
        <w:rPr>
          <w:rFonts w:hint="eastAsia" w:ascii="仿宋_GB2312" w:hAnsi="等线" w:eastAsia="仿宋_GB2312"/>
          <w:color w:val="0D0D0D"/>
          <w:sz w:val="32"/>
          <w:szCs w:val="24"/>
        </w:rPr>
        <w:tab/>
      </w:r>
      <w:r>
        <w:rPr>
          <w:rFonts w:hint="eastAsia" w:ascii="仿宋_GB2312" w:eastAsia="仿宋_GB2312" w:cs="Calibri"/>
          <w:color w:val="0D0D0D"/>
          <w:sz w:val="32"/>
          <w:szCs w:val="24"/>
          <w:u w:val="single"/>
        </w:rPr>
        <w:t>项目审核要求</w:t>
      </w:r>
      <w:r>
        <w:rPr>
          <w:rFonts w:hint="eastAsia" w:ascii="仿宋_GB2312" w:eastAsia="仿宋_GB2312" w:cs="Calibri"/>
          <w:color w:val="0D0D0D"/>
          <w:sz w:val="32"/>
          <w:szCs w:val="24"/>
        </w:rPr>
        <w:tab/>
      </w:r>
      <w:r>
        <w:rPr>
          <w:rFonts w:eastAsia="仿宋_GB2312" w:cs="Calibri"/>
          <w:color w:val="0D0D0D"/>
          <w:sz w:val="32"/>
          <w:szCs w:val="24"/>
        </w:rPr>
        <w:t>xx</w:t>
      </w:r>
    </w:p>
    <w:p w14:paraId="721D1A09">
      <w:pPr>
        <w:tabs>
          <w:tab w:val="left" w:pos="1260"/>
          <w:tab w:val="right" w:leader="dot" w:pos="8296"/>
        </w:tabs>
        <w:spacing w:line="360" w:lineRule="auto"/>
        <w:ind w:left="560"/>
        <w:jc w:val="left"/>
        <w:rPr>
          <w:rFonts w:ascii="仿宋_GB2312" w:eastAsia="仿宋_GB2312" w:cs="Calibri"/>
          <w:color w:val="0D0D0D"/>
          <w:sz w:val="32"/>
          <w:szCs w:val="24"/>
        </w:rPr>
      </w:pPr>
      <w:r>
        <w:rPr>
          <w:rFonts w:hint="eastAsia" w:ascii="仿宋_GB2312" w:eastAsia="仿宋_GB2312" w:cs="Calibri"/>
          <w:color w:val="0D0D0D"/>
          <w:sz w:val="32"/>
          <w:szCs w:val="24"/>
          <w:u w:val="single"/>
        </w:rPr>
        <w:t>(三)项目登记模板</w:t>
      </w:r>
      <w:r>
        <w:rPr>
          <w:rFonts w:hint="eastAsia" w:ascii="仿宋_GB2312" w:eastAsia="仿宋_GB2312" w:cs="Calibri"/>
          <w:color w:val="0D0D0D"/>
          <w:sz w:val="32"/>
          <w:szCs w:val="24"/>
        </w:rPr>
        <w:tab/>
      </w:r>
      <w:r>
        <w:rPr>
          <w:rFonts w:eastAsia="仿宋_GB2312" w:cs="Calibri"/>
          <w:color w:val="0D0D0D"/>
          <w:sz w:val="32"/>
          <w:szCs w:val="24"/>
        </w:rPr>
        <w:t>xx</w:t>
      </w:r>
    </w:p>
    <w:p w14:paraId="0CF19432">
      <w:pPr>
        <w:tabs>
          <w:tab w:val="left" w:pos="1260"/>
          <w:tab w:val="right" w:leader="dot" w:pos="8296"/>
        </w:tabs>
        <w:spacing w:line="360" w:lineRule="auto"/>
        <w:ind w:left="560"/>
        <w:jc w:val="left"/>
        <w:rPr>
          <w:rFonts w:ascii="仿宋_GB2312" w:eastAsia="仿宋_GB2312" w:cs="Calibri"/>
          <w:color w:val="0D0D0D"/>
          <w:sz w:val="32"/>
          <w:szCs w:val="24"/>
          <w:u w:val="single"/>
        </w:rPr>
      </w:pPr>
      <w:r>
        <w:rPr>
          <w:rFonts w:hint="eastAsia" w:ascii="仿宋_GB2312" w:eastAsia="仿宋_GB2312" w:cs="Calibri"/>
          <w:color w:val="0D0D0D"/>
          <w:sz w:val="32"/>
          <w:szCs w:val="24"/>
          <w:u w:val="single"/>
        </w:rPr>
        <w:t>附件</w:t>
      </w:r>
      <w:r>
        <w:rPr>
          <w:rFonts w:eastAsia="仿宋_GB2312" w:cs="Calibri"/>
          <w:color w:val="0D0D0D"/>
          <w:sz w:val="32"/>
          <w:szCs w:val="24"/>
          <w:u w:val="single"/>
        </w:rPr>
        <w:t>1</w:t>
      </w:r>
      <w:r>
        <w:rPr>
          <w:rFonts w:ascii="仿宋_GB2312" w:eastAsia="仿宋_GB2312" w:cs="Calibri"/>
          <w:color w:val="0D0D0D"/>
          <w:sz w:val="32"/>
          <w:szCs w:val="24"/>
          <w:u w:val="single"/>
        </w:rPr>
        <w:t xml:space="preserve"> </w:t>
      </w:r>
      <w:r>
        <w:rPr>
          <w:rFonts w:hint="eastAsia" w:ascii="仿宋_GB2312" w:eastAsia="仿宋_GB2312" w:cs="Calibri"/>
          <w:color w:val="0D0D0D"/>
          <w:sz w:val="32"/>
          <w:szCs w:val="24"/>
          <w:u w:val="single"/>
        </w:rPr>
        <w:t>项目设计文件模板</w:t>
      </w:r>
      <w:r>
        <w:rPr>
          <w:rFonts w:ascii="仿宋_GB2312" w:eastAsia="仿宋_GB2312" w:cs="Calibri"/>
          <w:color w:val="0D0D0D"/>
          <w:sz w:val="32"/>
          <w:szCs w:val="24"/>
          <w:u w:val="single"/>
        </w:rPr>
        <w:tab/>
      </w:r>
      <w:r>
        <w:rPr>
          <w:rFonts w:eastAsia="仿宋_GB2312" w:cs="Calibri"/>
          <w:color w:val="0D0D0D"/>
          <w:sz w:val="32"/>
          <w:szCs w:val="24"/>
          <w:u w:val="single"/>
        </w:rPr>
        <w:t>xx</w:t>
      </w:r>
    </w:p>
    <w:p w14:paraId="19CBC105">
      <w:pPr>
        <w:tabs>
          <w:tab w:val="left" w:pos="1260"/>
          <w:tab w:val="right" w:leader="dot" w:pos="8296"/>
        </w:tabs>
        <w:spacing w:line="360" w:lineRule="auto"/>
        <w:ind w:left="560"/>
        <w:jc w:val="left"/>
        <w:rPr>
          <w:rFonts w:ascii="仿宋_GB2312" w:eastAsia="仿宋_GB2312" w:cs="Calibri"/>
          <w:color w:val="0D0D0D"/>
          <w:sz w:val="32"/>
          <w:szCs w:val="24"/>
          <w:u w:val="single"/>
        </w:rPr>
      </w:pPr>
      <w:r>
        <w:rPr>
          <w:rFonts w:hint="eastAsia" w:ascii="仿宋_GB2312" w:eastAsia="仿宋_GB2312" w:cs="Calibri"/>
          <w:color w:val="0D0D0D"/>
          <w:sz w:val="32"/>
          <w:szCs w:val="24"/>
          <w:u w:val="single"/>
        </w:rPr>
        <w:t>附件</w:t>
      </w:r>
      <w:r>
        <w:rPr>
          <w:rFonts w:eastAsia="仿宋_GB2312" w:cs="Calibri"/>
          <w:color w:val="0D0D0D"/>
          <w:sz w:val="32"/>
          <w:szCs w:val="24"/>
          <w:u w:val="single"/>
        </w:rPr>
        <w:t>2</w:t>
      </w:r>
      <w:r>
        <w:rPr>
          <w:rFonts w:ascii="仿宋_GB2312" w:eastAsia="仿宋_GB2312" w:cs="Calibri"/>
          <w:color w:val="0D0D0D"/>
          <w:sz w:val="32"/>
          <w:szCs w:val="24"/>
          <w:u w:val="single"/>
        </w:rPr>
        <w:t xml:space="preserve"> </w:t>
      </w:r>
      <w:r>
        <w:rPr>
          <w:rFonts w:hint="eastAsia" w:ascii="仿宋_GB2312" w:eastAsia="仿宋_GB2312" w:cs="Calibri"/>
          <w:color w:val="0D0D0D"/>
          <w:sz w:val="32"/>
          <w:szCs w:val="24"/>
          <w:u w:val="single"/>
        </w:rPr>
        <w:t>承诺书模板</w:t>
      </w:r>
      <w:r>
        <w:rPr>
          <w:rFonts w:ascii="仿宋_GB2312" w:eastAsia="仿宋_GB2312" w:cs="Calibri"/>
          <w:color w:val="0D0D0D"/>
          <w:sz w:val="32"/>
          <w:szCs w:val="24"/>
          <w:u w:val="single"/>
        </w:rPr>
        <w:tab/>
      </w:r>
      <w:r>
        <w:rPr>
          <w:rFonts w:eastAsia="仿宋_GB2312" w:cs="Calibri"/>
          <w:color w:val="0D0D0D"/>
          <w:sz w:val="32"/>
          <w:szCs w:val="24"/>
          <w:u w:val="single"/>
        </w:rPr>
        <w:t>xx</w:t>
      </w:r>
    </w:p>
    <w:p w14:paraId="100F7E38">
      <w:pPr>
        <w:tabs>
          <w:tab w:val="left" w:pos="1260"/>
          <w:tab w:val="right" w:leader="dot" w:pos="8296"/>
        </w:tabs>
        <w:spacing w:line="360" w:lineRule="auto"/>
        <w:ind w:left="560"/>
        <w:jc w:val="left"/>
        <w:rPr>
          <w:rFonts w:ascii="仿宋_GB2312" w:eastAsia="仿宋_GB2312" w:cs="Calibri"/>
          <w:color w:val="0D0D0D"/>
          <w:sz w:val="32"/>
          <w:szCs w:val="24"/>
          <w:u w:val="single"/>
        </w:rPr>
      </w:pPr>
      <w:r>
        <w:rPr>
          <w:rFonts w:hint="eastAsia" w:ascii="仿宋_GB2312" w:eastAsia="仿宋_GB2312" w:cs="Calibri"/>
          <w:color w:val="0D0D0D"/>
          <w:sz w:val="32"/>
          <w:szCs w:val="24"/>
          <w:u w:val="single"/>
        </w:rPr>
        <w:t>附件</w:t>
      </w:r>
      <w:r>
        <w:rPr>
          <w:rFonts w:eastAsia="仿宋_GB2312" w:cs="Calibri"/>
          <w:color w:val="0D0D0D"/>
          <w:sz w:val="32"/>
          <w:szCs w:val="24"/>
          <w:u w:val="single"/>
        </w:rPr>
        <w:t>3</w:t>
      </w:r>
      <w:r>
        <w:rPr>
          <w:rFonts w:hint="eastAsia" w:ascii="仿宋_GB2312" w:eastAsia="仿宋_GB2312" w:cs="Calibri"/>
          <w:color w:val="0D0D0D"/>
          <w:sz w:val="32"/>
          <w:szCs w:val="24"/>
          <w:u w:val="single"/>
        </w:rPr>
        <w:t xml:space="preserve"> 北京碳普惠项目审核申请函和申请表</w:t>
      </w:r>
      <w:r>
        <w:rPr>
          <w:rFonts w:ascii="仿宋_GB2312" w:eastAsia="仿宋_GB2312" w:cs="Calibri"/>
          <w:color w:val="0D0D0D"/>
          <w:sz w:val="32"/>
          <w:szCs w:val="24"/>
          <w:u w:val="single"/>
        </w:rPr>
        <w:tab/>
      </w:r>
      <w:r>
        <w:rPr>
          <w:rFonts w:eastAsia="仿宋_GB2312" w:cs="Calibri"/>
          <w:color w:val="0D0D0D"/>
          <w:sz w:val="32"/>
          <w:szCs w:val="24"/>
          <w:u w:val="single"/>
        </w:rPr>
        <w:t>xx</w:t>
      </w:r>
    </w:p>
    <w:p w14:paraId="007FD0F7">
      <w:pPr>
        <w:tabs>
          <w:tab w:val="left" w:pos="840"/>
          <w:tab w:val="right" w:leader="dot" w:pos="8296"/>
        </w:tabs>
        <w:spacing w:line="360" w:lineRule="auto"/>
        <w:jc w:val="left"/>
        <w:rPr>
          <w:rFonts w:ascii="仿宋_GB2312" w:eastAsia="仿宋_GB2312" w:cs="Calibri"/>
          <w:b/>
          <w:color w:val="0D0D0D"/>
          <w:sz w:val="32"/>
          <w:szCs w:val="32"/>
        </w:rPr>
      </w:pPr>
      <w:bookmarkStart w:id="118" w:name="_Hlk163655928"/>
      <w:r>
        <w:rPr>
          <w:rFonts w:hint="eastAsia" w:ascii="仿宋_GB2312" w:eastAsia="仿宋_GB2312" w:cs="Calibri"/>
          <w:b/>
          <w:color w:val="0D0D0D"/>
          <w:sz w:val="32"/>
          <w:szCs w:val="24"/>
          <w:u w:val="single"/>
        </w:rPr>
        <w:t>二、项目减排量核证与审核流程与要求</w:t>
      </w:r>
      <w:r>
        <w:rPr>
          <w:rFonts w:hint="eastAsia" w:ascii="仿宋_GB2312" w:eastAsia="仿宋_GB2312" w:cs="Calibri"/>
          <w:b/>
          <w:color w:val="0D0D0D"/>
          <w:sz w:val="32"/>
          <w:szCs w:val="24"/>
        </w:rPr>
        <w:tab/>
      </w:r>
      <w:r>
        <w:rPr>
          <w:rFonts w:eastAsia="仿宋_GB2312" w:cs="Calibri"/>
          <w:b/>
          <w:color w:val="0D0D0D"/>
          <w:sz w:val="32"/>
          <w:szCs w:val="24"/>
        </w:rPr>
        <w:t>xx</w:t>
      </w:r>
    </w:p>
    <w:p w14:paraId="3AE9FF6F">
      <w:pPr>
        <w:tabs>
          <w:tab w:val="left" w:pos="1260"/>
          <w:tab w:val="right" w:leader="dot" w:pos="8296"/>
        </w:tabs>
        <w:spacing w:line="360" w:lineRule="auto"/>
        <w:ind w:left="560"/>
        <w:jc w:val="left"/>
        <w:rPr>
          <w:rFonts w:ascii="仿宋_GB2312" w:eastAsia="仿宋_GB2312" w:cs="Calibri"/>
          <w:color w:val="0D0D0D"/>
          <w:sz w:val="32"/>
          <w:szCs w:val="32"/>
        </w:rPr>
      </w:pPr>
      <w:r>
        <w:rPr>
          <w:rFonts w:hint="eastAsia" w:ascii="仿宋_GB2312" w:eastAsia="仿宋_GB2312" w:cs="Calibri"/>
          <w:color w:val="0D0D0D"/>
          <w:sz w:val="32"/>
          <w:szCs w:val="24"/>
          <w:u w:val="single"/>
        </w:rPr>
        <w:t>(一)项目减排量核证与审核流程</w:t>
      </w:r>
      <w:r>
        <w:rPr>
          <w:rFonts w:hint="eastAsia" w:ascii="仿宋_GB2312" w:eastAsia="仿宋_GB2312" w:cs="Calibri"/>
          <w:color w:val="0D0D0D"/>
          <w:sz w:val="32"/>
          <w:szCs w:val="24"/>
        </w:rPr>
        <w:tab/>
      </w:r>
      <w:r>
        <w:rPr>
          <w:rFonts w:eastAsia="仿宋_GB2312" w:cs="Calibri"/>
          <w:color w:val="0D0D0D"/>
          <w:sz w:val="32"/>
          <w:szCs w:val="24"/>
        </w:rPr>
        <w:t>xx</w:t>
      </w:r>
    </w:p>
    <w:p w14:paraId="2D811816">
      <w:pPr>
        <w:tabs>
          <w:tab w:val="left" w:pos="1260"/>
          <w:tab w:val="right" w:leader="dot" w:pos="8296"/>
        </w:tabs>
        <w:spacing w:line="360" w:lineRule="auto"/>
        <w:ind w:left="560"/>
        <w:jc w:val="left"/>
        <w:rPr>
          <w:rFonts w:ascii="仿宋_GB2312" w:eastAsia="仿宋_GB2312" w:cs="Calibri"/>
          <w:color w:val="0D0D0D"/>
          <w:sz w:val="32"/>
          <w:szCs w:val="24"/>
        </w:rPr>
      </w:pPr>
      <w:r>
        <w:rPr>
          <w:rFonts w:hint="eastAsia" w:ascii="仿宋_GB2312" w:eastAsia="仿宋_GB2312" w:cs="Calibri"/>
          <w:color w:val="0D0D0D"/>
          <w:sz w:val="32"/>
          <w:szCs w:val="24"/>
          <w:u w:val="single"/>
        </w:rPr>
        <w:t>(二)</w:t>
      </w:r>
      <w:r>
        <w:rPr>
          <w:rFonts w:hint="eastAsia" w:ascii="仿宋_GB2312" w:hAnsi="等线" w:eastAsia="仿宋_GB2312"/>
          <w:color w:val="0D0D0D"/>
          <w:sz w:val="32"/>
          <w:szCs w:val="24"/>
        </w:rPr>
        <w:tab/>
      </w:r>
      <w:r>
        <w:rPr>
          <w:rFonts w:hint="eastAsia" w:ascii="仿宋_GB2312" w:eastAsia="仿宋_GB2312" w:cs="Calibri"/>
          <w:color w:val="0D0D0D"/>
          <w:sz w:val="32"/>
          <w:szCs w:val="24"/>
          <w:u w:val="single"/>
        </w:rPr>
        <w:t>项目减排量核证和审核要求</w:t>
      </w:r>
      <w:r>
        <w:rPr>
          <w:rFonts w:hint="eastAsia" w:ascii="仿宋_GB2312" w:eastAsia="仿宋_GB2312" w:cs="Calibri"/>
          <w:color w:val="0D0D0D"/>
          <w:sz w:val="32"/>
          <w:szCs w:val="24"/>
        </w:rPr>
        <w:tab/>
      </w:r>
      <w:r>
        <w:rPr>
          <w:rFonts w:eastAsia="仿宋_GB2312" w:cs="Calibri"/>
          <w:color w:val="0D0D0D"/>
          <w:sz w:val="32"/>
          <w:szCs w:val="24"/>
        </w:rPr>
        <w:t>xx</w:t>
      </w:r>
    </w:p>
    <w:p w14:paraId="73B0D25E">
      <w:pPr>
        <w:tabs>
          <w:tab w:val="left" w:pos="1260"/>
          <w:tab w:val="right" w:leader="dot" w:pos="8296"/>
        </w:tabs>
        <w:spacing w:line="360" w:lineRule="auto"/>
        <w:ind w:left="560"/>
        <w:jc w:val="left"/>
        <w:rPr>
          <w:rFonts w:ascii="仿宋_GB2312" w:eastAsia="仿宋_GB2312" w:cs="Calibri"/>
          <w:color w:val="0D0D0D"/>
          <w:sz w:val="32"/>
          <w:szCs w:val="24"/>
        </w:rPr>
      </w:pPr>
      <w:r>
        <w:rPr>
          <w:rFonts w:hint="eastAsia" w:ascii="仿宋_GB2312" w:eastAsia="仿宋_GB2312" w:cs="Calibri"/>
          <w:color w:val="0D0D0D"/>
          <w:sz w:val="32"/>
          <w:szCs w:val="24"/>
          <w:u w:val="single"/>
        </w:rPr>
        <w:t>(三)</w:t>
      </w:r>
      <w:r>
        <w:rPr>
          <w:rFonts w:hint="eastAsia"/>
        </w:rPr>
        <w:t xml:space="preserve"> </w:t>
      </w:r>
      <w:r>
        <w:rPr>
          <w:rFonts w:hint="eastAsia" w:ascii="仿宋_GB2312" w:eastAsia="仿宋_GB2312" w:cs="Calibri"/>
          <w:color w:val="0D0D0D"/>
          <w:sz w:val="32"/>
          <w:szCs w:val="24"/>
          <w:u w:val="single"/>
        </w:rPr>
        <w:t>项目减排量申请模板</w:t>
      </w:r>
      <w:r>
        <w:rPr>
          <w:rFonts w:hint="eastAsia" w:ascii="仿宋_GB2312" w:eastAsia="仿宋_GB2312" w:cs="Calibri"/>
          <w:color w:val="0D0D0D"/>
          <w:sz w:val="32"/>
          <w:szCs w:val="24"/>
        </w:rPr>
        <w:tab/>
      </w:r>
      <w:r>
        <w:rPr>
          <w:rFonts w:eastAsia="仿宋_GB2312" w:cs="Calibri"/>
          <w:color w:val="0D0D0D"/>
          <w:sz w:val="32"/>
          <w:szCs w:val="24"/>
        </w:rPr>
        <w:t>xx</w:t>
      </w:r>
    </w:p>
    <w:p w14:paraId="45BCFE5F">
      <w:pPr>
        <w:tabs>
          <w:tab w:val="left" w:pos="1260"/>
          <w:tab w:val="right" w:leader="dot" w:pos="8296"/>
        </w:tabs>
        <w:spacing w:line="360" w:lineRule="auto"/>
        <w:ind w:left="560"/>
        <w:jc w:val="left"/>
        <w:rPr>
          <w:rFonts w:ascii="仿宋_GB2312" w:eastAsia="仿宋_GB2312" w:cs="Calibri"/>
          <w:color w:val="0D0D0D"/>
          <w:sz w:val="32"/>
          <w:szCs w:val="24"/>
          <w:u w:val="single"/>
        </w:rPr>
      </w:pPr>
      <w:r>
        <w:rPr>
          <w:rFonts w:hint="eastAsia" w:ascii="仿宋_GB2312" w:eastAsia="仿宋_GB2312" w:cs="Calibri"/>
          <w:color w:val="0D0D0D"/>
          <w:sz w:val="32"/>
          <w:szCs w:val="24"/>
          <w:u w:val="single"/>
        </w:rPr>
        <w:t>附件</w:t>
      </w:r>
      <w:r>
        <w:rPr>
          <w:rFonts w:eastAsia="仿宋_GB2312" w:cs="Calibri"/>
          <w:color w:val="0D0D0D"/>
          <w:sz w:val="32"/>
          <w:szCs w:val="24"/>
          <w:u w:val="single"/>
        </w:rPr>
        <w:t>4</w:t>
      </w:r>
      <w:r>
        <w:rPr>
          <w:rFonts w:ascii="仿宋_GB2312" w:eastAsia="仿宋_GB2312" w:cs="Calibri"/>
          <w:color w:val="0D0D0D"/>
          <w:sz w:val="32"/>
          <w:szCs w:val="24"/>
          <w:u w:val="single"/>
        </w:rPr>
        <w:t xml:space="preserve"> 监测报告模板</w:t>
      </w:r>
      <w:r>
        <w:rPr>
          <w:rFonts w:ascii="仿宋_GB2312" w:eastAsia="仿宋_GB2312" w:cs="Calibri"/>
          <w:color w:val="0D0D0D"/>
          <w:sz w:val="32"/>
          <w:szCs w:val="24"/>
          <w:u w:val="single"/>
        </w:rPr>
        <w:tab/>
      </w:r>
      <w:r>
        <w:rPr>
          <w:rFonts w:eastAsia="仿宋_GB2312" w:cs="Calibri"/>
          <w:color w:val="0D0D0D"/>
          <w:sz w:val="32"/>
          <w:szCs w:val="24"/>
          <w:u w:val="single"/>
        </w:rPr>
        <w:t>xx</w:t>
      </w:r>
    </w:p>
    <w:p w14:paraId="72E06B26">
      <w:pPr>
        <w:tabs>
          <w:tab w:val="left" w:pos="1260"/>
          <w:tab w:val="right" w:leader="dot" w:pos="8296"/>
        </w:tabs>
        <w:spacing w:line="360" w:lineRule="auto"/>
        <w:ind w:left="560"/>
        <w:jc w:val="left"/>
        <w:rPr>
          <w:rFonts w:ascii="仿宋_GB2312" w:eastAsia="仿宋_GB2312" w:cs="Calibri"/>
          <w:color w:val="0D0D0D"/>
          <w:sz w:val="32"/>
          <w:szCs w:val="24"/>
          <w:u w:val="single"/>
        </w:rPr>
      </w:pPr>
      <w:r>
        <w:rPr>
          <w:rFonts w:hint="eastAsia" w:ascii="仿宋_GB2312" w:eastAsia="仿宋_GB2312" w:cs="Calibri"/>
          <w:color w:val="0D0D0D"/>
          <w:sz w:val="32"/>
          <w:szCs w:val="24"/>
          <w:u w:val="single"/>
        </w:rPr>
        <w:t>附件</w:t>
      </w:r>
      <w:r>
        <w:rPr>
          <w:rFonts w:eastAsia="仿宋_GB2312" w:cs="Calibri"/>
          <w:color w:val="0D0D0D"/>
          <w:sz w:val="32"/>
          <w:szCs w:val="24"/>
          <w:u w:val="single"/>
        </w:rPr>
        <w:t>5</w:t>
      </w:r>
      <w:r>
        <w:rPr>
          <w:rFonts w:hint="eastAsia" w:ascii="仿宋_GB2312" w:eastAsia="仿宋_GB2312" w:cs="Calibri"/>
          <w:color w:val="0D0D0D"/>
          <w:sz w:val="32"/>
          <w:szCs w:val="24"/>
          <w:u w:val="single"/>
        </w:rPr>
        <w:t xml:space="preserve"> 项目减排量核证报告模板</w:t>
      </w:r>
      <w:r>
        <w:rPr>
          <w:rFonts w:ascii="仿宋_GB2312" w:eastAsia="仿宋_GB2312" w:cs="Calibri"/>
          <w:color w:val="0D0D0D"/>
          <w:sz w:val="32"/>
          <w:szCs w:val="24"/>
          <w:u w:val="single"/>
        </w:rPr>
        <w:tab/>
      </w:r>
      <w:r>
        <w:rPr>
          <w:rFonts w:eastAsia="仿宋_GB2312" w:cs="Calibri"/>
          <w:color w:val="0D0D0D"/>
          <w:sz w:val="32"/>
          <w:szCs w:val="24"/>
          <w:u w:val="single"/>
        </w:rPr>
        <w:t>xx</w:t>
      </w:r>
    </w:p>
    <w:p w14:paraId="10104122">
      <w:pPr>
        <w:tabs>
          <w:tab w:val="left" w:pos="1260"/>
          <w:tab w:val="right" w:leader="dot" w:pos="8296"/>
        </w:tabs>
        <w:spacing w:line="360" w:lineRule="auto"/>
        <w:ind w:left="560"/>
        <w:jc w:val="left"/>
        <w:rPr>
          <w:rFonts w:ascii="仿宋_GB2312" w:eastAsia="仿宋_GB2312" w:cs="Calibri"/>
          <w:color w:val="0D0D0D"/>
          <w:sz w:val="32"/>
          <w:szCs w:val="24"/>
          <w:u w:val="single"/>
        </w:rPr>
      </w:pPr>
      <w:r>
        <w:rPr>
          <w:rFonts w:hint="eastAsia" w:ascii="仿宋_GB2312" w:eastAsia="仿宋_GB2312" w:cs="Calibri"/>
          <w:color w:val="0D0D0D"/>
          <w:sz w:val="32"/>
          <w:szCs w:val="24"/>
          <w:u w:val="single"/>
        </w:rPr>
        <w:t>附件</w:t>
      </w:r>
      <w:r>
        <w:rPr>
          <w:rFonts w:eastAsia="仿宋_GB2312" w:cs="Calibri"/>
          <w:color w:val="0D0D0D"/>
          <w:sz w:val="32"/>
          <w:szCs w:val="24"/>
          <w:u w:val="single"/>
        </w:rPr>
        <w:t>6</w:t>
      </w:r>
      <w:r>
        <w:rPr>
          <w:rFonts w:ascii="仿宋_GB2312" w:eastAsia="仿宋_GB2312" w:cs="Calibri"/>
          <w:color w:val="0D0D0D"/>
          <w:sz w:val="32"/>
          <w:szCs w:val="24"/>
          <w:u w:val="single"/>
        </w:rPr>
        <w:t xml:space="preserve"> </w:t>
      </w:r>
      <w:r>
        <w:rPr>
          <w:rFonts w:hint="eastAsia" w:ascii="仿宋_GB2312" w:eastAsia="仿宋_GB2312" w:cs="Calibri"/>
          <w:color w:val="0D0D0D"/>
          <w:sz w:val="32"/>
          <w:szCs w:val="24"/>
          <w:u w:val="single"/>
        </w:rPr>
        <w:t>北京温室气体核证自愿减排量审核申请函</w:t>
      </w:r>
      <w:r>
        <w:rPr>
          <w:rFonts w:ascii="仿宋_GB2312" w:eastAsia="仿宋_GB2312" w:cs="Calibri"/>
          <w:color w:val="0D0D0D"/>
          <w:sz w:val="32"/>
          <w:szCs w:val="24"/>
          <w:u w:val="single"/>
        </w:rPr>
        <w:tab/>
      </w:r>
      <w:r>
        <w:rPr>
          <w:rFonts w:eastAsia="仿宋_GB2312" w:cs="Calibri"/>
          <w:color w:val="0D0D0D"/>
          <w:sz w:val="32"/>
          <w:szCs w:val="24"/>
          <w:u w:val="single"/>
        </w:rPr>
        <w:t>xx</w:t>
      </w:r>
    </w:p>
    <w:bookmarkEnd w:id="118"/>
    <w:p w14:paraId="7B2E6806">
      <w:pPr>
        <w:widowControl/>
        <w:spacing w:beforeAutospacing="1" w:afterAutospacing="1" w:line="276" w:lineRule="auto"/>
        <w:jc w:val="left"/>
        <w:rPr>
          <w:rFonts w:ascii="等线" w:hAnsi="等线" w:eastAsia="仿宋"/>
          <w:kern w:val="0"/>
          <w:sz w:val="28"/>
          <w:szCs w:val="22"/>
        </w:rPr>
        <w:sectPr>
          <w:headerReference r:id="rId6" w:type="first"/>
          <w:footerReference r:id="rId9" w:type="first"/>
          <w:footerReference r:id="rId7" w:type="default"/>
          <w:headerReference r:id="rId5" w:type="even"/>
          <w:footerReference r:id="rId8" w:type="even"/>
          <w:pgSz w:w="11906" w:h="16838"/>
          <w:pgMar w:top="2098" w:right="1474" w:bottom="1984" w:left="1587" w:header="737" w:footer="1587" w:gutter="0"/>
          <w:pgNumType w:fmt="decimal"/>
          <w:cols w:space="0" w:num="1"/>
          <w:docGrid w:type="lines" w:linePitch="312" w:charSpace="0"/>
        </w:sectPr>
      </w:pPr>
    </w:p>
    <w:p w14:paraId="03F6A55D">
      <w:pPr>
        <w:spacing w:line="560" w:lineRule="exact"/>
        <w:ind w:firstLine="640" w:firstLineChars="200"/>
        <w:rPr>
          <w:rFonts w:ascii="仿宋_GB2312" w:eastAsia="仿宋_GB2312"/>
          <w:color w:val="0D0D0D"/>
          <w:sz w:val="32"/>
          <w:szCs w:val="32"/>
        </w:rPr>
      </w:pPr>
      <w:r>
        <w:rPr>
          <w:rFonts w:hint="eastAsia" w:ascii="仿宋_GB2312" w:eastAsia="仿宋_GB2312"/>
          <w:sz w:val="32"/>
          <w:szCs w:val="32"/>
        </w:rPr>
        <w:t>为鼓励公众参与自愿减排行动，指导企业、社会组织和团体按照方法学开发和申报自愿减排项目，</w:t>
      </w:r>
      <w:r>
        <w:rPr>
          <w:rFonts w:hint="eastAsia" w:ascii="仿宋_GB2312" w:eastAsia="仿宋_GB2312"/>
          <w:color w:val="0D0D0D"/>
          <w:sz w:val="32"/>
          <w:szCs w:val="32"/>
        </w:rPr>
        <w:t>规范北京普惠性自愿减排项目的审核与减排量核证，</w:t>
      </w:r>
      <w:r>
        <w:rPr>
          <w:rFonts w:hint="eastAsia" w:ascii="仿宋_GB2312" w:eastAsia="仿宋_GB2312"/>
          <w:sz w:val="32"/>
          <w:szCs w:val="32"/>
        </w:rPr>
        <w:t>参照国家</w:t>
      </w:r>
      <w:r>
        <w:rPr>
          <w:rFonts w:eastAsia="仿宋_GB2312"/>
          <w:sz w:val="32"/>
          <w:szCs w:val="32"/>
        </w:rPr>
        <w:t>2023</w:t>
      </w:r>
      <w:r>
        <w:rPr>
          <w:rFonts w:hint="eastAsia" w:ascii="仿宋_GB2312" w:eastAsia="仿宋_GB2312"/>
          <w:sz w:val="32"/>
          <w:szCs w:val="32"/>
        </w:rPr>
        <w:t>年发布的</w:t>
      </w:r>
      <w:bookmarkStart w:id="119" w:name="_Hlk164438638"/>
      <w:r>
        <w:rPr>
          <w:rFonts w:hint="eastAsia" w:ascii="仿宋_GB2312" w:eastAsia="仿宋_GB2312"/>
          <w:sz w:val="32"/>
          <w:szCs w:val="32"/>
        </w:rPr>
        <w:t>《温室气体自愿减排交易管理办法（试行）》及《碳普惠项目审定与减排量核查实施规则》</w:t>
      </w:r>
      <w:bookmarkEnd w:id="119"/>
      <w:r>
        <w:rPr>
          <w:rFonts w:hint="eastAsia" w:ascii="仿宋_GB2312" w:eastAsia="仿宋_GB2312"/>
          <w:color w:val="0D0D0D"/>
          <w:sz w:val="32"/>
          <w:szCs w:val="32"/>
        </w:rPr>
        <w:t>编制此技术指南。本指南在编制过程中</w:t>
      </w:r>
      <w:r>
        <w:rPr>
          <w:rFonts w:hint="eastAsia" w:ascii="仿宋_GB2312" w:eastAsia="仿宋_GB2312"/>
          <w:sz w:val="32"/>
          <w:szCs w:val="32"/>
        </w:rPr>
        <w:t>也</w:t>
      </w:r>
      <w:r>
        <w:rPr>
          <w:rFonts w:hint="eastAsia" w:ascii="仿宋_GB2312" w:eastAsia="仿宋_GB2312"/>
          <w:color w:val="0D0D0D"/>
          <w:sz w:val="32"/>
          <w:szCs w:val="32"/>
        </w:rPr>
        <w:t>考虑了北京碳普惠项目的特点，待国家相关管理办法修订后将进一步对接和完善。</w:t>
      </w:r>
      <w:bookmarkStart w:id="120" w:name="_Toc43244925"/>
      <w:bookmarkStart w:id="121" w:name="_Toc100495283"/>
    </w:p>
    <w:p w14:paraId="2A32DB40">
      <w:pPr>
        <w:spacing w:line="560" w:lineRule="exact"/>
        <w:ind w:firstLine="640" w:firstLineChars="200"/>
        <w:rPr>
          <w:rFonts w:ascii="黑体" w:hAnsi="黑体" w:eastAsia="黑体"/>
          <w:bCs/>
          <w:kern w:val="44"/>
          <w:sz w:val="32"/>
          <w:szCs w:val="32"/>
          <w:lang w:val="zh-CN"/>
        </w:rPr>
      </w:pPr>
      <w:r>
        <w:rPr>
          <w:rFonts w:hint="eastAsia" w:ascii="黑体" w:hAnsi="黑体" w:eastAsia="黑体"/>
          <w:bCs/>
          <w:kern w:val="44"/>
          <w:sz w:val="32"/>
          <w:szCs w:val="32"/>
          <w:lang w:val="zh-CN"/>
        </w:rPr>
        <w:t>一</w:t>
      </w:r>
      <w:r>
        <w:rPr>
          <w:rFonts w:ascii="黑体" w:hAnsi="黑体" w:eastAsia="黑体"/>
          <w:bCs/>
          <w:kern w:val="44"/>
          <w:sz w:val="32"/>
          <w:szCs w:val="32"/>
          <w:lang w:val="zh-CN"/>
        </w:rPr>
        <w:t>、</w:t>
      </w:r>
      <w:r>
        <w:rPr>
          <w:rFonts w:hint="eastAsia" w:ascii="黑体" w:hAnsi="黑体" w:eastAsia="黑体"/>
          <w:bCs/>
          <w:kern w:val="44"/>
          <w:sz w:val="32"/>
          <w:szCs w:val="32"/>
          <w:lang w:val="zh-CN"/>
        </w:rPr>
        <w:t>项目审核登记流程</w:t>
      </w:r>
      <w:bookmarkEnd w:id="120"/>
      <w:r>
        <w:rPr>
          <w:rFonts w:hint="eastAsia" w:ascii="黑体" w:hAnsi="黑体" w:eastAsia="黑体"/>
          <w:bCs/>
          <w:kern w:val="44"/>
          <w:sz w:val="32"/>
          <w:szCs w:val="32"/>
          <w:lang w:val="zh-CN"/>
        </w:rPr>
        <w:t>与要求</w:t>
      </w:r>
      <w:bookmarkEnd w:id="121"/>
      <w:bookmarkStart w:id="122" w:name="_Toc100495284"/>
    </w:p>
    <w:p w14:paraId="075F16FE">
      <w:pPr>
        <w:spacing w:line="560" w:lineRule="exact"/>
        <w:ind w:firstLine="643" w:firstLineChars="200"/>
        <w:rPr>
          <w:rFonts w:ascii="楷体_GB2312" w:eastAsia="楷体_GB2312"/>
          <w:b/>
          <w:bCs/>
          <w:kern w:val="44"/>
          <w:sz w:val="32"/>
          <w:szCs w:val="32"/>
          <w:lang w:val="zh-CN"/>
        </w:rPr>
      </w:pPr>
      <w:r>
        <w:rPr>
          <w:rFonts w:hint="eastAsia" w:ascii="楷体_GB2312" w:eastAsia="楷体_GB2312"/>
          <w:b/>
          <w:bCs/>
          <w:kern w:val="44"/>
          <w:sz w:val="32"/>
          <w:szCs w:val="32"/>
          <w:lang w:val="zh-CN"/>
        </w:rPr>
        <w:t>（一）项目审核流程</w:t>
      </w:r>
      <w:bookmarkEnd w:id="122"/>
    </w:p>
    <w:p w14:paraId="2BD6A727">
      <w:pPr>
        <w:spacing w:line="560" w:lineRule="exact"/>
        <w:ind w:firstLine="640" w:firstLineChars="200"/>
        <w:rPr>
          <w:rFonts w:ascii="仿宋_GB2312" w:eastAsia="仿宋_GB2312"/>
          <w:sz w:val="32"/>
          <w:szCs w:val="32"/>
        </w:rPr>
      </w:pPr>
      <w:r>
        <w:rPr>
          <w:rFonts w:hint="eastAsia" w:ascii="仿宋_GB2312" w:eastAsia="仿宋_GB2312"/>
          <w:sz w:val="32"/>
          <w:szCs w:val="32"/>
        </w:rPr>
        <w:t>北京自愿减排项目审核登记流程包括项目开发方编制项目设计文件并向主管部门申请审核，主管部门组织召开项目技术审核、公示等环节，并对符合要求的项目予以确认登记。</w:t>
      </w:r>
    </w:p>
    <w:p w14:paraId="773D0B43">
      <w:pPr>
        <w:spacing w:line="560" w:lineRule="exact"/>
        <w:ind w:firstLine="643" w:firstLineChars="200"/>
        <w:rPr>
          <w:rFonts w:ascii="仿宋_GB2312" w:eastAsia="仿宋_GB2312"/>
          <w:sz w:val="32"/>
          <w:szCs w:val="32"/>
        </w:rPr>
      </w:pPr>
      <w:r>
        <w:rPr>
          <w:rFonts w:hint="eastAsia" w:eastAsia="仿宋_GB2312"/>
          <w:b/>
          <w:kern w:val="0"/>
          <w:sz w:val="32"/>
          <w:szCs w:val="32"/>
          <w:lang w:val="zh-CN"/>
        </w:rPr>
        <w:t>1</w:t>
      </w:r>
      <w:r>
        <w:rPr>
          <w:rFonts w:hint="eastAsia" w:ascii="仿宋_GB2312" w:eastAsia="仿宋_GB2312"/>
          <w:b/>
          <w:kern w:val="0"/>
          <w:sz w:val="32"/>
          <w:szCs w:val="32"/>
          <w:lang w:val="zh-CN"/>
        </w:rPr>
        <w:t>.编写项目设计文件。</w:t>
      </w:r>
      <w:r>
        <w:rPr>
          <w:rFonts w:hint="eastAsia" w:ascii="仿宋_GB2312" w:eastAsia="仿宋_GB2312"/>
          <w:kern w:val="0"/>
          <w:sz w:val="32"/>
          <w:szCs w:val="32"/>
          <w:lang w:val="zh-CN"/>
        </w:rPr>
        <w:t>项目开发方应根据《北京低碳出行碳减排方法学（试行）》、《北京油改电小客车出行碳减排方法学（试行）</w:t>
      </w:r>
      <w:bookmarkStart w:id="262" w:name="_GoBack"/>
      <w:bookmarkEnd w:id="262"/>
      <w:r>
        <w:rPr>
          <w:rFonts w:hint="eastAsia" w:ascii="仿宋_GB2312" w:eastAsia="仿宋_GB2312"/>
          <w:kern w:val="0"/>
          <w:sz w:val="32"/>
          <w:szCs w:val="32"/>
          <w:lang w:val="zh-CN"/>
        </w:rPr>
        <w:t>》和《北京氢燃料电池汽车碳减排方法学（试行）》等方法学及本指南附件</w:t>
      </w:r>
      <w:r>
        <w:rPr>
          <w:rFonts w:hint="eastAsia" w:eastAsia="仿宋_GB2312"/>
          <w:kern w:val="0"/>
          <w:sz w:val="32"/>
          <w:szCs w:val="32"/>
          <w:lang w:val="zh-CN"/>
        </w:rPr>
        <w:t>1</w:t>
      </w:r>
      <w:r>
        <w:rPr>
          <w:rFonts w:hint="eastAsia" w:ascii="仿宋_GB2312" w:eastAsia="仿宋_GB2312"/>
          <w:kern w:val="0"/>
          <w:sz w:val="32"/>
          <w:szCs w:val="32"/>
          <w:lang w:val="zh-CN"/>
        </w:rPr>
        <w:t>《项目设计文件模板》的要求，编写项目设计文件。</w:t>
      </w:r>
    </w:p>
    <w:p w14:paraId="5CC7698B">
      <w:pPr>
        <w:spacing w:line="560" w:lineRule="exact"/>
        <w:ind w:firstLine="643" w:firstLineChars="200"/>
        <w:rPr>
          <w:rFonts w:ascii="仿宋_GB2312" w:eastAsia="仿宋_GB2312"/>
          <w:sz w:val="32"/>
          <w:szCs w:val="32"/>
        </w:rPr>
      </w:pPr>
      <w:r>
        <w:rPr>
          <w:rFonts w:hint="eastAsia" w:eastAsia="仿宋_GB2312"/>
          <w:b/>
          <w:sz w:val="32"/>
          <w:szCs w:val="32"/>
        </w:rPr>
        <w:t>2</w:t>
      </w:r>
      <w:r>
        <w:rPr>
          <w:rFonts w:hint="eastAsia" w:ascii="仿宋_GB2312" w:eastAsia="仿宋_GB2312"/>
          <w:b/>
          <w:sz w:val="32"/>
          <w:szCs w:val="32"/>
        </w:rPr>
        <w:t>.项目审核申请。</w:t>
      </w:r>
      <w:r>
        <w:rPr>
          <w:rFonts w:hint="eastAsia" w:ascii="仿宋_GB2312" w:eastAsia="仿宋_GB2312"/>
          <w:sz w:val="32"/>
          <w:szCs w:val="32"/>
        </w:rPr>
        <w:t>项目开发方应向市生态环境局提交项目审核申请，提交申请材料至少包括项目申请函和申请表、项目概况说明、项目开发方统一社会信用代码证、项目开始时间证明文件、项目设计文件及减排量计算表（具备审核计算过程的功能）、承诺书、项目组织实施方案和其它审核需要的支持性文件。</w:t>
      </w:r>
    </w:p>
    <w:p w14:paraId="18455F10">
      <w:pPr>
        <w:spacing w:line="560" w:lineRule="exact"/>
        <w:ind w:firstLine="643" w:firstLineChars="200"/>
        <w:rPr>
          <w:rFonts w:ascii="仿宋_GB2312" w:eastAsia="仿宋_GB2312"/>
          <w:color w:val="0D0D0D"/>
          <w:sz w:val="32"/>
          <w:szCs w:val="32"/>
        </w:rPr>
      </w:pPr>
      <w:r>
        <w:rPr>
          <w:rFonts w:hint="eastAsia" w:eastAsia="仿宋_GB2312"/>
          <w:b/>
          <w:sz w:val="32"/>
          <w:szCs w:val="32"/>
        </w:rPr>
        <w:t>3</w:t>
      </w:r>
      <w:r>
        <w:rPr>
          <w:rFonts w:hint="eastAsia" w:ascii="仿宋_GB2312" w:eastAsia="仿宋_GB2312"/>
          <w:b/>
          <w:sz w:val="32"/>
          <w:szCs w:val="32"/>
        </w:rPr>
        <w:t>.项目技术审核。</w:t>
      </w:r>
      <w:r>
        <w:rPr>
          <w:rFonts w:hint="eastAsia" w:ascii="仿宋_GB2312" w:eastAsia="仿宋_GB2312"/>
          <w:color w:val="0D0D0D"/>
          <w:sz w:val="32"/>
          <w:szCs w:val="32"/>
        </w:rPr>
        <w:t>市生态环境局接到项目审核申请材料后，</w:t>
      </w:r>
      <w:r>
        <w:rPr>
          <w:rFonts w:hint="eastAsia" w:ascii="仿宋_GB2312" w:eastAsia="仿宋_GB2312"/>
          <w:sz w:val="32"/>
          <w:szCs w:val="32"/>
        </w:rPr>
        <w:t>采用联合会商、专家评审等方式对申报文件进行审核。</w:t>
      </w:r>
      <w:r>
        <w:rPr>
          <w:rFonts w:hint="eastAsia" w:ascii="仿宋_GB2312" w:eastAsia="仿宋_GB2312"/>
          <w:color w:val="0D0D0D"/>
          <w:sz w:val="32"/>
          <w:szCs w:val="32"/>
        </w:rPr>
        <w:t>若提出修改意见，项目开发方应在收到意见的</w:t>
      </w:r>
      <w:r>
        <w:rPr>
          <w:rFonts w:hint="eastAsia" w:eastAsia="仿宋_GB2312"/>
          <w:color w:val="0D0D0D"/>
          <w:sz w:val="32"/>
          <w:szCs w:val="32"/>
        </w:rPr>
        <w:t>10</w:t>
      </w:r>
      <w:r>
        <w:rPr>
          <w:rFonts w:hint="eastAsia" w:ascii="仿宋_GB2312" w:eastAsia="仿宋_GB2312"/>
          <w:color w:val="0D0D0D"/>
          <w:sz w:val="32"/>
          <w:szCs w:val="32"/>
        </w:rPr>
        <w:t>个工作日内提交修改后的项目设计文件、承诺书、项目组织实施方案或其它要求提供的文件。</w:t>
      </w:r>
    </w:p>
    <w:p w14:paraId="1624707C">
      <w:pPr>
        <w:spacing w:line="560" w:lineRule="exact"/>
        <w:ind w:firstLine="643" w:firstLineChars="200"/>
        <w:rPr>
          <w:rFonts w:ascii="仿宋_GB2312" w:eastAsia="仿宋_GB2312"/>
          <w:sz w:val="32"/>
          <w:szCs w:val="32"/>
        </w:rPr>
      </w:pPr>
      <w:r>
        <w:rPr>
          <w:rFonts w:hint="eastAsia" w:eastAsia="仿宋_GB2312"/>
          <w:b/>
          <w:sz w:val="32"/>
          <w:szCs w:val="32"/>
        </w:rPr>
        <w:t>4</w:t>
      </w:r>
      <w:r>
        <w:rPr>
          <w:rFonts w:hint="eastAsia" w:ascii="仿宋_GB2312" w:eastAsia="仿宋_GB2312"/>
          <w:b/>
          <w:sz w:val="32"/>
          <w:szCs w:val="32"/>
        </w:rPr>
        <w:t>．项目设计文件公示。</w:t>
      </w:r>
      <w:r>
        <w:rPr>
          <w:rFonts w:hint="eastAsia" w:ascii="仿宋_GB2312" w:eastAsia="仿宋_GB2312"/>
          <w:sz w:val="32"/>
          <w:szCs w:val="32"/>
        </w:rPr>
        <w:t>市生态环境局在确认项目设计文件等相关文件符合要求的情况下，通过其官网对项目设计文件、承诺书进行</w:t>
      </w:r>
      <w:r>
        <w:rPr>
          <w:rFonts w:hint="eastAsia" w:eastAsia="仿宋_GB2312"/>
          <w:sz w:val="32"/>
          <w:szCs w:val="32"/>
        </w:rPr>
        <w:t>5</w:t>
      </w:r>
      <w:r>
        <w:rPr>
          <w:rFonts w:hint="eastAsia" w:ascii="仿宋_GB2312" w:eastAsia="仿宋_GB2312"/>
          <w:sz w:val="32"/>
          <w:szCs w:val="32"/>
        </w:rPr>
        <w:t>个工作日的公示。若公示期间收到意见，项目开发方应在</w:t>
      </w:r>
      <w:r>
        <w:rPr>
          <w:rFonts w:hint="eastAsia" w:ascii="仿宋_GB2312" w:eastAsia="仿宋_GB2312"/>
          <w:color w:val="0D0D0D"/>
          <w:sz w:val="32"/>
          <w:szCs w:val="32"/>
        </w:rPr>
        <w:t>收到意见的</w:t>
      </w:r>
      <w:r>
        <w:rPr>
          <w:rFonts w:hint="eastAsia" w:eastAsia="仿宋_GB2312"/>
          <w:color w:val="0D0D0D"/>
          <w:sz w:val="32"/>
          <w:szCs w:val="32"/>
        </w:rPr>
        <w:t>10</w:t>
      </w:r>
      <w:r>
        <w:rPr>
          <w:rFonts w:hint="eastAsia" w:ascii="仿宋_GB2312" w:eastAsia="仿宋_GB2312"/>
          <w:color w:val="0D0D0D"/>
          <w:sz w:val="32"/>
          <w:szCs w:val="32"/>
        </w:rPr>
        <w:t>个工作日内提交修改后的项目设计文件、承诺书或其它要求提供的文件</w:t>
      </w:r>
      <w:r>
        <w:rPr>
          <w:rFonts w:hint="eastAsia" w:ascii="仿宋_GB2312" w:eastAsia="仿宋_GB2312"/>
          <w:sz w:val="32"/>
          <w:szCs w:val="32"/>
        </w:rPr>
        <w:t>。</w:t>
      </w:r>
    </w:p>
    <w:p w14:paraId="32A033EF">
      <w:pPr>
        <w:spacing w:line="560" w:lineRule="exact"/>
        <w:ind w:firstLine="643" w:firstLineChars="200"/>
        <w:rPr>
          <w:rFonts w:ascii="仿宋_GB2312" w:eastAsia="仿宋_GB2312"/>
          <w:sz w:val="32"/>
          <w:szCs w:val="32"/>
        </w:rPr>
      </w:pPr>
      <w:r>
        <w:rPr>
          <w:rFonts w:hint="eastAsia" w:eastAsia="仿宋_GB2312"/>
          <w:b/>
          <w:color w:val="0D0D0D"/>
          <w:sz w:val="32"/>
          <w:szCs w:val="32"/>
        </w:rPr>
        <w:t>5</w:t>
      </w:r>
      <w:r>
        <w:rPr>
          <w:rFonts w:hint="eastAsia" w:ascii="仿宋_GB2312" w:eastAsia="仿宋_GB2312"/>
          <w:b/>
          <w:color w:val="0D0D0D"/>
          <w:sz w:val="32"/>
          <w:szCs w:val="32"/>
        </w:rPr>
        <w:t>.项目登记。</w:t>
      </w:r>
      <w:r>
        <w:rPr>
          <w:rFonts w:hint="eastAsia" w:ascii="仿宋_GB2312" w:eastAsia="仿宋_GB2312"/>
          <w:sz w:val="32"/>
          <w:szCs w:val="32"/>
        </w:rPr>
        <w:t>市生态环境局根据技术审核和公示情况，对符合要求的项目在</w:t>
      </w:r>
      <w:r>
        <w:rPr>
          <w:rFonts w:hint="eastAsia" w:ascii="仿宋_GB2312" w:hAnsi="等线" w:eastAsia="仿宋_GB2312"/>
          <w:sz w:val="32"/>
          <w:szCs w:val="32"/>
        </w:rPr>
        <w:t>北京市碳排放注册登记系统</w:t>
      </w:r>
      <w:r>
        <w:rPr>
          <w:rFonts w:hint="eastAsia" w:ascii="仿宋_GB2312" w:eastAsia="仿宋_GB2312"/>
          <w:sz w:val="32"/>
          <w:szCs w:val="32"/>
        </w:rPr>
        <w:t>予以登记。</w:t>
      </w:r>
      <w:bookmarkStart w:id="123" w:name="_Toc100495285"/>
    </w:p>
    <w:p w14:paraId="42C3CC0D">
      <w:pPr>
        <w:spacing w:line="560" w:lineRule="exact"/>
        <w:ind w:firstLine="643" w:firstLineChars="200"/>
        <w:rPr>
          <w:rFonts w:ascii="楷体_GB2312" w:eastAsia="楷体_GB2312"/>
          <w:b/>
          <w:bCs/>
          <w:kern w:val="44"/>
          <w:sz w:val="32"/>
          <w:szCs w:val="32"/>
          <w:lang w:val="zh-CN"/>
        </w:rPr>
      </w:pPr>
      <w:r>
        <w:rPr>
          <w:rFonts w:hint="eastAsia" w:ascii="楷体_GB2312" w:eastAsia="楷体_GB2312"/>
          <w:b/>
          <w:bCs/>
          <w:kern w:val="44"/>
          <w:sz w:val="32"/>
          <w:szCs w:val="32"/>
          <w:lang w:val="zh-CN"/>
        </w:rPr>
        <w:t>（二）项目审核要求</w:t>
      </w:r>
      <w:bookmarkEnd w:id="123"/>
    </w:p>
    <w:p w14:paraId="28B4D611">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项目审核通常按如下要求进行：</w:t>
      </w:r>
    </w:p>
    <w:p w14:paraId="57C2F073">
      <w:pPr>
        <w:spacing w:line="560" w:lineRule="exact"/>
        <w:ind w:firstLine="643" w:firstLineChars="200"/>
        <w:rPr>
          <w:rFonts w:ascii="仿宋_GB2312" w:eastAsia="仿宋_GB2312"/>
          <w:sz w:val="32"/>
          <w:szCs w:val="32"/>
        </w:rPr>
      </w:pPr>
      <w:r>
        <w:rPr>
          <w:rFonts w:hint="eastAsia" w:eastAsia="仿宋_GB2312"/>
          <w:b/>
          <w:sz w:val="32"/>
          <w:szCs w:val="32"/>
        </w:rPr>
        <w:t>1</w:t>
      </w:r>
      <w:r>
        <w:rPr>
          <w:rFonts w:hint="eastAsia" w:ascii="仿宋_GB2312" w:eastAsia="仿宋_GB2312"/>
          <w:b/>
          <w:sz w:val="32"/>
          <w:szCs w:val="32"/>
        </w:rPr>
        <w:t>.项目设计文件要求。</w:t>
      </w:r>
      <w:r>
        <w:rPr>
          <w:rFonts w:hint="eastAsia" w:ascii="仿宋_GB2312" w:eastAsia="仿宋_GB2312"/>
          <w:sz w:val="32"/>
          <w:szCs w:val="32"/>
        </w:rPr>
        <w:t>项目开发方应按照本指南附件</w:t>
      </w:r>
      <w:r>
        <w:rPr>
          <w:rFonts w:hint="eastAsia" w:eastAsia="仿宋_GB2312"/>
          <w:sz w:val="32"/>
          <w:szCs w:val="32"/>
        </w:rPr>
        <w:t>1</w:t>
      </w:r>
      <w:r>
        <w:rPr>
          <w:rFonts w:hint="eastAsia" w:ascii="仿宋_GB2312" w:eastAsia="仿宋_GB2312"/>
          <w:sz w:val="32"/>
          <w:szCs w:val="32"/>
        </w:rPr>
        <w:t>《项目设计文件》的要求编写项目设计文件，并且至少要包括项目活动描述、项目边界、方法学适用性、基准线识别、基准线排放、项目排放及减排量计算，项目预计减排量、监测计划、项目开始时间、计入期等内容。此外还应准备减排量计算表及其它支持性证据。</w:t>
      </w:r>
    </w:p>
    <w:p w14:paraId="2CF78736">
      <w:pPr>
        <w:spacing w:line="560" w:lineRule="exact"/>
        <w:ind w:firstLine="643" w:firstLineChars="200"/>
        <w:rPr>
          <w:rFonts w:ascii="仿宋_GB2312" w:eastAsia="仿宋_GB2312"/>
          <w:bCs/>
          <w:sz w:val="32"/>
          <w:szCs w:val="32"/>
        </w:rPr>
      </w:pPr>
      <w:r>
        <w:rPr>
          <w:rFonts w:hint="eastAsia" w:eastAsia="仿宋_GB2312"/>
          <w:b/>
          <w:bCs/>
          <w:sz w:val="32"/>
          <w:szCs w:val="32"/>
        </w:rPr>
        <w:t>2</w:t>
      </w:r>
      <w:r>
        <w:rPr>
          <w:rFonts w:ascii="仿宋_GB2312" w:eastAsia="仿宋_GB2312"/>
          <w:b/>
          <w:sz w:val="32"/>
          <w:szCs w:val="32"/>
        </w:rPr>
        <w:t>.</w:t>
      </w:r>
      <w:r>
        <w:rPr>
          <w:rFonts w:hint="eastAsia" w:ascii="仿宋_GB2312" w:eastAsia="仿宋_GB2312"/>
          <w:b/>
          <w:sz w:val="32"/>
          <w:szCs w:val="32"/>
        </w:rPr>
        <w:t>项目组织实施方案要求。</w:t>
      </w:r>
      <w:r>
        <w:rPr>
          <w:rFonts w:hint="eastAsia" w:ascii="仿宋_GB2312" w:eastAsia="仿宋_GB2312"/>
          <w:bCs/>
          <w:sz w:val="32"/>
          <w:szCs w:val="32"/>
        </w:rPr>
        <w:t>项目组织实施方案至少包括项目公益性的承诺、组织机构及人员保障、过程实施管理、项目资金闭环管理、管理实施细则等内容，减排量发给用户个人的项目,其中实施细则应至少涵盖用户协议的设立与变更、项目的开展与减排量发放领取、权益兑换、活动页面内容展示、定期数据传输和报告发送、减排量上限管理等方面。若年度申请签发减排量超过项目设计文件的年均减排量，项目开发方要作出合理解释。</w:t>
      </w:r>
    </w:p>
    <w:p w14:paraId="20447903">
      <w:pPr>
        <w:spacing w:line="560" w:lineRule="exact"/>
        <w:ind w:firstLine="643" w:firstLineChars="200"/>
        <w:rPr>
          <w:rFonts w:ascii="仿宋_GB2312" w:eastAsia="仿宋_GB2312"/>
          <w:sz w:val="32"/>
          <w:szCs w:val="32"/>
        </w:rPr>
      </w:pPr>
      <w:r>
        <w:rPr>
          <w:rFonts w:hint="eastAsia" w:eastAsia="仿宋_GB2312"/>
          <w:b/>
          <w:sz w:val="32"/>
          <w:szCs w:val="32"/>
        </w:rPr>
        <w:t>3</w:t>
      </w:r>
      <w:r>
        <w:rPr>
          <w:rFonts w:ascii="仿宋_GB2312" w:eastAsia="仿宋_GB2312"/>
          <w:b/>
          <w:sz w:val="32"/>
          <w:szCs w:val="32"/>
        </w:rPr>
        <w:t>.</w:t>
      </w:r>
      <w:r>
        <w:rPr>
          <w:rFonts w:hint="eastAsia" w:ascii="仿宋_GB2312" w:eastAsia="仿宋_GB2312"/>
          <w:b/>
          <w:sz w:val="32"/>
          <w:szCs w:val="32"/>
        </w:rPr>
        <w:t>承诺书要求。</w:t>
      </w:r>
      <w:r>
        <w:rPr>
          <w:rFonts w:hint="eastAsia" w:ascii="仿宋_GB2312" w:eastAsia="仿宋_GB2312"/>
          <w:sz w:val="32"/>
          <w:szCs w:val="32"/>
        </w:rPr>
        <w:t>承诺书应按照本指南附件</w:t>
      </w:r>
      <w:r>
        <w:rPr>
          <w:rFonts w:hint="eastAsia" w:eastAsia="仿宋_GB2312"/>
          <w:sz w:val="32"/>
          <w:szCs w:val="32"/>
        </w:rPr>
        <w:t>2</w:t>
      </w:r>
      <w:r>
        <w:rPr>
          <w:rFonts w:hint="eastAsia" w:ascii="仿宋_GB2312" w:eastAsia="仿宋_GB2312"/>
          <w:sz w:val="32"/>
          <w:szCs w:val="32"/>
        </w:rPr>
        <w:t>《承诺书》的模板编写，</w:t>
      </w:r>
      <w:r>
        <w:rPr>
          <w:rFonts w:hint="eastAsia" w:ascii="仿宋_GB2312" w:eastAsia="仿宋_GB2312"/>
          <w:color w:val="000000" w:themeColor="text1"/>
          <w:sz w:val="32"/>
          <w:szCs w:val="32"/>
          <w14:textFill>
            <w14:solidFill>
              <w14:schemeClr w14:val="tx1"/>
            </w14:solidFill>
          </w14:textFill>
        </w:rPr>
        <w:t>承诺书</w:t>
      </w:r>
      <w:r>
        <w:rPr>
          <w:rFonts w:hint="eastAsia" w:ascii="仿宋_GB2312" w:eastAsia="仿宋_GB2312"/>
          <w:sz w:val="32"/>
          <w:szCs w:val="32"/>
        </w:rPr>
        <w:t>应对严格依据方法学开发并运行项目、严格做好项目管理、确保项目唯一性以及所提供材料真实性、准确性等作出确认和承诺。减排量发给用户个人的项目,承诺书也需要对碳市场所得全额返还个人等作出确认和承诺。</w:t>
      </w:r>
    </w:p>
    <w:p w14:paraId="5299D315">
      <w:pPr>
        <w:spacing w:line="560" w:lineRule="exact"/>
        <w:ind w:firstLine="643" w:firstLineChars="200"/>
        <w:rPr>
          <w:rFonts w:ascii="仿宋_GB2312" w:eastAsia="仿宋_GB2312"/>
          <w:color w:val="333333"/>
          <w:kern w:val="0"/>
          <w:sz w:val="32"/>
          <w:szCs w:val="32"/>
        </w:rPr>
      </w:pPr>
      <w:r>
        <w:rPr>
          <w:rFonts w:hint="eastAsia" w:eastAsia="仿宋_GB2312"/>
          <w:b/>
          <w:sz w:val="32"/>
          <w:szCs w:val="32"/>
        </w:rPr>
        <w:t>4</w:t>
      </w:r>
      <w:r>
        <w:rPr>
          <w:rFonts w:hint="eastAsia" w:ascii="仿宋_GB2312" w:eastAsia="仿宋_GB2312"/>
          <w:b/>
          <w:sz w:val="32"/>
          <w:szCs w:val="32"/>
        </w:rPr>
        <w:t>．项目审核提交材料要求。</w:t>
      </w:r>
      <w:r>
        <w:rPr>
          <w:rFonts w:hint="eastAsia" w:ascii="仿宋_GB2312" w:eastAsia="仿宋_GB2312"/>
          <w:color w:val="333333"/>
          <w:kern w:val="0"/>
          <w:sz w:val="32"/>
          <w:szCs w:val="32"/>
        </w:rPr>
        <w:t>项目开发方在向市生态环境局提交项目审核申请资料时，应至少包括以下材料：</w:t>
      </w:r>
    </w:p>
    <w:p w14:paraId="058A514F">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color w:val="333333"/>
          <w:kern w:val="0"/>
        </w:rPr>
        <w:t>项目审核申请函和申请表（详见附件</w:t>
      </w:r>
      <w:r>
        <w:rPr>
          <w:rFonts w:hint="eastAsia" w:ascii="Times New Roman" w:hAnsi="Times New Roman"/>
          <w:color w:val="333333"/>
          <w:kern w:val="0"/>
        </w:rPr>
        <w:t>4</w:t>
      </w:r>
      <w:r>
        <w:rPr>
          <w:rFonts w:hint="eastAsia" w:ascii="仿宋_GB2312"/>
          <w:color w:val="333333"/>
          <w:kern w:val="0"/>
        </w:rPr>
        <w:t>）；</w:t>
      </w:r>
    </w:p>
    <w:p w14:paraId="23812B1E">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color w:val="333333"/>
          <w:kern w:val="0"/>
        </w:rPr>
        <w:t>项目概况说明；</w:t>
      </w:r>
    </w:p>
    <w:p w14:paraId="3EC1BDCB">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color w:val="333333"/>
          <w:kern w:val="0"/>
        </w:rPr>
        <w:t>项目开发方统一社会信用代码证；</w:t>
      </w:r>
    </w:p>
    <w:p w14:paraId="0D0E692E">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color w:val="333333"/>
          <w:kern w:val="0"/>
        </w:rPr>
        <w:t>项目开始时间证明文件；</w:t>
      </w:r>
    </w:p>
    <w:p w14:paraId="0158E99C">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color w:val="333333"/>
          <w:kern w:val="0"/>
        </w:rPr>
        <w:t>采用方法学编写的项目设计文件及减排量计算表；</w:t>
      </w:r>
    </w:p>
    <w:p w14:paraId="09843859">
      <w:pPr>
        <w:pStyle w:val="64"/>
        <w:spacing w:line="560" w:lineRule="exact"/>
        <w:ind w:firstLine="640"/>
        <w:rPr>
          <w:rFonts w:ascii="仿宋_GB2312"/>
          <w:color w:val="333333"/>
          <w:kern w:val="0"/>
        </w:rPr>
      </w:pPr>
      <w:r>
        <w:rPr>
          <w:rFonts w:hint="eastAsia" w:ascii="仿宋_GB2312"/>
        </w:rPr>
        <w:t>- 承诺书</w:t>
      </w:r>
      <w:r>
        <w:rPr>
          <w:rFonts w:hint="eastAsia" w:ascii="仿宋_GB2312"/>
          <w:color w:val="333333"/>
          <w:kern w:val="0"/>
        </w:rPr>
        <w:t>；</w:t>
      </w:r>
    </w:p>
    <w:p w14:paraId="026BB96C">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rPr>
        <w:t>项目组织实施方案</w:t>
      </w:r>
      <w:r>
        <w:rPr>
          <w:rFonts w:hint="eastAsia" w:ascii="仿宋_GB2312"/>
          <w:color w:val="333333"/>
          <w:kern w:val="0"/>
        </w:rPr>
        <w:t>；</w:t>
      </w:r>
    </w:p>
    <w:p w14:paraId="30DA8D78">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color w:val="333333"/>
          <w:kern w:val="0"/>
        </w:rPr>
        <w:t>其它审核需要的支持性文件。</w:t>
      </w:r>
    </w:p>
    <w:p w14:paraId="52056535">
      <w:pPr>
        <w:spacing w:line="560" w:lineRule="exact"/>
        <w:ind w:firstLine="643" w:firstLineChars="200"/>
        <w:rPr>
          <w:rFonts w:ascii="仿宋_GB2312" w:eastAsia="仿宋_GB2312"/>
          <w:sz w:val="32"/>
          <w:szCs w:val="32"/>
        </w:rPr>
      </w:pPr>
      <w:r>
        <w:rPr>
          <w:rFonts w:hint="eastAsia" w:eastAsia="仿宋_GB2312"/>
          <w:b/>
          <w:sz w:val="32"/>
          <w:szCs w:val="32"/>
        </w:rPr>
        <w:t>5</w:t>
      </w:r>
      <w:r>
        <w:rPr>
          <w:rFonts w:hint="eastAsia" w:ascii="仿宋_GB2312" w:eastAsia="仿宋_GB2312"/>
          <w:b/>
          <w:sz w:val="32"/>
          <w:szCs w:val="32"/>
        </w:rPr>
        <w:t>．项目审核通用要求。</w:t>
      </w:r>
      <w:r>
        <w:rPr>
          <w:rFonts w:hint="eastAsia" w:ascii="仿宋_GB2312" w:eastAsia="仿宋_GB2312"/>
          <w:sz w:val="32"/>
          <w:szCs w:val="32"/>
        </w:rPr>
        <w:t>市生态环境局审核项目时将重点考虑以下因素：</w:t>
      </w:r>
    </w:p>
    <w:p w14:paraId="5FF75143">
      <w:pPr>
        <w:spacing w:line="560" w:lineRule="exact"/>
        <w:ind w:firstLine="640" w:firstLineChars="200"/>
        <w:rPr>
          <w:rFonts w:ascii="仿宋_GB2312" w:eastAsia="仿宋_GB2312"/>
          <w:sz w:val="32"/>
          <w:szCs w:val="32"/>
        </w:rPr>
      </w:pPr>
      <w:r>
        <w:rPr>
          <w:rFonts w:hint="eastAsia" w:ascii="仿宋_GB2312" w:eastAsia="仿宋_GB2312"/>
          <w:sz w:val="32"/>
          <w:szCs w:val="32"/>
        </w:rPr>
        <w:t>- 符合国家及本市法律法规要求；</w:t>
      </w:r>
    </w:p>
    <w:p w14:paraId="527128AD">
      <w:pPr>
        <w:spacing w:line="560" w:lineRule="exact"/>
        <w:ind w:firstLine="640" w:firstLineChars="200"/>
        <w:rPr>
          <w:rFonts w:ascii="仿宋_GB2312" w:eastAsia="仿宋_GB2312"/>
          <w:sz w:val="32"/>
          <w:szCs w:val="32"/>
        </w:rPr>
      </w:pPr>
      <w:r>
        <w:rPr>
          <w:rFonts w:hint="eastAsia" w:ascii="仿宋_GB2312" w:eastAsia="仿宋_GB2312"/>
          <w:sz w:val="32"/>
          <w:szCs w:val="32"/>
        </w:rPr>
        <w:t>- 符合本市相关排放控制要求；</w:t>
      </w:r>
    </w:p>
    <w:p w14:paraId="1BAD63B9">
      <w:pPr>
        <w:spacing w:line="560" w:lineRule="exact"/>
        <w:ind w:firstLine="640" w:firstLineChars="200"/>
        <w:rPr>
          <w:rFonts w:ascii="仿宋_GB2312" w:eastAsia="仿宋_GB2312"/>
          <w:sz w:val="32"/>
          <w:szCs w:val="32"/>
        </w:rPr>
      </w:pPr>
      <w:r>
        <w:rPr>
          <w:rFonts w:hint="eastAsia" w:ascii="仿宋_GB2312" w:eastAsia="仿宋_GB2312"/>
          <w:sz w:val="32"/>
          <w:szCs w:val="32"/>
        </w:rPr>
        <w:t>- 方法学适用，基准线确定、减排量计算及监测方法适宜；</w:t>
      </w:r>
    </w:p>
    <w:p w14:paraId="28C10B20">
      <w:pPr>
        <w:spacing w:line="560" w:lineRule="exact"/>
        <w:ind w:firstLine="640" w:firstLineChars="200"/>
        <w:rPr>
          <w:rFonts w:ascii="仿宋_GB2312" w:eastAsia="仿宋_GB2312"/>
          <w:sz w:val="32"/>
          <w:szCs w:val="32"/>
        </w:rPr>
      </w:pPr>
      <w:r>
        <w:rPr>
          <w:rFonts w:hint="eastAsia" w:ascii="仿宋_GB2312" w:eastAsia="仿宋_GB2312"/>
          <w:sz w:val="32"/>
          <w:szCs w:val="32"/>
        </w:rPr>
        <w:t>- 审核申请材料符合要求；</w:t>
      </w:r>
    </w:p>
    <w:p w14:paraId="211AEEE5">
      <w:pPr>
        <w:spacing w:line="560" w:lineRule="exact"/>
        <w:ind w:firstLine="640" w:firstLineChars="200"/>
        <w:rPr>
          <w:rFonts w:ascii="仿宋_GB2312" w:eastAsia="仿宋_GB2312"/>
          <w:sz w:val="32"/>
          <w:szCs w:val="32"/>
        </w:rPr>
      </w:pPr>
      <w:r>
        <w:rPr>
          <w:rFonts w:hint="eastAsia" w:ascii="仿宋_GB2312" w:eastAsia="仿宋_GB2312"/>
          <w:sz w:val="32"/>
          <w:szCs w:val="32"/>
        </w:rPr>
        <w:t>- 对北京市低碳出行有贡献。</w:t>
      </w:r>
      <w:bookmarkStart w:id="124" w:name="_Toc100495286"/>
    </w:p>
    <w:p w14:paraId="5BAD19B8">
      <w:pPr>
        <w:spacing w:line="560" w:lineRule="exact"/>
        <w:ind w:firstLine="640" w:firstLineChars="200"/>
        <w:rPr>
          <w:rFonts w:ascii="黑体" w:hAnsi="黑体" w:eastAsia="黑体"/>
          <w:bCs/>
          <w:kern w:val="44"/>
          <w:sz w:val="32"/>
          <w:szCs w:val="32"/>
          <w:lang w:val="zh-CN"/>
        </w:rPr>
      </w:pPr>
      <w:r>
        <w:rPr>
          <w:rFonts w:hint="eastAsia" w:ascii="黑体" w:hAnsi="黑体" w:eastAsia="黑体"/>
          <w:bCs/>
          <w:kern w:val="44"/>
          <w:sz w:val="32"/>
          <w:szCs w:val="32"/>
          <w:lang w:val="zh-CN"/>
        </w:rPr>
        <w:t>二</w:t>
      </w:r>
      <w:r>
        <w:rPr>
          <w:rFonts w:ascii="黑体" w:hAnsi="黑体" w:eastAsia="黑体"/>
          <w:bCs/>
          <w:kern w:val="44"/>
          <w:sz w:val="32"/>
          <w:szCs w:val="32"/>
          <w:lang w:val="zh-CN"/>
        </w:rPr>
        <w:t>、</w:t>
      </w:r>
      <w:r>
        <w:rPr>
          <w:rFonts w:hint="eastAsia" w:ascii="黑体" w:hAnsi="黑体" w:eastAsia="黑体"/>
          <w:bCs/>
          <w:kern w:val="44"/>
          <w:sz w:val="32"/>
          <w:szCs w:val="32"/>
          <w:lang w:val="zh-CN"/>
        </w:rPr>
        <w:t>项目减排量核证与审核流程与要求</w:t>
      </w:r>
      <w:bookmarkEnd w:id="124"/>
      <w:bookmarkStart w:id="125" w:name="_Toc100495287"/>
    </w:p>
    <w:p w14:paraId="180E739F">
      <w:pPr>
        <w:spacing w:line="560" w:lineRule="exact"/>
        <w:ind w:firstLine="643" w:firstLineChars="200"/>
        <w:rPr>
          <w:rFonts w:ascii="楷体_GB2312" w:eastAsia="楷体_GB2312"/>
          <w:b/>
          <w:bCs/>
          <w:kern w:val="44"/>
          <w:sz w:val="32"/>
          <w:szCs w:val="32"/>
          <w:lang w:val="zh-CN"/>
        </w:rPr>
      </w:pPr>
      <w:r>
        <w:rPr>
          <w:rFonts w:hint="eastAsia" w:ascii="楷体_GB2312" w:eastAsia="楷体_GB2312"/>
          <w:b/>
          <w:bCs/>
          <w:kern w:val="44"/>
          <w:sz w:val="32"/>
          <w:szCs w:val="32"/>
          <w:lang w:val="zh-CN"/>
        </w:rPr>
        <w:t>（一）项目减排量核证与审核流程</w:t>
      </w:r>
      <w:bookmarkEnd w:id="125"/>
    </w:p>
    <w:p w14:paraId="533B037D">
      <w:pPr>
        <w:spacing w:line="560" w:lineRule="exact"/>
        <w:ind w:firstLine="640" w:firstLineChars="200"/>
        <w:rPr>
          <w:rFonts w:ascii="仿宋_GB2312" w:eastAsia="仿宋_GB2312"/>
          <w:sz w:val="32"/>
          <w:szCs w:val="32"/>
        </w:rPr>
      </w:pPr>
      <w:r>
        <w:rPr>
          <w:rFonts w:hint="eastAsia" w:ascii="仿宋_GB2312" w:eastAsia="仿宋_GB2312"/>
          <w:sz w:val="32"/>
          <w:szCs w:val="32"/>
        </w:rPr>
        <w:t>北京普惠型自愿减排项目减排量核证及审核流程包括项目开发方定期向主管部门和核证机构（如有）传输数据和发送运行报告、根据审核的监测计划编制监测报告、自行或委托有能力的核证机构开展核证工作、向主管部门申请减排量审核，主管部门通过技术审核、公示等环节，并</w:t>
      </w:r>
      <w:r>
        <w:rPr>
          <w:rFonts w:hint="eastAsia" w:ascii="仿宋_GB2312" w:hAnsi="等线" w:eastAsia="仿宋_GB2312"/>
          <w:sz w:val="32"/>
          <w:szCs w:val="32"/>
        </w:rPr>
        <w:t>对符合要求的项目</w:t>
      </w:r>
      <w:r>
        <w:rPr>
          <w:rFonts w:hint="eastAsia" w:ascii="仿宋_GB2312" w:eastAsia="仿宋_GB2312"/>
          <w:sz w:val="32"/>
          <w:szCs w:val="32"/>
        </w:rPr>
        <w:t>签发减排量。</w:t>
      </w:r>
    </w:p>
    <w:p w14:paraId="79BBCE5C">
      <w:pPr>
        <w:spacing w:line="560" w:lineRule="exact"/>
        <w:ind w:firstLine="643" w:firstLineChars="200"/>
        <w:rPr>
          <w:rFonts w:ascii="仿宋_GB2312" w:eastAsia="仿宋_GB2312"/>
          <w:sz w:val="32"/>
          <w:szCs w:val="32"/>
        </w:rPr>
      </w:pPr>
      <w:r>
        <w:rPr>
          <w:rFonts w:hint="eastAsia" w:eastAsia="仿宋_GB2312"/>
          <w:b/>
          <w:sz w:val="32"/>
          <w:szCs w:val="32"/>
        </w:rPr>
        <w:t>1</w:t>
      </w:r>
      <w:r>
        <w:rPr>
          <w:rFonts w:ascii="仿宋_GB2312" w:eastAsia="仿宋_GB2312"/>
          <w:b/>
          <w:sz w:val="32"/>
          <w:szCs w:val="32"/>
        </w:rPr>
        <w:t>.</w:t>
      </w:r>
      <w:r>
        <w:rPr>
          <w:rFonts w:hint="eastAsia" w:ascii="仿宋_GB2312" w:eastAsia="仿宋_GB2312"/>
          <w:b/>
          <w:sz w:val="32"/>
          <w:szCs w:val="32"/>
        </w:rPr>
        <w:t>定期数据传输和报告发送。</w:t>
      </w:r>
      <w:r>
        <w:rPr>
          <w:rFonts w:hint="eastAsia" w:ascii="仿宋_GB2312" w:eastAsia="仿宋_GB2312"/>
          <w:sz w:val="32"/>
          <w:szCs w:val="32"/>
        </w:rPr>
        <w:t>在项目通过审核并登记后，项目开发方应严格执行项目组织实施方案，做好项目的运营、维护、监测和报告等工作，并定期向主管部门和核证机构（如有）传输经用户个人/企业授权参与项目活动的相关数据和发送运行报告，若数据和报告存在问题，项目开发方应及时响应主管部门意见并完成修改。</w:t>
      </w:r>
    </w:p>
    <w:p w14:paraId="1043A6F4">
      <w:pPr>
        <w:spacing w:line="560" w:lineRule="exact"/>
        <w:ind w:firstLine="643" w:firstLineChars="200"/>
        <w:rPr>
          <w:rFonts w:ascii="仿宋_GB2312" w:eastAsia="仿宋_GB2312"/>
          <w:sz w:val="32"/>
          <w:szCs w:val="32"/>
        </w:rPr>
      </w:pPr>
      <w:r>
        <w:rPr>
          <w:rFonts w:hint="eastAsia" w:eastAsia="仿宋_GB2312"/>
          <w:b/>
          <w:sz w:val="32"/>
          <w:szCs w:val="32"/>
        </w:rPr>
        <w:t>2</w:t>
      </w:r>
      <w:r>
        <w:rPr>
          <w:rFonts w:hint="eastAsia" w:ascii="仿宋_GB2312" w:eastAsia="仿宋_GB2312"/>
          <w:b/>
          <w:sz w:val="32"/>
          <w:szCs w:val="32"/>
        </w:rPr>
        <w:t>.编制监测报告。</w:t>
      </w:r>
      <w:r>
        <w:rPr>
          <w:rFonts w:hint="eastAsia" w:ascii="仿宋_GB2312" w:eastAsia="仿宋_GB2312"/>
          <w:sz w:val="32"/>
          <w:szCs w:val="32"/>
        </w:rPr>
        <w:t>项目开发方应根据方法学、项目设计文件及本指南附件</w:t>
      </w:r>
      <w:r>
        <w:rPr>
          <w:rFonts w:hint="eastAsia" w:eastAsia="仿宋_GB2312"/>
          <w:sz w:val="32"/>
          <w:szCs w:val="32"/>
        </w:rPr>
        <w:t>4</w:t>
      </w:r>
      <w:r>
        <w:rPr>
          <w:rFonts w:hint="eastAsia" w:ascii="仿宋_GB2312" w:eastAsia="仿宋_GB2312"/>
          <w:sz w:val="32"/>
          <w:szCs w:val="32"/>
        </w:rPr>
        <w:t>《监测报告模板》的要求，编制监测报告。</w:t>
      </w:r>
    </w:p>
    <w:p w14:paraId="65DAB8AE">
      <w:pPr>
        <w:spacing w:line="560" w:lineRule="exact"/>
        <w:ind w:firstLine="643" w:firstLineChars="200"/>
        <w:rPr>
          <w:rFonts w:ascii="仿宋_GB2312" w:eastAsia="仿宋_GB2312"/>
          <w:sz w:val="32"/>
          <w:szCs w:val="32"/>
        </w:rPr>
      </w:pPr>
      <w:r>
        <w:rPr>
          <w:rFonts w:hint="eastAsia" w:eastAsia="仿宋_GB2312"/>
          <w:b/>
          <w:sz w:val="32"/>
          <w:szCs w:val="32"/>
        </w:rPr>
        <w:t>3</w:t>
      </w:r>
      <w:r>
        <w:rPr>
          <w:rFonts w:hint="eastAsia" w:ascii="仿宋_GB2312" w:eastAsia="仿宋_GB2312"/>
          <w:b/>
          <w:sz w:val="32"/>
          <w:szCs w:val="32"/>
        </w:rPr>
        <w:t>.减排量核证。</w:t>
      </w:r>
      <w:r>
        <w:rPr>
          <w:rFonts w:hint="eastAsia" w:ascii="仿宋_GB2312" w:eastAsia="仿宋_GB2312"/>
          <w:sz w:val="32"/>
          <w:szCs w:val="32"/>
        </w:rPr>
        <w:t>项目开发方自行或委托有能力的核证机构开展减排项目的核证工作。核证工作应参考《碳普惠项目审定与减排量核查实施规则》和本指南中关于核证的流程和要求开展核证工作，并按本指南附件</w:t>
      </w:r>
      <w:r>
        <w:rPr>
          <w:rFonts w:hint="eastAsia" w:eastAsia="仿宋_GB2312"/>
          <w:sz w:val="32"/>
          <w:szCs w:val="32"/>
        </w:rPr>
        <w:t>5</w:t>
      </w:r>
      <w:r>
        <w:rPr>
          <w:rFonts w:hint="eastAsia" w:ascii="仿宋_GB2312" w:eastAsia="仿宋_GB2312"/>
          <w:sz w:val="32"/>
          <w:szCs w:val="32"/>
        </w:rPr>
        <w:t>《项目减排量核证报告模板》的要求，编写项目减排量核证报告。</w:t>
      </w:r>
    </w:p>
    <w:p w14:paraId="641933E2">
      <w:pPr>
        <w:spacing w:line="560" w:lineRule="exact"/>
        <w:ind w:firstLine="643" w:firstLineChars="200"/>
        <w:rPr>
          <w:rFonts w:ascii="仿宋_GB2312" w:eastAsia="仿宋_GB2312"/>
          <w:sz w:val="32"/>
          <w:szCs w:val="32"/>
        </w:rPr>
      </w:pPr>
      <w:r>
        <w:rPr>
          <w:rFonts w:hint="eastAsia" w:eastAsia="仿宋_GB2312"/>
          <w:b/>
          <w:sz w:val="32"/>
          <w:szCs w:val="32"/>
        </w:rPr>
        <w:t>4</w:t>
      </w:r>
      <w:r>
        <w:rPr>
          <w:rFonts w:hint="eastAsia" w:ascii="仿宋_GB2312" w:eastAsia="仿宋_GB2312"/>
          <w:b/>
          <w:sz w:val="32"/>
          <w:szCs w:val="32"/>
        </w:rPr>
        <w:t>.申请减排量审核。</w:t>
      </w:r>
      <w:r>
        <w:rPr>
          <w:rFonts w:hint="eastAsia" w:ascii="仿宋_GB2312" w:eastAsia="仿宋_GB2312"/>
          <w:sz w:val="32"/>
          <w:szCs w:val="32"/>
        </w:rPr>
        <w:t>项目开发方应向市生态环境局提交项目减排量审核申请，提交的申请材料至少包括项目监测报告、项目减排量核证报告及其它支持性证据材料等。</w:t>
      </w:r>
    </w:p>
    <w:p w14:paraId="04950CBA">
      <w:pPr>
        <w:spacing w:line="560" w:lineRule="exact"/>
        <w:ind w:firstLine="643" w:firstLineChars="200"/>
        <w:rPr>
          <w:rFonts w:ascii="仿宋_GB2312" w:hAnsi="仿宋" w:eastAsia="仿宋_GB2312"/>
          <w:sz w:val="32"/>
          <w:szCs w:val="32"/>
        </w:rPr>
      </w:pPr>
      <w:r>
        <w:rPr>
          <w:rFonts w:hint="eastAsia" w:eastAsia="仿宋_GB2312"/>
          <w:b/>
          <w:sz w:val="32"/>
          <w:szCs w:val="32"/>
        </w:rPr>
        <w:t>5</w:t>
      </w:r>
      <w:r>
        <w:rPr>
          <w:rFonts w:hint="eastAsia" w:ascii="仿宋_GB2312" w:hAnsi="仿宋" w:eastAsia="仿宋_GB2312"/>
          <w:b/>
          <w:sz w:val="32"/>
          <w:szCs w:val="32"/>
        </w:rPr>
        <w:t>.减排量技术审核。</w:t>
      </w:r>
      <w:r>
        <w:rPr>
          <w:rFonts w:hint="eastAsia" w:ascii="仿宋_GB2312" w:hAnsi="仿宋" w:eastAsia="仿宋_GB2312"/>
          <w:sz w:val="32"/>
          <w:szCs w:val="32"/>
        </w:rPr>
        <w:t>市生态环境局接到项目减排量审核申请材料后，通过联合审查或专家评审等方式</w:t>
      </w:r>
      <w:r>
        <w:rPr>
          <w:rFonts w:hint="eastAsia" w:ascii="仿宋_GB2312" w:eastAsia="仿宋_GB2312"/>
          <w:color w:val="0D0D0D"/>
          <w:sz w:val="32"/>
          <w:szCs w:val="32"/>
        </w:rPr>
        <w:t>进行技术审核</w:t>
      </w:r>
      <w:r>
        <w:rPr>
          <w:rFonts w:hint="eastAsia" w:ascii="仿宋_GB2312" w:hAnsi="仿宋" w:eastAsia="仿宋_GB2312"/>
          <w:sz w:val="32"/>
          <w:szCs w:val="32"/>
        </w:rPr>
        <w:t>。若技术审核过程中提出问题，项目开发方</w:t>
      </w:r>
      <w:r>
        <w:rPr>
          <w:rFonts w:hint="eastAsia" w:ascii="仿宋_GB2312" w:eastAsia="仿宋_GB2312"/>
          <w:color w:val="0D0D0D"/>
          <w:sz w:val="32"/>
          <w:szCs w:val="32"/>
        </w:rPr>
        <w:t>应在收到意见的</w:t>
      </w:r>
      <w:r>
        <w:rPr>
          <w:rFonts w:hint="eastAsia" w:eastAsia="仿宋_GB2312"/>
          <w:color w:val="0D0D0D"/>
          <w:sz w:val="32"/>
          <w:szCs w:val="32"/>
        </w:rPr>
        <w:t>10</w:t>
      </w:r>
      <w:r>
        <w:rPr>
          <w:rFonts w:hint="eastAsia" w:ascii="仿宋_GB2312" w:eastAsia="仿宋_GB2312"/>
          <w:color w:val="0D0D0D"/>
          <w:sz w:val="32"/>
          <w:szCs w:val="32"/>
        </w:rPr>
        <w:t>个工作日内提交修改后的项目减排量核证报告或其它要求提供的文件</w:t>
      </w:r>
      <w:r>
        <w:rPr>
          <w:rFonts w:hint="eastAsia" w:ascii="仿宋_GB2312" w:hAnsi="仿宋" w:eastAsia="仿宋_GB2312"/>
          <w:sz w:val="32"/>
          <w:szCs w:val="32"/>
        </w:rPr>
        <w:t>。</w:t>
      </w:r>
    </w:p>
    <w:p w14:paraId="2B3ABFD4">
      <w:pPr>
        <w:spacing w:line="560" w:lineRule="exact"/>
        <w:ind w:firstLine="643" w:firstLineChars="200"/>
        <w:rPr>
          <w:rFonts w:ascii="仿宋_GB2312" w:eastAsia="仿宋_GB2312"/>
          <w:sz w:val="32"/>
          <w:szCs w:val="32"/>
        </w:rPr>
      </w:pPr>
      <w:r>
        <w:rPr>
          <w:rFonts w:hint="eastAsia" w:eastAsia="仿宋_GB2312"/>
          <w:b/>
          <w:sz w:val="32"/>
          <w:szCs w:val="32"/>
        </w:rPr>
        <w:t>6</w:t>
      </w:r>
      <w:r>
        <w:rPr>
          <w:rFonts w:hint="eastAsia" w:ascii="仿宋_GB2312" w:hAnsi="等线" w:eastAsia="仿宋_GB2312"/>
          <w:b/>
          <w:sz w:val="32"/>
          <w:szCs w:val="32"/>
        </w:rPr>
        <w:t>.减排量核证报告公示。</w:t>
      </w:r>
      <w:r>
        <w:rPr>
          <w:rFonts w:hint="eastAsia" w:ascii="仿宋_GB2312" w:eastAsia="仿宋_GB2312"/>
          <w:sz w:val="32"/>
          <w:szCs w:val="32"/>
        </w:rPr>
        <w:t>市生态环境局在确认项目减排量核证报告文件符合要求的情况下，通过其官网对项目减排量核证报告进行</w:t>
      </w:r>
      <w:r>
        <w:rPr>
          <w:rFonts w:hint="eastAsia" w:eastAsia="仿宋_GB2312"/>
          <w:sz w:val="32"/>
          <w:szCs w:val="32"/>
        </w:rPr>
        <w:t>5</w:t>
      </w:r>
      <w:r>
        <w:rPr>
          <w:rFonts w:hint="eastAsia" w:ascii="仿宋_GB2312" w:eastAsia="仿宋_GB2312"/>
          <w:sz w:val="32"/>
          <w:szCs w:val="32"/>
        </w:rPr>
        <w:t>个工作日的公示。若公示期间收到意见，项目开发方应在</w:t>
      </w:r>
      <w:r>
        <w:rPr>
          <w:rFonts w:hint="eastAsia" w:ascii="仿宋_GB2312" w:eastAsia="仿宋_GB2312"/>
          <w:color w:val="0D0D0D"/>
          <w:sz w:val="32"/>
          <w:szCs w:val="32"/>
        </w:rPr>
        <w:t>收到意见的</w:t>
      </w:r>
      <w:r>
        <w:rPr>
          <w:rFonts w:hint="eastAsia" w:eastAsia="仿宋_GB2312"/>
          <w:color w:val="0D0D0D"/>
          <w:sz w:val="32"/>
          <w:szCs w:val="32"/>
        </w:rPr>
        <w:t>10</w:t>
      </w:r>
      <w:r>
        <w:rPr>
          <w:rFonts w:hint="eastAsia" w:ascii="仿宋_GB2312" w:eastAsia="仿宋_GB2312"/>
          <w:color w:val="0D0D0D"/>
          <w:sz w:val="32"/>
          <w:szCs w:val="32"/>
        </w:rPr>
        <w:t>个工作日内提交修改后的</w:t>
      </w:r>
      <w:r>
        <w:rPr>
          <w:rFonts w:hint="eastAsia" w:ascii="仿宋_GB2312" w:eastAsia="仿宋_GB2312"/>
          <w:sz w:val="32"/>
          <w:szCs w:val="32"/>
        </w:rPr>
        <w:t>项目减排量核证报告</w:t>
      </w:r>
      <w:r>
        <w:rPr>
          <w:rFonts w:hint="eastAsia" w:ascii="仿宋_GB2312" w:eastAsia="仿宋_GB2312"/>
          <w:color w:val="0D0D0D"/>
          <w:sz w:val="32"/>
          <w:szCs w:val="32"/>
        </w:rPr>
        <w:t>或其它要求提供的文件</w:t>
      </w:r>
      <w:r>
        <w:rPr>
          <w:rFonts w:hint="eastAsia" w:ascii="仿宋_GB2312" w:eastAsia="仿宋_GB2312"/>
          <w:sz w:val="32"/>
          <w:szCs w:val="32"/>
        </w:rPr>
        <w:t>。</w:t>
      </w:r>
    </w:p>
    <w:p w14:paraId="5F01D5D2">
      <w:pPr>
        <w:spacing w:line="560" w:lineRule="exact"/>
        <w:ind w:firstLine="643" w:firstLineChars="200"/>
        <w:rPr>
          <w:rFonts w:ascii="仿宋_GB2312" w:hAnsi="等线" w:eastAsia="仿宋_GB2312"/>
          <w:sz w:val="32"/>
          <w:szCs w:val="32"/>
        </w:rPr>
      </w:pPr>
      <w:r>
        <w:rPr>
          <w:rFonts w:hint="eastAsia" w:eastAsia="仿宋_GB2312"/>
          <w:b/>
          <w:sz w:val="32"/>
          <w:szCs w:val="32"/>
        </w:rPr>
        <w:t>7</w:t>
      </w:r>
      <w:r>
        <w:rPr>
          <w:rFonts w:hint="eastAsia" w:ascii="仿宋_GB2312" w:hAnsi="等线" w:eastAsia="仿宋_GB2312"/>
          <w:b/>
          <w:sz w:val="32"/>
          <w:szCs w:val="32"/>
        </w:rPr>
        <w:t>.减排量签发。</w:t>
      </w:r>
      <w:r>
        <w:rPr>
          <w:rFonts w:hint="eastAsia" w:ascii="仿宋_GB2312" w:hAnsi="等线" w:eastAsia="仿宋_GB2312"/>
          <w:sz w:val="32"/>
          <w:szCs w:val="32"/>
        </w:rPr>
        <w:t>市生态环境局根据技术审核意见和公示情况，对符合要求的项目签发减排量，并在北京市碳排放注册登记系统予以登记</w:t>
      </w:r>
      <w:bookmarkStart w:id="126" w:name="_Toc100495288"/>
      <w:r>
        <w:rPr>
          <w:rFonts w:hint="eastAsia" w:ascii="仿宋_GB2312" w:hAnsi="等线" w:eastAsia="仿宋_GB2312"/>
          <w:sz w:val="32"/>
          <w:szCs w:val="32"/>
        </w:rPr>
        <w:t>。</w:t>
      </w:r>
    </w:p>
    <w:p w14:paraId="76F04C33">
      <w:pPr>
        <w:spacing w:line="560" w:lineRule="exact"/>
        <w:ind w:firstLine="643" w:firstLineChars="200"/>
        <w:rPr>
          <w:rFonts w:ascii="楷体_GB2312" w:eastAsia="楷体_GB2312"/>
          <w:b/>
          <w:bCs/>
          <w:kern w:val="44"/>
          <w:sz w:val="32"/>
          <w:szCs w:val="32"/>
          <w:lang w:val="zh-CN"/>
        </w:rPr>
      </w:pPr>
      <w:r>
        <w:rPr>
          <w:rFonts w:hint="eastAsia" w:ascii="楷体_GB2312" w:eastAsia="楷体_GB2312"/>
          <w:b/>
          <w:bCs/>
          <w:kern w:val="44"/>
          <w:sz w:val="32"/>
          <w:szCs w:val="32"/>
          <w:lang w:val="zh-CN"/>
        </w:rPr>
        <w:t>（二）项目减排量核证和审核要求</w:t>
      </w:r>
      <w:bookmarkEnd w:id="126"/>
    </w:p>
    <w:p w14:paraId="06F4F146">
      <w:pPr>
        <w:spacing w:line="560" w:lineRule="exact"/>
        <w:ind w:firstLine="643" w:firstLineChars="200"/>
        <w:rPr>
          <w:rFonts w:ascii="仿宋_GB2312" w:eastAsia="仿宋_GB2312"/>
          <w:color w:val="FF0000"/>
          <w:sz w:val="32"/>
          <w:szCs w:val="32"/>
        </w:rPr>
      </w:pPr>
      <w:r>
        <w:rPr>
          <w:rFonts w:hint="eastAsia" w:eastAsia="仿宋_GB2312"/>
          <w:b/>
          <w:sz w:val="32"/>
          <w:szCs w:val="32"/>
        </w:rPr>
        <w:t>1</w:t>
      </w:r>
      <w:r>
        <w:rPr>
          <w:rFonts w:hint="eastAsia" w:ascii="仿宋_GB2312" w:eastAsia="仿宋_GB2312"/>
          <w:b/>
          <w:sz w:val="32"/>
          <w:szCs w:val="32"/>
        </w:rPr>
        <w:t>.监测报告编制要求。</w:t>
      </w:r>
      <w:r>
        <w:rPr>
          <w:rFonts w:hint="eastAsia" w:ascii="仿宋_GB2312" w:eastAsia="仿宋_GB2312"/>
          <w:sz w:val="32"/>
          <w:szCs w:val="32"/>
        </w:rPr>
        <w:t>监测报告的内容至少应包括项目活动、监测计划的实施、监测系统、监测的数据和参数及减排量计算等，针对减排量发给用户个人的项目,应包含但不限于项目活动中的用户活跃规则，碳减排量数据传输、发放、领取、兑换规则，已领取碳量有效期、过期碳量捐赠、可兑换的权益类型、权益兑换汇率等项目设计文件及项目组织实施方案中提及的规则实施情况的说明。</w:t>
      </w:r>
    </w:p>
    <w:p w14:paraId="3C739D43">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eastAsia="仿宋_GB2312"/>
          <w:b/>
          <w:bCs/>
          <w:sz w:val="32"/>
          <w:szCs w:val="32"/>
        </w:rPr>
        <w:t>2</w:t>
      </w:r>
      <w:r>
        <w:rPr>
          <w:rFonts w:hint="eastAsia" w:ascii="仿宋_GB2312" w:eastAsia="仿宋_GB2312"/>
          <w:b/>
          <w:sz w:val="32"/>
          <w:szCs w:val="32"/>
        </w:rPr>
        <w:t>.减排量核证要求。</w:t>
      </w:r>
      <w:r>
        <w:rPr>
          <w:rFonts w:hint="eastAsia" w:ascii="仿宋_GB2312" w:eastAsia="仿宋_GB2312"/>
          <w:sz w:val="32"/>
          <w:szCs w:val="32"/>
        </w:rPr>
        <w:t>核证工作应根据《碳普惠项目审定与减排量核查实施规则》和本指南的规定开展，核证要求应至少包括</w:t>
      </w:r>
      <w:r>
        <w:rPr>
          <w:rFonts w:hint="eastAsia" w:ascii="仿宋_GB2312" w:hAnsi="仿宋" w:eastAsia="仿宋_GB2312"/>
          <w:sz w:val="32"/>
          <w:szCs w:val="32"/>
        </w:rPr>
        <w:t>项目减排量的合规性和唯一性、项目实施与项目设计文件的符合性、监测计划与方法学的符合性、监测与监测计划的符合性、监测设备校准频次的符合性和减排量计算结果的合理性等。核证机构应当对核证报告的合规性、真实性、准确性负责，并在核证报告中作出承诺。</w:t>
      </w:r>
      <w:r>
        <w:rPr>
          <w:rFonts w:hint="eastAsia" w:ascii="仿宋_GB2312" w:hAnsi="仿宋" w:eastAsia="仿宋_GB2312"/>
          <w:color w:val="000000" w:themeColor="text1"/>
          <w:sz w:val="32"/>
          <w:szCs w:val="32"/>
          <w14:textFill>
            <w14:solidFill>
              <w14:schemeClr w14:val="tx1"/>
            </w14:solidFill>
          </w14:textFill>
        </w:rPr>
        <w:t>此外，核证机构应当加强对普惠型自愿减排项目实施情况的日常审核，定期提交给市生态环境主管部门核证数据、报告及项目审查报告等。</w:t>
      </w:r>
    </w:p>
    <w:p w14:paraId="01A2A99C">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3</w:t>
      </w:r>
      <w:r>
        <w:rPr>
          <w:rFonts w:hint="eastAsia" w:ascii="仿宋_GB2312" w:hAnsi="仿宋" w:eastAsia="仿宋_GB2312"/>
          <w:b/>
          <w:bCs/>
          <w:color w:val="000000" w:themeColor="text1"/>
          <w:sz w:val="32"/>
          <w:szCs w:val="32"/>
          <w14:textFill>
            <w14:solidFill>
              <w14:schemeClr w14:val="tx1"/>
            </w14:solidFill>
          </w14:textFill>
        </w:rPr>
        <w:t>.数据及运行报告要求</w:t>
      </w:r>
      <w:r>
        <w:rPr>
          <w:rFonts w:hint="eastAsia" w:ascii="仿宋_GB2312" w:hAnsi="仿宋" w:eastAsia="仿宋_GB2312"/>
          <w:color w:val="000000" w:themeColor="text1"/>
          <w:sz w:val="32"/>
          <w:szCs w:val="32"/>
          <w14:textFill>
            <w14:solidFill>
              <w14:schemeClr w14:val="tx1"/>
            </w14:solidFill>
          </w14:textFill>
        </w:rPr>
        <w:t>。项目开发方定期提交的数据至少包括监测数据、碳减排量兑换、领取等相关数据、碳减排量交易数据等。运行报告的内容至少包含碳减排量数据传输、发放、领取、兑换等规则运行实施情况的说明以及核证后已签发减排量是否全部返还用户的情况说明等。</w:t>
      </w:r>
    </w:p>
    <w:p w14:paraId="021FE87A">
      <w:pPr>
        <w:spacing w:line="560" w:lineRule="exact"/>
        <w:ind w:firstLine="640" w:firstLineChars="200"/>
        <w:rPr>
          <w:rFonts w:ascii="仿宋_GB2312" w:eastAsia="仿宋_GB2312"/>
          <w:color w:val="0D0D0D"/>
          <w:sz w:val="32"/>
          <w:szCs w:val="32"/>
        </w:rPr>
      </w:pPr>
      <w:r>
        <w:rPr>
          <w:rFonts w:hint="eastAsia" w:ascii="仿宋_GB2312" w:hAnsi="仿宋" w:eastAsia="仿宋_GB2312"/>
          <w:sz w:val="32"/>
          <w:szCs w:val="32"/>
        </w:rPr>
        <w:t>根据</w:t>
      </w:r>
      <w:r>
        <w:rPr>
          <w:rFonts w:hint="eastAsia" w:ascii="仿宋_GB2312" w:eastAsia="仿宋_GB2312"/>
          <w:color w:val="0D0D0D"/>
          <w:sz w:val="32"/>
          <w:szCs w:val="32"/>
        </w:rPr>
        <w:t>北京碳普惠项目的特点，在项目减排量核证过程中需要</w:t>
      </w:r>
      <w:r>
        <w:rPr>
          <w:rFonts w:hint="eastAsia" w:ascii="仿宋_GB2312" w:hAnsi="等线" w:eastAsia="仿宋_GB2312"/>
          <w:sz w:val="32"/>
          <w:szCs w:val="32"/>
        </w:rPr>
        <w:t>检查大数据平台中减排项目的实施和监测计划的执行算法，查阅、审核用户出行数据产生、传递、汇总、报告的信息流，并根据评审减排量计算时所作假设，进一步判断和确认减排项目实际减排量的真实性、准确性、唯一性。</w:t>
      </w:r>
      <w:r>
        <w:rPr>
          <w:rFonts w:hint="eastAsia" w:ascii="仿宋_GB2312" w:eastAsia="仿宋_GB2312"/>
          <w:color w:val="0D0D0D"/>
          <w:sz w:val="32"/>
          <w:szCs w:val="32"/>
        </w:rPr>
        <w:t>采用大数据审核的方式开展核证工作，核证的要求包括：</w:t>
      </w:r>
    </w:p>
    <w:p w14:paraId="028A8C85">
      <w:pPr>
        <w:spacing w:line="560" w:lineRule="exact"/>
        <w:ind w:firstLine="643" w:firstLineChars="200"/>
        <w:rPr>
          <w:rFonts w:ascii="仿宋_GB2312" w:eastAsia="仿宋_GB2312"/>
          <w:color w:val="0D0D0D"/>
          <w:sz w:val="32"/>
          <w:szCs w:val="32"/>
        </w:rPr>
      </w:pPr>
      <w:r>
        <w:rPr>
          <w:rFonts w:hint="eastAsia" w:ascii="仿宋_GB2312" w:eastAsia="仿宋_GB2312"/>
          <w:b/>
          <w:color w:val="0D0D0D"/>
          <w:sz w:val="32"/>
          <w:szCs w:val="32"/>
        </w:rPr>
        <w:t>（</w:t>
      </w:r>
      <w:r>
        <w:rPr>
          <w:rFonts w:hint="eastAsia" w:eastAsia="仿宋_GB2312"/>
          <w:b/>
          <w:color w:val="0D0D0D"/>
          <w:sz w:val="32"/>
          <w:szCs w:val="32"/>
        </w:rPr>
        <w:t>1</w:t>
      </w:r>
      <w:r>
        <w:rPr>
          <w:rFonts w:hint="eastAsia" w:ascii="仿宋_GB2312" w:eastAsia="仿宋_GB2312"/>
          <w:b/>
          <w:color w:val="0D0D0D"/>
          <w:sz w:val="32"/>
          <w:szCs w:val="32"/>
        </w:rPr>
        <w:t>）</w:t>
      </w:r>
      <w:r>
        <w:rPr>
          <w:rFonts w:hint="eastAsia" w:ascii="仿宋_GB2312" w:hAnsi="等线" w:eastAsia="仿宋_GB2312"/>
          <w:b/>
          <w:bCs/>
          <w:sz w:val="32"/>
          <w:szCs w:val="32"/>
        </w:rPr>
        <w:t>真实</w:t>
      </w:r>
      <w:r>
        <w:rPr>
          <w:rFonts w:hint="eastAsia" w:ascii="仿宋_GB2312" w:eastAsia="仿宋_GB2312"/>
          <w:b/>
          <w:color w:val="0D0D0D"/>
          <w:sz w:val="32"/>
          <w:szCs w:val="32"/>
        </w:rPr>
        <w:t>性核证</w:t>
      </w:r>
    </w:p>
    <w:p w14:paraId="38FDD50D">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公共汽（电）车、城市轨道交通出行：</w:t>
      </w:r>
      <w:r>
        <w:rPr>
          <w:rFonts w:hint="eastAsia" w:ascii="仿宋_GB2312" w:eastAsia="仿宋_GB2312"/>
          <w:bCs/>
          <w:color w:val="0D0D0D"/>
          <w:sz w:val="32"/>
          <w:szCs w:val="32"/>
        </w:rPr>
        <w:t>应对减排项目</w:t>
      </w:r>
      <w:r>
        <w:rPr>
          <w:rFonts w:hint="eastAsia" w:ascii="仿宋_GB2312" w:eastAsia="仿宋_GB2312"/>
          <w:color w:val="0D0D0D"/>
          <w:sz w:val="32"/>
          <w:szCs w:val="32"/>
        </w:rPr>
        <w:t>监测期内公共汽（电）车、城市轨道交通出行轨迹定位数据记录与北京市公共交通刷卡刷码数据中的出行记录进行交叉核对，如出现同一时间段内监测出行信息与北京市公共交通刷卡刷码数据中出行信息不一致，则以北京市公共交通刷卡刷码数据为准。</w:t>
      </w:r>
    </w:p>
    <w:p w14:paraId="182578EF">
      <w:pPr>
        <w:spacing w:line="560" w:lineRule="exact"/>
        <w:ind w:firstLine="643" w:firstLineChars="200"/>
        <w:rPr>
          <w:rFonts w:ascii="仿宋_GB2312" w:eastAsia="仿宋_GB2312"/>
          <w:b/>
          <w:bCs/>
          <w:color w:val="0D0D0D"/>
          <w:sz w:val="32"/>
          <w:szCs w:val="32"/>
        </w:rPr>
      </w:pPr>
      <w:r>
        <w:rPr>
          <w:rFonts w:hint="eastAsia" w:ascii="仿宋_GB2312" w:eastAsia="仿宋_GB2312"/>
          <w:b/>
          <w:bCs/>
          <w:color w:val="0D0D0D"/>
          <w:sz w:val="32"/>
          <w:szCs w:val="32"/>
        </w:rPr>
        <w:t>步行出行：</w:t>
      </w:r>
      <w:r>
        <w:rPr>
          <w:rFonts w:hint="eastAsia" w:ascii="仿宋_GB2312" w:eastAsia="仿宋_GB2312"/>
          <w:bCs/>
          <w:color w:val="0D0D0D"/>
          <w:sz w:val="32"/>
          <w:szCs w:val="32"/>
        </w:rPr>
        <w:t>应基于</w:t>
      </w:r>
      <w:r>
        <w:rPr>
          <w:rFonts w:hint="eastAsia" w:ascii="仿宋_GB2312" w:eastAsia="仿宋_GB2312"/>
          <w:color w:val="0D0D0D"/>
          <w:sz w:val="32"/>
          <w:szCs w:val="32"/>
        </w:rPr>
        <w:t>北京市基准年步行出行大数据特征，与项目委托方监测步行出行轨迹定位数据进行对比，判定是否为真实的步行出行信息。</w:t>
      </w:r>
    </w:p>
    <w:p w14:paraId="32978A81">
      <w:pPr>
        <w:spacing w:line="560" w:lineRule="exact"/>
        <w:ind w:firstLine="643" w:firstLineChars="200"/>
        <w:rPr>
          <w:rFonts w:ascii="仿宋_GB2312" w:eastAsia="仿宋_GB2312"/>
          <w:b/>
          <w:bCs/>
          <w:color w:val="0D0D0D"/>
          <w:sz w:val="32"/>
          <w:szCs w:val="32"/>
        </w:rPr>
      </w:pPr>
      <w:r>
        <w:rPr>
          <w:rFonts w:hint="eastAsia" w:ascii="仿宋_GB2312" w:eastAsia="仿宋_GB2312"/>
          <w:b/>
          <w:bCs/>
          <w:color w:val="0D0D0D"/>
          <w:sz w:val="32"/>
          <w:szCs w:val="32"/>
        </w:rPr>
        <w:t>自行车出行：</w:t>
      </w:r>
      <w:r>
        <w:rPr>
          <w:rFonts w:hint="eastAsia" w:ascii="仿宋_GB2312" w:eastAsia="仿宋_GB2312"/>
          <w:bCs/>
          <w:color w:val="0D0D0D"/>
          <w:sz w:val="32"/>
          <w:szCs w:val="32"/>
        </w:rPr>
        <w:t>应将减排项目</w:t>
      </w:r>
      <w:r>
        <w:rPr>
          <w:rFonts w:hint="eastAsia" w:ascii="仿宋_GB2312" w:eastAsia="仿宋_GB2312"/>
          <w:color w:val="0D0D0D"/>
          <w:sz w:val="32"/>
          <w:szCs w:val="32"/>
        </w:rPr>
        <w:t>监测期内骑行出行轨迹定位数据与监测期内能够记录自行车订单信息的平台所采集的用户使用信息进行交叉核对，判定自行车出行的真实性。</w:t>
      </w:r>
    </w:p>
    <w:p w14:paraId="444DE71A">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也可基于北京市基准年用户骑行出行特征与项目监测骑行出行轨迹定位数据进行对比，判定是否为真实的骑行出行信息。</w:t>
      </w:r>
    </w:p>
    <w:p w14:paraId="6CEE4913">
      <w:pPr>
        <w:spacing w:line="560" w:lineRule="exact"/>
        <w:ind w:firstLine="643" w:firstLineChars="200"/>
        <w:rPr>
          <w:rFonts w:ascii="仿宋_GB2312" w:eastAsia="仿宋_GB2312"/>
          <w:b/>
          <w:bCs/>
          <w:color w:val="0D0D0D"/>
          <w:sz w:val="32"/>
          <w:szCs w:val="32"/>
        </w:rPr>
      </w:pPr>
      <w:r>
        <w:rPr>
          <w:rFonts w:hint="eastAsia" w:ascii="仿宋_GB2312" w:eastAsia="仿宋_GB2312"/>
          <w:b/>
          <w:bCs/>
          <w:color w:val="0D0D0D"/>
          <w:sz w:val="32"/>
          <w:szCs w:val="32"/>
        </w:rPr>
        <w:t>合乘出行：</w:t>
      </w:r>
      <w:r>
        <w:rPr>
          <w:rFonts w:hint="eastAsia" w:ascii="仿宋_GB2312" w:eastAsia="仿宋_GB2312"/>
          <w:color w:val="0D0D0D"/>
          <w:sz w:val="32"/>
          <w:szCs w:val="32"/>
        </w:rPr>
        <w:t>应将</w:t>
      </w:r>
      <w:r>
        <w:rPr>
          <w:rFonts w:hint="eastAsia" w:ascii="仿宋_GB2312" w:eastAsia="仿宋_GB2312"/>
          <w:bCs/>
          <w:color w:val="0D0D0D"/>
          <w:sz w:val="32"/>
          <w:szCs w:val="32"/>
        </w:rPr>
        <w:t>减排项目</w:t>
      </w:r>
      <w:r>
        <w:rPr>
          <w:rFonts w:hint="eastAsia" w:ascii="仿宋_GB2312" w:eastAsia="仿宋_GB2312"/>
          <w:color w:val="0D0D0D"/>
          <w:sz w:val="32"/>
          <w:szCs w:val="32"/>
        </w:rPr>
        <w:t>监测期内合乘出行轨迹定位数据与监测期内能够记录合乘订单信息的平台所采集的用户合乘记录进行交叉核对判定合乘出行的真实性。</w:t>
      </w:r>
    </w:p>
    <w:p w14:paraId="09E5CB99">
      <w:pPr>
        <w:spacing w:line="560" w:lineRule="exact"/>
        <w:ind w:firstLine="643" w:firstLineChars="200"/>
        <w:rPr>
          <w:rFonts w:ascii="仿宋_GB2312" w:eastAsia="仿宋_GB2312"/>
          <w:color w:val="0D0D0D"/>
          <w:sz w:val="32"/>
          <w:szCs w:val="32"/>
        </w:rPr>
      </w:pPr>
      <w:r>
        <w:rPr>
          <w:rFonts w:hint="eastAsia" w:ascii="仿宋_GB2312" w:eastAsia="仿宋_GB2312"/>
          <w:b/>
          <w:color w:val="0D0D0D"/>
          <w:sz w:val="32"/>
          <w:szCs w:val="32"/>
        </w:rPr>
        <w:t>油改电小客车</w:t>
      </w:r>
      <w:r>
        <w:rPr>
          <w:rFonts w:ascii="仿宋_GB2312" w:eastAsia="仿宋_GB2312"/>
          <w:color w:val="0D0D0D"/>
          <w:sz w:val="32"/>
          <w:szCs w:val="32"/>
        </w:rPr>
        <w:t>：</w:t>
      </w:r>
      <w:r>
        <w:rPr>
          <w:rFonts w:hint="eastAsia" w:ascii="仿宋_GB2312" w:eastAsia="仿宋_GB2312"/>
          <w:color w:val="0D0D0D"/>
          <w:sz w:val="32"/>
          <w:szCs w:val="32"/>
        </w:rPr>
        <w:t>应从指标油改电的真实性与出行行为的真实性两方面开展核证。</w:t>
      </w:r>
    </w:p>
    <w:p w14:paraId="1F1C841B">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指标油改电的真实性应重点审查车辆所有人与参与项目用户的一致性，用户所有车辆指标的油电属性以及实际购买与使用车辆的能源类型，确保参与项目用户、车辆保持一致，用户确系用油车指标购买的新能源车辆。</w:t>
      </w:r>
    </w:p>
    <w:p w14:paraId="557A1B6C">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应综合利用城市新能源领域的大数据，包括不限于监控车辆通行的卡口数据、监控新能源车辆安全的监测数据等，核证参与项目用户所申请车辆的出行行为的真实性。</w:t>
      </w:r>
    </w:p>
    <w:p w14:paraId="651D59E8">
      <w:pPr>
        <w:spacing w:line="560" w:lineRule="exact"/>
        <w:ind w:firstLine="643" w:firstLineChars="200"/>
        <w:rPr>
          <w:rFonts w:ascii="仿宋_GB2312" w:eastAsia="仿宋_GB2312"/>
          <w:bCs/>
          <w:color w:val="0D0D0D"/>
          <w:sz w:val="32"/>
          <w:szCs w:val="32"/>
        </w:rPr>
      </w:pPr>
      <w:r>
        <w:rPr>
          <w:rFonts w:hint="eastAsia" w:ascii="仿宋_GB2312" w:eastAsia="仿宋_GB2312"/>
          <w:b/>
          <w:color w:val="0D0D0D"/>
          <w:sz w:val="32"/>
          <w:szCs w:val="32"/>
        </w:rPr>
        <w:t>氢燃料电池汽车项目：</w:t>
      </w:r>
      <w:r>
        <w:rPr>
          <w:rFonts w:hint="eastAsia" w:ascii="仿宋_GB2312" w:eastAsia="仿宋_GB2312"/>
          <w:bCs/>
          <w:color w:val="0D0D0D"/>
          <w:sz w:val="32"/>
          <w:szCs w:val="32"/>
        </w:rPr>
        <w:t>氢燃料电池汽车的车辆信息、加氢行为以及氢气来源进行</w:t>
      </w:r>
      <w:r>
        <w:rPr>
          <w:rFonts w:hint="eastAsia" w:ascii="仿宋_GB2312" w:eastAsia="仿宋_GB2312"/>
          <w:color w:val="0D0D0D"/>
          <w:sz w:val="32"/>
          <w:szCs w:val="32"/>
        </w:rPr>
        <w:t>真实</w:t>
      </w:r>
      <w:r>
        <w:rPr>
          <w:rFonts w:hint="eastAsia" w:ascii="仿宋_GB2312" w:eastAsia="仿宋_GB2312"/>
          <w:bCs/>
          <w:color w:val="0D0D0D"/>
          <w:sz w:val="32"/>
          <w:szCs w:val="32"/>
        </w:rPr>
        <w:t>性核证。</w:t>
      </w:r>
    </w:p>
    <w:p w14:paraId="7AC8F9BE">
      <w:pPr>
        <w:spacing w:line="560" w:lineRule="exact"/>
        <w:ind w:firstLine="640" w:firstLineChars="200"/>
        <w:rPr>
          <w:rFonts w:ascii="仿宋_GB2312" w:eastAsia="仿宋_GB2312"/>
          <w:bCs/>
          <w:color w:val="0D0D0D"/>
          <w:sz w:val="32"/>
          <w:szCs w:val="32"/>
        </w:rPr>
      </w:pPr>
      <w:r>
        <w:rPr>
          <w:rFonts w:hint="eastAsia" w:ascii="仿宋_GB2312" w:eastAsia="仿宋_GB2312"/>
          <w:color w:val="0D0D0D"/>
          <w:sz w:val="32"/>
          <w:szCs w:val="32"/>
        </w:rPr>
        <w:t>车辆信息</w:t>
      </w:r>
      <w:r>
        <w:rPr>
          <w:rFonts w:hint="eastAsia" w:ascii="仿宋_GB2312" w:eastAsia="仿宋_GB2312"/>
          <w:bCs/>
          <w:color w:val="0D0D0D"/>
          <w:sz w:val="32"/>
          <w:szCs w:val="32"/>
        </w:rPr>
        <w:t>：</w:t>
      </w:r>
      <w:r>
        <w:rPr>
          <w:rFonts w:hint="eastAsia" w:ascii="仿宋_GB2312" w:eastAsia="仿宋_GB2312"/>
          <w:sz w:val="32"/>
          <w:szCs w:val="32"/>
        </w:rPr>
        <w:t>应将</w:t>
      </w:r>
      <w:r>
        <w:rPr>
          <w:rFonts w:hint="eastAsia" w:ascii="仿宋_GB2312" w:eastAsia="仿宋_GB2312"/>
          <w:color w:val="FF0000"/>
          <w:sz w:val="32"/>
          <w:szCs w:val="32"/>
        </w:rPr>
        <w:t>减排项目</w:t>
      </w:r>
      <w:r>
        <w:rPr>
          <w:rFonts w:hint="eastAsia" w:ascii="仿宋_GB2312" w:eastAsia="仿宋_GB2312"/>
          <w:sz w:val="32"/>
          <w:szCs w:val="32"/>
        </w:rPr>
        <w:t>监测期内车辆信息（车体结构、能源类型、最大设计总质量、车长等），与车辆行驶证或车辆注册登记证书等登记的车型参数信息进行交叉核对，判断车辆信息的真实性。</w:t>
      </w:r>
    </w:p>
    <w:p w14:paraId="41BBAB0B">
      <w:pPr>
        <w:spacing w:line="560" w:lineRule="exact"/>
        <w:ind w:firstLine="640" w:firstLineChars="200"/>
        <w:rPr>
          <w:rFonts w:ascii="仿宋_GB2312" w:eastAsia="仿宋_GB2312"/>
          <w:color w:val="FF0000"/>
          <w:sz w:val="32"/>
          <w:szCs w:val="32"/>
        </w:rPr>
      </w:pPr>
      <w:r>
        <w:rPr>
          <w:rFonts w:hint="eastAsia" w:ascii="仿宋_GB2312" w:eastAsia="仿宋_GB2312"/>
          <w:color w:val="0D0D0D"/>
          <w:sz w:val="32"/>
          <w:szCs w:val="32"/>
        </w:rPr>
        <w:t>加氢行为</w:t>
      </w:r>
      <w:r>
        <w:rPr>
          <w:rFonts w:hint="eastAsia" w:ascii="仿宋_GB2312" w:eastAsia="仿宋_GB2312"/>
          <w:bCs/>
          <w:color w:val="0D0D0D"/>
          <w:sz w:val="32"/>
          <w:szCs w:val="32"/>
        </w:rPr>
        <w:t>：</w:t>
      </w:r>
      <w:r>
        <w:rPr>
          <w:rFonts w:hint="eastAsia" w:ascii="仿宋_GB2312" w:eastAsia="仿宋_GB2312"/>
          <w:sz w:val="32"/>
          <w:szCs w:val="32"/>
        </w:rPr>
        <w:t>应将减排项目监测期内车辆加氢记录信息，与监测期内加氢站的加氢订单数据和定位数据等进行交叉核对，判断加氢行为的</w:t>
      </w:r>
      <w:r>
        <w:rPr>
          <w:rFonts w:hint="eastAsia" w:ascii="仿宋_GB2312" w:eastAsia="仿宋_GB2312"/>
          <w:color w:val="0D0D0D"/>
          <w:sz w:val="32"/>
          <w:szCs w:val="32"/>
        </w:rPr>
        <w:t>真实</w:t>
      </w:r>
      <w:r>
        <w:rPr>
          <w:rFonts w:hint="eastAsia" w:ascii="仿宋_GB2312" w:eastAsia="仿宋_GB2312"/>
          <w:sz w:val="32"/>
          <w:szCs w:val="32"/>
        </w:rPr>
        <w:t>性。</w:t>
      </w:r>
    </w:p>
    <w:p w14:paraId="7EFD27E5">
      <w:pPr>
        <w:spacing w:line="560" w:lineRule="exact"/>
        <w:ind w:firstLine="640" w:firstLineChars="200"/>
        <w:rPr>
          <w:rFonts w:ascii="仿宋_GB2312" w:eastAsia="仿宋_GB2312"/>
          <w:sz w:val="32"/>
          <w:szCs w:val="32"/>
        </w:rPr>
      </w:pPr>
      <w:r>
        <w:rPr>
          <w:rFonts w:hint="eastAsia" w:ascii="仿宋_GB2312" w:eastAsia="仿宋_GB2312"/>
          <w:bCs/>
          <w:sz w:val="32"/>
          <w:szCs w:val="32"/>
        </w:rPr>
        <w:t>氢气来源</w:t>
      </w:r>
      <w:r>
        <w:rPr>
          <w:rFonts w:hint="eastAsia" w:ascii="仿宋_GB2312" w:eastAsia="仿宋_GB2312"/>
          <w:sz w:val="32"/>
          <w:szCs w:val="32"/>
        </w:rPr>
        <w:t>：应对减排项目监测期内氢气来源记录，与监测期内加氢站的氢气</w:t>
      </w:r>
      <w:r>
        <w:rPr>
          <w:rFonts w:hint="eastAsia" w:ascii="仿宋_GB2312" w:eastAsia="仿宋_GB2312"/>
          <w:bCs/>
          <w:color w:val="0D0D0D"/>
          <w:sz w:val="32"/>
          <w:szCs w:val="32"/>
        </w:rPr>
        <w:t>采购协议或合同</w:t>
      </w:r>
      <w:r>
        <w:rPr>
          <w:rFonts w:hint="eastAsia" w:ascii="仿宋_GB2312" w:eastAsia="仿宋_GB2312"/>
          <w:sz w:val="32"/>
          <w:szCs w:val="32"/>
        </w:rPr>
        <w:t>、氢气运输订单，以及制氢厂制氢工艺等</w:t>
      </w:r>
      <w:r>
        <w:rPr>
          <w:rFonts w:hint="eastAsia" w:ascii="仿宋_GB2312" w:eastAsia="仿宋_GB2312"/>
          <w:bCs/>
          <w:color w:val="0D0D0D"/>
          <w:sz w:val="32"/>
          <w:szCs w:val="32"/>
        </w:rPr>
        <w:t>生产许可信息</w:t>
      </w:r>
      <w:r>
        <w:rPr>
          <w:rFonts w:hint="eastAsia" w:ascii="仿宋_GB2312" w:eastAsia="仿宋_GB2312"/>
          <w:sz w:val="32"/>
          <w:szCs w:val="32"/>
        </w:rPr>
        <w:t>进行交叉核对，判定氢气来源的</w:t>
      </w:r>
      <w:r>
        <w:rPr>
          <w:rFonts w:hint="eastAsia" w:ascii="仿宋_GB2312" w:eastAsia="仿宋_GB2312"/>
          <w:color w:val="0D0D0D"/>
          <w:sz w:val="32"/>
          <w:szCs w:val="32"/>
        </w:rPr>
        <w:t>真实性</w:t>
      </w:r>
      <w:r>
        <w:rPr>
          <w:rFonts w:hint="eastAsia" w:ascii="仿宋_GB2312" w:eastAsia="仿宋_GB2312"/>
          <w:sz w:val="32"/>
          <w:szCs w:val="32"/>
        </w:rPr>
        <w:t>。</w:t>
      </w:r>
    </w:p>
    <w:p w14:paraId="02E3DD65">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此外，考虑到氢燃料电池汽车碳减排方法学的价值导向是支持氢能在交通领域应用，释放氢能产业的降碳价值，因此应对减排项目监测期内氢燃料电池汽车用氢比例进行分析，判断减排量的真实性。如用氢比例低于</w:t>
      </w:r>
      <w:r>
        <w:rPr>
          <w:rFonts w:eastAsia="仿宋_GB2312"/>
          <w:bCs/>
          <w:sz w:val="32"/>
          <w:szCs w:val="32"/>
        </w:rPr>
        <w:t>50</w:t>
      </w:r>
      <w:r>
        <w:rPr>
          <w:rFonts w:hint="eastAsia" w:ascii="仿宋_GB2312" w:eastAsia="仿宋_GB2312"/>
          <w:bCs/>
          <w:sz w:val="32"/>
          <w:szCs w:val="32"/>
        </w:rPr>
        <w:t>%，予以核减。</w:t>
      </w:r>
    </w:p>
    <w:p w14:paraId="551030B3">
      <w:pPr>
        <w:spacing w:line="560" w:lineRule="exact"/>
        <w:ind w:firstLine="643" w:firstLineChars="200"/>
        <w:rPr>
          <w:rFonts w:ascii="仿宋_GB2312" w:eastAsia="仿宋_GB2312"/>
          <w:b/>
          <w:color w:val="0D0D0D"/>
          <w:sz w:val="32"/>
          <w:szCs w:val="32"/>
        </w:rPr>
      </w:pPr>
      <w:r>
        <w:rPr>
          <w:rFonts w:hint="eastAsia" w:ascii="仿宋_GB2312" w:eastAsia="仿宋_GB2312"/>
          <w:b/>
          <w:color w:val="0D0D0D"/>
          <w:sz w:val="32"/>
          <w:szCs w:val="32"/>
        </w:rPr>
        <w:t>（</w:t>
      </w:r>
      <w:r>
        <w:rPr>
          <w:rFonts w:hint="eastAsia" w:eastAsia="仿宋_GB2312"/>
          <w:b/>
          <w:color w:val="0D0D0D"/>
          <w:sz w:val="32"/>
          <w:szCs w:val="32"/>
        </w:rPr>
        <w:t>2</w:t>
      </w:r>
      <w:r>
        <w:rPr>
          <w:rFonts w:hint="eastAsia" w:ascii="仿宋_GB2312" w:eastAsia="仿宋_GB2312"/>
          <w:b/>
          <w:color w:val="0D0D0D"/>
          <w:sz w:val="32"/>
          <w:szCs w:val="32"/>
        </w:rPr>
        <w:t>）准确性的核证</w:t>
      </w:r>
    </w:p>
    <w:p w14:paraId="0E89F943">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公共汽（电）车、城市轨道交通出行：</w:t>
      </w:r>
      <w:r>
        <w:rPr>
          <w:rFonts w:hint="eastAsia" w:ascii="仿宋_GB2312" w:eastAsia="仿宋_GB2312"/>
          <w:sz w:val="32"/>
          <w:szCs w:val="32"/>
        </w:rPr>
        <w:t>应将</w:t>
      </w:r>
      <w:r>
        <w:rPr>
          <w:rFonts w:hint="eastAsia" w:ascii="仿宋_GB2312" w:eastAsia="仿宋_GB2312"/>
          <w:bCs/>
          <w:color w:val="0D0D0D"/>
          <w:sz w:val="32"/>
          <w:szCs w:val="32"/>
        </w:rPr>
        <w:t>减排项目</w:t>
      </w:r>
      <w:r>
        <w:rPr>
          <w:rFonts w:hint="eastAsia" w:ascii="仿宋_GB2312" w:eastAsia="仿宋_GB2312"/>
          <w:sz w:val="32"/>
          <w:szCs w:val="32"/>
        </w:rPr>
        <w:t>提供的监测期内公共汽（电）车、城市轨道交通出行轨迹定位数据的起讫点与北京市公共汽（电）车、城市轨道交通官方路网图进行匹配，获取每次实际出行里程，并将实际出行里程与核证委托方提供的出行里程核算结果进行交叉核对，判定公共汽（电）车、城市轨道交通出行里程数据的准确性。</w:t>
      </w:r>
    </w:p>
    <w:p w14:paraId="6B82D8BE">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步行出行：</w:t>
      </w:r>
      <w:r>
        <w:rPr>
          <w:rFonts w:hint="eastAsia" w:ascii="仿宋_GB2312" w:eastAsia="仿宋_GB2312"/>
          <w:sz w:val="32"/>
          <w:szCs w:val="32"/>
        </w:rPr>
        <w:t>应将</w:t>
      </w:r>
      <w:r>
        <w:rPr>
          <w:rFonts w:hint="eastAsia" w:ascii="仿宋_GB2312" w:eastAsia="仿宋_GB2312"/>
          <w:bCs/>
          <w:color w:val="0D0D0D"/>
          <w:sz w:val="32"/>
          <w:szCs w:val="32"/>
        </w:rPr>
        <w:t>减排项目</w:t>
      </w:r>
      <w:r>
        <w:rPr>
          <w:rFonts w:hint="eastAsia" w:ascii="仿宋_GB2312" w:eastAsia="仿宋_GB2312"/>
          <w:color w:val="0D0D0D"/>
          <w:sz w:val="32"/>
          <w:szCs w:val="32"/>
        </w:rPr>
        <w:t>提供的监测期内步行出行轨迹定位数据随机抽样作为样本数据，使用区别于原来项目方的算法核算样本数据出行里程，并与提交的步行出行里程数据进行交叉核对，判定步行出行里程数据的准确性。</w:t>
      </w:r>
    </w:p>
    <w:p w14:paraId="460A2267">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自行车出行：</w:t>
      </w:r>
      <w:r>
        <w:rPr>
          <w:rFonts w:hint="eastAsia" w:ascii="仿宋_GB2312" w:eastAsia="仿宋_GB2312"/>
          <w:sz w:val="32"/>
          <w:szCs w:val="32"/>
        </w:rPr>
        <w:t>应将</w:t>
      </w:r>
      <w:r>
        <w:rPr>
          <w:rFonts w:hint="eastAsia" w:ascii="仿宋_GB2312" w:eastAsia="仿宋_GB2312"/>
          <w:bCs/>
          <w:color w:val="0D0D0D"/>
          <w:sz w:val="32"/>
          <w:szCs w:val="32"/>
        </w:rPr>
        <w:t>减排项目</w:t>
      </w:r>
      <w:r>
        <w:rPr>
          <w:rFonts w:hint="eastAsia" w:ascii="仿宋_GB2312" w:eastAsia="仿宋_GB2312"/>
          <w:color w:val="0D0D0D"/>
          <w:sz w:val="32"/>
          <w:szCs w:val="32"/>
        </w:rPr>
        <w:t>提供的监测期内自行车出行轨迹定位数据随机抽样作为样本数据，使用区别于原来项目方的算法核算样本数据出行里程，并与提交的自行车出行里程数据进行交叉核对，判定自行车出行里程数据的准确性。</w:t>
      </w:r>
    </w:p>
    <w:p w14:paraId="36104910">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也可对减排项目提供的监测期内自行车出行轨迹定位数据用的算法核算出行里程，并与提交监测期内能够记录自行车订单信息的平台所采集的用户自行车出行里程进行交叉核对，判定自行车出行里程数据的准确性。</w:t>
      </w:r>
    </w:p>
    <w:p w14:paraId="4F0BE11F">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合乘出行：</w:t>
      </w:r>
      <w:r>
        <w:rPr>
          <w:rFonts w:hint="eastAsia" w:ascii="仿宋_GB2312" w:eastAsia="仿宋_GB2312"/>
          <w:bCs/>
          <w:color w:val="0D0D0D"/>
          <w:sz w:val="32"/>
          <w:szCs w:val="32"/>
        </w:rPr>
        <w:t>应</w:t>
      </w:r>
      <w:r>
        <w:rPr>
          <w:rFonts w:hint="eastAsia" w:ascii="仿宋_GB2312" w:eastAsia="仿宋_GB2312"/>
          <w:color w:val="0D0D0D"/>
          <w:sz w:val="32"/>
          <w:szCs w:val="32"/>
        </w:rPr>
        <w:t>对提供的监测期内合乘出行轨迹定位数据使用区别于原来项目方的算法核算出行里程，并与提交监测期内合乘出行订单信息中的里程数据进行交叉核对，判定合乘出行里程数据的准确性。</w:t>
      </w:r>
    </w:p>
    <w:p w14:paraId="04AA7015">
      <w:pPr>
        <w:spacing w:line="560" w:lineRule="exact"/>
        <w:ind w:firstLine="643" w:firstLineChars="200"/>
        <w:rPr>
          <w:rFonts w:ascii="仿宋_GB2312" w:eastAsia="仿宋_GB2312"/>
          <w:color w:val="0D0D0D"/>
          <w:sz w:val="32"/>
          <w:szCs w:val="32"/>
        </w:rPr>
      </w:pPr>
      <w:r>
        <w:rPr>
          <w:rFonts w:hint="eastAsia" w:ascii="仿宋_GB2312" w:eastAsia="仿宋_GB2312"/>
          <w:b/>
          <w:color w:val="0D0D0D"/>
          <w:sz w:val="32"/>
          <w:szCs w:val="32"/>
        </w:rPr>
        <w:t>油改电小客车出行</w:t>
      </w:r>
      <w:r>
        <w:rPr>
          <w:rFonts w:hint="eastAsia" w:ascii="仿宋_GB2312" w:eastAsia="仿宋_GB2312"/>
          <w:color w:val="0D0D0D"/>
          <w:sz w:val="32"/>
          <w:szCs w:val="32"/>
        </w:rPr>
        <w:t>：分别从基准线情景、项目情景分别开展核查，重点核查里程数据的计算准确性。里程数据准确性审查应基于项目监测方提供的里程监测数据，通过与北京市道路路网匹配、里程复算等方式来验证。</w:t>
      </w:r>
    </w:p>
    <w:p w14:paraId="19F5D3F0">
      <w:pPr>
        <w:spacing w:line="560" w:lineRule="exact"/>
        <w:ind w:firstLine="643" w:firstLineChars="200"/>
        <w:rPr>
          <w:rFonts w:ascii="仿宋_GB2312" w:eastAsia="仿宋_GB2312"/>
          <w:bCs/>
          <w:color w:val="0D0D0D"/>
          <w:sz w:val="32"/>
          <w:szCs w:val="32"/>
        </w:rPr>
      </w:pPr>
      <w:r>
        <w:rPr>
          <w:rFonts w:hint="eastAsia" w:ascii="仿宋_GB2312" w:eastAsia="仿宋_GB2312"/>
          <w:b/>
          <w:color w:val="0D0D0D"/>
          <w:sz w:val="32"/>
          <w:szCs w:val="32"/>
        </w:rPr>
        <w:t>氢燃料电池汽车项目：</w:t>
      </w:r>
      <w:r>
        <w:rPr>
          <w:rFonts w:hint="eastAsia" w:ascii="仿宋_GB2312" w:eastAsia="仿宋_GB2312"/>
          <w:bCs/>
          <w:color w:val="0D0D0D"/>
          <w:sz w:val="32"/>
          <w:szCs w:val="32"/>
        </w:rPr>
        <w:t>对减排项目监测期内氢燃料电池汽车的行驶里程、氢气消耗量、外接电力消耗量，以及加氢站氢源比例、氢气运输距离进行准确性核证。</w:t>
      </w:r>
    </w:p>
    <w:p w14:paraId="1598CDF1">
      <w:pPr>
        <w:spacing w:line="560" w:lineRule="exact"/>
        <w:ind w:firstLine="643" w:firstLineChars="200"/>
        <w:rPr>
          <w:rFonts w:ascii="仿宋_GB2312" w:eastAsia="仿宋_GB2312"/>
          <w:bCs/>
          <w:color w:val="0D0D0D"/>
          <w:sz w:val="32"/>
          <w:szCs w:val="32"/>
        </w:rPr>
      </w:pPr>
      <w:r>
        <w:rPr>
          <w:rFonts w:hint="eastAsia" w:ascii="仿宋_GB2312" w:eastAsia="仿宋_GB2312"/>
          <w:b/>
          <w:color w:val="0D0D0D"/>
          <w:sz w:val="32"/>
          <w:szCs w:val="32"/>
        </w:rPr>
        <w:t>行驶里程：</w:t>
      </w:r>
      <w:r>
        <w:rPr>
          <w:rFonts w:hint="eastAsia" w:ascii="仿宋_GB2312" w:eastAsia="仿宋_GB2312"/>
          <w:sz w:val="32"/>
          <w:szCs w:val="32"/>
        </w:rPr>
        <w:t>应将减排项目监测期内车辆行驶</w:t>
      </w:r>
      <w:r>
        <w:rPr>
          <w:rFonts w:hint="eastAsia" w:ascii="仿宋_GB2312" w:eastAsia="仿宋_GB2312"/>
          <w:bCs/>
          <w:color w:val="0D0D0D"/>
          <w:sz w:val="32"/>
          <w:szCs w:val="32"/>
        </w:rPr>
        <w:t>里程计算结果值与监测期内车辆行驶轨迹或速度数据计算的里程值进行交叉核对，判定行驶里程数据的准确性。</w:t>
      </w:r>
    </w:p>
    <w:p w14:paraId="4EFAD51D">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氢气消耗量：</w:t>
      </w:r>
      <w:r>
        <w:rPr>
          <w:rFonts w:hint="eastAsia" w:ascii="仿宋_GB2312" w:eastAsia="仿宋_GB2312"/>
          <w:color w:val="0D0D0D"/>
          <w:sz w:val="32"/>
          <w:szCs w:val="32"/>
        </w:rPr>
        <w:t>应将减排项目监测期内车辆的累计氢气消耗量计算值，与监测期内利用加氢站的加氢订单数据计算的车辆的累计加氢量进行交叉核对，判断氢气消耗量的准确性。</w:t>
      </w:r>
    </w:p>
    <w:p w14:paraId="7D21B209">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外接电力消耗量：</w:t>
      </w:r>
      <w:r>
        <w:rPr>
          <w:rFonts w:hint="eastAsia" w:ascii="仿宋_GB2312" w:eastAsia="仿宋_GB2312"/>
          <w:color w:val="0D0D0D"/>
          <w:sz w:val="32"/>
          <w:szCs w:val="32"/>
        </w:rPr>
        <w:t>应将减排项目监测期内车辆的电力消耗量计算值，与监测期内项目参与方的车辆结算凭据计算的充电量或利用车辆运行数据计算的充电量进行交叉核对，判定外接电力消耗量的准确性。</w:t>
      </w:r>
    </w:p>
    <w:p w14:paraId="197B1A8E">
      <w:pPr>
        <w:spacing w:line="560" w:lineRule="exact"/>
        <w:ind w:firstLine="643" w:firstLineChars="200"/>
        <w:rPr>
          <w:rFonts w:ascii="仿宋_GB2312" w:eastAsia="仿宋_GB2312"/>
          <w:b/>
          <w:color w:val="0D0D0D"/>
          <w:sz w:val="32"/>
          <w:szCs w:val="32"/>
        </w:rPr>
      </w:pPr>
      <w:r>
        <w:rPr>
          <w:rFonts w:hint="eastAsia" w:ascii="仿宋_GB2312" w:eastAsia="仿宋_GB2312"/>
          <w:b/>
          <w:color w:val="0D0D0D"/>
          <w:sz w:val="32"/>
          <w:szCs w:val="32"/>
        </w:rPr>
        <w:t>加氢站氢源比例：</w:t>
      </w:r>
      <w:r>
        <w:rPr>
          <w:rFonts w:hint="eastAsia" w:ascii="仿宋_GB2312" w:eastAsia="仿宋_GB2312"/>
          <w:color w:val="0D0D0D"/>
          <w:sz w:val="32"/>
          <w:szCs w:val="32"/>
        </w:rPr>
        <w:t>应将减排项目监测期内加氢站氢源比例计算值，与利用监测期内加氢站氢气采购合同、运氢订单数据、以及制氢厂工艺等生产证明文件计算的结果值进行交叉核对，核判定加氢站氢源比例的消耗量。</w:t>
      </w:r>
    </w:p>
    <w:p w14:paraId="459CE0FF">
      <w:pPr>
        <w:spacing w:line="560" w:lineRule="exact"/>
        <w:ind w:firstLine="643" w:firstLineChars="200"/>
        <w:rPr>
          <w:rFonts w:ascii="仿宋_GB2312" w:eastAsia="仿宋_GB2312"/>
          <w:b/>
          <w:color w:val="0D0D0D"/>
          <w:sz w:val="32"/>
          <w:szCs w:val="32"/>
        </w:rPr>
      </w:pPr>
      <w:r>
        <w:rPr>
          <w:rFonts w:hint="eastAsia" w:ascii="仿宋_GB2312" w:eastAsia="仿宋_GB2312"/>
          <w:b/>
          <w:color w:val="0D0D0D"/>
          <w:sz w:val="32"/>
          <w:szCs w:val="32"/>
        </w:rPr>
        <w:t>氢气运输距离：</w:t>
      </w:r>
      <w:r>
        <w:rPr>
          <w:rFonts w:hint="eastAsia" w:ascii="仿宋_GB2312" w:eastAsia="仿宋_GB2312"/>
          <w:color w:val="0D0D0D"/>
          <w:sz w:val="32"/>
          <w:szCs w:val="32"/>
        </w:rPr>
        <w:t>应将减排项目监测期内氢气运输距离结果值与利用监测期内加氢站与制氢厂位置坐标通过公开的地图软件计算的结果值进行交叉核对，判定运输距离的准确性。</w:t>
      </w:r>
    </w:p>
    <w:p w14:paraId="2D166BE7">
      <w:pPr>
        <w:spacing w:line="560" w:lineRule="exact"/>
        <w:ind w:firstLine="640" w:firstLineChars="200"/>
        <w:rPr>
          <w:rFonts w:ascii="仿宋_GB2312" w:eastAsia="仿宋_GB2312"/>
          <w:color w:val="0D0D0D"/>
          <w:sz w:val="32"/>
          <w:szCs w:val="32"/>
        </w:rPr>
      </w:pPr>
      <w:r>
        <w:rPr>
          <w:rFonts w:hint="eastAsia" w:ascii="仿宋_GB2312" w:eastAsia="仿宋_GB2312"/>
          <w:sz w:val="32"/>
          <w:szCs w:val="32"/>
        </w:rPr>
        <w:t>注：只有当加氢站与制氢厂之间的供氢关系发生变化时，才进行第</w:t>
      </w:r>
      <w:r>
        <w:rPr>
          <w:rFonts w:hint="eastAsia" w:eastAsia="仿宋_GB2312"/>
          <w:sz w:val="32"/>
          <w:szCs w:val="32"/>
        </w:rPr>
        <w:t>2</w:t>
      </w:r>
      <w:r>
        <w:rPr>
          <w:rFonts w:hint="eastAsia" w:ascii="仿宋_GB2312" w:eastAsia="仿宋_GB2312"/>
          <w:sz w:val="32"/>
          <w:szCs w:val="32"/>
        </w:rPr>
        <w:t>次核证。</w:t>
      </w:r>
    </w:p>
    <w:p w14:paraId="1F2A2134">
      <w:pPr>
        <w:spacing w:line="560" w:lineRule="exact"/>
        <w:ind w:firstLine="643" w:firstLineChars="200"/>
        <w:rPr>
          <w:rFonts w:ascii="仿宋_GB2312" w:eastAsia="仿宋_GB2312"/>
          <w:b/>
          <w:color w:val="0D0D0D"/>
          <w:sz w:val="32"/>
          <w:szCs w:val="32"/>
        </w:rPr>
      </w:pPr>
      <w:r>
        <w:rPr>
          <w:rFonts w:hint="eastAsia" w:ascii="仿宋_GB2312" w:eastAsia="仿宋_GB2312"/>
          <w:b/>
          <w:color w:val="0D0D0D"/>
          <w:sz w:val="32"/>
          <w:szCs w:val="32"/>
        </w:rPr>
        <w:t>（</w:t>
      </w:r>
      <w:r>
        <w:rPr>
          <w:rFonts w:hint="eastAsia" w:eastAsia="仿宋_GB2312"/>
          <w:b/>
          <w:color w:val="0D0D0D"/>
          <w:sz w:val="32"/>
          <w:szCs w:val="32"/>
        </w:rPr>
        <w:t>3</w:t>
      </w:r>
      <w:r>
        <w:rPr>
          <w:rFonts w:hint="eastAsia" w:ascii="仿宋_GB2312" w:eastAsia="仿宋_GB2312"/>
          <w:b/>
          <w:color w:val="0D0D0D"/>
          <w:sz w:val="32"/>
          <w:szCs w:val="32"/>
        </w:rPr>
        <w:t>）出行</w:t>
      </w:r>
      <w:r>
        <w:rPr>
          <w:rFonts w:hint="eastAsia" w:ascii="仿宋_GB2312" w:eastAsia="仿宋_GB2312"/>
          <w:b/>
          <w:bCs/>
          <w:sz w:val="32"/>
          <w:szCs w:val="32"/>
        </w:rPr>
        <w:t>数据唯一性核证</w:t>
      </w:r>
    </w:p>
    <w:p w14:paraId="6F17EA7A">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应对减排项目提供的数据中单一用户或单一车辆单平台出行时间重复和单用户多平台出行数据重复进行识别，判定出行数据的唯一性。还应对重复数据进行去重处理，确保出行数据的唯一性。</w:t>
      </w:r>
    </w:p>
    <w:p w14:paraId="0F758FC4">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同时，核证机构应根据本指南附件</w:t>
      </w:r>
      <w:r>
        <w:rPr>
          <w:rFonts w:eastAsia="仿宋_GB2312"/>
          <w:sz w:val="32"/>
          <w:szCs w:val="32"/>
        </w:rPr>
        <w:t>5</w:t>
      </w:r>
      <w:r>
        <w:rPr>
          <w:rFonts w:hint="eastAsia" w:ascii="仿宋_GB2312" w:hAnsi="仿宋" w:eastAsia="仿宋_GB2312"/>
          <w:sz w:val="32"/>
          <w:szCs w:val="32"/>
        </w:rPr>
        <w:t>《项目减排量核证报告模板》的要求编写核证报告，应在核证报告中至少包括核证的程序和步骤、核证实施的人员及采用的核证方法、实施核证的时间、核证发现、核证过程未覆盖到的问题的描述和经核证的减排量的声明，以及内部质量管理措施等内容。</w:t>
      </w:r>
    </w:p>
    <w:p w14:paraId="40C0214A">
      <w:pPr>
        <w:spacing w:line="560" w:lineRule="exact"/>
        <w:ind w:firstLine="643" w:firstLineChars="200"/>
        <w:rPr>
          <w:rFonts w:ascii="仿宋" w:hAnsi="仿宋" w:eastAsia="仿宋"/>
          <w:sz w:val="32"/>
          <w:szCs w:val="24"/>
        </w:rPr>
      </w:pPr>
      <w:r>
        <w:rPr>
          <w:rFonts w:hint="eastAsia" w:ascii="仿宋_GB2312" w:hAnsi="仿宋" w:eastAsia="仿宋_GB2312"/>
          <w:b/>
          <w:bCs/>
          <w:sz w:val="32"/>
          <w:szCs w:val="32"/>
        </w:rPr>
        <w:t>（</w:t>
      </w:r>
      <w:r>
        <w:rPr>
          <w:rFonts w:eastAsia="仿宋_GB2312"/>
          <w:b/>
          <w:bCs/>
          <w:sz w:val="32"/>
          <w:szCs w:val="32"/>
        </w:rPr>
        <w:t>4</w:t>
      </w:r>
      <w:r>
        <w:rPr>
          <w:rFonts w:ascii="仿宋_GB2312" w:hAnsi="仿宋" w:eastAsia="仿宋_GB2312"/>
          <w:b/>
          <w:bCs/>
          <w:sz w:val="32"/>
          <w:szCs w:val="32"/>
        </w:rPr>
        <w:t>）抽样方法。</w:t>
      </w:r>
      <w:r>
        <w:rPr>
          <w:rFonts w:hint="eastAsia" w:ascii="仿宋" w:hAnsi="仿宋" w:eastAsia="仿宋"/>
          <w:sz w:val="32"/>
          <w:szCs w:val="24"/>
        </w:rPr>
        <w:t>步行出行准确性、自行车出行准确性的核查采用抽样的方法，参考</w:t>
      </w:r>
      <w:r>
        <w:rPr>
          <w:rFonts w:hint="eastAsia" w:eastAsia="仿宋"/>
          <w:sz w:val="32"/>
          <w:szCs w:val="24"/>
        </w:rPr>
        <w:t>CDM</w:t>
      </w:r>
      <w:r>
        <w:rPr>
          <w:rFonts w:hint="eastAsia" w:ascii="仿宋" w:hAnsi="仿宋" w:eastAsia="仿宋"/>
          <w:sz w:val="32"/>
          <w:szCs w:val="24"/>
        </w:rPr>
        <w:t>-</w:t>
      </w:r>
      <w:r>
        <w:rPr>
          <w:rFonts w:hint="eastAsia" w:eastAsia="仿宋"/>
          <w:sz w:val="32"/>
          <w:szCs w:val="24"/>
        </w:rPr>
        <w:t>EB</w:t>
      </w:r>
      <w:r>
        <w:rPr>
          <w:rFonts w:hint="eastAsia" w:ascii="仿宋" w:hAnsi="仿宋" w:eastAsia="仿宋"/>
          <w:sz w:val="32"/>
          <w:szCs w:val="24"/>
        </w:rPr>
        <w:t>的指南与标准（《指南-</w:t>
      </w:r>
      <w:r>
        <w:rPr>
          <w:rFonts w:hint="eastAsia" w:eastAsia="仿宋"/>
          <w:sz w:val="32"/>
          <w:szCs w:val="24"/>
        </w:rPr>
        <w:t>CDM</w:t>
      </w:r>
      <w:r>
        <w:rPr>
          <w:rFonts w:hint="eastAsia" w:ascii="仿宋" w:hAnsi="仿宋" w:eastAsia="仿宋"/>
          <w:sz w:val="32"/>
          <w:szCs w:val="24"/>
        </w:rPr>
        <w:t xml:space="preserve"> 项目活动和</w:t>
      </w:r>
      <w:r>
        <w:rPr>
          <w:rFonts w:hint="eastAsia" w:eastAsia="仿宋"/>
          <w:sz w:val="32"/>
          <w:szCs w:val="24"/>
        </w:rPr>
        <w:t>POA</w:t>
      </w:r>
      <w:r>
        <w:rPr>
          <w:rFonts w:hint="eastAsia" w:ascii="仿宋" w:hAnsi="仿宋" w:eastAsia="仿宋"/>
          <w:sz w:val="32"/>
          <w:szCs w:val="24"/>
        </w:rPr>
        <w:t>抽样调查》，第</w:t>
      </w:r>
      <w:r>
        <w:rPr>
          <w:rFonts w:hint="eastAsia" w:eastAsia="仿宋"/>
          <w:sz w:val="32"/>
          <w:szCs w:val="24"/>
        </w:rPr>
        <w:t>04</w:t>
      </w:r>
      <w:r>
        <w:rPr>
          <w:rFonts w:hint="eastAsia" w:ascii="仿宋" w:hAnsi="仿宋" w:eastAsia="仿宋"/>
          <w:sz w:val="32"/>
          <w:szCs w:val="24"/>
        </w:rPr>
        <w:t>.</w:t>
      </w:r>
      <w:r>
        <w:rPr>
          <w:rFonts w:hint="eastAsia" w:eastAsia="仿宋"/>
          <w:sz w:val="32"/>
          <w:szCs w:val="24"/>
        </w:rPr>
        <w:t>0</w:t>
      </w:r>
      <w:r>
        <w:rPr>
          <w:rFonts w:hint="eastAsia" w:ascii="仿宋" w:hAnsi="仿宋" w:eastAsia="仿宋"/>
          <w:sz w:val="32"/>
          <w:szCs w:val="24"/>
        </w:rPr>
        <w:t>版；《标准-</w:t>
      </w:r>
      <w:r>
        <w:rPr>
          <w:rFonts w:hint="eastAsia" w:eastAsia="仿宋"/>
          <w:sz w:val="32"/>
          <w:szCs w:val="24"/>
        </w:rPr>
        <w:t>CDM</w:t>
      </w:r>
      <w:r>
        <w:rPr>
          <w:rFonts w:hint="eastAsia" w:ascii="仿宋" w:hAnsi="仿宋" w:eastAsia="仿宋"/>
          <w:sz w:val="32"/>
          <w:szCs w:val="24"/>
        </w:rPr>
        <w:t>项目活动和</w:t>
      </w:r>
      <w:r>
        <w:rPr>
          <w:rFonts w:hint="eastAsia" w:eastAsia="仿宋"/>
          <w:sz w:val="32"/>
          <w:szCs w:val="24"/>
        </w:rPr>
        <w:t>POA</w:t>
      </w:r>
      <w:r>
        <w:rPr>
          <w:rFonts w:hint="eastAsia" w:ascii="仿宋" w:hAnsi="仿宋" w:eastAsia="仿宋"/>
          <w:sz w:val="32"/>
          <w:szCs w:val="24"/>
        </w:rPr>
        <w:t xml:space="preserve"> 抽样调查》，第</w:t>
      </w:r>
      <w:r>
        <w:rPr>
          <w:rFonts w:hint="eastAsia" w:eastAsia="仿宋"/>
          <w:sz w:val="32"/>
          <w:szCs w:val="24"/>
        </w:rPr>
        <w:t>07</w:t>
      </w:r>
      <w:r>
        <w:rPr>
          <w:rFonts w:hint="eastAsia" w:ascii="仿宋" w:hAnsi="仿宋" w:eastAsia="仿宋"/>
          <w:sz w:val="32"/>
          <w:szCs w:val="24"/>
        </w:rPr>
        <w:t>.</w:t>
      </w:r>
      <w:r>
        <w:rPr>
          <w:rFonts w:hint="eastAsia" w:eastAsia="仿宋"/>
          <w:sz w:val="32"/>
          <w:szCs w:val="24"/>
        </w:rPr>
        <w:t>0</w:t>
      </w:r>
      <w:r>
        <w:rPr>
          <w:rFonts w:hint="eastAsia" w:ascii="仿宋" w:hAnsi="仿宋" w:eastAsia="仿宋"/>
          <w:sz w:val="32"/>
          <w:szCs w:val="24"/>
        </w:rPr>
        <w:t>版；），采用简单随机抽样方法计算样本量及开展调查工作。</w:t>
      </w:r>
    </w:p>
    <w:p w14:paraId="5F07C911">
      <w:pPr>
        <w:spacing w:line="560" w:lineRule="exact"/>
        <w:ind w:firstLine="640" w:firstLineChars="200"/>
        <w:rPr>
          <w:rFonts w:ascii="仿宋" w:hAnsi="仿宋" w:eastAsia="仿宋"/>
          <w:sz w:val="28"/>
          <w:szCs w:val="22"/>
        </w:rPr>
      </w:pPr>
      <w:r>
        <w:rPr>
          <w:rFonts w:hint="eastAsia" w:ascii="仿宋" w:hAnsi="仿宋" w:eastAsia="仿宋"/>
          <w:sz w:val="32"/>
          <w:szCs w:val="24"/>
        </w:rPr>
        <w:t>样本量的计算公式如下：</w:t>
      </w:r>
    </w:p>
    <w:p w14:paraId="29AD1F8D">
      <w:pPr>
        <w:rPr>
          <w:rFonts w:ascii="等线" w:hAnsi="等线" w:eastAsia="仿宋"/>
          <w:sz w:val="28"/>
          <w:szCs w:val="22"/>
        </w:rPr>
      </w:pPr>
      <m:oMathPara>
        <m:oMathParaPr>
          <m:jc m:val="center"/>
        </m:oMathParaPr>
        <m:oMath>
          <m:r>
            <m:rPr/>
            <w:rPr>
              <w:rFonts w:ascii="Cambria Math" w:hAnsi="Cambria Math" w:eastAsia="仿宋"/>
              <w:color w:val="808080"/>
              <w:sz w:val="28"/>
              <w:szCs w:val="22"/>
            </w:rPr>
            <m:t>n=</m:t>
          </m:r>
          <m:f>
            <m:fPr>
              <m:ctrlPr>
                <w:rPr>
                  <w:rFonts w:ascii="Cambria Math" w:hAnsi="Cambria Math" w:eastAsia="仿宋"/>
                  <w:i/>
                  <w:color w:val="808080"/>
                  <w:sz w:val="28"/>
                  <w:szCs w:val="22"/>
                </w:rPr>
              </m:ctrlPr>
            </m:fPr>
            <m:num>
              <m:sSup>
                <m:sSupPr>
                  <m:ctrlPr>
                    <w:rPr>
                      <w:rFonts w:ascii="Cambria Math" w:hAnsi="Cambria Math" w:eastAsia="仿宋"/>
                      <w:i/>
                      <w:color w:val="808080"/>
                      <w:sz w:val="28"/>
                      <w:szCs w:val="22"/>
                    </w:rPr>
                  </m:ctrlPr>
                </m:sSupPr>
                <m:e>
                  <m:r>
                    <m:rPr/>
                    <w:rPr>
                      <w:rFonts w:ascii="Cambria Math" w:hAnsi="Cambria Math" w:eastAsia="仿宋"/>
                      <w:color w:val="808080"/>
                      <w:sz w:val="28"/>
                      <w:szCs w:val="22"/>
                    </w:rPr>
                    <m:t>1.645</m:t>
                  </m:r>
                  <m:ctrlPr>
                    <w:rPr>
                      <w:rFonts w:ascii="Cambria Math" w:hAnsi="Cambria Math" w:eastAsia="仿宋"/>
                      <w:i/>
                      <w:color w:val="808080"/>
                      <w:sz w:val="28"/>
                      <w:szCs w:val="22"/>
                    </w:rPr>
                  </m:ctrlPr>
                </m:e>
                <m:sup>
                  <m:r>
                    <m:rPr/>
                    <w:rPr>
                      <w:rFonts w:ascii="Cambria Math" w:hAnsi="Cambria Math" w:eastAsia="仿宋"/>
                      <w:color w:val="808080"/>
                      <w:sz w:val="28"/>
                      <w:szCs w:val="22"/>
                    </w:rPr>
                    <m:t>2</m:t>
                  </m:r>
                  <m:ctrlPr>
                    <w:rPr>
                      <w:rFonts w:ascii="Cambria Math" w:hAnsi="Cambria Math" w:eastAsia="仿宋"/>
                      <w:i/>
                      <w:color w:val="808080"/>
                      <w:sz w:val="28"/>
                      <w:szCs w:val="22"/>
                    </w:rPr>
                  </m:ctrlPr>
                </m:sup>
              </m:sSup>
              <m:r>
                <m:rPr/>
                <w:rPr>
                  <w:rFonts w:ascii="Cambria Math" w:hAnsi="Cambria Math" w:eastAsia="仿宋"/>
                  <w:color w:val="808080"/>
                  <w:sz w:val="28"/>
                  <w:szCs w:val="22"/>
                </w:rPr>
                <m:t>×N×p×</m:t>
              </m:r>
              <m:r>
                <m:rPr/>
                <w:rPr>
                  <w:rFonts w:hint="eastAsia" w:ascii="Cambria Math" w:hAnsi="Cambria Math" w:eastAsia="仿宋"/>
                  <w:color w:val="808080"/>
                  <w:sz w:val="28"/>
                  <w:szCs w:val="22"/>
                </w:rPr>
                <m:t>（</m:t>
              </m:r>
              <m:r>
                <m:rPr/>
                <w:rPr>
                  <w:rFonts w:ascii="Cambria Math" w:hAnsi="Cambria Math" w:eastAsia="仿宋"/>
                  <w:color w:val="808080"/>
                  <w:sz w:val="28"/>
                  <w:szCs w:val="22"/>
                </w:rPr>
                <m:t>1</m:t>
              </m:r>
              <m:r>
                <m:rPr/>
                <w:rPr>
                  <w:rFonts w:hint="eastAsia" w:ascii="Cambria Math" w:hAnsi="Cambria Math" w:eastAsia="微软雅黑" w:cs="微软雅黑"/>
                  <w:color w:val="808080"/>
                  <w:sz w:val="28"/>
                  <w:szCs w:val="22"/>
                </w:rPr>
                <m:t>−</m:t>
              </m:r>
              <m:r>
                <m:rPr/>
                <w:rPr>
                  <w:rFonts w:ascii="Cambria Math" w:hAnsi="Cambria Math" w:eastAsia="仿宋"/>
                  <w:color w:val="808080"/>
                  <w:sz w:val="28"/>
                  <w:szCs w:val="22"/>
                </w:rPr>
                <m:t>p</m:t>
              </m:r>
              <m:r>
                <m:rPr/>
                <w:rPr>
                  <w:rFonts w:hint="eastAsia" w:ascii="Cambria Math" w:hAnsi="Cambria Math" w:eastAsia="仿宋"/>
                  <w:color w:val="808080"/>
                  <w:sz w:val="28"/>
                  <w:szCs w:val="22"/>
                </w:rPr>
                <m:t>）</m:t>
              </m:r>
              <m:ctrlPr>
                <w:rPr>
                  <w:rFonts w:ascii="Cambria Math" w:hAnsi="Cambria Math" w:eastAsia="仿宋"/>
                  <w:i/>
                  <w:color w:val="808080"/>
                  <w:sz w:val="28"/>
                  <w:szCs w:val="22"/>
                </w:rPr>
              </m:ctrlPr>
            </m:num>
            <m:den>
              <m:r>
                <m:rPr/>
                <w:rPr>
                  <w:rFonts w:hint="eastAsia" w:ascii="Cambria Math" w:hAnsi="Cambria Math" w:eastAsia="仿宋"/>
                  <w:color w:val="808080"/>
                  <w:sz w:val="28"/>
                  <w:szCs w:val="22"/>
                </w:rPr>
                <m:t>（</m:t>
              </m:r>
              <m:r>
                <m:rPr/>
                <w:rPr>
                  <w:rFonts w:ascii="Cambria Math" w:hAnsi="Cambria Math" w:eastAsia="仿宋"/>
                  <w:color w:val="808080"/>
                  <w:sz w:val="28"/>
                  <w:szCs w:val="22"/>
                </w:rPr>
                <m:t>N−1</m:t>
              </m:r>
              <m:r>
                <m:rPr/>
                <w:rPr>
                  <w:rFonts w:hint="eastAsia" w:ascii="Cambria Math" w:hAnsi="Cambria Math" w:eastAsia="仿宋"/>
                  <w:color w:val="808080"/>
                  <w:sz w:val="28"/>
                  <w:szCs w:val="22"/>
                </w:rPr>
                <m:t>）</m:t>
              </m:r>
              <m:r>
                <m:rPr/>
                <w:rPr>
                  <w:rFonts w:ascii="Cambria Math" w:hAnsi="Cambria Math" w:eastAsia="仿宋"/>
                  <w:color w:val="808080"/>
                  <w:sz w:val="28"/>
                  <w:szCs w:val="22"/>
                </w:rPr>
                <m:t>×</m:t>
              </m:r>
              <m:sSup>
                <m:sSupPr>
                  <m:ctrlPr>
                    <w:rPr>
                      <w:rFonts w:ascii="Cambria Math" w:hAnsi="Cambria Math" w:eastAsia="仿宋"/>
                      <w:i/>
                      <w:color w:val="808080"/>
                      <w:sz w:val="28"/>
                      <w:szCs w:val="22"/>
                    </w:rPr>
                  </m:ctrlPr>
                </m:sSupPr>
                <m:e>
                  <m:r>
                    <m:rPr/>
                    <w:rPr>
                      <w:rFonts w:ascii="Cambria Math" w:hAnsi="Cambria Math" w:eastAsia="仿宋"/>
                      <w:color w:val="808080"/>
                      <w:sz w:val="28"/>
                      <w:szCs w:val="22"/>
                    </w:rPr>
                    <m:t>0.1</m:t>
                  </m:r>
                  <m:ctrlPr>
                    <w:rPr>
                      <w:rFonts w:ascii="Cambria Math" w:hAnsi="Cambria Math" w:eastAsia="仿宋"/>
                      <w:i/>
                      <w:color w:val="808080"/>
                      <w:sz w:val="28"/>
                      <w:szCs w:val="22"/>
                    </w:rPr>
                  </m:ctrlPr>
                </m:e>
                <m:sup>
                  <m:r>
                    <m:rPr/>
                    <w:rPr>
                      <w:rFonts w:ascii="Cambria Math" w:hAnsi="Cambria Math" w:eastAsia="仿宋"/>
                      <w:color w:val="808080"/>
                      <w:sz w:val="28"/>
                      <w:szCs w:val="22"/>
                    </w:rPr>
                    <m:t>2</m:t>
                  </m:r>
                  <m:ctrlPr>
                    <w:rPr>
                      <w:rFonts w:ascii="Cambria Math" w:hAnsi="Cambria Math" w:eastAsia="仿宋"/>
                      <w:i/>
                      <w:color w:val="808080"/>
                      <w:sz w:val="28"/>
                      <w:szCs w:val="22"/>
                    </w:rPr>
                  </m:ctrlPr>
                </m:sup>
              </m:sSup>
              <m:r>
                <m:rPr/>
                <w:rPr>
                  <w:rFonts w:ascii="Cambria Math" w:hAnsi="Cambria Math" w:eastAsia="仿宋"/>
                  <w:color w:val="808080"/>
                  <w:sz w:val="28"/>
                  <w:szCs w:val="22"/>
                </w:rPr>
                <m:t>×</m:t>
              </m:r>
              <m:sSup>
                <m:sSupPr>
                  <m:ctrlPr>
                    <w:rPr>
                      <w:rFonts w:ascii="Cambria Math" w:hAnsi="Cambria Math" w:eastAsia="仿宋"/>
                      <w:i/>
                      <w:color w:val="808080"/>
                      <w:sz w:val="28"/>
                      <w:szCs w:val="22"/>
                    </w:rPr>
                  </m:ctrlPr>
                </m:sSupPr>
                <m:e>
                  <m:r>
                    <m:rPr/>
                    <w:rPr>
                      <w:rFonts w:ascii="Cambria Math" w:hAnsi="Cambria Math" w:eastAsia="仿宋"/>
                      <w:color w:val="808080"/>
                      <w:sz w:val="28"/>
                      <w:szCs w:val="22"/>
                    </w:rPr>
                    <m:t>p</m:t>
                  </m:r>
                  <m:ctrlPr>
                    <w:rPr>
                      <w:rFonts w:ascii="Cambria Math" w:hAnsi="Cambria Math" w:eastAsia="仿宋"/>
                      <w:i/>
                      <w:color w:val="808080"/>
                      <w:sz w:val="28"/>
                      <w:szCs w:val="22"/>
                    </w:rPr>
                  </m:ctrlPr>
                </m:e>
                <m:sup>
                  <m:r>
                    <m:rPr/>
                    <w:rPr>
                      <w:rFonts w:ascii="Cambria Math" w:hAnsi="Cambria Math" w:eastAsia="仿宋"/>
                      <w:color w:val="808080"/>
                      <w:sz w:val="28"/>
                      <w:szCs w:val="22"/>
                    </w:rPr>
                    <m:t>2</m:t>
                  </m:r>
                  <m:ctrlPr>
                    <w:rPr>
                      <w:rFonts w:ascii="Cambria Math" w:hAnsi="Cambria Math" w:eastAsia="仿宋"/>
                      <w:i/>
                      <w:color w:val="808080"/>
                      <w:sz w:val="28"/>
                      <w:szCs w:val="22"/>
                    </w:rPr>
                  </m:ctrlPr>
                </m:sup>
              </m:sSup>
              <m:r>
                <m:rPr/>
                <w:rPr>
                  <w:rFonts w:ascii="Cambria Math" w:hAnsi="Cambria Math" w:eastAsia="仿宋"/>
                  <w:color w:val="808080"/>
                  <w:sz w:val="28"/>
                  <w:szCs w:val="22"/>
                </w:rPr>
                <m:t>+</m:t>
              </m:r>
              <m:sSup>
                <m:sSupPr>
                  <m:ctrlPr>
                    <w:rPr>
                      <w:rFonts w:ascii="Cambria Math" w:hAnsi="Cambria Math" w:eastAsia="仿宋"/>
                      <w:i/>
                      <w:color w:val="808080"/>
                      <w:sz w:val="28"/>
                      <w:szCs w:val="22"/>
                    </w:rPr>
                  </m:ctrlPr>
                </m:sSupPr>
                <m:e>
                  <m:r>
                    <m:rPr/>
                    <w:rPr>
                      <w:rFonts w:ascii="Cambria Math" w:hAnsi="Cambria Math" w:eastAsia="仿宋"/>
                      <w:color w:val="808080"/>
                      <w:sz w:val="28"/>
                      <w:szCs w:val="22"/>
                    </w:rPr>
                    <m:t>1.645</m:t>
                  </m:r>
                  <m:ctrlPr>
                    <w:rPr>
                      <w:rFonts w:ascii="Cambria Math" w:hAnsi="Cambria Math" w:eastAsia="仿宋"/>
                      <w:i/>
                      <w:color w:val="808080"/>
                      <w:sz w:val="28"/>
                      <w:szCs w:val="22"/>
                    </w:rPr>
                  </m:ctrlPr>
                </m:e>
                <m:sup>
                  <m:r>
                    <m:rPr/>
                    <w:rPr>
                      <w:rFonts w:ascii="Cambria Math" w:hAnsi="Cambria Math" w:eastAsia="仿宋"/>
                      <w:color w:val="808080"/>
                      <w:sz w:val="28"/>
                      <w:szCs w:val="22"/>
                    </w:rPr>
                    <m:t>2</m:t>
                  </m:r>
                  <m:ctrlPr>
                    <w:rPr>
                      <w:rFonts w:ascii="Cambria Math" w:hAnsi="Cambria Math" w:eastAsia="仿宋"/>
                      <w:i/>
                      <w:color w:val="808080"/>
                      <w:sz w:val="28"/>
                      <w:szCs w:val="22"/>
                    </w:rPr>
                  </m:ctrlPr>
                </m:sup>
              </m:sSup>
              <m:r>
                <m:rPr/>
                <w:rPr>
                  <w:rFonts w:ascii="Cambria Math" w:hAnsi="Cambria Math" w:eastAsia="仿宋"/>
                  <w:color w:val="808080"/>
                  <w:sz w:val="28"/>
                  <w:szCs w:val="22"/>
                </w:rPr>
                <m:t>×p×</m:t>
              </m:r>
              <m:r>
                <m:rPr/>
                <w:rPr>
                  <w:rFonts w:hint="eastAsia" w:ascii="Cambria Math" w:hAnsi="Cambria Math" w:eastAsia="仿宋"/>
                  <w:color w:val="808080"/>
                  <w:sz w:val="28"/>
                  <w:szCs w:val="22"/>
                </w:rPr>
                <m:t>（</m:t>
              </m:r>
              <m:r>
                <m:rPr/>
                <w:rPr>
                  <w:rFonts w:ascii="Cambria Math" w:hAnsi="Cambria Math" w:eastAsia="仿宋"/>
                  <w:color w:val="808080"/>
                  <w:sz w:val="28"/>
                  <w:szCs w:val="22"/>
                </w:rPr>
                <m:t>1</m:t>
              </m:r>
              <m:r>
                <m:rPr/>
                <w:rPr>
                  <w:rFonts w:hint="eastAsia" w:ascii="Cambria Math" w:hAnsi="Cambria Math" w:eastAsia="微软雅黑" w:cs="微软雅黑"/>
                  <w:color w:val="808080"/>
                  <w:sz w:val="28"/>
                  <w:szCs w:val="22"/>
                </w:rPr>
                <m:t>−</m:t>
              </m:r>
              <m:r>
                <m:rPr/>
                <w:rPr>
                  <w:rFonts w:ascii="Cambria Math" w:hAnsi="Cambria Math" w:eastAsia="仿宋"/>
                  <w:color w:val="808080"/>
                  <w:sz w:val="28"/>
                  <w:szCs w:val="22"/>
                </w:rPr>
                <m:t>p</m:t>
              </m:r>
              <m:r>
                <m:rPr/>
                <w:rPr>
                  <w:rFonts w:hint="eastAsia" w:ascii="Cambria Math" w:hAnsi="Cambria Math" w:eastAsia="仿宋"/>
                  <w:color w:val="808080"/>
                  <w:sz w:val="28"/>
                  <w:szCs w:val="22"/>
                </w:rPr>
                <m:t>）</m:t>
              </m:r>
              <m:ctrlPr>
                <w:rPr>
                  <w:rFonts w:ascii="Cambria Math" w:hAnsi="Cambria Math" w:eastAsia="仿宋"/>
                  <w:i/>
                  <w:color w:val="808080"/>
                  <w:sz w:val="28"/>
                  <w:szCs w:val="22"/>
                </w:rPr>
              </m:ctrlPr>
            </m:den>
          </m:f>
          <m:r>
            <m:rPr/>
            <w:rPr>
              <w:rFonts w:ascii="Cambria Math" w:hAnsi="Cambria Math" w:eastAsia="仿宋"/>
              <w:color w:val="808080"/>
              <w:sz w:val="28"/>
              <w:szCs w:val="22"/>
            </w:rPr>
            <m:t>×1.1</m:t>
          </m:r>
        </m:oMath>
      </m:oMathPara>
    </w:p>
    <w:p w14:paraId="1F2FAEF8">
      <w:pPr>
        <w:spacing w:line="560" w:lineRule="exact"/>
        <w:ind w:firstLine="640" w:firstLineChars="200"/>
        <w:rPr>
          <w:rFonts w:ascii="仿宋" w:hAnsi="仿宋" w:eastAsia="仿宋"/>
          <w:sz w:val="32"/>
          <w:szCs w:val="24"/>
        </w:rPr>
      </w:pPr>
      <w:r>
        <w:rPr>
          <w:rFonts w:hint="eastAsia" w:ascii="仿宋" w:hAnsi="仿宋" w:eastAsia="仿宋"/>
          <w:sz w:val="32"/>
          <w:szCs w:val="24"/>
        </w:rPr>
        <w:t>其中：</w:t>
      </w:r>
    </w:p>
    <w:p w14:paraId="7F7DE6E8">
      <w:pPr>
        <w:spacing w:line="560" w:lineRule="exact"/>
        <w:ind w:firstLine="640" w:firstLineChars="200"/>
        <w:rPr>
          <w:rFonts w:ascii="仿宋" w:hAnsi="仿宋" w:eastAsia="仿宋"/>
          <w:sz w:val="32"/>
          <w:szCs w:val="24"/>
        </w:rPr>
      </w:pPr>
      <w:r>
        <w:rPr>
          <w:rFonts w:hint="eastAsia" w:eastAsia="仿宋"/>
          <w:sz w:val="32"/>
          <w:szCs w:val="24"/>
        </w:rPr>
        <w:t>n</w:t>
      </w:r>
      <w:r>
        <w:rPr>
          <w:rFonts w:hint="eastAsia" w:ascii="仿宋" w:hAnsi="仿宋" w:eastAsia="仿宋"/>
          <w:sz w:val="32"/>
          <w:szCs w:val="24"/>
        </w:rPr>
        <w:t xml:space="preserve">：步行出行准确性、自行车出行准确性核查分别所需的样本量； </w:t>
      </w:r>
    </w:p>
    <w:p w14:paraId="47A37A39">
      <w:pPr>
        <w:spacing w:line="560" w:lineRule="exact"/>
        <w:ind w:firstLine="640" w:firstLineChars="200"/>
        <w:rPr>
          <w:rFonts w:ascii="仿宋" w:hAnsi="仿宋" w:eastAsia="仿宋"/>
          <w:sz w:val="32"/>
          <w:szCs w:val="24"/>
        </w:rPr>
      </w:pPr>
      <w:r>
        <w:rPr>
          <w:rFonts w:hint="eastAsia" w:eastAsia="仿宋"/>
          <w:sz w:val="32"/>
          <w:szCs w:val="24"/>
        </w:rPr>
        <w:t>N</w:t>
      </w:r>
      <w:r>
        <w:rPr>
          <w:rFonts w:hint="eastAsia" w:ascii="仿宋" w:hAnsi="仿宋" w:eastAsia="仿宋"/>
          <w:sz w:val="32"/>
          <w:szCs w:val="24"/>
        </w:rPr>
        <w:t xml:space="preserve">：项目活动中自行车骑行、步行出行分别涉及的注册用户总数目； </w:t>
      </w:r>
    </w:p>
    <w:p w14:paraId="5F1E39B3">
      <w:pPr>
        <w:spacing w:line="560" w:lineRule="exact"/>
        <w:ind w:firstLine="640" w:firstLineChars="200"/>
        <w:rPr>
          <w:rFonts w:ascii="仿宋" w:hAnsi="仿宋" w:eastAsia="仿宋"/>
          <w:sz w:val="32"/>
          <w:szCs w:val="24"/>
        </w:rPr>
      </w:pPr>
      <w:r>
        <w:rPr>
          <w:rFonts w:hint="eastAsia" w:eastAsia="仿宋"/>
          <w:sz w:val="32"/>
          <w:szCs w:val="24"/>
        </w:rPr>
        <w:t>p</w:t>
      </w:r>
      <w:r>
        <w:rPr>
          <w:rFonts w:hint="eastAsia" w:ascii="仿宋" w:hAnsi="仿宋" w:eastAsia="仿宋"/>
          <w:sz w:val="32"/>
          <w:szCs w:val="24"/>
        </w:rPr>
        <w:t xml:space="preserve">：抽样指标的预测或估计值，一般取 </w:t>
      </w:r>
      <w:r>
        <w:rPr>
          <w:rFonts w:hint="eastAsia" w:eastAsia="仿宋"/>
          <w:sz w:val="32"/>
          <w:szCs w:val="24"/>
        </w:rPr>
        <w:t>0</w:t>
      </w:r>
      <w:r>
        <w:rPr>
          <w:rFonts w:hint="eastAsia" w:ascii="仿宋" w:hAnsi="仿宋" w:eastAsia="仿宋"/>
          <w:sz w:val="32"/>
          <w:szCs w:val="24"/>
        </w:rPr>
        <w:t>.</w:t>
      </w:r>
      <w:r>
        <w:rPr>
          <w:rFonts w:hint="eastAsia" w:eastAsia="仿宋"/>
          <w:sz w:val="32"/>
          <w:szCs w:val="24"/>
        </w:rPr>
        <w:t>5</w:t>
      </w:r>
      <w:r>
        <w:rPr>
          <w:rFonts w:hint="eastAsia" w:ascii="仿宋" w:hAnsi="仿宋" w:eastAsia="仿宋"/>
          <w:sz w:val="32"/>
          <w:szCs w:val="24"/>
        </w:rPr>
        <w:t xml:space="preserve">； </w:t>
      </w:r>
    </w:p>
    <w:p w14:paraId="0F20B97E">
      <w:pPr>
        <w:spacing w:line="560" w:lineRule="exact"/>
        <w:ind w:firstLine="640" w:firstLineChars="200"/>
        <w:rPr>
          <w:rFonts w:ascii="仿宋" w:hAnsi="仿宋" w:eastAsia="仿宋"/>
          <w:sz w:val="32"/>
          <w:szCs w:val="24"/>
        </w:rPr>
      </w:pPr>
      <w:r>
        <w:rPr>
          <w:rFonts w:hint="eastAsia" w:eastAsia="仿宋"/>
          <w:sz w:val="32"/>
          <w:szCs w:val="24"/>
        </w:rPr>
        <w:t>1</w:t>
      </w:r>
      <w:r>
        <w:rPr>
          <w:rFonts w:hint="eastAsia" w:ascii="仿宋" w:hAnsi="仿宋" w:eastAsia="仿宋"/>
          <w:sz w:val="32"/>
          <w:szCs w:val="24"/>
        </w:rPr>
        <w:t>.</w:t>
      </w:r>
      <w:r>
        <w:rPr>
          <w:rFonts w:hint="eastAsia" w:eastAsia="仿宋"/>
          <w:sz w:val="32"/>
          <w:szCs w:val="24"/>
        </w:rPr>
        <w:t>645</w:t>
      </w:r>
      <w:r>
        <w:rPr>
          <w:rFonts w:hint="eastAsia" w:ascii="仿宋" w:hAnsi="仿宋" w:eastAsia="仿宋"/>
          <w:sz w:val="32"/>
          <w:szCs w:val="24"/>
        </w:rPr>
        <w:t>：置信区间为</w:t>
      </w:r>
      <w:r>
        <w:rPr>
          <w:rFonts w:hint="eastAsia" w:eastAsia="仿宋"/>
          <w:sz w:val="32"/>
          <w:szCs w:val="24"/>
        </w:rPr>
        <w:t>90</w:t>
      </w:r>
      <w:r>
        <w:rPr>
          <w:rFonts w:hint="eastAsia" w:ascii="仿宋" w:hAnsi="仿宋" w:eastAsia="仿宋"/>
          <w:sz w:val="32"/>
          <w:szCs w:val="24"/>
        </w:rPr>
        <w:t xml:space="preserve">%时取 </w:t>
      </w:r>
      <w:r>
        <w:rPr>
          <w:rFonts w:hint="eastAsia" w:eastAsia="仿宋"/>
          <w:sz w:val="32"/>
          <w:szCs w:val="24"/>
        </w:rPr>
        <w:t>1</w:t>
      </w:r>
      <w:r>
        <w:rPr>
          <w:rFonts w:hint="eastAsia" w:ascii="仿宋" w:hAnsi="仿宋" w:eastAsia="仿宋"/>
          <w:sz w:val="32"/>
          <w:szCs w:val="24"/>
        </w:rPr>
        <w:t>.</w:t>
      </w:r>
      <w:r>
        <w:rPr>
          <w:rFonts w:hint="eastAsia" w:eastAsia="仿宋"/>
          <w:sz w:val="32"/>
          <w:szCs w:val="24"/>
        </w:rPr>
        <w:t>645</w:t>
      </w:r>
      <w:r>
        <w:rPr>
          <w:rFonts w:hint="eastAsia" w:ascii="仿宋" w:hAnsi="仿宋" w:eastAsia="仿宋"/>
          <w:sz w:val="32"/>
          <w:szCs w:val="24"/>
        </w:rPr>
        <w:t xml:space="preserve">； </w:t>
      </w:r>
    </w:p>
    <w:p w14:paraId="560EBBFD">
      <w:pPr>
        <w:spacing w:line="560" w:lineRule="exact"/>
        <w:ind w:firstLine="640" w:firstLineChars="200"/>
        <w:rPr>
          <w:rFonts w:ascii="仿宋" w:hAnsi="仿宋" w:eastAsia="仿宋"/>
          <w:sz w:val="32"/>
          <w:szCs w:val="24"/>
        </w:rPr>
      </w:pPr>
      <w:r>
        <w:rPr>
          <w:rFonts w:hint="eastAsia" w:eastAsia="仿宋"/>
          <w:sz w:val="32"/>
          <w:szCs w:val="24"/>
        </w:rPr>
        <w:t>0</w:t>
      </w:r>
      <w:r>
        <w:rPr>
          <w:rFonts w:hint="eastAsia" w:ascii="仿宋" w:hAnsi="仿宋" w:eastAsia="仿宋"/>
          <w:sz w:val="32"/>
          <w:szCs w:val="24"/>
        </w:rPr>
        <w:t>.</w:t>
      </w:r>
      <w:r>
        <w:rPr>
          <w:rFonts w:hint="eastAsia" w:eastAsia="仿宋"/>
          <w:sz w:val="32"/>
          <w:szCs w:val="24"/>
        </w:rPr>
        <w:t>1</w:t>
      </w:r>
      <w:r>
        <w:rPr>
          <w:rFonts w:hint="eastAsia" w:ascii="仿宋" w:hAnsi="仿宋" w:eastAsia="仿宋"/>
          <w:sz w:val="32"/>
          <w:szCs w:val="24"/>
        </w:rPr>
        <w:t>：相对误差；</w:t>
      </w:r>
    </w:p>
    <w:p w14:paraId="4AF2813D">
      <w:pPr>
        <w:spacing w:line="560" w:lineRule="exact"/>
        <w:ind w:firstLine="640" w:firstLineChars="200"/>
        <w:rPr>
          <w:rFonts w:ascii="仿宋" w:hAnsi="仿宋" w:eastAsia="仿宋"/>
          <w:sz w:val="32"/>
          <w:szCs w:val="24"/>
        </w:rPr>
      </w:pPr>
      <w:r>
        <w:rPr>
          <w:rFonts w:hint="eastAsia" w:eastAsia="仿宋"/>
          <w:sz w:val="32"/>
          <w:szCs w:val="24"/>
        </w:rPr>
        <w:t>1</w:t>
      </w:r>
      <w:r>
        <w:rPr>
          <w:rFonts w:hint="eastAsia" w:ascii="仿宋" w:hAnsi="仿宋" w:eastAsia="仿宋"/>
          <w:sz w:val="32"/>
          <w:szCs w:val="24"/>
        </w:rPr>
        <w:t>.</w:t>
      </w:r>
      <w:r>
        <w:rPr>
          <w:rFonts w:hint="eastAsia" w:eastAsia="仿宋"/>
          <w:sz w:val="32"/>
          <w:szCs w:val="24"/>
        </w:rPr>
        <w:t>1</w:t>
      </w:r>
      <w:r>
        <w:rPr>
          <w:rFonts w:hint="eastAsia" w:ascii="仿宋" w:hAnsi="仿宋" w:eastAsia="仿宋"/>
          <w:sz w:val="32"/>
          <w:szCs w:val="24"/>
        </w:rPr>
        <w:t>：为分别处理自行车骑行、步行出行的样本注册用户无回答或无效回答的修正因子，即样本量增加</w:t>
      </w:r>
      <w:r>
        <w:rPr>
          <w:rFonts w:hint="eastAsia" w:eastAsia="仿宋"/>
          <w:sz w:val="32"/>
          <w:szCs w:val="24"/>
        </w:rPr>
        <w:t>10</w:t>
      </w:r>
      <w:r>
        <w:rPr>
          <w:rFonts w:hint="eastAsia" w:ascii="仿宋" w:hAnsi="仿宋" w:eastAsia="仿宋"/>
          <w:sz w:val="32"/>
          <w:szCs w:val="24"/>
        </w:rPr>
        <w:t>%；</w:t>
      </w:r>
    </w:p>
    <w:p w14:paraId="70A875C3">
      <w:pPr>
        <w:spacing w:line="560" w:lineRule="exact"/>
        <w:ind w:firstLine="643" w:firstLineChars="200"/>
        <w:rPr>
          <w:rFonts w:ascii="仿宋_GB2312" w:eastAsia="仿宋_GB2312"/>
          <w:sz w:val="32"/>
          <w:szCs w:val="32"/>
        </w:rPr>
      </w:pPr>
      <w:r>
        <w:rPr>
          <w:rFonts w:hint="eastAsia" w:eastAsia="仿宋_GB2312"/>
          <w:b/>
          <w:sz w:val="32"/>
          <w:szCs w:val="32"/>
        </w:rPr>
        <w:t>3</w:t>
      </w:r>
      <w:r>
        <w:rPr>
          <w:rFonts w:hint="eastAsia" w:ascii="仿宋_GB2312" w:eastAsia="仿宋_GB2312"/>
          <w:b/>
          <w:sz w:val="32"/>
          <w:szCs w:val="32"/>
        </w:rPr>
        <w:t>.减排量审核申请材料要求。</w:t>
      </w:r>
      <w:r>
        <w:rPr>
          <w:rFonts w:hint="eastAsia" w:ascii="仿宋_GB2312" w:eastAsia="仿宋_GB2312"/>
          <w:sz w:val="32"/>
          <w:szCs w:val="32"/>
        </w:rPr>
        <w:t>项目开发方应按规定至少提交如下减排量审核申请材料。</w:t>
      </w:r>
    </w:p>
    <w:p w14:paraId="2D43B238">
      <w:pPr>
        <w:spacing w:line="560" w:lineRule="exact"/>
        <w:ind w:firstLine="640" w:firstLineChars="200"/>
        <w:rPr>
          <w:rFonts w:ascii="仿宋_GB2312" w:eastAsia="仿宋_GB2312"/>
          <w:color w:val="333333"/>
          <w:kern w:val="0"/>
          <w:sz w:val="32"/>
          <w:szCs w:val="32"/>
        </w:rPr>
      </w:pPr>
      <w:r>
        <w:rPr>
          <w:rFonts w:hint="eastAsia" w:ascii="仿宋_GB2312" w:eastAsia="仿宋_GB2312"/>
          <w:sz w:val="32"/>
          <w:szCs w:val="32"/>
        </w:rPr>
        <w:t xml:space="preserve">- </w:t>
      </w:r>
      <w:r>
        <w:rPr>
          <w:rFonts w:hint="eastAsia" w:ascii="仿宋_GB2312" w:eastAsia="仿宋_GB2312"/>
          <w:color w:val="333333"/>
          <w:kern w:val="0"/>
          <w:sz w:val="32"/>
          <w:szCs w:val="32"/>
        </w:rPr>
        <w:t>减排量审核申请函（详见附件</w:t>
      </w:r>
      <w:r>
        <w:rPr>
          <w:rFonts w:eastAsia="仿宋_GB2312"/>
          <w:color w:val="333333"/>
          <w:kern w:val="0"/>
          <w:sz w:val="32"/>
          <w:szCs w:val="32"/>
        </w:rPr>
        <w:t>6</w:t>
      </w:r>
      <w:r>
        <w:rPr>
          <w:rFonts w:hint="eastAsia" w:ascii="仿宋_GB2312" w:eastAsia="仿宋_GB2312"/>
          <w:color w:val="333333"/>
          <w:kern w:val="0"/>
          <w:sz w:val="32"/>
          <w:szCs w:val="32"/>
        </w:rPr>
        <w:t>）；</w:t>
      </w:r>
    </w:p>
    <w:p w14:paraId="12CCF4B7">
      <w:pPr>
        <w:spacing w:line="560" w:lineRule="exact"/>
        <w:ind w:firstLine="640" w:firstLineChars="200"/>
        <w:rPr>
          <w:rFonts w:ascii="仿宋_GB2312" w:eastAsia="仿宋_GB2312"/>
          <w:sz w:val="32"/>
          <w:szCs w:val="32"/>
        </w:rPr>
      </w:pPr>
      <w:r>
        <w:rPr>
          <w:rFonts w:hint="eastAsia" w:ascii="仿宋_GB2312" w:eastAsia="仿宋_GB2312"/>
          <w:sz w:val="32"/>
          <w:szCs w:val="32"/>
        </w:rPr>
        <w:t>- 监测报告及其支持材料；</w:t>
      </w:r>
    </w:p>
    <w:p w14:paraId="20D563F5">
      <w:pPr>
        <w:spacing w:line="560" w:lineRule="exact"/>
        <w:ind w:firstLine="640" w:firstLineChars="200"/>
        <w:rPr>
          <w:rFonts w:ascii="仿宋_GB2312" w:eastAsia="仿宋_GB2312"/>
          <w:sz w:val="32"/>
          <w:szCs w:val="32"/>
        </w:rPr>
      </w:pPr>
      <w:r>
        <w:rPr>
          <w:rFonts w:hint="eastAsia" w:ascii="仿宋_GB2312" w:eastAsia="仿宋_GB2312"/>
          <w:sz w:val="32"/>
          <w:szCs w:val="32"/>
        </w:rPr>
        <w:t>- 减排量核证报告。</w:t>
      </w:r>
    </w:p>
    <w:p w14:paraId="2FC91EFD">
      <w:pPr>
        <w:spacing w:line="560" w:lineRule="exact"/>
        <w:ind w:firstLine="643" w:firstLineChars="200"/>
        <w:rPr>
          <w:rFonts w:ascii="仿宋_GB2312" w:hAnsi="等线" w:eastAsia="仿宋_GB2312"/>
          <w:sz w:val="32"/>
          <w:szCs w:val="32"/>
        </w:rPr>
      </w:pPr>
      <w:r>
        <w:rPr>
          <w:rFonts w:hint="eastAsia" w:eastAsia="仿宋_GB2312"/>
          <w:b/>
          <w:sz w:val="32"/>
          <w:szCs w:val="32"/>
        </w:rPr>
        <w:t>4</w:t>
      </w:r>
      <w:r>
        <w:rPr>
          <w:rFonts w:hint="eastAsia" w:ascii="仿宋_GB2312" w:eastAsia="仿宋_GB2312"/>
          <w:b/>
          <w:sz w:val="32"/>
          <w:szCs w:val="32"/>
        </w:rPr>
        <w:t>.减排量审核要求。</w:t>
      </w:r>
      <w:r>
        <w:rPr>
          <w:rFonts w:hint="eastAsia" w:ascii="仿宋_GB2312" w:eastAsia="仿宋_GB2312"/>
          <w:sz w:val="32"/>
          <w:szCs w:val="32"/>
        </w:rPr>
        <w:t>市生态环境局对符合以下条件的减排量予以审核签发和登记。</w:t>
      </w:r>
    </w:p>
    <w:p w14:paraId="32B6C875">
      <w:pPr>
        <w:spacing w:line="560" w:lineRule="exact"/>
        <w:ind w:firstLine="640" w:firstLineChars="200"/>
        <w:rPr>
          <w:rFonts w:ascii="仿宋_GB2312" w:eastAsia="仿宋_GB2312"/>
          <w:sz w:val="32"/>
          <w:szCs w:val="32"/>
        </w:rPr>
      </w:pPr>
      <w:r>
        <w:rPr>
          <w:rFonts w:hint="eastAsia" w:ascii="仿宋_GB2312" w:eastAsia="仿宋_GB2312"/>
          <w:sz w:val="32"/>
          <w:szCs w:val="32"/>
        </w:rPr>
        <w:t>- 减排量监测报告符合要求；</w:t>
      </w:r>
    </w:p>
    <w:p w14:paraId="5409C06B">
      <w:pPr>
        <w:spacing w:line="560" w:lineRule="exact"/>
        <w:ind w:firstLine="640" w:firstLineChars="200"/>
        <w:rPr>
          <w:rFonts w:ascii="仿宋_GB2312" w:eastAsia="仿宋_GB2312"/>
          <w:sz w:val="32"/>
          <w:szCs w:val="32"/>
        </w:rPr>
      </w:pPr>
      <w:r>
        <w:rPr>
          <w:rFonts w:hint="eastAsia" w:ascii="仿宋_GB2312" w:eastAsia="仿宋_GB2312"/>
          <w:sz w:val="32"/>
          <w:szCs w:val="32"/>
        </w:rPr>
        <w:t>- 减排量核证报告符合要求；</w:t>
      </w:r>
    </w:p>
    <w:p w14:paraId="40E0095B">
      <w:pPr>
        <w:spacing w:line="560" w:lineRule="exact"/>
        <w:ind w:firstLine="640" w:firstLineChars="200"/>
        <w:rPr>
          <w:rFonts w:ascii="仿宋_GB2312" w:eastAsia="仿宋_GB2312"/>
          <w:sz w:val="32"/>
          <w:szCs w:val="32"/>
        </w:rPr>
      </w:pPr>
      <w:r>
        <w:rPr>
          <w:rFonts w:hint="eastAsia" w:ascii="仿宋_GB2312" w:eastAsia="仿宋_GB2312"/>
          <w:sz w:val="32"/>
          <w:szCs w:val="32"/>
        </w:rPr>
        <w:t>经审核的减排量称为“北京市温室气体核证自愿减排量（</w:t>
      </w:r>
      <w:r>
        <w:rPr>
          <w:rFonts w:hint="eastAsia" w:eastAsia="仿宋_GB2312"/>
          <w:sz w:val="32"/>
          <w:szCs w:val="32"/>
        </w:rPr>
        <w:t>BCER</w:t>
      </w:r>
      <w:r>
        <w:rPr>
          <w:rFonts w:hint="eastAsia" w:ascii="仿宋_GB2312" w:eastAsia="仿宋_GB2312"/>
          <w:sz w:val="32"/>
          <w:szCs w:val="32"/>
        </w:rPr>
        <w:t>）”，单位为“吨二氧化碳当量（</w:t>
      </w:r>
      <w:r>
        <w:rPr>
          <w:rFonts w:hint="eastAsia" w:eastAsia="仿宋_GB2312"/>
          <w:sz w:val="32"/>
          <w:szCs w:val="32"/>
        </w:rPr>
        <w:t>tCO2e</w:t>
      </w:r>
      <w:r>
        <w:rPr>
          <w:rFonts w:hint="eastAsia" w:ascii="仿宋_GB2312" w:eastAsia="仿宋_GB2312"/>
          <w:sz w:val="32"/>
          <w:szCs w:val="32"/>
        </w:rPr>
        <w:t>）”。</w:t>
      </w:r>
    </w:p>
    <w:p w14:paraId="5061CBD7">
      <w:pPr>
        <w:spacing w:line="560" w:lineRule="exact"/>
        <w:ind w:firstLine="640" w:firstLineChars="200"/>
        <w:rPr>
          <w:rFonts w:ascii="仿宋_GB2312" w:eastAsia="仿宋_GB2312"/>
          <w:sz w:val="32"/>
          <w:szCs w:val="32"/>
        </w:rPr>
      </w:pPr>
    </w:p>
    <w:p w14:paraId="6F01692C">
      <w:pPr>
        <w:spacing w:line="560" w:lineRule="exact"/>
        <w:ind w:firstLine="640" w:firstLineChars="200"/>
        <w:rPr>
          <w:rFonts w:ascii="仿宋_GB2312" w:eastAsia="仿宋_GB2312"/>
          <w:sz w:val="32"/>
          <w:szCs w:val="32"/>
        </w:rPr>
      </w:pPr>
    </w:p>
    <w:p w14:paraId="7952694F">
      <w:pPr>
        <w:spacing w:line="560" w:lineRule="exact"/>
        <w:ind w:firstLine="640" w:firstLineChars="200"/>
        <w:rPr>
          <w:rFonts w:ascii="仿宋_GB2312" w:eastAsia="仿宋_GB2312"/>
          <w:sz w:val="32"/>
          <w:szCs w:val="32"/>
        </w:rPr>
      </w:pPr>
      <w:r>
        <w:rPr>
          <w:rFonts w:hint="eastAsia" w:ascii="仿宋_GB2312" w:eastAsia="仿宋_GB2312"/>
          <w:sz w:val="32"/>
          <w:szCs w:val="32"/>
        </w:rPr>
        <w:t>附件：</w:t>
      </w:r>
      <w:r>
        <w:rPr>
          <w:rFonts w:hint="eastAsia" w:eastAsia="仿宋_GB2312"/>
          <w:sz w:val="32"/>
          <w:szCs w:val="32"/>
        </w:rPr>
        <w:t>1</w:t>
      </w:r>
      <w:r>
        <w:rPr>
          <w:rFonts w:hint="eastAsia" w:ascii="仿宋_GB2312" w:eastAsia="仿宋_GB2312"/>
          <w:sz w:val="32"/>
          <w:szCs w:val="32"/>
        </w:rPr>
        <w:t>.项目设计文件模板</w:t>
      </w:r>
    </w:p>
    <w:p w14:paraId="70DAE08C">
      <w:pPr>
        <w:spacing w:line="560" w:lineRule="exact"/>
        <w:ind w:firstLine="1600" w:firstLineChars="500"/>
        <w:rPr>
          <w:rFonts w:ascii="仿宋_GB2312" w:eastAsia="仿宋_GB2312"/>
          <w:sz w:val="32"/>
          <w:szCs w:val="32"/>
        </w:rPr>
      </w:pPr>
      <w:r>
        <w:rPr>
          <w:rFonts w:hint="eastAsia" w:eastAsia="仿宋_GB2312"/>
          <w:sz w:val="32"/>
          <w:szCs w:val="32"/>
        </w:rPr>
        <w:t>2</w:t>
      </w:r>
      <w:r>
        <w:rPr>
          <w:rFonts w:ascii="仿宋_GB2312" w:eastAsia="仿宋_GB2312"/>
          <w:sz w:val="32"/>
          <w:szCs w:val="32"/>
        </w:rPr>
        <w:t>.</w:t>
      </w:r>
      <w:r>
        <w:rPr>
          <w:rFonts w:hint="eastAsia" w:ascii="仿宋_GB2312" w:eastAsia="仿宋_GB2312"/>
          <w:sz w:val="32"/>
          <w:szCs w:val="32"/>
        </w:rPr>
        <w:t>承诺书模板</w:t>
      </w:r>
    </w:p>
    <w:p w14:paraId="3EDAE4AD">
      <w:pPr>
        <w:spacing w:line="560" w:lineRule="exact"/>
        <w:ind w:firstLine="1600" w:firstLineChars="500"/>
        <w:rPr>
          <w:rFonts w:ascii="仿宋_GB2312" w:eastAsia="仿宋_GB2312"/>
          <w:sz w:val="32"/>
          <w:szCs w:val="32"/>
        </w:rPr>
      </w:pPr>
      <w:r>
        <w:rPr>
          <w:rFonts w:eastAsia="仿宋_GB2312"/>
          <w:sz w:val="32"/>
          <w:szCs w:val="32"/>
        </w:rPr>
        <w:t>3</w:t>
      </w:r>
      <w:r>
        <w:rPr>
          <w:rFonts w:hint="eastAsia" w:ascii="仿宋_GB2312" w:eastAsia="仿宋_GB2312"/>
          <w:sz w:val="32"/>
          <w:szCs w:val="32"/>
        </w:rPr>
        <w:t>.北京碳普惠项目审核申请函和申请表</w:t>
      </w:r>
    </w:p>
    <w:p w14:paraId="00E87886">
      <w:pPr>
        <w:spacing w:line="560" w:lineRule="exact"/>
        <w:ind w:firstLine="1600" w:firstLineChars="500"/>
        <w:rPr>
          <w:rFonts w:ascii="仿宋_GB2312" w:eastAsia="仿宋_GB2312"/>
          <w:sz w:val="32"/>
          <w:szCs w:val="32"/>
        </w:rPr>
      </w:pPr>
      <w:r>
        <w:rPr>
          <w:rFonts w:eastAsia="仿宋_GB2312"/>
          <w:sz w:val="32"/>
          <w:szCs w:val="32"/>
        </w:rPr>
        <w:t>4</w:t>
      </w:r>
      <w:r>
        <w:rPr>
          <w:rFonts w:hint="eastAsia" w:ascii="仿宋_GB2312" w:eastAsia="仿宋_GB2312"/>
          <w:sz w:val="32"/>
          <w:szCs w:val="32"/>
        </w:rPr>
        <w:t>.监测报告模板</w:t>
      </w:r>
    </w:p>
    <w:p w14:paraId="31601CB9">
      <w:pPr>
        <w:spacing w:line="560" w:lineRule="exact"/>
        <w:ind w:firstLine="1600" w:firstLineChars="500"/>
        <w:rPr>
          <w:rFonts w:ascii="仿宋_GB2312" w:eastAsia="仿宋_GB2312"/>
          <w:sz w:val="32"/>
          <w:szCs w:val="32"/>
        </w:rPr>
      </w:pPr>
      <w:r>
        <w:rPr>
          <w:rFonts w:hint="eastAsia" w:eastAsia="仿宋_GB2312"/>
          <w:sz w:val="32"/>
          <w:szCs w:val="32"/>
        </w:rPr>
        <w:t>5</w:t>
      </w:r>
      <w:r>
        <w:rPr>
          <w:rFonts w:hint="eastAsia" w:ascii="仿宋_GB2312" w:eastAsia="仿宋_GB2312"/>
          <w:sz w:val="32"/>
          <w:szCs w:val="32"/>
        </w:rPr>
        <w:t>.项目减排量核证报告模板</w:t>
      </w:r>
    </w:p>
    <w:p w14:paraId="1A87C9FE">
      <w:pPr>
        <w:spacing w:line="560" w:lineRule="exact"/>
        <w:ind w:firstLine="1600" w:firstLineChars="500"/>
        <w:rPr>
          <w:rFonts w:ascii="宋体" w:hAnsi="宋体"/>
        </w:rPr>
      </w:pPr>
      <w:r>
        <w:rPr>
          <w:rFonts w:hint="eastAsia" w:eastAsia="仿宋_GB2312"/>
          <w:sz w:val="32"/>
          <w:szCs w:val="32"/>
        </w:rPr>
        <w:t>6</w:t>
      </w:r>
      <w:r>
        <w:rPr>
          <w:rFonts w:hint="eastAsia" w:ascii="仿宋_GB2312" w:eastAsia="仿宋_GB2312"/>
          <w:sz w:val="32"/>
          <w:szCs w:val="32"/>
        </w:rPr>
        <w:t>.北京温室气体核证自愿减排量审核申请函</w:t>
      </w:r>
    </w:p>
    <w:p w14:paraId="442AA6E7">
      <w:pPr>
        <w:spacing w:line="560" w:lineRule="exact"/>
        <w:ind w:firstLine="1600" w:firstLineChars="500"/>
        <w:rPr>
          <w:rFonts w:ascii="仿宋_GB2312" w:eastAsia="仿宋_GB2312"/>
          <w:sz w:val="32"/>
          <w:szCs w:val="32"/>
        </w:rPr>
      </w:pPr>
      <w:r>
        <w:rPr>
          <w:rFonts w:ascii="仿宋_GB2312" w:eastAsia="仿宋_GB2312"/>
          <w:sz w:val="32"/>
          <w:szCs w:val="32"/>
        </w:rPr>
        <w:br w:type="page"/>
      </w:r>
    </w:p>
    <w:p w14:paraId="33F9FF1E">
      <w:pPr>
        <w:spacing w:line="14" w:lineRule="exact"/>
        <w:rPr>
          <w:rFonts w:ascii="楷体_GB2312" w:hAnsi="Calibri" w:eastAsia="楷体_GB2312"/>
          <w:sz w:val="32"/>
          <w:szCs w:val="32"/>
        </w:rPr>
      </w:pPr>
    </w:p>
    <w:p w14:paraId="3DBB0E68">
      <w:pPr>
        <w:keepNext/>
        <w:keepLines/>
        <w:adjustRightInd w:val="0"/>
        <w:spacing w:line="560" w:lineRule="exact"/>
        <w:outlineLvl w:val="0"/>
        <w:rPr>
          <w:rFonts w:ascii="黑体" w:hAnsi="黑体" w:eastAsia="黑体"/>
          <w:bCs/>
          <w:kern w:val="44"/>
          <w:sz w:val="32"/>
          <w:szCs w:val="32"/>
          <w:lang w:val="zh-CN"/>
        </w:rPr>
      </w:pPr>
      <w:bookmarkStart w:id="127" w:name="_Toc100495289"/>
      <w:r>
        <w:rPr>
          <w:rFonts w:hint="eastAsia" w:ascii="黑体" w:hAnsi="黑体" w:eastAsia="黑体"/>
          <w:bCs/>
          <w:kern w:val="44"/>
          <w:sz w:val="32"/>
          <w:szCs w:val="32"/>
          <w:lang w:val="zh-CN"/>
        </w:rPr>
        <w:t>附件</w:t>
      </w:r>
      <w:r>
        <w:rPr>
          <w:rFonts w:eastAsia="黑体"/>
          <w:bCs/>
          <w:kern w:val="44"/>
          <w:sz w:val="32"/>
          <w:szCs w:val="32"/>
          <w:lang w:val="zh-CN"/>
        </w:rPr>
        <w:t>1</w:t>
      </w:r>
      <w:bookmarkEnd w:id="127"/>
      <w:r>
        <w:rPr>
          <w:rFonts w:ascii="黑体" w:hAnsi="黑体" w:eastAsia="黑体"/>
          <w:bCs/>
          <w:kern w:val="44"/>
          <w:sz w:val="32"/>
          <w:szCs w:val="32"/>
          <w:lang w:val="zh-CN"/>
        </w:rPr>
        <w:t xml:space="preserve"> </w:t>
      </w:r>
      <w:r>
        <w:rPr>
          <w:rFonts w:hint="eastAsia" w:ascii="黑体" w:hAnsi="黑体" w:eastAsia="黑体"/>
          <w:bCs/>
          <w:kern w:val="44"/>
          <w:sz w:val="32"/>
          <w:szCs w:val="32"/>
          <w:lang w:val="zh-CN"/>
        </w:rPr>
        <w:t>项目设计文件模板</w:t>
      </w:r>
      <w:r>
        <w:rPr>
          <w:rFonts w:ascii="黑体" w:hAnsi="黑体" w:eastAsia="黑体"/>
          <w:bCs/>
          <w:kern w:val="44"/>
          <w:sz w:val="32"/>
          <w:szCs w:val="32"/>
          <w:lang w:val="zh-CN"/>
        </w:rPr>
        <w:tab/>
      </w:r>
    </w:p>
    <w:p w14:paraId="7B9616BA">
      <w:pPr>
        <w:jc w:val="right"/>
        <w:rPr>
          <w:rFonts w:ascii="宋体" w:hAnsi="宋体" w:cs="Arial Unicode MS"/>
          <w:color w:val="0000FF"/>
          <w:sz w:val="24"/>
          <w:szCs w:val="24"/>
        </w:rPr>
      </w:pPr>
      <w:bookmarkStart w:id="128" w:name="_Toc47755540"/>
      <w:r>
        <w:rPr>
          <w:rFonts w:hint="eastAsia" w:ascii="宋体" w:hAnsi="宋体" w:cs="Arial Unicode MS"/>
          <w:color w:val="000000"/>
          <w:position w:val="-1"/>
          <w:sz w:val="28"/>
          <w:szCs w:val="24"/>
        </w:rPr>
        <w:t>报告编号</w:t>
      </w:r>
      <w:r>
        <w:rPr>
          <w:rFonts w:hint="eastAsia" w:ascii="宋体" w:hAnsi="宋体" w:cs="Arial Unicode MS"/>
          <w:color w:val="000000" w:themeColor="text1"/>
          <w:position w:val="-1"/>
          <w:sz w:val="28"/>
          <w:szCs w:val="24"/>
          <w14:textFill>
            <w14:solidFill>
              <w14:schemeClr w14:val="tx1"/>
            </w14:solidFill>
          </w14:textFill>
        </w:rPr>
        <w:t>：</w:t>
      </w:r>
      <w:r>
        <w:rPr>
          <w:rFonts w:cs="Arial Unicode MS"/>
          <w:color w:val="000000" w:themeColor="text1"/>
          <w:position w:val="-1"/>
          <w:sz w:val="28"/>
          <w:szCs w:val="24"/>
          <w14:textFill>
            <w14:solidFill>
              <w14:schemeClr w14:val="tx1"/>
            </w14:solidFill>
          </w14:textFill>
        </w:rPr>
        <w:t>XX</w:t>
      </w:r>
    </w:p>
    <w:p w14:paraId="7D4D8804">
      <w:pPr>
        <w:widowControl/>
        <w:spacing w:line="560" w:lineRule="exact"/>
        <w:ind w:firstLine="640" w:firstLineChars="200"/>
        <w:rPr>
          <w:rFonts w:ascii="仿宋_GB2312" w:eastAsia="仿宋_GB2312"/>
          <w:sz w:val="32"/>
          <w:szCs w:val="32"/>
        </w:rPr>
      </w:pPr>
    </w:p>
    <w:p w14:paraId="3194BB4F">
      <w:pPr>
        <w:widowControl/>
        <w:spacing w:line="560" w:lineRule="exact"/>
        <w:ind w:firstLine="640" w:firstLineChars="200"/>
        <w:rPr>
          <w:rFonts w:ascii="仿宋_GB2312" w:eastAsia="仿宋_GB2312"/>
          <w:sz w:val="32"/>
          <w:szCs w:val="32"/>
        </w:rPr>
      </w:pPr>
    </w:p>
    <w:p w14:paraId="34951819">
      <w:pPr>
        <w:widowControl/>
        <w:spacing w:line="560" w:lineRule="exact"/>
        <w:ind w:firstLine="640" w:firstLineChars="200"/>
        <w:rPr>
          <w:rFonts w:ascii="仿宋_GB2312" w:eastAsia="仿宋_GB2312"/>
          <w:sz w:val="32"/>
          <w:szCs w:val="32"/>
        </w:rPr>
      </w:pPr>
    </w:p>
    <w:p w14:paraId="502DD1D8">
      <w:pPr>
        <w:widowControl/>
        <w:spacing w:line="560" w:lineRule="exact"/>
        <w:ind w:firstLine="640" w:firstLineChars="200"/>
        <w:rPr>
          <w:rFonts w:ascii="仿宋_GB2312" w:eastAsia="仿宋_GB2312"/>
          <w:sz w:val="32"/>
          <w:szCs w:val="32"/>
        </w:rPr>
      </w:pPr>
    </w:p>
    <w:p w14:paraId="5F297092">
      <w:pPr>
        <w:widowControl/>
        <w:spacing w:line="560" w:lineRule="exact"/>
        <w:ind w:firstLine="640" w:firstLineChars="200"/>
        <w:rPr>
          <w:rFonts w:ascii="仿宋_GB2312" w:eastAsia="仿宋_GB2312"/>
          <w:sz w:val="32"/>
          <w:szCs w:val="32"/>
        </w:rPr>
      </w:pPr>
    </w:p>
    <w:p w14:paraId="3D7C2828">
      <w:pPr>
        <w:jc w:val="center"/>
        <w:rPr>
          <w:rFonts w:ascii="仿宋" w:hAnsi="仿宋" w:cs="Arial Unicode MS"/>
          <w:b/>
          <w:bCs/>
          <w:color w:val="000000"/>
          <w:position w:val="1"/>
          <w:sz w:val="44"/>
          <w:szCs w:val="44"/>
        </w:rPr>
      </w:pPr>
      <w:r>
        <w:rPr>
          <w:rFonts w:hint="eastAsia" w:cs="Arial Unicode MS"/>
          <w:b/>
          <w:bCs/>
          <w:color w:val="000000"/>
          <w:position w:val="1"/>
          <w:sz w:val="44"/>
          <w:szCs w:val="44"/>
        </w:rPr>
        <w:t>X</w:t>
      </w:r>
      <w:r>
        <w:rPr>
          <w:rFonts w:cs="Arial Unicode MS"/>
          <w:b/>
          <w:bCs/>
          <w:color w:val="000000"/>
          <w:position w:val="1"/>
          <w:sz w:val="44"/>
          <w:szCs w:val="44"/>
        </w:rPr>
        <w:t>X</w:t>
      </w:r>
      <w:r>
        <w:rPr>
          <w:rFonts w:hint="eastAsia" w:ascii="仿宋" w:hAnsi="仿宋" w:cs="Arial Unicode MS"/>
          <w:b/>
          <w:bCs/>
          <w:color w:val="000000"/>
          <w:position w:val="1"/>
          <w:sz w:val="44"/>
          <w:szCs w:val="44"/>
        </w:rPr>
        <w:t>项目</w:t>
      </w:r>
    </w:p>
    <w:p w14:paraId="25AF9186">
      <w:pPr>
        <w:jc w:val="center"/>
        <w:rPr>
          <w:rFonts w:ascii="仿宋" w:hAnsi="仿宋" w:cs="Arial Unicode MS"/>
          <w:b/>
          <w:bCs/>
          <w:color w:val="000000"/>
          <w:position w:val="1"/>
          <w:sz w:val="44"/>
          <w:szCs w:val="44"/>
        </w:rPr>
      </w:pPr>
      <w:r>
        <w:rPr>
          <w:rFonts w:hint="eastAsia" w:ascii="仿宋" w:hAnsi="仿宋" w:cs="Arial Unicode MS"/>
          <w:b/>
          <w:bCs/>
          <w:color w:val="000000"/>
          <w:position w:val="1"/>
          <w:sz w:val="44"/>
          <w:szCs w:val="44"/>
        </w:rPr>
        <w:t>设计文件</w:t>
      </w:r>
    </w:p>
    <w:p w14:paraId="7B5D461E">
      <w:pPr>
        <w:widowControl/>
        <w:spacing w:line="560" w:lineRule="exact"/>
        <w:ind w:firstLine="640" w:firstLineChars="200"/>
        <w:rPr>
          <w:rFonts w:ascii="仿宋_GB2312" w:eastAsia="仿宋_GB2312"/>
          <w:sz w:val="32"/>
          <w:szCs w:val="32"/>
        </w:rPr>
      </w:pPr>
    </w:p>
    <w:p w14:paraId="24EA376C">
      <w:pPr>
        <w:widowControl/>
        <w:spacing w:line="560" w:lineRule="exact"/>
        <w:ind w:firstLine="640" w:firstLineChars="200"/>
        <w:rPr>
          <w:rFonts w:ascii="仿宋_GB2312" w:eastAsia="仿宋_GB2312"/>
          <w:sz w:val="32"/>
          <w:szCs w:val="32"/>
        </w:rPr>
      </w:pPr>
    </w:p>
    <w:p w14:paraId="421AA33A">
      <w:pPr>
        <w:widowControl/>
        <w:spacing w:line="560" w:lineRule="exact"/>
        <w:ind w:firstLine="640" w:firstLineChars="200"/>
        <w:rPr>
          <w:rFonts w:ascii="仿宋_GB2312" w:eastAsia="仿宋_GB2312"/>
          <w:sz w:val="32"/>
          <w:szCs w:val="32"/>
        </w:rPr>
      </w:pPr>
    </w:p>
    <w:p w14:paraId="142F377D">
      <w:pPr>
        <w:widowControl/>
        <w:spacing w:line="560" w:lineRule="exact"/>
        <w:ind w:firstLine="640" w:firstLineChars="200"/>
        <w:rPr>
          <w:rFonts w:ascii="仿宋_GB2312" w:eastAsia="仿宋_GB2312"/>
          <w:sz w:val="32"/>
          <w:szCs w:val="32"/>
        </w:rPr>
      </w:pPr>
    </w:p>
    <w:p w14:paraId="47A8FEC8">
      <w:pPr>
        <w:widowControl/>
        <w:spacing w:line="560" w:lineRule="exact"/>
        <w:ind w:firstLine="640" w:firstLineChars="200"/>
        <w:rPr>
          <w:rFonts w:ascii="仿宋_GB2312" w:eastAsia="仿宋_GB2312"/>
          <w:sz w:val="32"/>
          <w:szCs w:val="32"/>
        </w:rPr>
      </w:pPr>
    </w:p>
    <w:p w14:paraId="1987B135">
      <w:pPr>
        <w:widowControl/>
        <w:spacing w:line="560" w:lineRule="exact"/>
        <w:ind w:firstLine="640" w:firstLineChars="200"/>
        <w:rPr>
          <w:rFonts w:ascii="仿宋_GB2312" w:hAnsi="Calibri" w:eastAsia="仿宋_GB2312"/>
          <w:sz w:val="32"/>
          <w:szCs w:val="32"/>
        </w:rPr>
      </w:pPr>
    </w:p>
    <w:p w14:paraId="10886D98">
      <w:pPr>
        <w:widowControl/>
        <w:spacing w:line="560" w:lineRule="exact"/>
        <w:ind w:firstLine="640" w:firstLineChars="200"/>
        <w:rPr>
          <w:rFonts w:ascii="仿宋_GB2312" w:eastAsia="仿宋_GB2312"/>
          <w:sz w:val="32"/>
          <w:szCs w:val="32"/>
        </w:rPr>
      </w:pPr>
    </w:p>
    <w:p w14:paraId="48D92492">
      <w:pPr>
        <w:widowControl/>
        <w:spacing w:line="560" w:lineRule="exact"/>
        <w:ind w:firstLine="640" w:firstLineChars="200"/>
        <w:rPr>
          <w:rFonts w:ascii="仿宋_GB2312" w:eastAsia="仿宋_GB2312"/>
          <w:sz w:val="32"/>
          <w:szCs w:val="32"/>
        </w:rPr>
      </w:pPr>
    </w:p>
    <w:p w14:paraId="2825FD7A">
      <w:pPr>
        <w:tabs>
          <w:tab w:val="left" w:pos="4640"/>
        </w:tabs>
        <w:spacing w:line="360" w:lineRule="auto"/>
        <w:ind w:firstLine="2520" w:firstLineChars="700"/>
        <w:jc w:val="left"/>
        <w:rPr>
          <w:rFonts w:ascii="宋体" w:hAnsi="宋体" w:cs="Arial Unicode MS"/>
          <w:color w:val="000000"/>
          <w:sz w:val="36"/>
          <w:szCs w:val="30"/>
        </w:rPr>
      </w:pPr>
      <w:r>
        <w:rPr>
          <w:rFonts w:hint="eastAsia" w:ascii="宋体" w:hAnsi="宋体" w:cs="Arial Unicode MS"/>
          <w:color w:val="000000"/>
          <w:sz w:val="36"/>
          <w:szCs w:val="30"/>
        </w:rPr>
        <w:t>报告机构：</w:t>
      </w:r>
    </w:p>
    <w:p w14:paraId="6450C98F">
      <w:pPr>
        <w:tabs>
          <w:tab w:val="left" w:pos="4640"/>
        </w:tabs>
        <w:spacing w:line="360" w:lineRule="auto"/>
        <w:ind w:firstLine="2520" w:firstLineChars="700"/>
        <w:jc w:val="left"/>
        <w:rPr>
          <w:rFonts w:ascii="宋体" w:hAnsi="宋体" w:cs="Arial Unicode MS"/>
          <w:color w:val="000000"/>
          <w:sz w:val="36"/>
          <w:szCs w:val="30"/>
        </w:rPr>
      </w:pPr>
      <w:r>
        <w:rPr>
          <w:rFonts w:hint="eastAsia" w:ascii="宋体" w:hAnsi="宋体" w:cs="Arial Unicode MS"/>
          <w:color w:val="000000"/>
          <w:sz w:val="36"/>
          <w:szCs w:val="30"/>
        </w:rPr>
        <w:t>报告批准人</w:t>
      </w:r>
      <w:r>
        <w:rPr>
          <w:rFonts w:hint="eastAsia" w:ascii="宋体" w:hAnsi="宋体" w:cs="Arial Unicode MS"/>
          <w:color w:val="000000"/>
          <w:spacing w:val="1"/>
          <w:sz w:val="36"/>
          <w:szCs w:val="30"/>
        </w:rPr>
        <w:t>：</w:t>
      </w:r>
    </w:p>
    <w:p w14:paraId="5C451DD0">
      <w:pPr>
        <w:spacing w:line="360" w:lineRule="auto"/>
        <w:ind w:firstLine="2520" w:firstLineChars="700"/>
        <w:rPr>
          <w:rFonts w:ascii="宋体" w:hAnsi="宋体" w:cs="Arial Unicode MS"/>
          <w:color w:val="000000"/>
          <w:spacing w:val="1"/>
          <w:position w:val="1"/>
          <w:sz w:val="36"/>
          <w:szCs w:val="30"/>
        </w:rPr>
      </w:pPr>
      <w:r>
        <w:rPr>
          <w:rFonts w:hint="eastAsia" w:ascii="宋体" w:hAnsi="宋体" w:cs="Arial Unicode MS"/>
          <w:color w:val="000000"/>
          <w:position w:val="1"/>
          <w:sz w:val="36"/>
          <w:szCs w:val="30"/>
        </w:rPr>
        <w:t>报告日期</w:t>
      </w:r>
      <w:r>
        <w:rPr>
          <w:rFonts w:hint="eastAsia" w:ascii="宋体" w:hAnsi="宋体" w:cs="Arial Unicode MS"/>
          <w:color w:val="000000"/>
          <w:spacing w:val="1"/>
          <w:position w:val="1"/>
          <w:sz w:val="36"/>
          <w:szCs w:val="30"/>
        </w:rPr>
        <w:t>：</w:t>
      </w:r>
      <w:r>
        <w:rPr>
          <w:rFonts w:cs="Arial Unicode MS"/>
          <w:color w:val="000000"/>
          <w:position w:val="1"/>
          <w:sz w:val="36"/>
          <w:szCs w:val="30"/>
          <w:u w:val="single" w:color="000000"/>
        </w:rPr>
        <w:t xml:space="preserve">  </w:t>
      </w:r>
      <w:r>
        <w:rPr>
          <w:rFonts w:hint="eastAsia" w:ascii="宋体" w:hAnsi="宋体" w:cs="Arial Unicode MS"/>
          <w:color w:val="000000"/>
          <w:spacing w:val="1"/>
          <w:position w:val="1"/>
          <w:sz w:val="36"/>
          <w:szCs w:val="30"/>
        </w:rPr>
        <w:t>年</w:t>
      </w:r>
      <w:r>
        <w:rPr>
          <w:rFonts w:cs="Arial Unicode MS"/>
          <w:color w:val="000000"/>
          <w:position w:val="1"/>
          <w:sz w:val="36"/>
          <w:szCs w:val="30"/>
          <w:u w:val="single" w:color="000000"/>
        </w:rPr>
        <w:t xml:space="preserve">  </w:t>
      </w:r>
      <w:r>
        <w:rPr>
          <w:rFonts w:hint="eastAsia" w:ascii="宋体" w:hAnsi="宋体" w:cs="Arial Unicode MS"/>
          <w:color w:val="000000"/>
          <w:spacing w:val="1"/>
          <w:position w:val="1"/>
          <w:sz w:val="36"/>
          <w:szCs w:val="30"/>
        </w:rPr>
        <w:t>月</w:t>
      </w:r>
      <w:r>
        <w:rPr>
          <w:rFonts w:cs="Arial Unicode MS"/>
          <w:color w:val="000000"/>
          <w:position w:val="1"/>
          <w:sz w:val="36"/>
          <w:szCs w:val="30"/>
          <w:u w:val="single" w:color="000000"/>
        </w:rPr>
        <w:t xml:space="preserve">  </w:t>
      </w:r>
      <w:r>
        <w:rPr>
          <w:rFonts w:hint="eastAsia" w:ascii="宋体" w:hAnsi="宋体" w:cs="Arial Unicode MS"/>
          <w:color w:val="000000"/>
          <w:spacing w:val="1"/>
          <w:position w:val="1"/>
          <w:sz w:val="36"/>
          <w:szCs w:val="30"/>
        </w:rPr>
        <w:t>日</w:t>
      </w:r>
    </w:p>
    <w:p w14:paraId="4B10B52B">
      <w:pPr>
        <w:spacing w:line="360" w:lineRule="auto"/>
        <w:rPr>
          <w:rFonts w:ascii="仿宋_GB2312" w:hAnsi="Calibri" w:eastAsia="仿宋_GB2312"/>
          <w:sz w:val="32"/>
          <w:szCs w:val="32"/>
        </w:rPr>
      </w:pPr>
    </w:p>
    <w:p w14:paraId="6DEB5741">
      <w:pPr>
        <w:spacing w:line="360" w:lineRule="auto"/>
        <w:rPr>
          <w:rFonts w:ascii="Calibri" w:hAnsi="Calibri"/>
          <w:color w:val="000000"/>
          <w:kern w:val="0"/>
          <w:szCs w:val="24"/>
        </w:rPr>
      </w:pPr>
      <w:r>
        <w:rPr>
          <w:rFonts w:hint="eastAsia" w:ascii="Calibri" w:hAnsi="Calibri"/>
          <w:color w:val="000000"/>
          <w:kern w:val="0"/>
          <w:szCs w:val="24"/>
        </w:rPr>
        <w:br w:type="page"/>
      </w:r>
    </w:p>
    <w:p w14:paraId="0115FF03">
      <w:pPr>
        <w:widowControl/>
        <w:spacing w:line="560" w:lineRule="exact"/>
        <w:ind w:firstLine="640" w:firstLineChars="200"/>
        <w:rPr>
          <w:rFonts w:ascii="仿宋_GB2312" w:eastAsia="仿宋_GB2312"/>
          <w:sz w:val="32"/>
          <w:szCs w:val="32"/>
        </w:rPr>
      </w:pPr>
    </w:p>
    <w:p w14:paraId="39A5078C">
      <w:pPr>
        <w:widowControl/>
        <w:spacing w:line="560" w:lineRule="exact"/>
        <w:ind w:firstLine="640" w:firstLineChars="200"/>
        <w:rPr>
          <w:rFonts w:ascii="仿宋_GB2312" w:eastAsia="仿宋_GB2312"/>
          <w:sz w:val="32"/>
          <w:szCs w:val="32"/>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6"/>
      </w:tblGrid>
      <w:tr w14:paraId="3B07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6" w:type="dxa"/>
            <w:shd w:val="clear" w:color="auto" w:fill="D9D9D9"/>
          </w:tcPr>
          <w:p w14:paraId="088699AB">
            <w:pPr>
              <w:widowControl/>
              <w:jc w:val="center"/>
              <w:rPr>
                <w:rFonts w:asciiTheme="minorEastAsia" w:hAnsiTheme="minorEastAsia" w:eastAsiaTheme="minorEastAsia"/>
                <w:b/>
                <w:color w:val="000000"/>
                <w:sz w:val="28"/>
                <w:szCs w:val="22"/>
              </w:rPr>
            </w:pPr>
            <w:bookmarkStart w:id="129" w:name="_Hlk163829026"/>
            <w:r>
              <w:rPr>
                <w:rFonts w:hint="eastAsia" w:asciiTheme="minorEastAsia" w:hAnsiTheme="minorEastAsia" w:eastAsiaTheme="minorEastAsia"/>
                <w:b/>
                <w:color w:val="000000"/>
                <w:sz w:val="28"/>
                <w:szCs w:val="22"/>
              </w:rPr>
              <w:t>北京温室气体自愿</w:t>
            </w:r>
          </w:p>
          <w:p w14:paraId="3131D9F1">
            <w:pPr>
              <w:widowControl/>
              <w:jc w:val="center"/>
              <w:rPr>
                <w:rFonts w:asciiTheme="minorEastAsia" w:hAnsiTheme="minorEastAsia" w:eastAsiaTheme="minorEastAsia"/>
                <w:b/>
                <w:color w:val="000000"/>
                <w:sz w:val="28"/>
                <w:szCs w:val="22"/>
              </w:rPr>
            </w:pPr>
            <w:r>
              <w:rPr>
                <w:rFonts w:hint="eastAsia" w:asciiTheme="minorEastAsia" w:hAnsiTheme="minorEastAsia" w:eastAsiaTheme="minorEastAsia"/>
                <w:b/>
                <w:color w:val="000000"/>
                <w:sz w:val="28"/>
                <w:szCs w:val="22"/>
              </w:rPr>
              <w:t>项目设计文件表格</w:t>
            </w:r>
            <w:r>
              <w:rPr>
                <w:rFonts w:asciiTheme="minorEastAsia" w:hAnsiTheme="minorEastAsia" w:eastAsiaTheme="minorEastAsia"/>
                <w:b/>
                <w:color w:val="000000"/>
                <w:sz w:val="28"/>
                <w:szCs w:val="22"/>
              </w:rPr>
              <w:t xml:space="preserve"> (</w:t>
            </w:r>
            <w:r>
              <w:rPr>
                <w:rFonts w:eastAsiaTheme="minorEastAsia"/>
                <w:b/>
                <w:color w:val="000000"/>
                <w:sz w:val="28"/>
                <w:szCs w:val="22"/>
              </w:rPr>
              <w:t>F</w:t>
            </w:r>
            <w:r>
              <w:rPr>
                <w:rFonts w:asciiTheme="minorEastAsia" w:hAnsiTheme="minorEastAsia" w:eastAsiaTheme="minorEastAsia"/>
                <w:b/>
                <w:color w:val="000000"/>
                <w:sz w:val="28"/>
                <w:szCs w:val="22"/>
              </w:rPr>
              <w:t>-</w:t>
            </w:r>
            <w:r>
              <w:rPr>
                <w:rFonts w:eastAsiaTheme="minorEastAsia"/>
                <w:b/>
                <w:color w:val="000000"/>
                <w:sz w:val="28"/>
                <w:szCs w:val="22"/>
              </w:rPr>
              <w:t>BCER</w:t>
            </w:r>
            <w:r>
              <w:rPr>
                <w:rFonts w:asciiTheme="minorEastAsia" w:hAnsiTheme="minorEastAsia" w:eastAsiaTheme="minorEastAsia"/>
                <w:b/>
                <w:color w:val="000000"/>
                <w:sz w:val="28"/>
                <w:szCs w:val="22"/>
              </w:rPr>
              <w:t>-</w:t>
            </w:r>
            <w:r>
              <w:rPr>
                <w:rFonts w:eastAsiaTheme="minorEastAsia"/>
                <w:b/>
                <w:color w:val="000000"/>
                <w:sz w:val="28"/>
                <w:szCs w:val="22"/>
              </w:rPr>
              <w:t>PDD</w:t>
            </w:r>
            <w:r>
              <w:rPr>
                <w:rFonts w:asciiTheme="minorEastAsia" w:hAnsiTheme="minorEastAsia" w:eastAsiaTheme="minorEastAsia"/>
                <w:b/>
                <w:color w:val="000000"/>
                <w:sz w:val="28"/>
                <w:szCs w:val="22"/>
              </w:rPr>
              <w:t>)</w:t>
            </w:r>
          </w:p>
          <w:p w14:paraId="47497D91">
            <w:pPr>
              <w:widowControl/>
              <w:jc w:val="center"/>
              <w:rPr>
                <w:rFonts w:ascii="Calibri" w:hAnsi="Calibri"/>
                <w:color w:val="000000"/>
                <w:sz w:val="28"/>
                <w:szCs w:val="22"/>
              </w:rPr>
            </w:pPr>
            <w:r>
              <w:rPr>
                <w:rFonts w:hint="eastAsia" w:asciiTheme="minorEastAsia" w:hAnsiTheme="minorEastAsia" w:eastAsiaTheme="minorEastAsia"/>
                <w:b/>
                <w:color w:val="000000"/>
                <w:sz w:val="28"/>
                <w:szCs w:val="22"/>
              </w:rPr>
              <w:t>第</w:t>
            </w:r>
            <w:r>
              <w:rPr>
                <w:rFonts w:eastAsiaTheme="minorEastAsia"/>
                <w:b/>
                <w:color w:val="000000"/>
                <w:sz w:val="28"/>
                <w:szCs w:val="22"/>
              </w:rPr>
              <w:t>1</w:t>
            </w:r>
            <w:r>
              <w:rPr>
                <w:rFonts w:asciiTheme="minorEastAsia" w:hAnsiTheme="minorEastAsia" w:eastAsiaTheme="minorEastAsia"/>
                <w:b/>
                <w:color w:val="000000"/>
                <w:sz w:val="28"/>
                <w:szCs w:val="22"/>
              </w:rPr>
              <w:t>.</w:t>
            </w:r>
            <w:r>
              <w:rPr>
                <w:rFonts w:eastAsiaTheme="minorEastAsia"/>
                <w:b/>
                <w:color w:val="000000"/>
                <w:sz w:val="28"/>
                <w:szCs w:val="22"/>
              </w:rPr>
              <w:t>0</w:t>
            </w:r>
            <w:r>
              <w:rPr>
                <w:rFonts w:hint="eastAsia" w:asciiTheme="minorEastAsia" w:hAnsiTheme="minorEastAsia" w:eastAsiaTheme="minorEastAsia"/>
                <w:b/>
                <w:color w:val="000000"/>
                <w:sz w:val="28"/>
                <w:szCs w:val="22"/>
              </w:rPr>
              <w:t>版</w:t>
            </w:r>
          </w:p>
        </w:tc>
      </w:tr>
      <w:bookmarkEnd w:id="129"/>
    </w:tbl>
    <w:p w14:paraId="2AD7879E">
      <w:pPr>
        <w:widowControl/>
        <w:spacing w:line="560" w:lineRule="exact"/>
        <w:ind w:firstLine="640" w:firstLineChars="200"/>
        <w:rPr>
          <w:rFonts w:ascii="仿宋_GB2312" w:eastAsia="仿宋_GB2312"/>
          <w:sz w:val="32"/>
          <w:szCs w:val="32"/>
        </w:rPr>
      </w:pPr>
    </w:p>
    <w:p w14:paraId="0415D0FC">
      <w:pPr>
        <w:widowControl/>
        <w:spacing w:line="560" w:lineRule="exact"/>
        <w:ind w:firstLine="640" w:firstLineChars="200"/>
        <w:rPr>
          <w:rFonts w:ascii="仿宋_GB2312" w:eastAsia="仿宋_GB2312"/>
          <w:sz w:val="32"/>
          <w:szCs w:val="32"/>
        </w:rPr>
      </w:pPr>
    </w:p>
    <w:p w14:paraId="7BE6B7DA">
      <w:pPr>
        <w:ind w:firstLine="562"/>
        <w:jc w:val="center"/>
        <w:rPr>
          <w:rFonts w:ascii="宋体" w:hAnsi="宋体"/>
          <w:b/>
          <w:color w:val="000000"/>
          <w:sz w:val="28"/>
          <w:szCs w:val="40"/>
        </w:rPr>
      </w:pPr>
      <w:r>
        <w:rPr>
          <w:rFonts w:hint="eastAsia" w:ascii="宋体" w:hAnsi="宋体"/>
          <w:b/>
          <w:color w:val="000000"/>
          <w:sz w:val="28"/>
          <w:szCs w:val="40"/>
        </w:rPr>
        <w:t>项目设计文件(</w:t>
      </w:r>
      <w:r>
        <w:rPr>
          <w:rFonts w:hint="eastAsia"/>
          <w:b/>
          <w:color w:val="000000"/>
          <w:sz w:val="28"/>
          <w:szCs w:val="40"/>
        </w:rPr>
        <w:t>PDD</w:t>
      </w:r>
      <w:r>
        <w:rPr>
          <w:rFonts w:hint="eastAsia" w:ascii="宋体" w:hAnsi="宋体"/>
          <w:b/>
          <w:color w:val="000000"/>
          <w:sz w:val="28"/>
          <w:szCs w:val="40"/>
        </w:rPr>
        <w:t>)</w:t>
      </w:r>
    </w:p>
    <w:p w14:paraId="01B19281">
      <w:pPr>
        <w:widowControl/>
        <w:spacing w:line="560" w:lineRule="exact"/>
        <w:ind w:firstLine="640" w:firstLineChars="200"/>
        <w:rPr>
          <w:rFonts w:ascii="仿宋_GB2312" w:eastAsia="仿宋_GB2312"/>
          <w:sz w:val="32"/>
          <w:szCs w:val="32"/>
        </w:rPr>
      </w:pPr>
    </w:p>
    <w:p w14:paraId="367894A3">
      <w:pPr>
        <w:widowControl/>
        <w:spacing w:line="560" w:lineRule="exact"/>
        <w:ind w:firstLine="640" w:firstLineChars="200"/>
        <w:rPr>
          <w:rFonts w:ascii="仿宋_GB2312" w:eastAsia="仿宋_GB2312"/>
          <w:sz w:val="32"/>
          <w:szCs w:val="32"/>
        </w:rPr>
      </w:pPr>
    </w:p>
    <w:tbl>
      <w:tblPr>
        <w:tblStyle w:val="32"/>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108" w:type="dxa"/>
          <w:bottom w:w="20" w:type="dxa"/>
          <w:right w:w="108" w:type="dxa"/>
        </w:tblCellMar>
      </w:tblPr>
      <w:tblGrid>
        <w:gridCol w:w="4422"/>
        <w:gridCol w:w="4422"/>
      </w:tblGrid>
      <w:tr w14:paraId="6B63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14:paraId="130A91F3">
            <w:pPr>
              <w:rPr>
                <w:b/>
                <w:sz w:val="28"/>
              </w:rPr>
            </w:pPr>
            <w:r>
              <w:rPr>
                <w:rFonts w:hint="eastAsia"/>
                <w:b/>
              </w:rPr>
              <w:t>项目活动名称</w:t>
            </w:r>
          </w:p>
        </w:tc>
        <w:tc>
          <w:tcPr>
            <w:tcW w:w="4422" w:type="dxa"/>
            <w:tcBorders>
              <w:top w:val="single" w:color="auto" w:sz="4" w:space="0"/>
              <w:left w:val="single" w:color="auto" w:sz="4" w:space="0"/>
              <w:bottom w:val="single" w:color="auto" w:sz="4" w:space="0"/>
              <w:right w:val="single" w:color="auto" w:sz="4" w:space="0"/>
            </w:tcBorders>
            <w:vAlign w:val="center"/>
          </w:tcPr>
          <w:p w14:paraId="57644AB9">
            <w:pPr>
              <w:keepNext/>
              <w:rPr>
                <w:rFonts w:ascii="Calibri" w:hAnsi="Calibri"/>
                <w:bCs/>
                <w:color w:val="000000"/>
              </w:rPr>
            </w:pPr>
          </w:p>
        </w:tc>
      </w:tr>
      <w:tr w14:paraId="0CFA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14:paraId="1F1C773E">
            <w:pPr>
              <w:rPr>
                <w:b/>
                <w:sz w:val="28"/>
              </w:rPr>
            </w:pPr>
            <w:r>
              <w:rPr>
                <w:rFonts w:hint="eastAsia"/>
                <w:b/>
              </w:rPr>
              <w:t>项目类别</w:t>
            </w:r>
          </w:p>
        </w:tc>
        <w:tc>
          <w:tcPr>
            <w:tcW w:w="4422" w:type="dxa"/>
            <w:tcBorders>
              <w:top w:val="single" w:color="auto" w:sz="4" w:space="0"/>
              <w:left w:val="single" w:color="auto" w:sz="4" w:space="0"/>
              <w:bottom w:val="single" w:color="auto" w:sz="4" w:space="0"/>
              <w:right w:val="single" w:color="auto" w:sz="4" w:space="0"/>
            </w:tcBorders>
            <w:vAlign w:val="center"/>
          </w:tcPr>
          <w:p w14:paraId="377D90CC">
            <w:pPr>
              <w:keepNext/>
              <w:rPr>
                <w:rFonts w:ascii="Calibri" w:hAnsi="Calibri"/>
                <w:bCs/>
                <w:color w:val="000000"/>
              </w:rPr>
            </w:pPr>
            <w:r>
              <w:rPr>
                <w:rFonts w:hint="eastAsia" w:ascii="Calibri" w:hAnsi="Calibri"/>
                <w:i/>
                <w:color w:val="000000"/>
              </w:rPr>
              <w:t>采用北京市生态环境局发布的方法学开发的项目</w:t>
            </w:r>
          </w:p>
        </w:tc>
      </w:tr>
      <w:tr w14:paraId="3520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14:paraId="6943ACFC">
            <w:pPr>
              <w:rPr>
                <w:b/>
                <w:sz w:val="28"/>
                <w:lang w:eastAsia="ja-JP"/>
              </w:rPr>
            </w:pPr>
            <w:r>
              <w:rPr>
                <w:rFonts w:hint="eastAsia"/>
                <w:b/>
              </w:rPr>
              <w:t>项目设计文件版本</w:t>
            </w:r>
          </w:p>
        </w:tc>
        <w:tc>
          <w:tcPr>
            <w:tcW w:w="4422" w:type="dxa"/>
            <w:tcBorders>
              <w:top w:val="single" w:color="auto" w:sz="4" w:space="0"/>
              <w:left w:val="single" w:color="auto" w:sz="4" w:space="0"/>
              <w:bottom w:val="single" w:color="auto" w:sz="4" w:space="0"/>
              <w:right w:val="single" w:color="auto" w:sz="4" w:space="0"/>
            </w:tcBorders>
            <w:vAlign w:val="center"/>
          </w:tcPr>
          <w:p w14:paraId="2F356278">
            <w:pPr>
              <w:keepNext/>
              <w:rPr>
                <w:rFonts w:ascii="Calibri" w:hAnsi="Calibri"/>
                <w:i/>
                <w:color w:val="000000"/>
              </w:rPr>
            </w:pPr>
          </w:p>
        </w:tc>
      </w:tr>
      <w:tr w14:paraId="1BAE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14:paraId="50313E6E">
            <w:pPr>
              <w:rPr>
                <w:b/>
                <w:sz w:val="28"/>
              </w:rPr>
            </w:pPr>
            <w:r>
              <w:rPr>
                <w:rFonts w:hint="eastAsia"/>
                <w:b/>
              </w:rPr>
              <w:t>项目设计文件完成日期</w:t>
            </w:r>
          </w:p>
        </w:tc>
        <w:tc>
          <w:tcPr>
            <w:tcW w:w="4422" w:type="dxa"/>
            <w:tcBorders>
              <w:top w:val="single" w:color="auto" w:sz="4" w:space="0"/>
              <w:left w:val="single" w:color="auto" w:sz="4" w:space="0"/>
              <w:bottom w:val="single" w:color="auto" w:sz="4" w:space="0"/>
              <w:right w:val="single" w:color="auto" w:sz="4" w:space="0"/>
            </w:tcBorders>
            <w:vAlign w:val="center"/>
          </w:tcPr>
          <w:p w14:paraId="2BE8A5C8">
            <w:pPr>
              <w:keepNext/>
              <w:rPr>
                <w:rFonts w:ascii="Calibri" w:hAnsi="Calibri"/>
                <w:color w:val="000000"/>
              </w:rPr>
            </w:pPr>
          </w:p>
        </w:tc>
      </w:tr>
      <w:tr w14:paraId="405E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14:paraId="60B1B61D">
            <w:pPr>
              <w:rPr>
                <w:b/>
                <w:sz w:val="28"/>
              </w:rPr>
            </w:pPr>
            <w:r>
              <w:rPr>
                <w:rFonts w:hint="eastAsia"/>
                <w:b/>
              </w:rPr>
              <w:t>申请项目审核的企业法人</w:t>
            </w:r>
          </w:p>
        </w:tc>
        <w:tc>
          <w:tcPr>
            <w:tcW w:w="4422" w:type="dxa"/>
            <w:tcBorders>
              <w:top w:val="single" w:color="auto" w:sz="4" w:space="0"/>
              <w:left w:val="single" w:color="auto" w:sz="4" w:space="0"/>
              <w:bottom w:val="single" w:color="auto" w:sz="4" w:space="0"/>
              <w:right w:val="single" w:color="auto" w:sz="4" w:space="0"/>
            </w:tcBorders>
            <w:vAlign w:val="center"/>
          </w:tcPr>
          <w:p w14:paraId="18F929CE">
            <w:pPr>
              <w:keepNext/>
              <w:rPr>
                <w:rFonts w:ascii="Calibri" w:hAnsi="Calibri"/>
                <w:i/>
                <w:color w:val="000000"/>
              </w:rPr>
            </w:pPr>
            <w:r>
              <w:rPr>
                <w:rFonts w:hint="eastAsia" w:ascii="Calibri" w:hAnsi="Calibri"/>
                <w:i/>
                <w:color w:val="000000"/>
              </w:rPr>
              <w:t>填写时请注意企业法人为企业机构，不等同于法人代表</w:t>
            </w:r>
          </w:p>
        </w:tc>
      </w:tr>
      <w:tr w14:paraId="65C4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14:paraId="3FB436B8">
            <w:pPr>
              <w:rPr>
                <w:b/>
                <w:sz w:val="28"/>
              </w:rPr>
            </w:pPr>
            <w:r>
              <w:rPr>
                <w:rFonts w:hint="eastAsia"/>
                <w:b/>
              </w:rPr>
              <w:t>项目开发方</w:t>
            </w:r>
          </w:p>
        </w:tc>
        <w:tc>
          <w:tcPr>
            <w:tcW w:w="4422" w:type="dxa"/>
            <w:tcBorders>
              <w:top w:val="single" w:color="auto" w:sz="4" w:space="0"/>
              <w:left w:val="single" w:color="auto" w:sz="4" w:space="0"/>
              <w:bottom w:val="single" w:color="auto" w:sz="4" w:space="0"/>
              <w:right w:val="single" w:color="auto" w:sz="4" w:space="0"/>
            </w:tcBorders>
            <w:vAlign w:val="center"/>
          </w:tcPr>
          <w:p w14:paraId="422946F0">
            <w:pPr>
              <w:keepNext/>
              <w:rPr>
                <w:rFonts w:ascii="Calibri" w:hAnsi="Calibri"/>
                <w:bCs/>
                <w:i/>
                <w:color w:val="000000"/>
              </w:rPr>
            </w:pPr>
            <w:r>
              <w:rPr>
                <w:rFonts w:hint="eastAsia" w:ascii="Calibri" w:hAnsi="Calibri"/>
                <w:i/>
                <w:color w:val="000000"/>
              </w:rPr>
              <w:t>通常项目开发方即为申请项目审核的企业法人，如不同需在后文简要说明原因</w:t>
            </w:r>
          </w:p>
        </w:tc>
      </w:tr>
      <w:tr w14:paraId="3578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14:paraId="3BB9732F">
            <w:pPr>
              <w:rPr>
                <w:b/>
                <w:sz w:val="28"/>
              </w:rPr>
            </w:pPr>
            <w:r>
              <w:rPr>
                <w:rFonts w:hint="eastAsia"/>
                <w:b/>
              </w:rPr>
              <w:t>项目类型和选择的方法学</w:t>
            </w:r>
          </w:p>
        </w:tc>
        <w:tc>
          <w:tcPr>
            <w:tcW w:w="4422" w:type="dxa"/>
            <w:tcBorders>
              <w:top w:val="single" w:color="auto" w:sz="4" w:space="0"/>
              <w:left w:val="single" w:color="auto" w:sz="4" w:space="0"/>
              <w:bottom w:val="single" w:color="auto" w:sz="4" w:space="0"/>
              <w:right w:val="single" w:color="auto" w:sz="4" w:space="0"/>
            </w:tcBorders>
            <w:vAlign w:val="center"/>
          </w:tcPr>
          <w:p w14:paraId="21D7692B">
            <w:pPr>
              <w:keepNext/>
              <w:rPr>
                <w:rFonts w:ascii="Calibri" w:hAnsi="Calibri"/>
                <w:i/>
                <w:iCs/>
                <w:color w:val="000000"/>
              </w:rPr>
            </w:pPr>
            <w:r>
              <w:rPr>
                <w:rFonts w:hint="eastAsia" w:ascii="Calibri" w:hAnsi="Calibri"/>
                <w:i/>
                <w:iCs/>
                <w:color w:val="000000"/>
              </w:rPr>
              <w:t>项目类别：交通</w:t>
            </w:r>
          </w:p>
          <w:p w14:paraId="65E10892">
            <w:pPr>
              <w:keepNext/>
              <w:rPr>
                <w:rFonts w:ascii="Calibri" w:hAnsi="Calibri"/>
                <w:color w:val="000000"/>
              </w:rPr>
            </w:pPr>
            <w:r>
              <w:rPr>
                <w:rFonts w:hint="eastAsia" w:ascii="Calibri" w:hAnsi="Calibri"/>
                <w:i/>
                <w:iCs/>
                <w:color w:val="000000"/>
              </w:rPr>
              <w:t>方法学：《</w:t>
            </w:r>
            <w:r>
              <w:rPr>
                <w:rFonts w:ascii="Calibri" w:hAnsi="Calibri"/>
                <w:i/>
                <w:iCs/>
                <w:color w:val="000000"/>
              </w:rPr>
              <w:t>_________</w:t>
            </w:r>
            <w:r>
              <w:rPr>
                <w:rFonts w:hint="eastAsia" w:ascii="Calibri" w:hAnsi="Calibri"/>
                <w:i/>
                <w:iCs/>
                <w:color w:val="000000"/>
              </w:rPr>
              <w:t>方法学》（本项目采用的方法学名称）</w:t>
            </w:r>
          </w:p>
        </w:tc>
      </w:tr>
      <w:tr w14:paraId="46FE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14:paraId="36E248C9">
            <w:pPr>
              <w:rPr>
                <w:b/>
                <w:sz w:val="28"/>
              </w:rPr>
            </w:pPr>
            <w:r>
              <w:rPr>
                <w:rFonts w:hint="eastAsia"/>
                <w:b/>
              </w:rPr>
              <w:t>预计的温室气体年均减排量</w:t>
            </w:r>
          </w:p>
        </w:tc>
        <w:tc>
          <w:tcPr>
            <w:tcW w:w="4422" w:type="dxa"/>
            <w:tcBorders>
              <w:top w:val="single" w:color="auto" w:sz="4" w:space="0"/>
              <w:left w:val="single" w:color="auto" w:sz="4" w:space="0"/>
              <w:bottom w:val="single" w:color="auto" w:sz="4" w:space="0"/>
              <w:right w:val="single" w:color="auto" w:sz="4" w:space="0"/>
            </w:tcBorders>
            <w:vAlign w:val="center"/>
          </w:tcPr>
          <w:p w14:paraId="718DE5CE">
            <w:pPr>
              <w:keepNext/>
              <w:rPr>
                <w:rFonts w:ascii="Calibri" w:hAnsi="Calibri"/>
                <w:i/>
                <w:color w:val="000000"/>
              </w:rPr>
            </w:pPr>
          </w:p>
        </w:tc>
      </w:tr>
    </w:tbl>
    <w:p w14:paraId="505761E3">
      <w:pPr>
        <w:widowControl/>
        <w:spacing w:line="560" w:lineRule="exact"/>
        <w:ind w:firstLine="640" w:firstLineChars="200"/>
        <w:rPr>
          <w:rFonts w:ascii="仿宋_GB2312" w:eastAsia="仿宋_GB2312"/>
          <w:sz w:val="32"/>
          <w:szCs w:val="32"/>
        </w:rPr>
      </w:pPr>
    </w:p>
    <w:p w14:paraId="24FD88B8">
      <w:pPr>
        <w:pStyle w:val="157"/>
        <w:numPr>
          <w:ilvl w:val="0"/>
          <w:numId w:val="16"/>
        </w:numPr>
        <w:rPr>
          <w:lang w:eastAsia="en-US"/>
        </w:rPr>
      </w:pPr>
      <w:r>
        <w:rPr>
          <w:color w:val="000000"/>
          <w:sz w:val="22"/>
          <w:lang w:val="en-GB"/>
        </w:rPr>
        <w:br w:type="page"/>
      </w:r>
      <w:bookmarkStart w:id="130" w:name="_Toc100495294"/>
      <w:bookmarkStart w:id="131" w:name="_Toc42620234"/>
      <w:bookmarkStart w:id="132" w:name="_Toc43244942"/>
      <w:bookmarkStart w:id="133" w:name="_Toc42448360"/>
      <w:r>
        <w:rPr>
          <w:rFonts w:hint="eastAsia"/>
          <w:lang w:eastAsia="en-US"/>
        </w:rPr>
        <w:t>项目活动描述</w:t>
      </w:r>
      <w:bookmarkEnd w:id="130"/>
      <w:bookmarkEnd w:id="131"/>
      <w:bookmarkEnd w:id="132"/>
      <w:bookmarkEnd w:id="133"/>
    </w:p>
    <w:p w14:paraId="386894B6">
      <w:pPr>
        <w:pStyle w:val="82"/>
        <w:spacing w:before="120" w:beforeLines="50" w:after="120" w:afterLines="50"/>
        <w:ind w:firstLine="0" w:firstLineChars="0"/>
        <w:rPr>
          <w:rFonts w:ascii="宋体" w:hAnsi="宋体"/>
          <w:b/>
        </w:rPr>
      </w:pPr>
      <w:r>
        <w:rPr>
          <w:rFonts w:ascii="Times New Roman" w:hAnsi="Times New Roman" w:eastAsia="宋体" w:cs="Times New Roman"/>
          <w:b/>
        </w:rPr>
        <w:t>A.1</w:t>
      </w:r>
      <w:r>
        <w:rPr>
          <w:rFonts w:ascii="宋体" w:hAnsi="宋体" w:eastAsia="宋体"/>
          <w:b/>
        </w:rPr>
        <w:t xml:space="preserve"> </w:t>
      </w:r>
      <w:r>
        <w:rPr>
          <w:rFonts w:hint="eastAsia" w:ascii="宋体" w:hAnsi="宋体" w:eastAsia="宋体"/>
          <w:b/>
        </w:rPr>
        <w:t>项目活动的目的和概述</w:t>
      </w:r>
    </w:p>
    <w:p w14:paraId="1E062E1A">
      <w:pPr>
        <w:rPr>
          <w:rFonts w:ascii="宋体" w:hAnsi="宋体"/>
          <w:b/>
          <w:sz w:val="24"/>
          <w:szCs w:val="28"/>
        </w:rPr>
      </w:pPr>
      <w:bookmarkStart w:id="134" w:name="OLE_LINK22"/>
      <w:bookmarkStart w:id="135" w:name="OLE_LINK24"/>
      <w:bookmarkStart w:id="136" w:name="OLE_LINK23"/>
      <w:bookmarkStart w:id="137" w:name="OLE_LINK21"/>
      <w:r>
        <w:rPr>
          <w:rFonts w:eastAsia="Times New Roman Uni"/>
          <w:b/>
          <w:sz w:val="24"/>
          <w:szCs w:val="28"/>
        </w:rPr>
        <w:t>A.1.1</w:t>
      </w:r>
      <w:r>
        <w:rPr>
          <w:rFonts w:ascii="宋体" w:hAnsi="宋体"/>
          <w:b/>
          <w:sz w:val="24"/>
          <w:szCs w:val="28"/>
        </w:rPr>
        <w:t xml:space="preserve"> </w:t>
      </w:r>
      <w:r>
        <w:rPr>
          <w:rFonts w:hint="eastAsia" w:ascii="宋体" w:hAnsi="宋体"/>
          <w:b/>
          <w:sz w:val="24"/>
          <w:szCs w:val="28"/>
        </w:rPr>
        <w:t>项目活动的目的</w:t>
      </w:r>
    </w:p>
    <w:p w14:paraId="4281E4EE">
      <w:pPr>
        <w:ind w:firstLine="480" w:firstLineChars="200"/>
        <w:rPr>
          <w:rFonts w:ascii="Calibri" w:hAnsi="Calibri"/>
          <w:i/>
          <w:iCs/>
          <w:sz w:val="24"/>
          <w:szCs w:val="28"/>
        </w:rPr>
      </w:pPr>
      <w:r>
        <w:rPr>
          <w:rFonts w:hint="eastAsia" w:ascii="Calibri" w:hAnsi="Calibri"/>
          <w:i/>
          <w:iCs/>
          <w:sz w:val="24"/>
          <w:szCs w:val="28"/>
        </w:rPr>
        <w:t>（</w:t>
      </w:r>
      <w:r>
        <w:rPr>
          <w:i/>
          <w:iCs/>
          <w:sz w:val="24"/>
          <w:szCs w:val="28"/>
        </w:rPr>
        <w:t>1</w:t>
      </w:r>
      <w:r>
        <w:rPr>
          <w:rFonts w:hint="eastAsia" w:ascii="Calibri" w:hAnsi="Calibri"/>
          <w:i/>
          <w:iCs/>
          <w:sz w:val="24"/>
          <w:szCs w:val="28"/>
        </w:rPr>
        <w:t>）本项目实施前的情况</w:t>
      </w:r>
    </w:p>
    <w:p w14:paraId="298B5D78">
      <w:pPr>
        <w:ind w:firstLine="480" w:firstLineChars="200"/>
        <w:rPr>
          <w:rFonts w:ascii="Calibri" w:hAnsi="Calibri"/>
          <w:i/>
          <w:iCs/>
          <w:sz w:val="24"/>
          <w:szCs w:val="28"/>
        </w:rPr>
      </w:pPr>
      <w:r>
        <w:rPr>
          <w:rFonts w:hint="eastAsia" w:ascii="Calibri" w:hAnsi="Calibri"/>
          <w:i/>
          <w:iCs/>
          <w:sz w:val="24"/>
          <w:szCs w:val="28"/>
        </w:rPr>
        <w:t>（</w:t>
      </w:r>
      <w:r>
        <w:rPr>
          <w:i/>
          <w:iCs/>
          <w:sz w:val="24"/>
          <w:szCs w:val="28"/>
        </w:rPr>
        <w:t>2</w:t>
      </w:r>
      <w:r>
        <w:rPr>
          <w:rFonts w:hint="eastAsia" w:ascii="Calibri" w:hAnsi="Calibri"/>
          <w:i/>
          <w:iCs/>
          <w:sz w:val="24"/>
          <w:szCs w:val="28"/>
        </w:rPr>
        <w:t>）本项目为低碳出行项目，预计参与用户数量为（）。本项目参与用户采用低碳出行方式，低于当地综合交通出行平均碳排放水平，从而实现温室气体减排。</w:t>
      </w:r>
    </w:p>
    <w:p w14:paraId="1794F5A4">
      <w:pPr>
        <w:rPr>
          <w:rFonts w:eastAsia="Times New Roman Uni"/>
          <w:b/>
          <w:sz w:val="24"/>
          <w:szCs w:val="28"/>
        </w:rPr>
      </w:pPr>
      <w:r>
        <w:rPr>
          <w:rFonts w:eastAsia="Times New Roman Uni"/>
          <w:b/>
          <w:sz w:val="24"/>
          <w:szCs w:val="28"/>
        </w:rPr>
        <w:t xml:space="preserve">A.1.2 </w:t>
      </w:r>
      <w:r>
        <w:rPr>
          <w:rFonts w:hint="eastAsia" w:ascii="宋体" w:hAnsi="宋体"/>
          <w:b/>
          <w:sz w:val="24"/>
          <w:szCs w:val="28"/>
        </w:rPr>
        <w:t>项目活动概述</w:t>
      </w:r>
    </w:p>
    <w:p w14:paraId="23D3A8DA">
      <w:pPr>
        <w:ind w:firstLine="480" w:firstLineChars="200"/>
        <w:rPr>
          <w:rFonts w:ascii="Calibri" w:hAnsi="Calibri"/>
          <w:i/>
          <w:iCs/>
          <w:sz w:val="24"/>
          <w:szCs w:val="28"/>
        </w:rPr>
      </w:pPr>
      <w:r>
        <w:rPr>
          <w:rFonts w:hint="eastAsia" w:ascii="Calibri" w:hAnsi="Calibri"/>
          <w:i/>
          <w:iCs/>
          <w:sz w:val="24"/>
          <w:szCs w:val="28"/>
        </w:rPr>
        <w:t>（）项目由（）公司开发，项目实施地点位于（）。本项目于（）开发完毕，（）开始计入减排量。本项目参与用户采用低碳出行方式，低于当地综合交通出行平均碳排放水平，从而实现温室气体减排，预计年减排量（）。</w:t>
      </w:r>
    </w:p>
    <w:bookmarkEnd w:id="134"/>
    <w:bookmarkEnd w:id="135"/>
    <w:bookmarkEnd w:id="136"/>
    <w:bookmarkEnd w:id="137"/>
    <w:p w14:paraId="3DC6CCD5">
      <w:pPr>
        <w:pStyle w:val="82"/>
        <w:spacing w:before="120" w:beforeLines="50" w:after="120" w:afterLines="50"/>
        <w:ind w:firstLine="0" w:firstLineChars="0"/>
        <w:rPr>
          <w:b/>
        </w:rPr>
      </w:pPr>
      <w:r>
        <w:rPr>
          <w:rFonts w:ascii="Times New Roman" w:hAnsi="Times New Roman" w:eastAsia="宋体" w:cs="Times New Roman"/>
          <w:b/>
        </w:rPr>
        <w:t xml:space="preserve">A.2 </w:t>
      </w:r>
      <w:r>
        <w:rPr>
          <w:rFonts w:hint="eastAsia" w:ascii="Times New Roman" w:hAnsi="Times New Roman" w:eastAsia="宋体" w:cs="Times New Roman"/>
          <w:b/>
        </w:rPr>
        <w:t>项目活动地点</w:t>
      </w:r>
    </w:p>
    <w:p w14:paraId="4D1DBCE1">
      <w:pPr>
        <w:rPr>
          <w:rFonts w:eastAsia="Times New Roman Uni"/>
          <w:b/>
          <w:sz w:val="24"/>
          <w:szCs w:val="28"/>
        </w:rPr>
      </w:pPr>
      <w:r>
        <w:rPr>
          <w:rFonts w:eastAsia="Times New Roman Uni"/>
          <w:b/>
          <w:sz w:val="24"/>
          <w:szCs w:val="28"/>
        </w:rPr>
        <w:t xml:space="preserve">A.2.1 </w:t>
      </w:r>
      <w:r>
        <w:rPr>
          <w:rFonts w:hint="eastAsia" w:ascii="宋体" w:hAnsi="宋体"/>
          <w:b/>
          <w:sz w:val="24"/>
          <w:szCs w:val="28"/>
        </w:rPr>
        <w:t>省</w:t>
      </w:r>
      <w:r>
        <w:rPr>
          <w:rFonts w:ascii="宋体" w:hAnsi="宋体"/>
          <w:b/>
          <w:sz w:val="24"/>
          <w:szCs w:val="28"/>
        </w:rPr>
        <w:t>/</w:t>
      </w:r>
      <w:r>
        <w:rPr>
          <w:rFonts w:hint="eastAsia" w:ascii="宋体" w:hAnsi="宋体"/>
          <w:b/>
          <w:sz w:val="24"/>
          <w:szCs w:val="28"/>
        </w:rPr>
        <w:t>直辖市</w:t>
      </w:r>
      <w:r>
        <w:rPr>
          <w:rFonts w:ascii="宋体" w:hAnsi="宋体"/>
          <w:b/>
          <w:sz w:val="24"/>
          <w:szCs w:val="28"/>
        </w:rPr>
        <w:t>/</w:t>
      </w:r>
      <w:r>
        <w:rPr>
          <w:rFonts w:hint="eastAsia" w:ascii="宋体" w:hAnsi="宋体"/>
          <w:b/>
          <w:sz w:val="24"/>
          <w:szCs w:val="28"/>
        </w:rPr>
        <w:t>自治区，等</w:t>
      </w:r>
    </w:p>
    <w:p w14:paraId="5B12A054">
      <w:pPr>
        <w:ind w:firstLine="480" w:firstLineChars="200"/>
        <w:rPr>
          <w:rFonts w:ascii="Calibri" w:hAnsi="Calibri"/>
          <w:i/>
          <w:iCs/>
          <w:sz w:val="24"/>
          <w:szCs w:val="28"/>
        </w:rPr>
      </w:pPr>
      <w:r>
        <w:rPr>
          <w:rFonts w:hint="eastAsia" w:ascii="Calibri" w:hAnsi="Calibri"/>
          <w:i/>
          <w:iCs/>
          <w:sz w:val="24"/>
          <w:szCs w:val="28"/>
        </w:rPr>
        <w:t>北京市</w:t>
      </w:r>
    </w:p>
    <w:p w14:paraId="0EB0FF64">
      <w:pPr>
        <w:pStyle w:val="82"/>
        <w:spacing w:before="120" w:beforeLines="50" w:after="120" w:afterLines="50"/>
        <w:ind w:firstLine="0" w:firstLineChars="0"/>
        <w:rPr>
          <w:rFonts w:ascii="Times New Roman" w:hAnsi="Times New Roman"/>
          <w:b/>
        </w:rPr>
      </w:pPr>
      <w:r>
        <w:rPr>
          <w:rFonts w:ascii="Times New Roman" w:hAnsi="Times New Roman" w:eastAsia="宋体" w:cs="Times New Roman"/>
          <w:b/>
        </w:rPr>
        <w:t xml:space="preserve">A.3 </w:t>
      </w:r>
      <w:r>
        <w:rPr>
          <w:rFonts w:hint="eastAsia" w:ascii="Times New Roman" w:hAnsi="Times New Roman" w:eastAsia="宋体" w:cs="Times New Roman"/>
          <w:b/>
        </w:rPr>
        <w:t>项目活动的技术说明</w:t>
      </w:r>
    </w:p>
    <w:p w14:paraId="78F67B82">
      <w:pPr>
        <w:pStyle w:val="64"/>
        <w:spacing w:line="240" w:lineRule="auto"/>
        <w:ind w:left="480" w:firstLine="0" w:firstLineChars="0"/>
        <w:rPr>
          <w:rFonts w:asciiTheme="minorEastAsia" w:hAnsiTheme="minorEastAsia" w:eastAsiaTheme="minorEastAsia"/>
          <w:i/>
          <w:iCs/>
          <w:sz w:val="24"/>
          <w:szCs w:val="28"/>
        </w:rPr>
      </w:pPr>
      <w:r>
        <w:rPr>
          <w:rFonts w:hint="eastAsia" w:asciiTheme="minorEastAsia" w:hAnsiTheme="minorEastAsia" w:eastAsiaTheme="minorEastAsia"/>
          <w:i/>
          <w:iCs/>
          <w:sz w:val="24"/>
          <w:szCs w:val="28"/>
        </w:rPr>
        <w:t>本项目实施前所采用的技术：</w:t>
      </w:r>
    </w:p>
    <w:p w14:paraId="094CCE59">
      <w:pPr>
        <w:pStyle w:val="64"/>
        <w:spacing w:line="240" w:lineRule="auto"/>
        <w:ind w:left="480" w:firstLine="0" w:firstLineChars="0"/>
        <w:rPr>
          <w:rFonts w:asciiTheme="minorEastAsia" w:hAnsiTheme="minorEastAsia" w:eastAsiaTheme="minorEastAsia"/>
          <w:i/>
          <w:iCs/>
          <w:sz w:val="24"/>
          <w:szCs w:val="28"/>
        </w:rPr>
      </w:pPr>
      <w:r>
        <w:rPr>
          <w:rFonts w:hint="eastAsia" w:asciiTheme="minorEastAsia" w:hAnsiTheme="minorEastAsia" w:eastAsiaTheme="minorEastAsia"/>
          <w:i/>
          <w:iCs/>
          <w:sz w:val="24"/>
          <w:szCs w:val="28"/>
        </w:rPr>
        <w:t>本项目采用的技术：</w:t>
      </w:r>
    </w:p>
    <w:p w14:paraId="693C2B5C">
      <w:pPr>
        <w:pStyle w:val="82"/>
        <w:spacing w:before="120" w:beforeLines="50" w:after="120" w:afterLines="50"/>
        <w:ind w:firstLine="0" w:firstLineChars="0"/>
        <w:rPr>
          <w:rFonts w:ascii="Times New Roman" w:hAnsi="Times New Roman" w:eastAsia="宋体" w:cs="Times New Roman"/>
          <w:b/>
        </w:rPr>
      </w:pPr>
      <w:r>
        <w:rPr>
          <w:rFonts w:ascii="Times New Roman" w:hAnsi="Times New Roman" w:eastAsia="宋体" w:cs="Times New Roman"/>
          <w:b/>
        </w:rPr>
        <w:t xml:space="preserve">A.4 </w:t>
      </w:r>
      <w:r>
        <w:rPr>
          <w:rFonts w:hint="eastAsia" w:ascii="Times New Roman" w:hAnsi="Times New Roman" w:eastAsia="宋体" w:cs="Times New Roman"/>
          <w:b/>
        </w:rPr>
        <w:t>项目开发方及审核法人</w:t>
      </w:r>
    </w:p>
    <w:tbl>
      <w:tblPr>
        <w:tblStyle w:val="3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2835"/>
        <w:gridCol w:w="2835"/>
        <w:gridCol w:w="2835"/>
      </w:tblGrid>
      <w:tr w14:paraId="3894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2835" w:type="dxa"/>
            <w:tcBorders>
              <w:top w:val="single" w:color="auto" w:sz="4" w:space="0"/>
              <w:left w:val="single" w:color="auto" w:sz="4" w:space="0"/>
              <w:bottom w:val="single" w:color="auto" w:sz="4" w:space="0"/>
              <w:right w:val="single" w:color="auto" w:sz="4" w:space="0"/>
            </w:tcBorders>
            <w:shd w:val="clear" w:color="auto" w:fill="F3F3F3"/>
            <w:vAlign w:val="center"/>
          </w:tcPr>
          <w:p w14:paraId="54F401D4">
            <w:pPr>
              <w:jc w:val="center"/>
              <w:rPr>
                <w:b/>
                <w:sz w:val="28"/>
              </w:rPr>
            </w:pPr>
            <w:r>
              <w:rPr>
                <w:rFonts w:hint="eastAsia"/>
                <w:b/>
              </w:rPr>
              <w:t>项目开发方名称</w:t>
            </w:r>
          </w:p>
        </w:tc>
        <w:tc>
          <w:tcPr>
            <w:tcW w:w="2835" w:type="dxa"/>
            <w:tcBorders>
              <w:top w:val="single" w:color="auto" w:sz="4" w:space="0"/>
              <w:left w:val="single" w:color="auto" w:sz="4" w:space="0"/>
              <w:bottom w:val="single" w:color="auto" w:sz="4" w:space="0"/>
              <w:right w:val="single" w:color="auto" w:sz="4" w:space="0"/>
            </w:tcBorders>
            <w:shd w:val="clear" w:color="auto" w:fill="F3F3F3"/>
            <w:vAlign w:val="center"/>
          </w:tcPr>
          <w:p w14:paraId="3882934A">
            <w:pPr>
              <w:keepNext/>
              <w:jc w:val="center"/>
              <w:rPr>
                <w:rFonts w:ascii="Calibri" w:hAnsi="Calibri"/>
                <w:b/>
                <w:sz w:val="28"/>
                <w:szCs w:val="28"/>
              </w:rPr>
            </w:pPr>
            <w:r>
              <w:rPr>
                <w:rFonts w:hint="eastAsia" w:ascii="Calibri" w:hAnsi="Calibri"/>
                <w:b/>
                <w:szCs w:val="28"/>
              </w:rPr>
              <w:t>申请项目审核的</w:t>
            </w:r>
          </w:p>
          <w:p w14:paraId="5752D834">
            <w:pPr>
              <w:keepNext/>
              <w:jc w:val="center"/>
              <w:rPr>
                <w:rFonts w:ascii="Calibri" w:hAnsi="Calibri"/>
                <w:b/>
                <w:sz w:val="28"/>
                <w:szCs w:val="28"/>
              </w:rPr>
            </w:pPr>
            <w:r>
              <w:rPr>
                <w:rFonts w:hint="eastAsia" w:ascii="Calibri" w:hAnsi="Calibri"/>
                <w:b/>
                <w:szCs w:val="28"/>
              </w:rPr>
              <w:t>企业法人</w:t>
            </w:r>
          </w:p>
        </w:tc>
        <w:tc>
          <w:tcPr>
            <w:tcW w:w="2835" w:type="dxa"/>
            <w:tcBorders>
              <w:top w:val="single" w:color="auto" w:sz="4" w:space="0"/>
              <w:left w:val="single" w:color="auto" w:sz="4" w:space="0"/>
              <w:bottom w:val="single" w:color="auto" w:sz="4" w:space="0"/>
              <w:right w:val="single" w:color="auto" w:sz="4" w:space="0"/>
            </w:tcBorders>
            <w:shd w:val="clear" w:color="auto" w:fill="F3F3F3"/>
            <w:vAlign w:val="center"/>
          </w:tcPr>
          <w:p w14:paraId="002B5ECB">
            <w:pPr>
              <w:keepNext/>
              <w:jc w:val="center"/>
              <w:rPr>
                <w:rFonts w:ascii="Calibri" w:hAnsi="Calibri"/>
                <w:b/>
                <w:sz w:val="28"/>
                <w:szCs w:val="28"/>
              </w:rPr>
            </w:pPr>
            <w:r>
              <w:rPr>
                <w:rFonts w:hint="eastAsia" w:ascii="Calibri" w:hAnsi="Calibri"/>
                <w:b/>
                <w:szCs w:val="28"/>
              </w:rPr>
              <w:t>受理审核申请的</w:t>
            </w:r>
          </w:p>
          <w:p w14:paraId="4ABA3AD7">
            <w:pPr>
              <w:keepNext/>
              <w:jc w:val="center"/>
              <w:rPr>
                <w:rFonts w:ascii="Calibri" w:hAnsi="Calibri"/>
                <w:b/>
                <w:sz w:val="28"/>
                <w:szCs w:val="28"/>
              </w:rPr>
            </w:pPr>
            <w:r>
              <w:rPr>
                <w:rFonts w:hint="eastAsia" w:ascii="Calibri" w:hAnsi="Calibri"/>
                <w:b/>
                <w:szCs w:val="28"/>
              </w:rPr>
              <w:t>部门</w:t>
            </w:r>
          </w:p>
        </w:tc>
      </w:tr>
      <w:tr w14:paraId="6277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36638D3F">
            <w:pPr>
              <w:autoSpaceDE w:val="0"/>
              <w:autoSpaceDN w:val="0"/>
              <w:jc w:val="center"/>
              <w:rPr>
                <w:rFonts w:ascii="TimesNewRoman" w:hAnsi="TimesNewRoman" w:eastAsia="仿宋" w:cs="TimesNewRoman"/>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58FBDBA4">
            <w:pPr>
              <w:autoSpaceDE w:val="0"/>
              <w:autoSpaceDN w:val="0"/>
              <w:rPr>
                <w:rFonts w:ascii="Calibri" w:hAnsi="Calibri" w:eastAsia="仿宋"/>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010344C5">
            <w:pPr>
              <w:snapToGrid w:val="0"/>
              <w:jc w:val="center"/>
              <w:rPr>
                <w:rFonts w:ascii="宋体" w:hAnsi="宋体"/>
                <w:szCs w:val="28"/>
              </w:rPr>
            </w:pPr>
          </w:p>
        </w:tc>
      </w:tr>
      <w:tr w14:paraId="0479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030C5358">
            <w:pPr>
              <w:autoSpaceDE w:val="0"/>
              <w:autoSpaceDN w:val="0"/>
              <w:jc w:val="center"/>
              <w:rPr>
                <w:rFonts w:ascii="TimesNewRoman" w:hAnsi="TimesNewRoman" w:eastAsia="仿宋" w:cs="TimesNewRoman"/>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318B6DD2">
            <w:pPr>
              <w:autoSpaceDE w:val="0"/>
              <w:autoSpaceDN w:val="0"/>
              <w:rPr>
                <w:rFonts w:ascii="Calibri" w:hAnsi="Calibri" w:eastAsia="仿宋"/>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77E63A1C">
            <w:pPr>
              <w:snapToGrid w:val="0"/>
              <w:jc w:val="center"/>
              <w:rPr>
                <w:rFonts w:ascii="宋体" w:hAnsi="宋体"/>
                <w:szCs w:val="28"/>
              </w:rPr>
            </w:pPr>
          </w:p>
        </w:tc>
      </w:tr>
    </w:tbl>
    <w:p w14:paraId="4C41BEA9">
      <w:pPr>
        <w:ind w:firstLine="480" w:firstLineChars="200"/>
        <w:rPr>
          <w:rFonts w:ascii="Calibri" w:hAnsi="Calibri"/>
          <w:i/>
          <w:iCs/>
          <w:sz w:val="24"/>
          <w:szCs w:val="28"/>
        </w:rPr>
      </w:pPr>
      <w:r>
        <w:rPr>
          <w:rFonts w:hint="eastAsia" w:ascii="Calibri" w:hAnsi="Calibri"/>
          <w:i/>
          <w:iCs/>
          <w:sz w:val="24"/>
          <w:szCs w:val="28"/>
        </w:rPr>
        <w:t>通常申请项目审核的企业法人与项目开发方是相同的，即在此处填写相同的内容。如果申请项目审核的企业法人不是项目开发方，请在此处说明原因。</w:t>
      </w:r>
    </w:p>
    <w:p w14:paraId="140F83A1">
      <w:pPr>
        <w:pStyle w:val="157"/>
        <w:numPr>
          <w:ilvl w:val="0"/>
          <w:numId w:val="16"/>
        </w:numPr>
        <w:rPr>
          <w:b w:val="0"/>
        </w:rPr>
      </w:pPr>
      <w:bookmarkStart w:id="138" w:name="_Toc42620235"/>
      <w:bookmarkStart w:id="139" w:name="_Toc42448361"/>
      <w:bookmarkStart w:id="140" w:name="_Toc100495295"/>
      <w:bookmarkStart w:id="141" w:name="_Toc43244943"/>
      <w:r>
        <w:rPr>
          <w:rFonts w:hint="eastAsia"/>
        </w:rPr>
        <w:t>基准线和监测方法学的应用</w:t>
      </w:r>
      <w:bookmarkEnd w:id="138"/>
      <w:bookmarkEnd w:id="139"/>
      <w:bookmarkEnd w:id="140"/>
      <w:bookmarkEnd w:id="141"/>
    </w:p>
    <w:p w14:paraId="0DD08792">
      <w:pPr>
        <w:pStyle w:val="82"/>
        <w:spacing w:before="120" w:beforeLines="50" w:after="120" w:afterLines="50"/>
        <w:ind w:firstLine="0" w:firstLineChars="0"/>
        <w:rPr>
          <w:b/>
        </w:rPr>
      </w:pPr>
      <w:r>
        <w:rPr>
          <w:rFonts w:hint="eastAsia" w:ascii="Times New Roman" w:hAnsi="Times New Roman" w:eastAsia="宋体" w:cs="Times New Roman"/>
          <w:b/>
        </w:rPr>
        <w:t>B</w:t>
      </w:r>
      <w:r>
        <w:rPr>
          <w:rFonts w:ascii="Times New Roman" w:hAnsi="Times New Roman" w:eastAsia="宋体" w:cs="Times New Roman"/>
          <w:b/>
        </w:rPr>
        <w:t xml:space="preserve">.1 </w:t>
      </w:r>
      <w:r>
        <w:rPr>
          <w:rFonts w:hint="eastAsia" w:ascii="Times New Roman" w:hAnsi="Times New Roman" w:eastAsia="宋体" w:cs="Times New Roman"/>
          <w:b/>
        </w:rPr>
        <w:t>引用的方法学名称</w:t>
      </w:r>
    </w:p>
    <w:p w14:paraId="1F7BA8C5">
      <w:pPr>
        <w:ind w:firstLine="480" w:firstLineChars="200"/>
        <w:rPr>
          <w:rFonts w:ascii="Calibri" w:hAnsi="Calibri"/>
          <w:i/>
          <w:iCs/>
          <w:sz w:val="24"/>
          <w:szCs w:val="28"/>
        </w:rPr>
      </w:pPr>
      <w:r>
        <w:rPr>
          <w:rFonts w:hint="eastAsia" w:ascii="Calibri" w:hAnsi="Calibri"/>
          <w:i/>
          <w:iCs/>
          <w:sz w:val="24"/>
          <w:szCs w:val="28"/>
        </w:rPr>
        <w:t>《</w:t>
      </w:r>
      <w:r>
        <w:rPr>
          <w:rFonts w:ascii="Calibri" w:hAnsi="Calibri"/>
          <w:i/>
          <w:iCs/>
          <w:sz w:val="24"/>
          <w:szCs w:val="28"/>
        </w:rPr>
        <w:t>_________</w:t>
      </w:r>
      <w:r>
        <w:rPr>
          <w:rFonts w:hint="eastAsia" w:ascii="Calibri" w:hAnsi="Calibri"/>
          <w:i/>
          <w:iCs/>
          <w:sz w:val="24"/>
          <w:szCs w:val="28"/>
        </w:rPr>
        <w:t>方法学》（本项目采用的方法学名称）</w:t>
      </w:r>
    </w:p>
    <w:p w14:paraId="376ECE43">
      <w:pPr>
        <w:pStyle w:val="82"/>
        <w:spacing w:before="120" w:beforeLines="50" w:after="120" w:afterLines="50"/>
        <w:ind w:firstLine="0" w:firstLineChars="0"/>
        <w:rPr>
          <w:b/>
        </w:rPr>
      </w:pPr>
      <w:r>
        <w:rPr>
          <w:rFonts w:hint="eastAsia" w:ascii="Times New Roman" w:hAnsi="Times New Roman" w:eastAsia="宋体" w:cs="Times New Roman"/>
          <w:b/>
        </w:rPr>
        <w:t>B</w:t>
      </w:r>
      <w:r>
        <w:rPr>
          <w:rFonts w:ascii="Times New Roman" w:hAnsi="Times New Roman" w:eastAsia="宋体" w:cs="Times New Roman"/>
          <w:b/>
        </w:rPr>
        <w:t xml:space="preserve">.2 </w:t>
      </w:r>
      <w:r>
        <w:rPr>
          <w:rFonts w:hint="eastAsia" w:ascii="Times New Roman" w:hAnsi="Times New Roman" w:eastAsia="宋体" w:cs="Times New Roman"/>
          <w:b/>
        </w:rPr>
        <w:t>方法学适用性</w:t>
      </w:r>
    </w:p>
    <w:p w14:paraId="40079494">
      <w:pPr>
        <w:ind w:firstLine="480" w:firstLineChars="200"/>
        <w:rPr>
          <w:rFonts w:ascii="Calibri" w:hAnsi="Calibri"/>
          <w:i/>
          <w:iCs/>
          <w:sz w:val="24"/>
          <w:szCs w:val="28"/>
        </w:rPr>
      </w:pPr>
      <w:r>
        <w:rPr>
          <w:rFonts w:hint="eastAsia" w:ascii="Calibri" w:hAnsi="Calibri"/>
          <w:i/>
          <w:iCs/>
          <w:sz w:val="24"/>
          <w:szCs w:val="28"/>
        </w:rPr>
        <w:t>参考方法学</w:t>
      </w:r>
    </w:p>
    <w:p w14:paraId="60F28203">
      <w:pPr>
        <w:pStyle w:val="82"/>
        <w:spacing w:before="120" w:beforeLines="50" w:after="120" w:afterLines="50"/>
        <w:ind w:firstLine="0" w:firstLineChars="0"/>
        <w:rPr>
          <w:b/>
        </w:rPr>
      </w:pPr>
      <w:r>
        <w:rPr>
          <w:rFonts w:hint="eastAsia" w:ascii="Times New Roman" w:hAnsi="Times New Roman" w:eastAsia="宋体" w:cs="Times New Roman"/>
          <w:b/>
        </w:rPr>
        <w:t>B</w:t>
      </w:r>
      <w:r>
        <w:rPr>
          <w:rFonts w:ascii="Times New Roman" w:hAnsi="Times New Roman" w:eastAsia="宋体" w:cs="Times New Roman"/>
          <w:b/>
        </w:rPr>
        <w:t xml:space="preserve">.3 </w:t>
      </w:r>
      <w:r>
        <w:rPr>
          <w:rFonts w:hint="eastAsia" w:ascii="Times New Roman" w:hAnsi="Times New Roman" w:eastAsia="宋体" w:cs="Times New Roman"/>
          <w:b/>
        </w:rPr>
        <w:t>项目边界</w:t>
      </w:r>
    </w:p>
    <w:p w14:paraId="633013F1">
      <w:pPr>
        <w:ind w:firstLine="480" w:firstLineChars="200"/>
        <w:rPr>
          <w:rFonts w:ascii="Calibri" w:hAnsi="Calibri"/>
          <w:i/>
          <w:iCs/>
          <w:sz w:val="24"/>
          <w:szCs w:val="28"/>
        </w:rPr>
      </w:pPr>
      <w:r>
        <w:rPr>
          <w:rFonts w:hint="eastAsia" w:ascii="Calibri" w:hAnsi="Calibri"/>
          <w:i/>
          <w:iCs/>
          <w:sz w:val="24"/>
          <w:szCs w:val="28"/>
        </w:rPr>
        <w:t>参考方法学（含地理边界、用户边界、温室气体边界）</w:t>
      </w:r>
      <w:r>
        <w:rPr>
          <w:rFonts w:ascii="Calibri" w:hAnsi="Calibri"/>
          <w:i/>
          <w:iCs/>
          <w:sz w:val="24"/>
          <w:szCs w:val="28"/>
        </w:rPr>
        <w:br w:type="page"/>
      </w:r>
    </w:p>
    <w:tbl>
      <w:tblPr>
        <w:tblStyle w:val="32"/>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126"/>
        <w:gridCol w:w="1418"/>
        <w:gridCol w:w="3841"/>
      </w:tblGrid>
      <w:tr w14:paraId="114D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1"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3FC04CCA">
            <w:pPr>
              <w:adjustRightInd w:val="0"/>
              <w:snapToGrid w:val="0"/>
              <w:jc w:val="center"/>
              <w:rPr>
                <w:rFonts w:ascii="宋体" w:hAnsi="宋体"/>
                <w:b/>
                <w:bCs/>
                <w:iCs/>
              </w:rPr>
            </w:pPr>
            <w:r>
              <w:rPr>
                <w:rFonts w:hint="eastAsia" w:ascii="宋体" w:hAnsi="宋体"/>
                <w:b/>
                <w:bCs/>
                <w:iCs/>
              </w:rPr>
              <w:t>排放源</w:t>
            </w:r>
          </w:p>
        </w:tc>
        <w:tc>
          <w:tcPr>
            <w:tcW w:w="2126" w:type="dxa"/>
            <w:tcBorders>
              <w:top w:val="single" w:color="auto" w:sz="4" w:space="0"/>
              <w:left w:val="single" w:color="auto" w:sz="4" w:space="0"/>
              <w:bottom w:val="single" w:color="auto" w:sz="4" w:space="0"/>
              <w:right w:val="single" w:color="auto" w:sz="4" w:space="0"/>
            </w:tcBorders>
            <w:shd w:val="clear" w:color="auto" w:fill="F3F3F3"/>
            <w:vAlign w:val="center"/>
          </w:tcPr>
          <w:p w14:paraId="19295A38">
            <w:pPr>
              <w:adjustRightInd w:val="0"/>
              <w:snapToGrid w:val="0"/>
              <w:jc w:val="center"/>
              <w:rPr>
                <w:rFonts w:ascii="宋体" w:hAnsi="宋体"/>
                <w:b/>
                <w:bCs/>
                <w:iCs/>
              </w:rPr>
            </w:pPr>
            <w:r>
              <w:rPr>
                <w:rFonts w:hint="eastAsia" w:ascii="宋体" w:hAnsi="宋体"/>
                <w:b/>
                <w:bCs/>
                <w:iCs/>
              </w:rPr>
              <w:t>温室气体种类</w:t>
            </w:r>
          </w:p>
        </w:tc>
        <w:tc>
          <w:tcPr>
            <w:tcW w:w="1418" w:type="dxa"/>
            <w:tcBorders>
              <w:top w:val="single" w:color="auto" w:sz="4" w:space="0"/>
              <w:left w:val="single" w:color="auto" w:sz="4" w:space="0"/>
              <w:bottom w:val="single" w:color="auto" w:sz="4" w:space="0"/>
              <w:right w:val="single" w:color="auto" w:sz="4" w:space="0"/>
            </w:tcBorders>
            <w:shd w:val="clear" w:color="auto" w:fill="F3F3F3"/>
            <w:vAlign w:val="center"/>
          </w:tcPr>
          <w:p w14:paraId="1CFC2B91">
            <w:pPr>
              <w:adjustRightInd w:val="0"/>
              <w:snapToGrid w:val="0"/>
              <w:jc w:val="center"/>
              <w:rPr>
                <w:rFonts w:ascii="宋体" w:hAnsi="宋体"/>
                <w:b/>
                <w:bCs/>
                <w:iCs/>
              </w:rPr>
            </w:pPr>
            <w:r>
              <w:rPr>
                <w:rFonts w:hint="eastAsia" w:ascii="宋体" w:hAnsi="宋体"/>
                <w:b/>
                <w:bCs/>
                <w:iCs/>
              </w:rPr>
              <w:t>包括否？</w:t>
            </w:r>
          </w:p>
        </w:tc>
        <w:tc>
          <w:tcPr>
            <w:tcW w:w="3841" w:type="dxa"/>
            <w:tcBorders>
              <w:top w:val="single" w:color="auto" w:sz="4" w:space="0"/>
              <w:left w:val="single" w:color="auto" w:sz="4" w:space="0"/>
              <w:bottom w:val="single" w:color="auto" w:sz="4" w:space="0"/>
              <w:right w:val="single" w:color="auto" w:sz="4" w:space="0"/>
            </w:tcBorders>
            <w:shd w:val="clear" w:color="auto" w:fill="F3F3F3"/>
            <w:vAlign w:val="center"/>
          </w:tcPr>
          <w:p w14:paraId="410BA41A">
            <w:pPr>
              <w:adjustRightInd w:val="0"/>
              <w:snapToGrid w:val="0"/>
              <w:jc w:val="center"/>
              <w:rPr>
                <w:rFonts w:ascii="宋体" w:hAnsi="宋体"/>
                <w:b/>
                <w:bCs/>
                <w:iCs/>
              </w:rPr>
            </w:pPr>
            <w:r>
              <w:rPr>
                <w:rFonts w:hint="eastAsia" w:ascii="宋体" w:hAnsi="宋体"/>
                <w:b/>
              </w:rPr>
              <w:t>说明理由</w:t>
            </w:r>
            <w:r>
              <w:rPr>
                <w:rFonts w:ascii="宋体" w:hAnsi="宋体"/>
                <w:b/>
              </w:rPr>
              <w:t>/解释</w:t>
            </w:r>
          </w:p>
        </w:tc>
      </w:tr>
      <w:tr w14:paraId="6B74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restart"/>
            <w:tcBorders>
              <w:top w:val="single" w:color="auto" w:sz="4" w:space="0"/>
              <w:left w:val="single" w:color="auto" w:sz="4" w:space="0"/>
              <w:bottom w:val="single" w:color="auto" w:sz="4" w:space="0"/>
              <w:right w:val="single" w:color="auto" w:sz="4" w:space="0"/>
            </w:tcBorders>
            <w:shd w:val="clear" w:color="auto" w:fill="F3F3F3"/>
            <w:textDirection w:val="tbRlV"/>
            <w:vAlign w:val="center"/>
          </w:tcPr>
          <w:p w14:paraId="132D8592">
            <w:pPr>
              <w:jc w:val="center"/>
              <w:rPr>
                <w:rFonts w:ascii="宋体" w:hAnsi="宋体"/>
                <w:b/>
                <w:bCs/>
                <w:iCs/>
              </w:rPr>
            </w:pPr>
            <w:r>
              <w:rPr>
                <w:rFonts w:hint="eastAsia" w:ascii="宋体" w:hAnsi="宋体"/>
                <w:b/>
                <w:bCs/>
                <w:iCs/>
              </w:rPr>
              <w:t>基准线</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4BD6CCD8">
            <w:pPr>
              <w:jc w:val="center"/>
              <w:rPr>
                <w:rFonts w:ascii="宋体" w:hAnsi="宋体"/>
                <w:bCs/>
                <w:iCs/>
              </w:rPr>
            </w:pPr>
            <w:r>
              <w:rPr>
                <w:rFonts w:hint="eastAsia" w:ascii="宋体" w:hAnsi="宋体"/>
                <w:bCs/>
                <w:iCs/>
              </w:rPr>
              <w:t>排放源</w:t>
            </w:r>
            <w:r>
              <w:rPr>
                <w:bCs/>
                <w:iCs/>
              </w:rPr>
              <w:t>1</w:t>
            </w:r>
          </w:p>
        </w:tc>
        <w:tc>
          <w:tcPr>
            <w:tcW w:w="2126" w:type="dxa"/>
            <w:tcBorders>
              <w:top w:val="single" w:color="auto" w:sz="4" w:space="0"/>
              <w:left w:val="single" w:color="auto" w:sz="4" w:space="0"/>
              <w:bottom w:val="single" w:color="auto" w:sz="4" w:space="0"/>
              <w:right w:val="single" w:color="auto" w:sz="4" w:space="0"/>
            </w:tcBorders>
            <w:vAlign w:val="center"/>
          </w:tcPr>
          <w:p w14:paraId="6969CFF7">
            <w:pPr>
              <w:jc w:val="center"/>
              <w:rPr>
                <w:rFonts w:ascii="宋体" w:hAnsi="宋体"/>
                <w:bCs/>
                <w:iCs/>
                <w:vertAlign w:val="subscript"/>
              </w:rPr>
            </w:pPr>
            <w:r>
              <w:rPr>
                <w:bCs/>
                <w:iCs/>
              </w:rPr>
              <w:t>CO</w:t>
            </w:r>
            <w:r>
              <w:rPr>
                <w:bCs/>
                <w:iCs/>
                <w:vertAlign w:val="subscript"/>
              </w:rPr>
              <w:t>2</w:t>
            </w:r>
          </w:p>
        </w:tc>
        <w:tc>
          <w:tcPr>
            <w:tcW w:w="1418" w:type="dxa"/>
            <w:tcBorders>
              <w:top w:val="single" w:color="auto" w:sz="4" w:space="0"/>
              <w:left w:val="single" w:color="auto" w:sz="4" w:space="0"/>
              <w:bottom w:val="single" w:color="auto" w:sz="4" w:space="0"/>
              <w:right w:val="single" w:color="auto" w:sz="4" w:space="0"/>
            </w:tcBorders>
            <w:vAlign w:val="center"/>
          </w:tcPr>
          <w:p w14:paraId="5DC33629">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39EBA2AC">
            <w:pPr>
              <w:jc w:val="center"/>
              <w:rPr>
                <w:rFonts w:ascii="宋体" w:hAnsi="宋体"/>
                <w:bCs/>
                <w:iCs/>
              </w:rPr>
            </w:pPr>
          </w:p>
        </w:tc>
      </w:tr>
      <w:tr w14:paraId="4258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09F12DFD">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26B10DC">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7CADED82">
            <w:pPr>
              <w:jc w:val="center"/>
              <w:rPr>
                <w:rFonts w:ascii="宋体" w:hAnsi="宋体"/>
                <w:bCs/>
                <w:iCs/>
                <w:vertAlign w:val="subscript"/>
              </w:rPr>
            </w:pPr>
            <w:r>
              <w:rPr>
                <w:bCs/>
                <w:iCs/>
              </w:rPr>
              <w:t>CH</w:t>
            </w:r>
            <w:r>
              <w:rPr>
                <w:bCs/>
                <w:iCs/>
                <w:vertAlign w:val="subscript"/>
              </w:rPr>
              <w:t>4</w:t>
            </w:r>
          </w:p>
        </w:tc>
        <w:tc>
          <w:tcPr>
            <w:tcW w:w="1418" w:type="dxa"/>
            <w:tcBorders>
              <w:top w:val="single" w:color="auto" w:sz="4" w:space="0"/>
              <w:left w:val="single" w:color="auto" w:sz="4" w:space="0"/>
              <w:bottom w:val="single" w:color="auto" w:sz="4" w:space="0"/>
              <w:right w:val="single" w:color="auto" w:sz="4" w:space="0"/>
            </w:tcBorders>
            <w:vAlign w:val="center"/>
          </w:tcPr>
          <w:p w14:paraId="09C178B6">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261C4CF5">
            <w:pPr>
              <w:jc w:val="center"/>
              <w:rPr>
                <w:rFonts w:ascii="宋体" w:hAnsi="宋体"/>
                <w:bCs/>
                <w:iCs/>
              </w:rPr>
            </w:pPr>
          </w:p>
        </w:tc>
      </w:tr>
      <w:tr w14:paraId="379A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0149CF6A">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0D31421">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601450E7">
            <w:pPr>
              <w:jc w:val="center"/>
              <w:rPr>
                <w:rFonts w:ascii="宋体" w:hAnsi="宋体"/>
                <w:bCs/>
                <w:iCs/>
              </w:rPr>
            </w:pPr>
            <w:r>
              <w:rPr>
                <w:bCs/>
                <w:iCs/>
              </w:rPr>
              <w:t>N</w:t>
            </w:r>
            <w:r>
              <w:rPr>
                <w:bCs/>
                <w:iCs/>
                <w:vertAlign w:val="subscript"/>
              </w:rPr>
              <w:t>2</w:t>
            </w:r>
            <w:r>
              <w:rPr>
                <w:bCs/>
                <w:iCs/>
              </w:rPr>
              <w:t>O</w:t>
            </w:r>
          </w:p>
        </w:tc>
        <w:tc>
          <w:tcPr>
            <w:tcW w:w="1418" w:type="dxa"/>
            <w:tcBorders>
              <w:top w:val="single" w:color="auto" w:sz="4" w:space="0"/>
              <w:left w:val="single" w:color="auto" w:sz="4" w:space="0"/>
              <w:bottom w:val="single" w:color="auto" w:sz="4" w:space="0"/>
              <w:right w:val="single" w:color="auto" w:sz="4" w:space="0"/>
            </w:tcBorders>
            <w:vAlign w:val="center"/>
          </w:tcPr>
          <w:p w14:paraId="2DFFA275">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42A0F7D2">
            <w:pPr>
              <w:jc w:val="center"/>
              <w:rPr>
                <w:rFonts w:ascii="宋体" w:hAnsi="宋体"/>
                <w:bCs/>
                <w:iCs/>
              </w:rPr>
            </w:pPr>
          </w:p>
        </w:tc>
      </w:tr>
      <w:tr w14:paraId="250F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2408E0D3">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5D939EF">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11E49D36">
            <w:pPr>
              <w:jc w:val="center"/>
              <w:rPr>
                <w:rFonts w:ascii="宋体" w:hAnsi="宋体"/>
                <w:bCs/>
                <w:iCs/>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616E0482">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4FBA3D8E">
            <w:pPr>
              <w:jc w:val="center"/>
              <w:rPr>
                <w:rFonts w:ascii="宋体" w:hAnsi="宋体"/>
                <w:bCs/>
                <w:iCs/>
              </w:rPr>
            </w:pPr>
          </w:p>
        </w:tc>
      </w:tr>
      <w:tr w14:paraId="6D336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5A605DBD">
            <w:pPr>
              <w:widowControl/>
              <w:jc w:val="center"/>
              <w:rPr>
                <w:rFonts w:ascii="宋体" w:hAnsi="宋体"/>
                <w:b/>
                <w:bCs/>
                <w:iCs/>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12CED027">
            <w:pPr>
              <w:jc w:val="center"/>
              <w:rPr>
                <w:rFonts w:ascii="宋体" w:hAnsi="宋体"/>
                <w:bCs/>
                <w:iCs/>
              </w:rPr>
            </w:pPr>
            <w:r>
              <w:rPr>
                <w:rFonts w:hint="eastAsia" w:ascii="宋体" w:hAnsi="宋体"/>
                <w:bCs/>
                <w:iCs/>
              </w:rPr>
              <w:t>排放源</w:t>
            </w:r>
            <w:r>
              <w:rPr>
                <w:bCs/>
                <w:iCs/>
              </w:rPr>
              <w:t>2</w:t>
            </w:r>
          </w:p>
        </w:tc>
        <w:tc>
          <w:tcPr>
            <w:tcW w:w="2126" w:type="dxa"/>
            <w:tcBorders>
              <w:top w:val="single" w:color="auto" w:sz="4" w:space="0"/>
              <w:left w:val="single" w:color="auto" w:sz="4" w:space="0"/>
              <w:bottom w:val="single" w:color="auto" w:sz="4" w:space="0"/>
              <w:right w:val="single" w:color="auto" w:sz="4" w:space="0"/>
            </w:tcBorders>
            <w:vAlign w:val="center"/>
          </w:tcPr>
          <w:p w14:paraId="073E4393">
            <w:pPr>
              <w:jc w:val="center"/>
              <w:rPr>
                <w:rFonts w:ascii="宋体" w:hAnsi="宋体"/>
                <w:bCs/>
                <w:iCs/>
                <w:vertAlign w:val="subscript"/>
              </w:rPr>
            </w:pPr>
            <w:r>
              <w:rPr>
                <w:bCs/>
                <w:iCs/>
              </w:rPr>
              <w:t>CO</w:t>
            </w:r>
            <w:r>
              <w:rPr>
                <w:bCs/>
                <w:iCs/>
                <w:vertAlign w:val="subscript"/>
              </w:rPr>
              <w:t>2</w:t>
            </w:r>
          </w:p>
        </w:tc>
        <w:tc>
          <w:tcPr>
            <w:tcW w:w="1418" w:type="dxa"/>
            <w:tcBorders>
              <w:top w:val="single" w:color="auto" w:sz="4" w:space="0"/>
              <w:left w:val="single" w:color="auto" w:sz="4" w:space="0"/>
              <w:bottom w:val="single" w:color="auto" w:sz="4" w:space="0"/>
              <w:right w:val="single" w:color="auto" w:sz="4" w:space="0"/>
            </w:tcBorders>
            <w:vAlign w:val="center"/>
          </w:tcPr>
          <w:p w14:paraId="7A445155">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1D6908E8">
            <w:pPr>
              <w:jc w:val="center"/>
              <w:rPr>
                <w:rFonts w:ascii="宋体" w:hAnsi="宋体"/>
                <w:bCs/>
                <w:iCs/>
              </w:rPr>
            </w:pPr>
          </w:p>
        </w:tc>
      </w:tr>
      <w:tr w14:paraId="2419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2725E7E7">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789A63D">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0A7452E9">
            <w:pPr>
              <w:jc w:val="center"/>
              <w:rPr>
                <w:rFonts w:ascii="宋体" w:hAnsi="宋体"/>
                <w:bCs/>
                <w:iCs/>
                <w:vertAlign w:val="subscript"/>
              </w:rPr>
            </w:pPr>
            <w:r>
              <w:rPr>
                <w:bCs/>
                <w:iCs/>
              </w:rPr>
              <w:t>CH</w:t>
            </w:r>
            <w:r>
              <w:rPr>
                <w:bCs/>
                <w:iCs/>
                <w:vertAlign w:val="subscript"/>
              </w:rPr>
              <w:t>4</w:t>
            </w:r>
          </w:p>
        </w:tc>
        <w:tc>
          <w:tcPr>
            <w:tcW w:w="1418" w:type="dxa"/>
            <w:tcBorders>
              <w:top w:val="single" w:color="auto" w:sz="4" w:space="0"/>
              <w:left w:val="single" w:color="auto" w:sz="4" w:space="0"/>
              <w:bottom w:val="single" w:color="auto" w:sz="4" w:space="0"/>
              <w:right w:val="single" w:color="auto" w:sz="4" w:space="0"/>
            </w:tcBorders>
            <w:vAlign w:val="center"/>
          </w:tcPr>
          <w:p w14:paraId="7093EEB9">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04BA0950">
            <w:pPr>
              <w:jc w:val="center"/>
              <w:rPr>
                <w:rFonts w:ascii="宋体" w:hAnsi="宋体"/>
                <w:bCs/>
                <w:iCs/>
              </w:rPr>
            </w:pPr>
          </w:p>
        </w:tc>
      </w:tr>
      <w:tr w14:paraId="39EF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7EB50CC8">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A2A3127">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57ACA3B7">
            <w:pPr>
              <w:jc w:val="center"/>
              <w:rPr>
                <w:rFonts w:ascii="宋体" w:hAnsi="宋体"/>
                <w:bCs/>
                <w:iCs/>
              </w:rPr>
            </w:pPr>
            <w:r>
              <w:rPr>
                <w:bCs/>
                <w:iCs/>
              </w:rPr>
              <w:t>N</w:t>
            </w:r>
            <w:r>
              <w:rPr>
                <w:bCs/>
                <w:iCs/>
                <w:vertAlign w:val="subscript"/>
              </w:rPr>
              <w:t>2</w:t>
            </w:r>
            <w:r>
              <w:rPr>
                <w:bCs/>
                <w:iCs/>
              </w:rPr>
              <w:t>O</w:t>
            </w:r>
          </w:p>
        </w:tc>
        <w:tc>
          <w:tcPr>
            <w:tcW w:w="1418" w:type="dxa"/>
            <w:tcBorders>
              <w:top w:val="single" w:color="auto" w:sz="4" w:space="0"/>
              <w:left w:val="single" w:color="auto" w:sz="4" w:space="0"/>
              <w:bottom w:val="single" w:color="auto" w:sz="4" w:space="0"/>
              <w:right w:val="single" w:color="auto" w:sz="4" w:space="0"/>
            </w:tcBorders>
            <w:vAlign w:val="center"/>
          </w:tcPr>
          <w:p w14:paraId="1509D81B">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14620D4F">
            <w:pPr>
              <w:jc w:val="center"/>
              <w:rPr>
                <w:rFonts w:ascii="宋体" w:hAnsi="宋体"/>
                <w:bCs/>
                <w:iCs/>
              </w:rPr>
            </w:pPr>
          </w:p>
        </w:tc>
      </w:tr>
      <w:tr w14:paraId="2045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72D7FDEF">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891301F">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7E3EDFAB">
            <w:pPr>
              <w:jc w:val="center"/>
              <w:rPr>
                <w:rFonts w:ascii="宋体" w:hAnsi="宋体"/>
                <w:bCs/>
                <w:iCs/>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10FF26DA">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170DD28C">
            <w:pPr>
              <w:jc w:val="center"/>
              <w:rPr>
                <w:rFonts w:ascii="宋体" w:hAnsi="宋体"/>
                <w:bCs/>
                <w:iCs/>
              </w:rPr>
            </w:pPr>
          </w:p>
        </w:tc>
      </w:tr>
      <w:tr w14:paraId="4BF8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558C4E0D">
            <w:pPr>
              <w:widowControl/>
              <w:jc w:val="center"/>
              <w:rPr>
                <w:rFonts w:ascii="宋体" w:hAnsi="宋体"/>
                <w:b/>
                <w:bCs/>
                <w:iCs/>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090A9FA8">
            <w:pPr>
              <w:jc w:val="center"/>
              <w:rPr>
                <w:rFonts w:ascii="宋体" w:hAnsi="宋体"/>
                <w:bCs/>
                <w:iCs/>
              </w:rPr>
            </w:pPr>
            <w:r>
              <w:rPr>
                <w:rFonts w:hint="eastAsia" w:ascii="宋体" w:hAnsi="宋体"/>
                <w:bCs/>
                <w:iCs/>
              </w:rPr>
              <w:t>…</w:t>
            </w:r>
          </w:p>
        </w:tc>
        <w:tc>
          <w:tcPr>
            <w:tcW w:w="2126" w:type="dxa"/>
            <w:tcBorders>
              <w:top w:val="single" w:color="auto" w:sz="4" w:space="0"/>
              <w:left w:val="single" w:color="auto" w:sz="4" w:space="0"/>
              <w:bottom w:val="single" w:color="auto" w:sz="4" w:space="0"/>
              <w:right w:val="single" w:color="auto" w:sz="4" w:space="0"/>
            </w:tcBorders>
            <w:vAlign w:val="center"/>
          </w:tcPr>
          <w:p w14:paraId="7B203EC1">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5F510957">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58D6AFB8">
            <w:pPr>
              <w:jc w:val="center"/>
              <w:rPr>
                <w:rFonts w:ascii="宋体" w:hAnsi="宋体"/>
                <w:bCs/>
                <w:iCs/>
              </w:rPr>
            </w:pPr>
          </w:p>
        </w:tc>
      </w:tr>
      <w:tr w14:paraId="61BE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6F03F0CD">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BE1A077">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4A315384">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203FE573">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09E387D6">
            <w:pPr>
              <w:jc w:val="center"/>
              <w:rPr>
                <w:rFonts w:ascii="宋体" w:hAnsi="宋体"/>
                <w:bCs/>
                <w:iCs/>
              </w:rPr>
            </w:pPr>
          </w:p>
        </w:tc>
      </w:tr>
      <w:tr w14:paraId="59EB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4B249212">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11710C0">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5FD8EB49">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0353BA7A">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504A88E4">
            <w:pPr>
              <w:jc w:val="center"/>
              <w:rPr>
                <w:rFonts w:ascii="宋体" w:hAnsi="宋体"/>
                <w:bCs/>
                <w:iCs/>
              </w:rPr>
            </w:pPr>
          </w:p>
        </w:tc>
      </w:tr>
      <w:tr w14:paraId="4CF9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69E79C17">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42F81BC">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3E30B232">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00B0C18A">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497930CF">
            <w:pPr>
              <w:jc w:val="center"/>
              <w:rPr>
                <w:rFonts w:ascii="宋体" w:hAnsi="宋体"/>
                <w:bCs/>
                <w:iCs/>
              </w:rPr>
            </w:pPr>
          </w:p>
        </w:tc>
      </w:tr>
      <w:tr w14:paraId="3F85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restart"/>
            <w:tcBorders>
              <w:top w:val="single" w:color="auto" w:sz="4" w:space="0"/>
              <w:left w:val="single" w:color="auto" w:sz="4" w:space="0"/>
              <w:bottom w:val="single" w:color="auto" w:sz="4" w:space="0"/>
              <w:right w:val="single" w:color="auto" w:sz="4" w:space="0"/>
            </w:tcBorders>
            <w:shd w:val="clear" w:color="auto" w:fill="F3F3F3"/>
            <w:textDirection w:val="tbRlV"/>
            <w:vAlign w:val="center"/>
          </w:tcPr>
          <w:p w14:paraId="0BF32011">
            <w:pPr>
              <w:jc w:val="center"/>
              <w:rPr>
                <w:rFonts w:ascii="宋体" w:hAnsi="宋体"/>
                <w:b/>
                <w:bCs/>
                <w:iCs/>
              </w:rPr>
            </w:pPr>
            <w:r>
              <w:rPr>
                <w:rFonts w:hint="eastAsia" w:ascii="宋体" w:hAnsi="宋体"/>
                <w:b/>
                <w:bCs/>
                <w:iCs/>
              </w:rPr>
              <w:t>项目活动</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30D1C814">
            <w:pPr>
              <w:jc w:val="center"/>
              <w:rPr>
                <w:rFonts w:ascii="宋体" w:hAnsi="宋体"/>
                <w:bCs/>
                <w:iCs/>
              </w:rPr>
            </w:pPr>
            <w:r>
              <w:rPr>
                <w:rFonts w:hint="eastAsia" w:ascii="宋体" w:hAnsi="宋体"/>
                <w:bCs/>
                <w:iCs/>
              </w:rPr>
              <w:t>排放源</w:t>
            </w:r>
            <w:r>
              <w:rPr>
                <w:bCs/>
                <w:iCs/>
              </w:rPr>
              <w:t>1</w:t>
            </w:r>
          </w:p>
        </w:tc>
        <w:tc>
          <w:tcPr>
            <w:tcW w:w="2126" w:type="dxa"/>
            <w:tcBorders>
              <w:top w:val="single" w:color="auto" w:sz="4" w:space="0"/>
              <w:left w:val="single" w:color="auto" w:sz="4" w:space="0"/>
              <w:bottom w:val="single" w:color="auto" w:sz="4" w:space="0"/>
              <w:right w:val="single" w:color="auto" w:sz="4" w:space="0"/>
            </w:tcBorders>
            <w:vAlign w:val="center"/>
          </w:tcPr>
          <w:p w14:paraId="1F0F39B9">
            <w:pPr>
              <w:jc w:val="center"/>
              <w:rPr>
                <w:rFonts w:ascii="宋体" w:hAnsi="宋体"/>
                <w:bCs/>
                <w:iCs/>
                <w:vertAlign w:val="subscript"/>
              </w:rPr>
            </w:pPr>
            <w:r>
              <w:rPr>
                <w:bCs/>
                <w:iCs/>
              </w:rPr>
              <w:t>CO</w:t>
            </w:r>
            <w:r>
              <w:rPr>
                <w:bCs/>
                <w:iCs/>
                <w:vertAlign w:val="subscript"/>
              </w:rPr>
              <w:t>2</w:t>
            </w:r>
          </w:p>
        </w:tc>
        <w:tc>
          <w:tcPr>
            <w:tcW w:w="1418" w:type="dxa"/>
            <w:tcBorders>
              <w:top w:val="single" w:color="auto" w:sz="4" w:space="0"/>
              <w:left w:val="single" w:color="auto" w:sz="4" w:space="0"/>
              <w:bottom w:val="single" w:color="auto" w:sz="4" w:space="0"/>
              <w:right w:val="single" w:color="auto" w:sz="4" w:space="0"/>
            </w:tcBorders>
            <w:vAlign w:val="center"/>
          </w:tcPr>
          <w:p w14:paraId="7E63CDD4">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0712382C">
            <w:pPr>
              <w:jc w:val="center"/>
              <w:rPr>
                <w:rFonts w:ascii="宋体" w:hAnsi="宋体"/>
                <w:bCs/>
                <w:iCs/>
              </w:rPr>
            </w:pPr>
          </w:p>
        </w:tc>
      </w:tr>
      <w:tr w14:paraId="5717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2399A548">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83745B0">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3992179D">
            <w:pPr>
              <w:jc w:val="center"/>
              <w:rPr>
                <w:rFonts w:ascii="宋体" w:hAnsi="宋体"/>
                <w:bCs/>
                <w:iCs/>
                <w:vertAlign w:val="subscript"/>
              </w:rPr>
            </w:pPr>
            <w:r>
              <w:rPr>
                <w:bCs/>
                <w:iCs/>
              </w:rPr>
              <w:t>CH</w:t>
            </w:r>
            <w:r>
              <w:rPr>
                <w:bCs/>
                <w:iCs/>
                <w:vertAlign w:val="subscript"/>
              </w:rPr>
              <w:t>4</w:t>
            </w:r>
          </w:p>
        </w:tc>
        <w:tc>
          <w:tcPr>
            <w:tcW w:w="1418" w:type="dxa"/>
            <w:tcBorders>
              <w:top w:val="single" w:color="auto" w:sz="4" w:space="0"/>
              <w:left w:val="single" w:color="auto" w:sz="4" w:space="0"/>
              <w:bottom w:val="single" w:color="auto" w:sz="4" w:space="0"/>
              <w:right w:val="single" w:color="auto" w:sz="4" w:space="0"/>
            </w:tcBorders>
            <w:vAlign w:val="center"/>
          </w:tcPr>
          <w:p w14:paraId="39F81811">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00FFC5E0">
            <w:pPr>
              <w:jc w:val="center"/>
              <w:rPr>
                <w:rFonts w:ascii="宋体" w:hAnsi="宋体"/>
                <w:bCs/>
                <w:iCs/>
              </w:rPr>
            </w:pPr>
          </w:p>
        </w:tc>
      </w:tr>
      <w:tr w14:paraId="4782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6EDAA55D">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E3DA594">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08CBF11D">
            <w:pPr>
              <w:jc w:val="center"/>
              <w:rPr>
                <w:rFonts w:ascii="宋体" w:hAnsi="宋体"/>
                <w:bCs/>
                <w:iCs/>
              </w:rPr>
            </w:pPr>
            <w:r>
              <w:rPr>
                <w:bCs/>
                <w:iCs/>
              </w:rPr>
              <w:t>N</w:t>
            </w:r>
            <w:r>
              <w:rPr>
                <w:bCs/>
                <w:iCs/>
                <w:vertAlign w:val="subscript"/>
              </w:rPr>
              <w:t>2</w:t>
            </w:r>
            <w:r>
              <w:rPr>
                <w:bCs/>
                <w:iCs/>
              </w:rPr>
              <w:t>O</w:t>
            </w:r>
          </w:p>
        </w:tc>
        <w:tc>
          <w:tcPr>
            <w:tcW w:w="1418" w:type="dxa"/>
            <w:tcBorders>
              <w:top w:val="single" w:color="auto" w:sz="4" w:space="0"/>
              <w:left w:val="single" w:color="auto" w:sz="4" w:space="0"/>
              <w:bottom w:val="single" w:color="auto" w:sz="4" w:space="0"/>
              <w:right w:val="single" w:color="auto" w:sz="4" w:space="0"/>
            </w:tcBorders>
            <w:vAlign w:val="center"/>
          </w:tcPr>
          <w:p w14:paraId="77CD5D6B">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4964EAF5">
            <w:pPr>
              <w:jc w:val="center"/>
              <w:rPr>
                <w:rFonts w:ascii="宋体" w:hAnsi="宋体"/>
                <w:bCs/>
                <w:iCs/>
              </w:rPr>
            </w:pPr>
          </w:p>
        </w:tc>
      </w:tr>
      <w:tr w14:paraId="7944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4315D45E">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418BF9E2">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7B7FA8BB">
            <w:pPr>
              <w:jc w:val="center"/>
              <w:rPr>
                <w:rFonts w:ascii="宋体" w:hAnsi="宋体"/>
                <w:bCs/>
                <w:iCs/>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349B9959">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1794D683">
            <w:pPr>
              <w:jc w:val="center"/>
              <w:rPr>
                <w:rFonts w:ascii="宋体" w:hAnsi="宋体"/>
                <w:bCs/>
                <w:iCs/>
              </w:rPr>
            </w:pPr>
          </w:p>
        </w:tc>
      </w:tr>
      <w:tr w14:paraId="26A4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4422001B">
            <w:pPr>
              <w:widowControl/>
              <w:jc w:val="center"/>
              <w:rPr>
                <w:rFonts w:ascii="宋体" w:hAnsi="宋体"/>
                <w:b/>
                <w:bCs/>
                <w:iCs/>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007EE089">
            <w:pPr>
              <w:jc w:val="center"/>
              <w:rPr>
                <w:rFonts w:ascii="宋体" w:hAnsi="宋体"/>
                <w:bCs/>
                <w:iCs/>
              </w:rPr>
            </w:pPr>
            <w:r>
              <w:rPr>
                <w:rFonts w:hint="eastAsia" w:ascii="宋体" w:hAnsi="宋体"/>
                <w:bCs/>
                <w:iCs/>
              </w:rPr>
              <w:t>排放源</w:t>
            </w:r>
            <w:r>
              <w:rPr>
                <w:bCs/>
                <w:iCs/>
              </w:rPr>
              <w:t>2</w:t>
            </w:r>
          </w:p>
        </w:tc>
        <w:tc>
          <w:tcPr>
            <w:tcW w:w="2126" w:type="dxa"/>
            <w:tcBorders>
              <w:top w:val="single" w:color="auto" w:sz="4" w:space="0"/>
              <w:left w:val="single" w:color="auto" w:sz="4" w:space="0"/>
              <w:bottom w:val="single" w:color="auto" w:sz="4" w:space="0"/>
              <w:right w:val="single" w:color="auto" w:sz="4" w:space="0"/>
            </w:tcBorders>
            <w:vAlign w:val="center"/>
          </w:tcPr>
          <w:p w14:paraId="1E188BB0">
            <w:pPr>
              <w:jc w:val="center"/>
              <w:rPr>
                <w:rFonts w:ascii="宋体" w:hAnsi="宋体"/>
                <w:bCs/>
                <w:iCs/>
                <w:vertAlign w:val="subscript"/>
              </w:rPr>
            </w:pPr>
            <w:r>
              <w:rPr>
                <w:bCs/>
                <w:iCs/>
              </w:rPr>
              <w:t>CO</w:t>
            </w:r>
            <w:r>
              <w:rPr>
                <w:bCs/>
                <w:iCs/>
                <w:vertAlign w:val="subscript"/>
              </w:rPr>
              <w:t>2</w:t>
            </w:r>
          </w:p>
        </w:tc>
        <w:tc>
          <w:tcPr>
            <w:tcW w:w="1418" w:type="dxa"/>
            <w:tcBorders>
              <w:top w:val="single" w:color="auto" w:sz="4" w:space="0"/>
              <w:left w:val="single" w:color="auto" w:sz="4" w:space="0"/>
              <w:bottom w:val="single" w:color="auto" w:sz="4" w:space="0"/>
              <w:right w:val="single" w:color="auto" w:sz="4" w:space="0"/>
            </w:tcBorders>
            <w:vAlign w:val="center"/>
          </w:tcPr>
          <w:p w14:paraId="67B4D8F8">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1314C2BD">
            <w:pPr>
              <w:jc w:val="center"/>
              <w:rPr>
                <w:rFonts w:ascii="宋体" w:hAnsi="宋体"/>
                <w:bCs/>
                <w:iCs/>
              </w:rPr>
            </w:pPr>
          </w:p>
        </w:tc>
      </w:tr>
      <w:tr w14:paraId="7E0E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4A3C39ED">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9480A51">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37A21A91">
            <w:pPr>
              <w:jc w:val="center"/>
              <w:rPr>
                <w:rFonts w:ascii="宋体" w:hAnsi="宋体"/>
                <w:bCs/>
                <w:iCs/>
                <w:vertAlign w:val="subscript"/>
              </w:rPr>
            </w:pPr>
            <w:r>
              <w:rPr>
                <w:bCs/>
                <w:iCs/>
              </w:rPr>
              <w:t>CH</w:t>
            </w:r>
            <w:r>
              <w:rPr>
                <w:bCs/>
                <w:iCs/>
                <w:vertAlign w:val="subscript"/>
              </w:rPr>
              <w:t>4</w:t>
            </w:r>
          </w:p>
        </w:tc>
        <w:tc>
          <w:tcPr>
            <w:tcW w:w="1418" w:type="dxa"/>
            <w:tcBorders>
              <w:top w:val="single" w:color="auto" w:sz="4" w:space="0"/>
              <w:left w:val="single" w:color="auto" w:sz="4" w:space="0"/>
              <w:bottom w:val="single" w:color="auto" w:sz="4" w:space="0"/>
              <w:right w:val="single" w:color="auto" w:sz="4" w:space="0"/>
            </w:tcBorders>
            <w:vAlign w:val="center"/>
          </w:tcPr>
          <w:p w14:paraId="17C818B3">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39345D48">
            <w:pPr>
              <w:jc w:val="center"/>
              <w:rPr>
                <w:rFonts w:ascii="宋体" w:hAnsi="宋体"/>
                <w:bCs/>
                <w:iCs/>
              </w:rPr>
            </w:pPr>
          </w:p>
        </w:tc>
      </w:tr>
      <w:tr w14:paraId="24A0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4CF09B54">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58D41D8">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261F2BF8">
            <w:pPr>
              <w:jc w:val="center"/>
              <w:rPr>
                <w:rFonts w:ascii="宋体" w:hAnsi="宋体"/>
                <w:bCs/>
                <w:iCs/>
              </w:rPr>
            </w:pPr>
            <w:r>
              <w:rPr>
                <w:bCs/>
                <w:iCs/>
              </w:rPr>
              <w:t>N</w:t>
            </w:r>
            <w:r>
              <w:rPr>
                <w:bCs/>
                <w:iCs/>
                <w:vertAlign w:val="subscript"/>
              </w:rPr>
              <w:t>2</w:t>
            </w:r>
            <w:r>
              <w:rPr>
                <w:bCs/>
                <w:iCs/>
              </w:rPr>
              <w:t>O</w:t>
            </w:r>
          </w:p>
        </w:tc>
        <w:tc>
          <w:tcPr>
            <w:tcW w:w="1418" w:type="dxa"/>
            <w:tcBorders>
              <w:top w:val="single" w:color="auto" w:sz="4" w:space="0"/>
              <w:left w:val="single" w:color="auto" w:sz="4" w:space="0"/>
              <w:bottom w:val="single" w:color="auto" w:sz="4" w:space="0"/>
              <w:right w:val="single" w:color="auto" w:sz="4" w:space="0"/>
            </w:tcBorders>
            <w:vAlign w:val="center"/>
          </w:tcPr>
          <w:p w14:paraId="37AF16A1">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52E9E4CC">
            <w:pPr>
              <w:jc w:val="center"/>
              <w:rPr>
                <w:rFonts w:ascii="宋体" w:hAnsi="宋体"/>
                <w:bCs/>
                <w:iCs/>
              </w:rPr>
            </w:pPr>
          </w:p>
        </w:tc>
      </w:tr>
      <w:tr w14:paraId="2315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6B853892">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F652762">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45358905">
            <w:pPr>
              <w:jc w:val="center"/>
              <w:rPr>
                <w:rFonts w:ascii="宋体" w:hAnsi="宋体"/>
                <w:bCs/>
                <w:iCs/>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51BEB99D">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3FDA316E">
            <w:pPr>
              <w:jc w:val="center"/>
              <w:rPr>
                <w:rFonts w:ascii="宋体" w:hAnsi="宋体"/>
                <w:bCs/>
                <w:iCs/>
              </w:rPr>
            </w:pPr>
          </w:p>
        </w:tc>
      </w:tr>
      <w:tr w14:paraId="1816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370B0FA1">
            <w:pPr>
              <w:widowControl/>
              <w:jc w:val="center"/>
              <w:rPr>
                <w:rFonts w:ascii="宋体" w:hAnsi="宋体"/>
                <w:b/>
                <w:bCs/>
                <w:iCs/>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4D06CAE9">
            <w:pPr>
              <w:jc w:val="center"/>
              <w:rPr>
                <w:rFonts w:ascii="宋体" w:hAnsi="宋体"/>
                <w:bCs/>
                <w:iCs/>
              </w:rPr>
            </w:pPr>
            <w:r>
              <w:rPr>
                <w:rFonts w:hint="eastAsia" w:ascii="宋体" w:hAnsi="宋体"/>
                <w:bCs/>
                <w:iCs/>
              </w:rPr>
              <w:t>…</w:t>
            </w:r>
          </w:p>
        </w:tc>
        <w:tc>
          <w:tcPr>
            <w:tcW w:w="2126" w:type="dxa"/>
            <w:tcBorders>
              <w:top w:val="single" w:color="auto" w:sz="4" w:space="0"/>
              <w:left w:val="single" w:color="auto" w:sz="4" w:space="0"/>
              <w:bottom w:val="single" w:color="auto" w:sz="4" w:space="0"/>
              <w:right w:val="single" w:color="auto" w:sz="4" w:space="0"/>
            </w:tcBorders>
            <w:vAlign w:val="center"/>
          </w:tcPr>
          <w:p w14:paraId="3742D425">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73A48DBA">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4DBB89D3">
            <w:pPr>
              <w:jc w:val="center"/>
              <w:rPr>
                <w:rFonts w:ascii="宋体" w:hAnsi="宋体"/>
                <w:bCs/>
                <w:iCs/>
              </w:rPr>
            </w:pPr>
          </w:p>
        </w:tc>
      </w:tr>
      <w:tr w14:paraId="2926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7338BC87">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814BD40">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6364D948">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1C18CCD7">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08C069F8">
            <w:pPr>
              <w:jc w:val="center"/>
              <w:rPr>
                <w:rFonts w:ascii="宋体" w:hAnsi="宋体"/>
                <w:bCs/>
                <w:iCs/>
              </w:rPr>
            </w:pPr>
          </w:p>
        </w:tc>
      </w:tr>
      <w:tr w14:paraId="4EE1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67BF2466">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11F3DA1">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4E318419">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545F8D21">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47D34EEF">
            <w:pPr>
              <w:jc w:val="center"/>
              <w:rPr>
                <w:rFonts w:ascii="宋体" w:hAnsi="宋体"/>
                <w:bCs/>
                <w:iCs/>
              </w:rPr>
            </w:pPr>
          </w:p>
        </w:tc>
      </w:tr>
      <w:tr w14:paraId="6EED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1FA0E620">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0BB0ADA">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6255D867">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5CF69515">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3BC99530">
            <w:pPr>
              <w:jc w:val="center"/>
              <w:rPr>
                <w:rFonts w:ascii="宋体" w:hAnsi="宋体"/>
                <w:bCs/>
                <w:iCs/>
              </w:rPr>
            </w:pPr>
          </w:p>
        </w:tc>
      </w:tr>
    </w:tbl>
    <w:p w14:paraId="3568D7FD">
      <w:pPr>
        <w:pStyle w:val="82"/>
        <w:spacing w:before="120" w:beforeLines="50" w:after="120" w:afterLines="50"/>
        <w:ind w:firstLine="0" w:firstLineChars="0"/>
        <w:rPr>
          <w:b/>
        </w:rPr>
      </w:pPr>
      <w:r>
        <w:rPr>
          <w:rFonts w:hint="eastAsia" w:ascii="Times New Roman" w:hAnsi="Times New Roman" w:eastAsia="宋体" w:cs="Times New Roman"/>
          <w:b/>
        </w:rPr>
        <w:t>B</w:t>
      </w:r>
      <w:r>
        <w:rPr>
          <w:rFonts w:ascii="Times New Roman" w:hAnsi="Times New Roman" w:eastAsia="宋体" w:cs="Times New Roman"/>
          <w:b/>
        </w:rPr>
        <w:t xml:space="preserve">.4 </w:t>
      </w:r>
      <w:r>
        <w:rPr>
          <w:rFonts w:hint="eastAsia" w:ascii="Times New Roman" w:hAnsi="Times New Roman" w:eastAsia="宋体" w:cs="Times New Roman"/>
          <w:b/>
        </w:rPr>
        <w:t>基准线情景的识别和描述</w:t>
      </w:r>
    </w:p>
    <w:p w14:paraId="5E0701A4">
      <w:pPr>
        <w:ind w:firstLine="480" w:firstLineChars="200"/>
        <w:rPr>
          <w:rFonts w:ascii="Calibri" w:hAnsi="Calibri"/>
          <w:i/>
          <w:iCs/>
          <w:sz w:val="24"/>
          <w:szCs w:val="28"/>
        </w:rPr>
      </w:pPr>
      <w:r>
        <w:rPr>
          <w:rFonts w:hint="eastAsia" w:ascii="Calibri" w:hAnsi="Calibri"/>
          <w:i/>
          <w:iCs/>
          <w:sz w:val="24"/>
          <w:szCs w:val="28"/>
        </w:rPr>
        <w:t>参考方法学</w:t>
      </w:r>
    </w:p>
    <w:p w14:paraId="05071AEB">
      <w:pPr>
        <w:pStyle w:val="82"/>
        <w:spacing w:before="120" w:beforeLines="50" w:after="120" w:afterLines="50"/>
        <w:ind w:firstLine="0" w:firstLineChars="0"/>
        <w:rPr>
          <w:b/>
        </w:rPr>
      </w:pPr>
      <w:r>
        <w:rPr>
          <w:rFonts w:hint="eastAsia" w:ascii="Times New Roman" w:hAnsi="Times New Roman" w:eastAsia="宋体" w:cs="Times New Roman"/>
          <w:b/>
        </w:rPr>
        <w:t>B</w:t>
      </w:r>
      <w:r>
        <w:rPr>
          <w:rFonts w:ascii="Times New Roman" w:hAnsi="Times New Roman" w:eastAsia="宋体" w:cs="Times New Roman"/>
          <w:b/>
        </w:rPr>
        <w:t xml:space="preserve">.5 </w:t>
      </w:r>
      <w:r>
        <w:rPr>
          <w:rFonts w:hint="eastAsia" w:ascii="Times New Roman" w:hAnsi="Times New Roman" w:eastAsia="宋体" w:cs="Times New Roman"/>
          <w:b/>
        </w:rPr>
        <w:t>减排量</w:t>
      </w:r>
    </w:p>
    <w:p w14:paraId="269D5E5B">
      <w:pPr>
        <w:rPr>
          <w:rFonts w:ascii="宋体" w:hAnsi="宋体"/>
          <w:b/>
          <w:sz w:val="24"/>
          <w:szCs w:val="28"/>
        </w:rPr>
      </w:pPr>
      <w:r>
        <w:rPr>
          <w:b/>
          <w:sz w:val="24"/>
          <w:szCs w:val="28"/>
        </w:rPr>
        <w:t>B.5.1</w:t>
      </w:r>
      <w:r>
        <w:rPr>
          <w:rFonts w:ascii="宋体" w:hAnsi="宋体"/>
          <w:b/>
          <w:sz w:val="24"/>
          <w:szCs w:val="28"/>
        </w:rPr>
        <w:t xml:space="preserve"> </w:t>
      </w:r>
      <w:r>
        <w:rPr>
          <w:rFonts w:hint="eastAsia" w:ascii="宋体" w:hAnsi="宋体"/>
          <w:b/>
          <w:sz w:val="24"/>
          <w:szCs w:val="28"/>
        </w:rPr>
        <w:t>计算方法的说明</w:t>
      </w:r>
    </w:p>
    <w:p w14:paraId="2636A8B1">
      <w:pPr>
        <w:ind w:firstLine="480" w:firstLineChars="200"/>
        <w:rPr>
          <w:rFonts w:ascii="Calibri" w:hAnsi="Calibri"/>
          <w:i/>
          <w:iCs/>
          <w:sz w:val="24"/>
          <w:szCs w:val="28"/>
        </w:rPr>
      </w:pPr>
      <w:r>
        <w:rPr>
          <w:rFonts w:hint="eastAsia" w:ascii="Calibri" w:hAnsi="Calibri"/>
          <w:i/>
          <w:iCs/>
          <w:sz w:val="24"/>
          <w:szCs w:val="28"/>
        </w:rPr>
        <w:t>参考方法学中减排量计算方法</w:t>
      </w:r>
    </w:p>
    <w:p w14:paraId="3EB56BAB">
      <w:pPr>
        <w:rPr>
          <w:rFonts w:ascii="宋体" w:hAnsi="宋体"/>
          <w:b/>
          <w:sz w:val="24"/>
          <w:szCs w:val="28"/>
        </w:rPr>
      </w:pPr>
      <w:r>
        <w:rPr>
          <w:b/>
          <w:sz w:val="24"/>
          <w:szCs w:val="28"/>
        </w:rPr>
        <w:t xml:space="preserve">B.5.2 </w:t>
      </w:r>
      <w:r>
        <w:rPr>
          <w:rFonts w:hint="eastAsia" w:ascii="宋体" w:hAnsi="宋体"/>
          <w:b/>
          <w:sz w:val="24"/>
          <w:szCs w:val="28"/>
        </w:rPr>
        <w:t>预先确定的参数和数据</w:t>
      </w:r>
    </w:p>
    <w:p w14:paraId="239FB3AC">
      <w:pPr>
        <w:ind w:firstLine="480" w:firstLineChars="200"/>
        <w:rPr>
          <w:rFonts w:ascii="Calibri" w:hAnsi="Calibri"/>
          <w:i/>
          <w:iCs/>
          <w:sz w:val="24"/>
          <w:szCs w:val="28"/>
        </w:rPr>
      </w:pPr>
      <w:r>
        <w:rPr>
          <w:rFonts w:hint="eastAsia" w:ascii="Calibri" w:hAnsi="Calibri"/>
          <w:i/>
          <w:iCs/>
          <w:sz w:val="24"/>
          <w:szCs w:val="28"/>
        </w:rPr>
        <w:t>参考方法学</w:t>
      </w:r>
    </w:p>
    <w:tbl>
      <w:tblPr>
        <w:tblStyle w:val="32"/>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5972"/>
      </w:tblGrid>
      <w:tr w14:paraId="14FE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27F7101F">
            <w:pPr>
              <w:rPr>
                <w:rFonts w:ascii="Calibri" w:hAnsi="Calibri"/>
                <w:b/>
                <w:sz w:val="28"/>
                <w:szCs w:val="28"/>
              </w:rPr>
            </w:pPr>
            <w:r>
              <w:rPr>
                <w:rFonts w:hint="eastAsia" w:ascii="Calibri" w:hAnsi="Calibri"/>
                <w:b/>
                <w:szCs w:val="28"/>
              </w:rPr>
              <w:t>序号：*</w:t>
            </w:r>
          </w:p>
        </w:tc>
        <w:tc>
          <w:tcPr>
            <w:tcW w:w="5972" w:type="dxa"/>
            <w:tcBorders>
              <w:top w:val="single" w:color="auto" w:sz="4" w:space="0"/>
              <w:left w:val="single" w:color="auto" w:sz="4" w:space="0"/>
              <w:bottom w:val="single" w:color="auto" w:sz="4" w:space="0"/>
              <w:right w:val="single" w:color="auto" w:sz="4" w:space="0"/>
            </w:tcBorders>
            <w:vAlign w:val="center"/>
          </w:tcPr>
          <w:p w14:paraId="49D48C78">
            <w:pPr>
              <w:rPr>
                <w:rFonts w:ascii="Calibri" w:hAnsi="Calibri"/>
                <w:b/>
                <w:sz w:val="28"/>
                <w:szCs w:val="28"/>
              </w:rPr>
            </w:pPr>
          </w:p>
        </w:tc>
      </w:tr>
      <w:tr w14:paraId="1614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6E80A658">
            <w:pPr>
              <w:rPr>
                <w:rFonts w:ascii="Calibri" w:hAnsi="Calibri"/>
                <w:b/>
                <w:sz w:val="28"/>
                <w:szCs w:val="28"/>
              </w:rPr>
            </w:pPr>
            <w:r>
              <w:rPr>
                <w:rFonts w:hint="eastAsia" w:ascii="Calibri" w:hAnsi="Calibri"/>
                <w:b/>
                <w:szCs w:val="28"/>
              </w:rPr>
              <w:t>数据/参数：</w:t>
            </w:r>
          </w:p>
        </w:tc>
        <w:tc>
          <w:tcPr>
            <w:tcW w:w="5972" w:type="dxa"/>
            <w:tcBorders>
              <w:top w:val="single" w:color="auto" w:sz="4" w:space="0"/>
              <w:left w:val="single" w:color="auto" w:sz="4" w:space="0"/>
              <w:bottom w:val="single" w:color="auto" w:sz="4" w:space="0"/>
              <w:right w:val="single" w:color="auto" w:sz="4" w:space="0"/>
            </w:tcBorders>
            <w:vAlign w:val="center"/>
          </w:tcPr>
          <w:p w14:paraId="2BF32D32">
            <w:pPr>
              <w:rPr>
                <w:rFonts w:ascii="Calibri" w:hAnsi="Calibri"/>
                <w:b/>
                <w:sz w:val="28"/>
                <w:szCs w:val="28"/>
              </w:rPr>
            </w:pPr>
          </w:p>
        </w:tc>
      </w:tr>
      <w:tr w14:paraId="3BEC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1B548F07">
            <w:pPr>
              <w:rPr>
                <w:rFonts w:ascii="Calibri" w:hAnsi="Calibri"/>
                <w:sz w:val="28"/>
                <w:szCs w:val="28"/>
              </w:rPr>
            </w:pPr>
            <w:r>
              <w:rPr>
                <w:rFonts w:hint="eastAsia" w:ascii="Calibri" w:hAnsi="Calibri"/>
                <w:szCs w:val="28"/>
              </w:rPr>
              <w:t>单位：</w:t>
            </w:r>
          </w:p>
        </w:tc>
        <w:tc>
          <w:tcPr>
            <w:tcW w:w="5972" w:type="dxa"/>
            <w:tcBorders>
              <w:top w:val="single" w:color="auto" w:sz="4" w:space="0"/>
              <w:left w:val="single" w:color="auto" w:sz="4" w:space="0"/>
              <w:bottom w:val="single" w:color="auto" w:sz="4" w:space="0"/>
              <w:right w:val="single" w:color="auto" w:sz="4" w:space="0"/>
            </w:tcBorders>
            <w:vAlign w:val="center"/>
          </w:tcPr>
          <w:p w14:paraId="3C3C40C7">
            <w:pPr>
              <w:rPr>
                <w:rFonts w:ascii="Calibri" w:hAnsi="Calibri"/>
                <w:b/>
                <w:i/>
                <w:sz w:val="28"/>
                <w:szCs w:val="28"/>
              </w:rPr>
            </w:pPr>
          </w:p>
        </w:tc>
      </w:tr>
      <w:tr w14:paraId="10B1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46001D7C">
            <w:pPr>
              <w:rPr>
                <w:rFonts w:ascii="Calibri" w:hAnsi="Calibri"/>
                <w:sz w:val="28"/>
                <w:szCs w:val="28"/>
              </w:rPr>
            </w:pPr>
            <w:r>
              <w:rPr>
                <w:rFonts w:hint="eastAsia" w:ascii="Calibri" w:hAnsi="Calibri"/>
                <w:szCs w:val="28"/>
              </w:rPr>
              <w:t>应用的公式编号：</w:t>
            </w:r>
          </w:p>
        </w:tc>
        <w:tc>
          <w:tcPr>
            <w:tcW w:w="5972" w:type="dxa"/>
            <w:tcBorders>
              <w:top w:val="single" w:color="auto" w:sz="4" w:space="0"/>
              <w:left w:val="single" w:color="auto" w:sz="4" w:space="0"/>
              <w:bottom w:val="single" w:color="auto" w:sz="4" w:space="0"/>
              <w:right w:val="single" w:color="auto" w:sz="4" w:space="0"/>
            </w:tcBorders>
            <w:vAlign w:val="center"/>
          </w:tcPr>
          <w:p w14:paraId="2723C75A">
            <w:pPr>
              <w:rPr>
                <w:rFonts w:ascii="Calibri" w:hAnsi="Calibri"/>
                <w:b/>
                <w:i/>
                <w:sz w:val="28"/>
                <w:szCs w:val="28"/>
              </w:rPr>
            </w:pPr>
          </w:p>
        </w:tc>
      </w:tr>
      <w:tr w14:paraId="0880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2590AC87">
            <w:pPr>
              <w:rPr>
                <w:rFonts w:ascii="Calibri" w:hAnsi="Calibri"/>
                <w:sz w:val="28"/>
                <w:szCs w:val="28"/>
              </w:rPr>
            </w:pPr>
            <w:r>
              <w:rPr>
                <w:rFonts w:hint="eastAsia" w:ascii="Calibri" w:hAnsi="Calibri"/>
                <w:szCs w:val="28"/>
              </w:rPr>
              <w:t>描述：</w:t>
            </w:r>
          </w:p>
        </w:tc>
        <w:tc>
          <w:tcPr>
            <w:tcW w:w="5972" w:type="dxa"/>
            <w:tcBorders>
              <w:top w:val="single" w:color="auto" w:sz="4" w:space="0"/>
              <w:left w:val="single" w:color="auto" w:sz="4" w:space="0"/>
              <w:bottom w:val="single" w:color="auto" w:sz="4" w:space="0"/>
              <w:right w:val="single" w:color="auto" w:sz="4" w:space="0"/>
            </w:tcBorders>
            <w:vAlign w:val="center"/>
          </w:tcPr>
          <w:p w14:paraId="0DE95A77">
            <w:pPr>
              <w:rPr>
                <w:rFonts w:ascii="Calibri" w:hAnsi="Calibri"/>
                <w:iCs/>
                <w:sz w:val="28"/>
                <w:szCs w:val="28"/>
              </w:rPr>
            </w:pPr>
          </w:p>
        </w:tc>
      </w:tr>
      <w:tr w14:paraId="00DA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102CD50D">
            <w:pPr>
              <w:rPr>
                <w:rFonts w:ascii="Calibri" w:hAnsi="Calibri"/>
                <w:sz w:val="28"/>
                <w:szCs w:val="28"/>
              </w:rPr>
            </w:pPr>
            <w:r>
              <w:rPr>
                <w:rFonts w:hint="eastAsia" w:ascii="Calibri" w:hAnsi="Calibri"/>
                <w:szCs w:val="28"/>
              </w:rPr>
              <w:t>所使用数据的来源：</w:t>
            </w:r>
          </w:p>
        </w:tc>
        <w:tc>
          <w:tcPr>
            <w:tcW w:w="5972" w:type="dxa"/>
            <w:tcBorders>
              <w:top w:val="single" w:color="auto" w:sz="4" w:space="0"/>
              <w:left w:val="single" w:color="auto" w:sz="4" w:space="0"/>
              <w:bottom w:val="single" w:color="auto" w:sz="4" w:space="0"/>
              <w:right w:val="single" w:color="auto" w:sz="4" w:space="0"/>
            </w:tcBorders>
            <w:vAlign w:val="center"/>
          </w:tcPr>
          <w:p w14:paraId="7EAAD617">
            <w:pPr>
              <w:widowControl/>
              <w:snapToGrid w:val="0"/>
              <w:rPr>
                <w:iCs/>
                <w:sz w:val="28"/>
                <w:szCs w:val="28"/>
                <w:lang w:val="en-GB"/>
              </w:rPr>
            </w:pPr>
          </w:p>
        </w:tc>
      </w:tr>
      <w:tr w14:paraId="6937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3A776165">
            <w:pPr>
              <w:rPr>
                <w:rFonts w:ascii="Calibri" w:hAnsi="Calibri"/>
                <w:sz w:val="28"/>
                <w:szCs w:val="28"/>
              </w:rPr>
            </w:pPr>
            <w:r>
              <w:rPr>
                <w:rFonts w:hint="eastAsia" w:ascii="Calibri" w:hAnsi="Calibri"/>
                <w:szCs w:val="28"/>
              </w:rPr>
              <w:t>所应用的数据值：</w:t>
            </w:r>
          </w:p>
        </w:tc>
        <w:tc>
          <w:tcPr>
            <w:tcW w:w="5972" w:type="dxa"/>
            <w:tcBorders>
              <w:top w:val="single" w:color="auto" w:sz="4" w:space="0"/>
              <w:left w:val="single" w:color="auto" w:sz="4" w:space="0"/>
              <w:bottom w:val="single" w:color="auto" w:sz="4" w:space="0"/>
              <w:right w:val="single" w:color="auto" w:sz="4" w:space="0"/>
            </w:tcBorders>
            <w:vAlign w:val="center"/>
          </w:tcPr>
          <w:p w14:paraId="4D37C05E">
            <w:pPr>
              <w:rPr>
                <w:rFonts w:ascii="Calibri" w:hAnsi="Calibri"/>
                <w:iCs/>
                <w:sz w:val="28"/>
                <w:szCs w:val="28"/>
              </w:rPr>
            </w:pPr>
          </w:p>
        </w:tc>
      </w:tr>
      <w:tr w14:paraId="5817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02B62FB4">
            <w:pPr>
              <w:autoSpaceDE w:val="0"/>
              <w:autoSpaceDN w:val="0"/>
              <w:adjustRightInd w:val="0"/>
              <w:rPr>
                <w:rFonts w:ascii="Calibri" w:hAnsi="Calibri"/>
                <w:sz w:val="28"/>
                <w:szCs w:val="28"/>
              </w:rPr>
            </w:pPr>
            <w:r>
              <w:rPr>
                <w:rFonts w:hint="eastAsia" w:ascii="Calibri" w:hAnsi="Calibri"/>
                <w:szCs w:val="28"/>
              </w:rPr>
              <w:t>数据选用的合理性或测量方法和程序:</w:t>
            </w:r>
          </w:p>
        </w:tc>
        <w:tc>
          <w:tcPr>
            <w:tcW w:w="5972" w:type="dxa"/>
            <w:tcBorders>
              <w:top w:val="single" w:color="auto" w:sz="4" w:space="0"/>
              <w:left w:val="single" w:color="auto" w:sz="4" w:space="0"/>
              <w:bottom w:val="single" w:color="auto" w:sz="4" w:space="0"/>
              <w:right w:val="single" w:color="auto" w:sz="4" w:space="0"/>
            </w:tcBorders>
            <w:vAlign w:val="center"/>
          </w:tcPr>
          <w:p w14:paraId="5CA5AFFB">
            <w:pPr>
              <w:rPr>
                <w:rFonts w:ascii="Calibri" w:hAnsi="Calibri"/>
                <w:iCs/>
                <w:sz w:val="28"/>
                <w:szCs w:val="28"/>
              </w:rPr>
            </w:pPr>
          </w:p>
        </w:tc>
      </w:tr>
      <w:tr w14:paraId="039D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685E2A8F">
            <w:pPr>
              <w:rPr>
                <w:rFonts w:ascii="Calibri" w:hAnsi="Calibri"/>
                <w:sz w:val="28"/>
                <w:szCs w:val="28"/>
              </w:rPr>
            </w:pPr>
            <w:r>
              <w:rPr>
                <w:rFonts w:hint="eastAsia" w:ascii="Calibri" w:hAnsi="Calibri"/>
                <w:szCs w:val="28"/>
              </w:rPr>
              <w:t>数据用途：</w:t>
            </w:r>
          </w:p>
        </w:tc>
        <w:tc>
          <w:tcPr>
            <w:tcW w:w="5972" w:type="dxa"/>
            <w:tcBorders>
              <w:top w:val="single" w:color="auto" w:sz="4" w:space="0"/>
              <w:left w:val="single" w:color="auto" w:sz="4" w:space="0"/>
              <w:bottom w:val="single" w:color="auto" w:sz="4" w:space="0"/>
              <w:right w:val="single" w:color="auto" w:sz="4" w:space="0"/>
            </w:tcBorders>
            <w:vAlign w:val="center"/>
          </w:tcPr>
          <w:p w14:paraId="28A2ED6E">
            <w:pPr>
              <w:rPr>
                <w:rFonts w:ascii="Calibri" w:hAnsi="Calibri"/>
                <w:sz w:val="28"/>
                <w:szCs w:val="28"/>
              </w:rPr>
            </w:pPr>
          </w:p>
        </w:tc>
      </w:tr>
      <w:tr w14:paraId="0288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3291CDFE">
            <w:pPr>
              <w:rPr>
                <w:rFonts w:ascii="Calibri" w:hAnsi="Calibri"/>
                <w:sz w:val="28"/>
                <w:szCs w:val="28"/>
              </w:rPr>
            </w:pPr>
            <w:r>
              <w:rPr>
                <w:rFonts w:hint="eastAsia" w:ascii="Calibri" w:hAnsi="Calibri"/>
                <w:szCs w:val="28"/>
              </w:rPr>
              <w:t xml:space="preserve">说明: </w:t>
            </w:r>
          </w:p>
        </w:tc>
        <w:tc>
          <w:tcPr>
            <w:tcW w:w="5972" w:type="dxa"/>
            <w:tcBorders>
              <w:top w:val="single" w:color="auto" w:sz="4" w:space="0"/>
              <w:left w:val="single" w:color="auto" w:sz="4" w:space="0"/>
              <w:bottom w:val="single" w:color="auto" w:sz="4" w:space="0"/>
              <w:right w:val="single" w:color="auto" w:sz="4" w:space="0"/>
            </w:tcBorders>
            <w:vAlign w:val="center"/>
          </w:tcPr>
          <w:p w14:paraId="6799B149">
            <w:pPr>
              <w:rPr>
                <w:rFonts w:ascii="Calibri" w:hAnsi="Calibri"/>
                <w:i/>
                <w:sz w:val="28"/>
                <w:szCs w:val="28"/>
              </w:rPr>
            </w:pPr>
          </w:p>
        </w:tc>
      </w:tr>
    </w:tbl>
    <w:p w14:paraId="560C5AB8">
      <w:pPr>
        <w:rPr>
          <w:rFonts w:ascii="宋体" w:hAnsi="宋体"/>
          <w:b/>
          <w:sz w:val="24"/>
          <w:szCs w:val="28"/>
        </w:rPr>
      </w:pPr>
      <w:r>
        <w:rPr>
          <w:b/>
          <w:sz w:val="24"/>
          <w:szCs w:val="28"/>
        </w:rPr>
        <w:t xml:space="preserve">B.5.3 </w:t>
      </w:r>
      <w:r>
        <w:rPr>
          <w:rFonts w:hint="eastAsia" w:ascii="宋体" w:hAnsi="宋体"/>
          <w:b/>
          <w:sz w:val="24"/>
          <w:szCs w:val="28"/>
        </w:rPr>
        <w:t>减排量事前计算</w:t>
      </w:r>
    </w:p>
    <w:p w14:paraId="0EBBC9A9">
      <w:pPr>
        <w:ind w:firstLine="480" w:firstLineChars="200"/>
        <w:rPr>
          <w:rFonts w:ascii="Calibri" w:hAnsi="Calibri"/>
          <w:i/>
          <w:iCs/>
          <w:sz w:val="24"/>
          <w:szCs w:val="28"/>
        </w:rPr>
      </w:pPr>
      <w:r>
        <w:rPr>
          <w:rFonts w:hint="eastAsia" w:ascii="Calibri" w:hAnsi="Calibri"/>
          <w:i/>
          <w:iCs/>
          <w:sz w:val="24"/>
          <w:szCs w:val="28"/>
        </w:rPr>
        <w:t>需通过对基准线排放量、项目碳排放量及泄漏量的计算，预估项目产生的减排量。</w:t>
      </w:r>
    </w:p>
    <w:p w14:paraId="0C4DBFC4">
      <w:pPr>
        <w:rPr>
          <w:rFonts w:ascii="宋体" w:hAnsi="宋体"/>
          <w:b/>
          <w:sz w:val="24"/>
          <w:szCs w:val="28"/>
        </w:rPr>
      </w:pPr>
      <w:r>
        <w:rPr>
          <w:b/>
          <w:sz w:val="24"/>
          <w:szCs w:val="28"/>
        </w:rPr>
        <w:t xml:space="preserve">B.5.4 </w:t>
      </w:r>
      <w:r>
        <w:rPr>
          <w:rFonts w:hint="eastAsia" w:ascii="宋体" w:hAnsi="宋体"/>
          <w:b/>
          <w:sz w:val="24"/>
          <w:szCs w:val="28"/>
        </w:rPr>
        <w:t>事前估算减排量</w:t>
      </w:r>
    </w:p>
    <w:tbl>
      <w:tblPr>
        <w:tblStyle w:val="32"/>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3" w:type="dxa"/>
          <w:left w:w="108" w:type="dxa"/>
          <w:bottom w:w="23" w:type="dxa"/>
          <w:right w:w="108" w:type="dxa"/>
        </w:tblCellMar>
      </w:tblPr>
      <w:tblGrid>
        <w:gridCol w:w="3912"/>
        <w:gridCol w:w="1304"/>
        <w:gridCol w:w="1304"/>
        <w:gridCol w:w="1304"/>
        <w:gridCol w:w="1304"/>
      </w:tblGrid>
      <w:tr w14:paraId="1DA9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shd w:val="clear" w:color="auto" w:fill="F3F3F3"/>
            <w:vAlign w:val="center"/>
          </w:tcPr>
          <w:p w14:paraId="33816620">
            <w:pPr>
              <w:jc w:val="center"/>
              <w:rPr>
                <w:b/>
              </w:rPr>
            </w:pPr>
            <w:r>
              <w:rPr>
                <w:rFonts w:hint="eastAsia"/>
                <w:b/>
              </w:rPr>
              <w:t>年份</w:t>
            </w:r>
          </w:p>
        </w:tc>
        <w:tc>
          <w:tcPr>
            <w:tcW w:w="1304" w:type="dxa"/>
            <w:tcBorders>
              <w:top w:val="single" w:color="auto" w:sz="4" w:space="0"/>
              <w:left w:val="single" w:color="auto" w:sz="4" w:space="0"/>
              <w:bottom w:val="single" w:color="auto" w:sz="4" w:space="0"/>
              <w:right w:val="single" w:color="auto" w:sz="4" w:space="0"/>
            </w:tcBorders>
            <w:shd w:val="clear" w:color="auto" w:fill="F3F3F3"/>
            <w:vAlign w:val="center"/>
          </w:tcPr>
          <w:p w14:paraId="4E69232E">
            <w:pPr>
              <w:keepNext/>
              <w:jc w:val="center"/>
              <w:rPr>
                <w:rFonts w:ascii="Calibri" w:hAnsi="Calibri"/>
                <w:b/>
              </w:rPr>
            </w:pPr>
            <w:r>
              <w:rPr>
                <w:rFonts w:hint="eastAsia" w:ascii="Calibri" w:hAnsi="Calibri"/>
                <w:b/>
              </w:rPr>
              <w:t>基准线排放</w:t>
            </w:r>
            <w:r>
              <w:rPr>
                <w:rFonts w:hint="eastAsia" w:ascii="Calibri" w:hAnsi="Calibri"/>
                <w:b/>
              </w:rPr>
              <w:br w:type="textWrapping"/>
            </w:r>
            <w:r>
              <w:rPr>
                <w:rFonts w:hint="eastAsia" w:ascii="Calibri" w:hAnsi="Calibri"/>
                <w:b/>
              </w:rPr>
              <w:t>(</w:t>
            </w:r>
            <w:r>
              <w:rPr>
                <w:rFonts w:hint="eastAsia"/>
                <w:b/>
              </w:rPr>
              <w:t>tCO</w:t>
            </w:r>
            <w:r>
              <w:rPr>
                <w:rFonts w:hint="eastAsia"/>
                <w:b/>
                <w:vertAlign w:val="subscript"/>
              </w:rPr>
              <w:t>2</w:t>
            </w:r>
            <w:r>
              <w:rPr>
                <w:rFonts w:hint="eastAsia"/>
                <w:b/>
              </w:rPr>
              <w:t>e</w:t>
            </w:r>
            <w:r>
              <w:rPr>
                <w:rFonts w:hint="eastAsia" w:ascii="Calibri" w:hAnsi="Calibri"/>
                <w:b/>
              </w:rPr>
              <w:t>)</w:t>
            </w:r>
          </w:p>
        </w:tc>
        <w:tc>
          <w:tcPr>
            <w:tcW w:w="1304" w:type="dxa"/>
            <w:tcBorders>
              <w:top w:val="single" w:color="auto" w:sz="4" w:space="0"/>
              <w:left w:val="single" w:color="auto" w:sz="4" w:space="0"/>
              <w:bottom w:val="single" w:color="auto" w:sz="4" w:space="0"/>
              <w:right w:val="single" w:color="auto" w:sz="4" w:space="0"/>
            </w:tcBorders>
            <w:shd w:val="clear" w:color="auto" w:fill="F3F3F3"/>
            <w:vAlign w:val="center"/>
          </w:tcPr>
          <w:p w14:paraId="40A0B967">
            <w:pPr>
              <w:keepNext/>
              <w:jc w:val="center"/>
              <w:rPr>
                <w:rFonts w:ascii="Calibri" w:hAnsi="Calibri"/>
                <w:b/>
              </w:rPr>
            </w:pPr>
            <w:r>
              <w:rPr>
                <w:rFonts w:hint="eastAsia" w:ascii="Calibri" w:hAnsi="Calibri"/>
                <w:b/>
              </w:rPr>
              <w:t>项目排放</w:t>
            </w:r>
            <w:r>
              <w:rPr>
                <w:rFonts w:hint="eastAsia" w:ascii="Calibri" w:hAnsi="Calibri"/>
                <w:b/>
              </w:rPr>
              <w:br w:type="textWrapping"/>
            </w:r>
            <w:r>
              <w:rPr>
                <w:rFonts w:hint="eastAsia" w:ascii="Calibri" w:hAnsi="Calibri"/>
                <w:b/>
              </w:rPr>
              <w:t>(</w:t>
            </w:r>
            <w:r>
              <w:rPr>
                <w:rFonts w:hint="eastAsia"/>
                <w:b/>
              </w:rPr>
              <w:t>tCO</w:t>
            </w:r>
            <w:r>
              <w:rPr>
                <w:rFonts w:hint="eastAsia"/>
                <w:b/>
                <w:vertAlign w:val="subscript"/>
              </w:rPr>
              <w:t>2</w:t>
            </w:r>
            <w:r>
              <w:rPr>
                <w:rFonts w:hint="eastAsia"/>
                <w:b/>
              </w:rPr>
              <w:t>e</w:t>
            </w:r>
            <w:r>
              <w:rPr>
                <w:rFonts w:hint="eastAsia" w:ascii="Calibri" w:hAnsi="Calibri"/>
                <w:b/>
              </w:rPr>
              <w:t>)</w:t>
            </w:r>
          </w:p>
        </w:tc>
        <w:tc>
          <w:tcPr>
            <w:tcW w:w="1304" w:type="dxa"/>
            <w:tcBorders>
              <w:top w:val="single" w:color="auto" w:sz="4" w:space="0"/>
              <w:left w:val="single" w:color="auto" w:sz="4" w:space="0"/>
              <w:bottom w:val="single" w:color="auto" w:sz="4" w:space="0"/>
              <w:right w:val="single" w:color="auto" w:sz="4" w:space="0"/>
            </w:tcBorders>
            <w:shd w:val="clear" w:color="auto" w:fill="F3F3F3"/>
            <w:vAlign w:val="center"/>
          </w:tcPr>
          <w:p w14:paraId="40BFEA13">
            <w:pPr>
              <w:keepNext/>
              <w:jc w:val="center"/>
              <w:rPr>
                <w:rFonts w:ascii="Calibri" w:hAnsi="Calibri"/>
                <w:b/>
              </w:rPr>
            </w:pPr>
            <w:r>
              <w:rPr>
                <w:rFonts w:hint="eastAsia" w:ascii="Calibri" w:hAnsi="Calibri"/>
                <w:b/>
              </w:rPr>
              <w:t>泄漏</w:t>
            </w:r>
            <w:r>
              <w:rPr>
                <w:rFonts w:hint="eastAsia" w:ascii="Calibri" w:hAnsi="Calibri"/>
                <w:b/>
              </w:rPr>
              <w:br w:type="textWrapping"/>
            </w:r>
            <w:r>
              <w:rPr>
                <w:rFonts w:hint="eastAsia" w:ascii="Calibri" w:hAnsi="Calibri"/>
                <w:b/>
              </w:rPr>
              <w:t>(</w:t>
            </w:r>
            <w:r>
              <w:rPr>
                <w:rFonts w:hint="eastAsia"/>
                <w:b/>
              </w:rPr>
              <w:t>tCO</w:t>
            </w:r>
            <w:r>
              <w:rPr>
                <w:rFonts w:hint="eastAsia"/>
                <w:b/>
                <w:vertAlign w:val="subscript"/>
              </w:rPr>
              <w:t>2</w:t>
            </w:r>
            <w:r>
              <w:rPr>
                <w:rFonts w:hint="eastAsia"/>
                <w:b/>
              </w:rPr>
              <w:t>e</w:t>
            </w:r>
            <w:r>
              <w:rPr>
                <w:rFonts w:hint="eastAsia" w:ascii="Calibri" w:hAnsi="Calibri"/>
                <w:b/>
              </w:rPr>
              <w:t>)</w:t>
            </w:r>
          </w:p>
        </w:tc>
        <w:tc>
          <w:tcPr>
            <w:tcW w:w="1304" w:type="dxa"/>
            <w:tcBorders>
              <w:top w:val="single" w:color="auto" w:sz="4" w:space="0"/>
              <w:left w:val="single" w:color="auto" w:sz="4" w:space="0"/>
              <w:bottom w:val="single" w:color="auto" w:sz="4" w:space="0"/>
              <w:right w:val="single" w:color="auto" w:sz="4" w:space="0"/>
            </w:tcBorders>
            <w:shd w:val="clear" w:color="auto" w:fill="F3F3F3"/>
            <w:vAlign w:val="center"/>
          </w:tcPr>
          <w:p w14:paraId="0977E717">
            <w:pPr>
              <w:keepNext/>
              <w:jc w:val="center"/>
              <w:rPr>
                <w:rFonts w:ascii="Calibri" w:hAnsi="Calibri"/>
                <w:b/>
              </w:rPr>
            </w:pPr>
            <w:r>
              <w:rPr>
                <w:rFonts w:hint="eastAsia" w:ascii="Calibri" w:hAnsi="Calibri"/>
                <w:b/>
              </w:rPr>
              <w:t>减排量</w:t>
            </w:r>
            <w:r>
              <w:rPr>
                <w:rFonts w:hint="eastAsia" w:ascii="Calibri" w:hAnsi="Calibri"/>
                <w:b/>
              </w:rPr>
              <w:br w:type="textWrapping"/>
            </w:r>
            <w:r>
              <w:rPr>
                <w:rFonts w:hint="eastAsia" w:ascii="Calibri" w:hAnsi="Calibri"/>
                <w:b/>
              </w:rPr>
              <w:t>(</w:t>
            </w:r>
            <w:r>
              <w:rPr>
                <w:rFonts w:hint="eastAsia"/>
                <w:b/>
              </w:rPr>
              <w:t>tCO</w:t>
            </w:r>
            <w:r>
              <w:rPr>
                <w:rFonts w:hint="eastAsia"/>
                <w:b/>
                <w:vertAlign w:val="subscript"/>
              </w:rPr>
              <w:t>2</w:t>
            </w:r>
            <w:r>
              <w:rPr>
                <w:rFonts w:hint="eastAsia"/>
                <w:b/>
              </w:rPr>
              <w:t>e</w:t>
            </w:r>
            <w:r>
              <w:rPr>
                <w:rFonts w:hint="eastAsia" w:ascii="Calibri" w:hAnsi="Calibri"/>
                <w:b/>
              </w:rPr>
              <w:t>)</w:t>
            </w:r>
          </w:p>
        </w:tc>
      </w:tr>
      <w:tr w14:paraId="5086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vAlign w:val="center"/>
          </w:tcPr>
          <w:p w14:paraId="1FC19341">
            <w:pPr>
              <w:jc w:val="center"/>
              <w:rPr>
                <w:rFonts w:ascii="Calibri" w:hAnsi="Calibri"/>
              </w:rPr>
            </w:pPr>
            <w:bookmarkStart w:id="142" w:name="OLE_LINK13"/>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日</w:t>
            </w:r>
            <w:bookmarkEnd w:id="142"/>
            <w:r>
              <w:rPr>
                <w:rFonts w:hint="eastAsia" w:ascii="Calibri" w:hAnsi="Calibri"/>
              </w:rPr>
              <w:t xml:space="preserve">- </w:t>
            </w: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日</w:t>
            </w:r>
          </w:p>
        </w:tc>
        <w:tc>
          <w:tcPr>
            <w:tcW w:w="1304" w:type="dxa"/>
            <w:tcBorders>
              <w:top w:val="single" w:color="auto" w:sz="4" w:space="0"/>
              <w:left w:val="single" w:color="auto" w:sz="4" w:space="0"/>
              <w:bottom w:val="single" w:color="auto" w:sz="4" w:space="0"/>
              <w:right w:val="single" w:color="auto" w:sz="4" w:space="0"/>
            </w:tcBorders>
            <w:vAlign w:val="center"/>
          </w:tcPr>
          <w:p w14:paraId="303BD4DD">
            <w:pPr>
              <w:jc w:val="center"/>
              <w:rPr>
                <w:rFonts w:ascii="Calibri" w:hAnsi="Calibri" w:eastAsia="仿宋"/>
                <w:bCs/>
              </w:rPr>
            </w:pPr>
          </w:p>
        </w:tc>
        <w:tc>
          <w:tcPr>
            <w:tcW w:w="1304" w:type="dxa"/>
            <w:tcBorders>
              <w:top w:val="single" w:color="auto" w:sz="4" w:space="0"/>
              <w:left w:val="single" w:color="auto" w:sz="4" w:space="0"/>
              <w:bottom w:val="single" w:color="auto" w:sz="4" w:space="0"/>
              <w:right w:val="single" w:color="auto" w:sz="4" w:space="0"/>
            </w:tcBorders>
            <w:vAlign w:val="center"/>
          </w:tcPr>
          <w:p w14:paraId="036FC19D">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27A3F488">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07BA2C10">
            <w:pPr>
              <w:jc w:val="center"/>
              <w:rPr>
                <w:rFonts w:ascii="Calibri" w:hAnsi="Calibri" w:eastAsia="仿宋"/>
                <w:bCs/>
              </w:rPr>
            </w:pPr>
          </w:p>
        </w:tc>
      </w:tr>
      <w:tr w14:paraId="4AEE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vAlign w:val="center"/>
          </w:tcPr>
          <w:p w14:paraId="5661E161">
            <w:pPr>
              <w:jc w:val="center"/>
              <w:rPr>
                <w:rFonts w:ascii="Calibri" w:hAnsi="Calibri"/>
              </w:rPr>
            </w:pP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 xml:space="preserve">日- </w:t>
            </w: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日</w:t>
            </w:r>
          </w:p>
        </w:tc>
        <w:tc>
          <w:tcPr>
            <w:tcW w:w="1304" w:type="dxa"/>
            <w:tcBorders>
              <w:top w:val="single" w:color="auto" w:sz="4" w:space="0"/>
              <w:left w:val="single" w:color="auto" w:sz="4" w:space="0"/>
              <w:bottom w:val="single" w:color="auto" w:sz="4" w:space="0"/>
              <w:right w:val="single" w:color="auto" w:sz="4" w:space="0"/>
            </w:tcBorders>
            <w:vAlign w:val="center"/>
          </w:tcPr>
          <w:p w14:paraId="1FFECF58">
            <w:pPr>
              <w:jc w:val="center"/>
              <w:rPr>
                <w:rFonts w:ascii="Calibri" w:hAnsi="Calibri" w:eastAsia="仿宋"/>
                <w:bCs/>
              </w:rPr>
            </w:pPr>
          </w:p>
        </w:tc>
        <w:tc>
          <w:tcPr>
            <w:tcW w:w="1304" w:type="dxa"/>
            <w:tcBorders>
              <w:top w:val="single" w:color="auto" w:sz="4" w:space="0"/>
              <w:left w:val="single" w:color="auto" w:sz="4" w:space="0"/>
              <w:bottom w:val="single" w:color="auto" w:sz="4" w:space="0"/>
              <w:right w:val="single" w:color="auto" w:sz="4" w:space="0"/>
            </w:tcBorders>
            <w:vAlign w:val="center"/>
          </w:tcPr>
          <w:p w14:paraId="3D9AA814">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54A37266">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5627E9B2">
            <w:pPr>
              <w:jc w:val="center"/>
              <w:rPr>
                <w:rFonts w:ascii="Calibri" w:hAnsi="Calibri" w:eastAsia="仿宋"/>
                <w:bCs/>
              </w:rPr>
            </w:pPr>
          </w:p>
        </w:tc>
      </w:tr>
      <w:tr w14:paraId="22A8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vAlign w:val="center"/>
          </w:tcPr>
          <w:p w14:paraId="6E3D3A5B">
            <w:pPr>
              <w:jc w:val="center"/>
              <w:rPr>
                <w:rFonts w:ascii="Calibri" w:hAnsi="Calibri" w:eastAsia="仿宋"/>
              </w:rPr>
            </w:pP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 xml:space="preserve">日- </w:t>
            </w: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日</w:t>
            </w:r>
          </w:p>
        </w:tc>
        <w:tc>
          <w:tcPr>
            <w:tcW w:w="1304" w:type="dxa"/>
            <w:tcBorders>
              <w:top w:val="single" w:color="auto" w:sz="4" w:space="0"/>
              <w:left w:val="single" w:color="auto" w:sz="4" w:space="0"/>
              <w:bottom w:val="single" w:color="auto" w:sz="4" w:space="0"/>
              <w:right w:val="single" w:color="auto" w:sz="4" w:space="0"/>
            </w:tcBorders>
            <w:vAlign w:val="center"/>
          </w:tcPr>
          <w:p w14:paraId="4F1EFA30">
            <w:pPr>
              <w:jc w:val="center"/>
              <w:rPr>
                <w:rFonts w:ascii="Calibri" w:hAnsi="Calibri" w:eastAsia="仿宋"/>
                <w:bCs/>
              </w:rPr>
            </w:pPr>
          </w:p>
        </w:tc>
        <w:tc>
          <w:tcPr>
            <w:tcW w:w="1304" w:type="dxa"/>
            <w:tcBorders>
              <w:top w:val="single" w:color="auto" w:sz="4" w:space="0"/>
              <w:left w:val="single" w:color="auto" w:sz="4" w:space="0"/>
              <w:bottom w:val="single" w:color="auto" w:sz="4" w:space="0"/>
              <w:right w:val="single" w:color="auto" w:sz="4" w:space="0"/>
            </w:tcBorders>
            <w:vAlign w:val="center"/>
          </w:tcPr>
          <w:p w14:paraId="2A1AF66E">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75441C7D">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550417DB">
            <w:pPr>
              <w:jc w:val="center"/>
              <w:rPr>
                <w:rFonts w:ascii="Calibri" w:hAnsi="Calibri" w:eastAsia="仿宋"/>
                <w:bCs/>
              </w:rPr>
            </w:pPr>
          </w:p>
        </w:tc>
      </w:tr>
      <w:tr w14:paraId="1F7E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vAlign w:val="center"/>
          </w:tcPr>
          <w:p w14:paraId="7B13A42A">
            <w:pPr>
              <w:jc w:val="center"/>
              <w:rPr>
                <w:rFonts w:ascii="Calibri" w:hAnsi="Calibri" w:eastAsia="仿宋"/>
              </w:rPr>
            </w:pP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 xml:space="preserve">日- </w:t>
            </w: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日</w:t>
            </w:r>
          </w:p>
        </w:tc>
        <w:tc>
          <w:tcPr>
            <w:tcW w:w="1304" w:type="dxa"/>
            <w:tcBorders>
              <w:top w:val="single" w:color="auto" w:sz="4" w:space="0"/>
              <w:left w:val="single" w:color="auto" w:sz="4" w:space="0"/>
              <w:bottom w:val="single" w:color="auto" w:sz="4" w:space="0"/>
              <w:right w:val="single" w:color="auto" w:sz="4" w:space="0"/>
            </w:tcBorders>
            <w:vAlign w:val="center"/>
          </w:tcPr>
          <w:p w14:paraId="1D1FD445">
            <w:pPr>
              <w:jc w:val="center"/>
              <w:rPr>
                <w:rFonts w:ascii="Calibri" w:hAnsi="Calibri" w:eastAsia="仿宋"/>
                <w:bCs/>
              </w:rPr>
            </w:pPr>
          </w:p>
        </w:tc>
        <w:tc>
          <w:tcPr>
            <w:tcW w:w="1304" w:type="dxa"/>
            <w:tcBorders>
              <w:top w:val="single" w:color="auto" w:sz="4" w:space="0"/>
              <w:left w:val="single" w:color="auto" w:sz="4" w:space="0"/>
              <w:bottom w:val="single" w:color="auto" w:sz="4" w:space="0"/>
              <w:right w:val="single" w:color="auto" w:sz="4" w:space="0"/>
            </w:tcBorders>
            <w:vAlign w:val="center"/>
          </w:tcPr>
          <w:p w14:paraId="59036786">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01A8DA44">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15F39412">
            <w:pPr>
              <w:jc w:val="center"/>
              <w:rPr>
                <w:rFonts w:ascii="Calibri" w:hAnsi="Calibri" w:eastAsia="仿宋"/>
                <w:bCs/>
              </w:rPr>
            </w:pPr>
          </w:p>
        </w:tc>
      </w:tr>
      <w:tr w14:paraId="7C89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vAlign w:val="center"/>
          </w:tcPr>
          <w:p w14:paraId="0EBAE678">
            <w:pPr>
              <w:jc w:val="center"/>
              <w:rPr>
                <w:rFonts w:ascii="Calibri" w:hAnsi="Calibri"/>
              </w:rPr>
            </w:pPr>
            <w:r>
              <w:rPr>
                <w:rFonts w:hint="eastAsia" w:ascii="Calibri" w:hAnsi="Calibri"/>
              </w:rPr>
              <w:t>……</w:t>
            </w:r>
          </w:p>
        </w:tc>
        <w:tc>
          <w:tcPr>
            <w:tcW w:w="1304" w:type="dxa"/>
            <w:tcBorders>
              <w:top w:val="single" w:color="auto" w:sz="4" w:space="0"/>
              <w:left w:val="single" w:color="auto" w:sz="4" w:space="0"/>
              <w:bottom w:val="single" w:color="auto" w:sz="4" w:space="0"/>
              <w:right w:val="single" w:color="auto" w:sz="4" w:space="0"/>
            </w:tcBorders>
            <w:vAlign w:val="center"/>
          </w:tcPr>
          <w:p w14:paraId="5DDC0820">
            <w:pPr>
              <w:jc w:val="center"/>
              <w:rPr>
                <w:rFonts w:ascii="Calibri" w:hAnsi="Calibri" w:eastAsia="仿宋"/>
                <w:bCs/>
              </w:rPr>
            </w:pPr>
          </w:p>
        </w:tc>
        <w:tc>
          <w:tcPr>
            <w:tcW w:w="1304" w:type="dxa"/>
            <w:tcBorders>
              <w:top w:val="single" w:color="auto" w:sz="4" w:space="0"/>
              <w:left w:val="single" w:color="auto" w:sz="4" w:space="0"/>
              <w:bottom w:val="single" w:color="auto" w:sz="4" w:space="0"/>
              <w:right w:val="single" w:color="auto" w:sz="4" w:space="0"/>
            </w:tcBorders>
            <w:vAlign w:val="center"/>
          </w:tcPr>
          <w:p w14:paraId="657779DD">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25B55865">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0608828D">
            <w:pPr>
              <w:jc w:val="center"/>
              <w:rPr>
                <w:rFonts w:ascii="Calibri" w:hAnsi="Calibri" w:eastAsia="仿宋"/>
                <w:bCs/>
              </w:rPr>
            </w:pPr>
          </w:p>
        </w:tc>
      </w:tr>
      <w:tr w14:paraId="2806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shd w:val="clear" w:color="auto" w:fill="F3F3F3"/>
            <w:vAlign w:val="center"/>
          </w:tcPr>
          <w:p w14:paraId="60C293A7">
            <w:pPr>
              <w:jc w:val="center"/>
              <w:rPr>
                <w:b/>
              </w:rPr>
            </w:pPr>
            <w:r>
              <w:rPr>
                <w:rFonts w:hint="eastAsia"/>
                <w:b/>
              </w:rPr>
              <w:t>合计</w:t>
            </w:r>
          </w:p>
        </w:tc>
        <w:tc>
          <w:tcPr>
            <w:tcW w:w="1304" w:type="dxa"/>
            <w:tcBorders>
              <w:top w:val="single" w:color="auto" w:sz="4" w:space="0"/>
              <w:left w:val="single" w:color="auto" w:sz="4" w:space="0"/>
              <w:bottom w:val="single" w:color="auto" w:sz="4" w:space="0"/>
              <w:right w:val="single" w:color="auto" w:sz="4" w:space="0"/>
            </w:tcBorders>
            <w:vAlign w:val="center"/>
          </w:tcPr>
          <w:p w14:paraId="7012EC0F">
            <w:pPr>
              <w:keepNext/>
              <w:jc w:val="center"/>
              <w:rPr>
                <w:rFonts w:ascii="Calibri" w:hAnsi="Calibri"/>
              </w:rPr>
            </w:pPr>
          </w:p>
        </w:tc>
        <w:tc>
          <w:tcPr>
            <w:tcW w:w="1304" w:type="dxa"/>
            <w:tcBorders>
              <w:top w:val="single" w:color="auto" w:sz="4" w:space="0"/>
              <w:left w:val="single" w:color="auto" w:sz="4" w:space="0"/>
              <w:bottom w:val="single" w:color="auto" w:sz="4" w:space="0"/>
              <w:right w:val="single" w:color="auto" w:sz="4" w:space="0"/>
            </w:tcBorders>
            <w:vAlign w:val="center"/>
          </w:tcPr>
          <w:p w14:paraId="300E0F7B">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07D26C08">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11221981">
            <w:pPr>
              <w:keepNext/>
              <w:jc w:val="center"/>
              <w:rPr>
                <w:rFonts w:ascii="Calibri" w:hAnsi="Calibri"/>
              </w:rPr>
            </w:pPr>
          </w:p>
        </w:tc>
      </w:tr>
      <w:tr w14:paraId="5DDC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shd w:val="clear" w:color="auto" w:fill="F3F3F3"/>
            <w:vAlign w:val="center"/>
          </w:tcPr>
          <w:p w14:paraId="66F8B26E">
            <w:pPr>
              <w:jc w:val="center"/>
              <w:rPr>
                <w:b/>
              </w:rPr>
            </w:pPr>
            <w:r>
              <w:rPr>
                <w:rFonts w:hint="eastAsia"/>
                <w:b/>
              </w:rPr>
              <w:t>计入期时间合计</w:t>
            </w:r>
          </w:p>
        </w:tc>
        <w:tc>
          <w:tcPr>
            <w:tcW w:w="5216" w:type="dxa"/>
            <w:gridSpan w:val="4"/>
            <w:tcBorders>
              <w:top w:val="single" w:color="auto" w:sz="4" w:space="0"/>
              <w:left w:val="single" w:color="auto" w:sz="4" w:space="0"/>
              <w:bottom w:val="single" w:color="auto" w:sz="4" w:space="0"/>
              <w:right w:val="single" w:color="auto" w:sz="4" w:space="0"/>
            </w:tcBorders>
            <w:vAlign w:val="center"/>
          </w:tcPr>
          <w:p w14:paraId="666BCD3F">
            <w:pPr>
              <w:keepNext/>
              <w:jc w:val="center"/>
              <w:rPr>
                <w:rFonts w:ascii="Calibri" w:hAnsi="Calibri"/>
              </w:rPr>
            </w:pPr>
          </w:p>
        </w:tc>
      </w:tr>
      <w:tr w14:paraId="16B9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shd w:val="clear" w:color="auto" w:fill="F3F3F3"/>
            <w:vAlign w:val="center"/>
          </w:tcPr>
          <w:p w14:paraId="299CF2C5">
            <w:pPr>
              <w:jc w:val="center"/>
              <w:rPr>
                <w:b/>
              </w:rPr>
            </w:pPr>
            <w:r>
              <w:rPr>
                <w:rFonts w:hint="eastAsia"/>
                <w:b/>
              </w:rPr>
              <w:t>计入期内年均值</w:t>
            </w:r>
          </w:p>
        </w:tc>
        <w:tc>
          <w:tcPr>
            <w:tcW w:w="1304" w:type="dxa"/>
            <w:tcBorders>
              <w:top w:val="single" w:color="auto" w:sz="4" w:space="0"/>
              <w:left w:val="single" w:color="auto" w:sz="4" w:space="0"/>
              <w:bottom w:val="single" w:color="auto" w:sz="4" w:space="0"/>
              <w:right w:val="single" w:color="auto" w:sz="4" w:space="0"/>
            </w:tcBorders>
            <w:vAlign w:val="center"/>
          </w:tcPr>
          <w:p w14:paraId="3FBBB629">
            <w:pPr>
              <w:keepNext/>
              <w:jc w:val="center"/>
              <w:rPr>
                <w:rFonts w:ascii="Calibri" w:hAnsi="Calibri"/>
                <w:b/>
              </w:rPr>
            </w:pPr>
          </w:p>
        </w:tc>
        <w:tc>
          <w:tcPr>
            <w:tcW w:w="1304" w:type="dxa"/>
            <w:tcBorders>
              <w:top w:val="single" w:color="auto" w:sz="4" w:space="0"/>
              <w:left w:val="single" w:color="auto" w:sz="4" w:space="0"/>
              <w:bottom w:val="single" w:color="auto" w:sz="4" w:space="0"/>
              <w:right w:val="single" w:color="auto" w:sz="4" w:space="0"/>
            </w:tcBorders>
            <w:vAlign w:val="center"/>
          </w:tcPr>
          <w:p w14:paraId="580A9F69">
            <w:pPr>
              <w:keepNext/>
              <w:jc w:val="center"/>
              <w:rPr>
                <w:rFonts w:ascii="Calibri" w:hAnsi="Calibri"/>
                <w:b/>
              </w:rPr>
            </w:pPr>
          </w:p>
        </w:tc>
        <w:tc>
          <w:tcPr>
            <w:tcW w:w="1304" w:type="dxa"/>
            <w:tcBorders>
              <w:top w:val="single" w:color="auto" w:sz="4" w:space="0"/>
              <w:left w:val="single" w:color="auto" w:sz="4" w:space="0"/>
              <w:bottom w:val="single" w:color="auto" w:sz="4" w:space="0"/>
              <w:right w:val="single" w:color="auto" w:sz="4" w:space="0"/>
            </w:tcBorders>
            <w:vAlign w:val="center"/>
          </w:tcPr>
          <w:p w14:paraId="3B9C8291">
            <w:pPr>
              <w:keepNext/>
              <w:jc w:val="center"/>
              <w:rPr>
                <w:rFonts w:ascii="Calibri" w:hAnsi="Calibri"/>
                <w:b/>
              </w:rPr>
            </w:pPr>
          </w:p>
        </w:tc>
        <w:tc>
          <w:tcPr>
            <w:tcW w:w="1304" w:type="dxa"/>
            <w:tcBorders>
              <w:top w:val="single" w:color="auto" w:sz="4" w:space="0"/>
              <w:left w:val="single" w:color="auto" w:sz="4" w:space="0"/>
              <w:bottom w:val="single" w:color="auto" w:sz="4" w:space="0"/>
              <w:right w:val="single" w:color="auto" w:sz="4" w:space="0"/>
            </w:tcBorders>
            <w:vAlign w:val="center"/>
          </w:tcPr>
          <w:p w14:paraId="68D80241">
            <w:pPr>
              <w:keepNext/>
              <w:jc w:val="center"/>
              <w:rPr>
                <w:rFonts w:ascii="Calibri" w:hAnsi="Calibri"/>
                <w:b/>
              </w:rPr>
            </w:pPr>
          </w:p>
        </w:tc>
      </w:tr>
    </w:tbl>
    <w:p w14:paraId="56DCF3C0">
      <w:pPr>
        <w:ind w:firstLine="480" w:firstLineChars="200"/>
        <w:rPr>
          <w:rFonts w:ascii="Calibri" w:hAnsi="Calibri"/>
          <w:i/>
          <w:iCs/>
          <w:sz w:val="24"/>
          <w:szCs w:val="28"/>
        </w:rPr>
      </w:pPr>
      <w:r>
        <w:rPr>
          <w:rFonts w:hint="eastAsia" w:ascii="Calibri" w:hAnsi="Calibri"/>
          <w:i/>
          <w:iCs/>
          <w:sz w:val="24"/>
          <w:szCs w:val="28"/>
        </w:rPr>
        <w:t>注：每一行采用一个单独的日历年。</w:t>
      </w:r>
    </w:p>
    <w:p w14:paraId="1C5E066C">
      <w:pPr>
        <w:ind w:firstLine="480" w:firstLineChars="200"/>
        <w:rPr>
          <w:rFonts w:ascii="Calibri" w:hAnsi="Calibri"/>
          <w:i/>
          <w:iCs/>
          <w:sz w:val="24"/>
          <w:szCs w:val="28"/>
        </w:rPr>
      </w:pPr>
      <w:r>
        <w:rPr>
          <w:rFonts w:hint="eastAsia" w:ascii="Calibri" w:hAnsi="Calibri"/>
          <w:i/>
          <w:iCs/>
          <w:sz w:val="24"/>
          <w:szCs w:val="28"/>
        </w:rPr>
        <w:t>注：本项目活动应考虑避免以下几类碳减排重复计算：</w:t>
      </w:r>
    </w:p>
    <w:p w14:paraId="18C013CA">
      <w:pPr>
        <w:ind w:firstLine="480" w:firstLineChars="200"/>
        <w:rPr>
          <w:rFonts w:ascii="Calibri" w:hAnsi="Calibri"/>
          <w:i/>
          <w:iCs/>
          <w:sz w:val="24"/>
          <w:szCs w:val="28"/>
        </w:rPr>
      </w:pPr>
      <w:r>
        <w:rPr>
          <w:i/>
          <w:iCs/>
          <w:sz w:val="24"/>
          <w:szCs w:val="28"/>
        </w:rPr>
        <w:t>1</w:t>
      </w:r>
      <w:r>
        <w:rPr>
          <w:rFonts w:ascii="Calibri" w:hAnsi="Calibri"/>
          <w:i/>
          <w:iCs/>
          <w:sz w:val="24"/>
          <w:szCs w:val="28"/>
        </w:rPr>
        <w:t>.</w:t>
      </w:r>
      <w:r>
        <w:rPr>
          <w:rFonts w:ascii="Calibri" w:hAnsi="Calibri"/>
          <w:i/>
          <w:iCs/>
          <w:sz w:val="24"/>
          <w:szCs w:val="28"/>
        </w:rPr>
        <w:tab/>
      </w:r>
      <w:r>
        <w:rPr>
          <w:rFonts w:hint="eastAsia" w:ascii="Calibri" w:hAnsi="Calibri"/>
          <w:i/>
          <w:iCs/>
          <w:sz w:val="24"/>
          <w:szCs w:val="28"/>
        </w:rPr>
        <w:t>同一个</w:t>
      </w:r>
      <w:r>
        <w:rPr>
          <w:i/>
          <w:iCs/>
          <w:sz w:val="24"/>
          <w:szCs w:val="28"/>
        </w:rPr>
        <w:t>IC</w:t>
      </w:r>
      <w:r>
        <w:rPr>
          <w:rFonts w:hint="eastAsia" w:ascii="Calibri" w:hAnsi="Calibri"/>
          <w:i/>
          <w:iCs/>
          <w:sz w:val="24"/>
          <w:szCs w:val="28"/>
        </w:rPr>
        <w:t>卡号或</w:t>
      </w:r>
      <w:r>
        <w:rPr>
          <w:rFonts w:ascii="Calibri" w:hAnsi="Calibri"/>
          <w:i/>
          <w:iCs/>
          <w:sz w:val="24"/>
          <w:szCs w:val="28"/>
        </w:rPr>
        <w:t>车架号</w:t>
      </w:r>
      <w:r>
        <w:rPr>
          <w:rFonts w:hint="eastAsia" w:ascii="Calibri" w:hAnsi="Calibri"/>
          <w:i/>
          <w:iCs/>
          <w:sz w:val="24"/>
          <w:szCs w:val="28"/>
        </w:rPr>
        <w:t>同时在多个账户登记</w:t>
      </w:r>
      <w:r>
        <w:rPr>
          <w:rFonts w:ascii="Calibri" w:hAnsi="Calibri"/>
          <w:i/>
          <w:iCs/>
          <w:sz w:val="24"/>
          <w:szCs w:val="28"/>
        </w:rPr>
        <w:t>;</w:t>
      </w:r>
    </w:p>
    <w:p w14:paraId="40D90F1C">
      <w:pPr>
        <w:ind w:firstLine="480" w:firstLineChars="200"/>
        <w:rPr>
          <w:rFonts w:ascii="Calibri" w:hAnsi="Calibri"/>
          <w:i/>
          <w:iCs/>
          <w:sz w:val="24"/>
          <w:szCs w:val="28"/>
        </w:rPr>
      </w:pPr>
      <w:r>
        <w:rPr>
          <w:i/>
          <w:iCs/>
          <w:sz w:val="24"/>
          <w:szCs w:val="28"/>
        </w:rPr>
        <w:t>2</w:t>
      </w:r>
      <w:r>
        <w:rPr>
          <w:rFonts w:ascii="Calibri" w:hAnsi="Calibri"/>
          <w:i/>
          <w:iCs/>
          <w:sz w:val="24"/>
          <w:szCs w:val="28"/>
        </w:rPr>
        <w:t>.</w:t>
      </w:r>
      <w:r>
        <w:rPr>
          <w:rFonts w:ascii="Calibri" w:hAnsi="Calibri"/>
          <w:i/>
          <w:iCs/>
          <w:sz w:val="24"/>
          <w:szCs w:val="28"/>
        </w:rPr>
        <w:tab/>
      </w:r>
      <w:r>
        <w:rPr>
          <w:rFonts w:hint="eastAsia" w:ascii="Calibri" w:hAnsi="Calibri"/>
          <w:i/>
          <w:iCs/>
          <w:sz w:val="24"/>
          <w:szCs w:val="28"/>
        </w:rPr>
        <w:t>同一个用户在其他平台同步参与碳减排活动</w:t>
      </w:r>
      <w:r>
        <w:rPr>
          <w:rFonts w:ascii="Calibri" w:hAnsi="Calibri"/>
          <w:i/>
          <w:iCs/>
          <w:sz w:val="24"/>
          <w:szCs w:val="28"/>
        </w:rPr>
        <w:t>;</w:t>
      </w:r>
    </w:p>
    <w:p w14:paraId="63C52D42">
      <w:pPr>
        <w:ind w:firstLine="480" w:firstLineChars="200"/>
        <w:rPr>
          <w:rFonts w:ascii="Calibri" w:hAnsi="Calibri"/>
          <w:i/>
          <w:iCs/>
          <w:sz w:val="24"/>
          <w:szCs w:val="28"/>
        </w:rPr>
      </w:pPr>
      <w:r>
        <w:rPr>
          <w:i/>
          <w:iCs/>
          <w:sz w:val="24"/>
          <w:szCs w:val="28"/>
        </w:rPr>
        <w:t>3</w:t>
      </w:r>
      <w:r>
        <w:rPr>
          <w:rFonts w:ascii="Calibri" w:hAnsi="Calibri"/>
          <w:i/>
          <w:iCs/>
          <w:sz w:val="24"/>
          <w:szCs w:val="28"/>
        </w:rPr>
        <w:t>.</w:t>
      </w:r>
      <w:r>
        <w:rPr>
          <w:rFonts w:ascii="Calibri" w:hAnsi="Calibri"/>
          <w:i/>
          <w:iCs/>
          <w:sz w:val="24"/>
          <w:szCs w:val="28"/>
        </w:rPr>
        <w:tab/>
      </w:r>
      <w:r>
        <w:rPr>
          <w:rFonts w:hint="eastAsia" w:ascii="Calibri" w:hAnsi="Calibri"/>
          <w:i/>
          <w:iCs/>
          <w:sz w:val="24"/>
          <w:szCs w:val="28"/>
        </w:rPr>
        <w:t>参与和享受北京市“少开一天车”项目碳普惠活动。</w:t>
      </w:r>
    </w:p>
    <w:p w14:paraId="563D4156">
      <w:pPr>
        <w:pStyle w:val="82"/>
        <w:spacing w:before="120" w:beforeLines="50" w:after="120" w:afterLines="50"/>
        <w:ind w:firstLine="0" w:firstLineChars="0"/>
        <w:rPr>
          <w:b/>
        </w:rPr>
      </w:pPr>
      <w:r>
        <w:rPr>
          <w:rFonts w:hint="eastAsia" w:ascii="Times New Roman" w:hAnsi="Times New Roman" w:eastAsia="宋体" w:cs="Times New Roman"/>
          <w:b/>
        </w:rPr>
        <w:t>B</w:t>
      </w:r>
      <w:r>
        <w:rPr>
          <w:rFonts w:ascii="Times New Roman" w:hAnsi="Times New Roman" w:eastAsia="宋体" w:cs="Times New Roman"/>
          <w:b/>
        </w:rPr>
        <w:t xml:space="preserve">.6 </w:t>
      </w:r>
      <w:r>
        <w:rPr>
          <w:rFonts w:hint="eastAsia" w:ascii="Times New Roman" w:hAnsi="Times New Roman" w:eastAsia="宋体" w:cs="Times New Roman"/>
          <w:b/>
        </w:rPr>
        <w:t>监测计划</w:t>
      </w:r>
    </w:p>
    <w:p w14:paraId="2D2B68F6">
      <w:pPr>
        <w:rPr>
          <w:b/>
          <w:sz w:val="24"/>
          <w:szCs w:val="28"/>
        </w:rPr>
      </w:pPr>
      <w:r>
        <w:rPr>
          <w:rFonts w:hint="eastAsia"/>
          <w:b/>
          <w:sz w:val="24"/>
          <w:szCs w:val="28"/>
        </w:rPr>
        <w:t>B</w:t>
      </w:r>
      <w:r>
        <w:rPr>
          <w:b/>
          <w:sz w:val="24"/>
          <w:szCs w:val="28"/>
        </w:rPr>
        <w:t xml:space="preserve">.6.1 </w:t>
      </w:r>
      <w:r>
        <w:rPr>
          <w:rFonts w:hint="eastAsia"/>
          <w:b/>
          <w:sz w:val="24"/>
          <w:szCs w:val="28"/>
        </w:rPr>
        <w:t>需要监测的参数和数据</w:t>
      </w:r>
    </w:p>
    <w:p w14:paraId="0394846A">
      <w:pPr>
        <w:ind w:firstLine="480" w:firstLineChars="200"/>
        <w:rPr>
          <w:rFonts w:ascii="Calibri" w:hAnsi="Calibri"/>
          <w:i/>
          <w:iCs/>
          <w:sz w:val="24"/>
          <w:szCs w:val="28"/>
        </w:rPr>
      </w:pPr>
      <w:r>
        <w:rPr>
          <w:rFonts w:hint="eastAsia" w:ascii="Calibri" w:hAnsi="Calibri"/>
          <w:i/>
          <w:iCs/>
          <w:sz w:val="24"/>
          <w:szCs w:val="28"/>
        </w:rPr>
        <w:t>每项监测数据和参数请复制下表，参考方法学相关要求，阐述具体的监测方法与要求。</w:t>
      </w:r>
    </w:p>
    <w:p w14:paraId="277A84C2">
      <w:pPr>
        <w:ind w:firstLine="480" w:firstLineChars="200"/>
        <w:rPr>
          <w:rFonts w:ascii="Calibri" w:hAnsi="Calibri"/>
          <w:i/>
          <w:iCs/>
          <w:sz w:val="24"/>
          <w:szCs w:val="28"/>
        </w:rPr>
      </w:pPr>
      <w:r>
        <w:rPr>
          <w:rFonts w:hint="eastAsia" w:ascii="Calibri" w:hAnsi="Calibri"/>
          <w:i/>
          <w:iCs/>
          <w:sz w:val="24"/>
          <w:szCs w:val="28"/>
        </w:rPr>
        <w:t>需监测的参数和数据至少应包括第</w:t>
      </w:r>
      <w:r>
        <w:rPr>
          <w:i/>
          <w:iCs/>
          <w:sz w:val="24"/>
          <w:szCs w:val="28"/>
        </w:rPr>
        <w:t>y</w:t>
      </w:r>
      <w:r>
        <w:rPr>
          <w:rFonts w:hint="eastAsia" w:ascii="Calibri" w:hAnsi="Calibri"/>
          <w:i/>
          <w:iCs/>
          <w:sz w:val="24"/>
          <w:szCs w:val="28"/>
        </w:rPr>
        <w:t>年注册用户信息，以及按方法学要求计算基准线情景和项目情景碳排放量所需的相关参数。</w:t>
      </w:r>
    </w:p>
    <w:p w14:paraId="7826F93D">
      <w:pPr>
        <w:ind w:firstLine="480" w:firstLineChars="200"/>
        <w:rPr>
          <w:rFonts w:ascii="Calibri" w:hAnsi="Calibri"/>
          <w:i/>
          <w:iCs/>
          <w:sz w:val="24"/>
          <w:szCs w:val="28"/>
        </w:rPr>
      </w:pPr>
      <w:r>
        <w:rPr>
          <w:rFonts w:hint="eastAsia" w:ascii="Calibri" w:hAnsi="Calibri"/>
          <w:i/>
          <w:iCs/>
          <w:sz w:val="24"/>
          <w:szCs w:val="28"/>
        </w:rPr>
        <w:t>对于公共汽（电）车、城市轨道交通、步行、自行车、合乘类项目，需监测年度低碳出行次数，每次低碳出行的用户信息、起始时间、方式与距离；其中对于步行、自行车与合乘，还需监测用户出行的轨迹详情（即秒级的经纬度坐标，用于计算用户的出行距离）。</w:t>
      </w:r>
    </w:p>
    <w:p w14:paraId="492BFC2A">
      <w:pPr>
        <w:ind w:firstLine="480" w:firstLineChars="200"/>
        <w:rPr>
          <w:rFonts w:ascii="Calibri" w:hAnsi="Calibri"/>
          <w:i/>
          <w:iCs/>
          <w:sz w:val="24"/>
          <w:szCs w:val="28"/>
        </w:rPr>
      </w:pPr>
      <w:r>
        <w:rPr>
          <w:rFonts w:hint="eastAsia" w:ascii="Calibri" w:hAnsi="Calibri"/>
          <w:i/>
          <w:iCs/>
          <w:sz w:val="24"/>
          <w:szCs w:val="28"/>
        </w:rPr>
        <w:t>对油改电小客车项目，需监测用户年度新能源小客车出行次数，每次出行的用户信息、起始位置、轨迹坐标、结束位置（即秒级的经纬度坐标，用于计算用户的出行距离）、单次新能源汽车出行的单位公里电耗。</w:t>
      </w:r>
    </w:p>
    <w:tbl>
      <w:tblPr>
        <w:tblStyle w:val="32"/>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6359"/>
      </w:tblGrid>
      <w:tr w14:paraId="6350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270587F7">
            <w:pPr>
              <w:rPr>
                <w:rFonts w:ascii="Calibri" w:hAnsi="Calibri"/>
                <w:b/>
                <w:iCs/>
                <w:sz w:val="28"/>
                <w:szCs w:val="28"/>
              </w:rPr>
            </w:pPr>
            <w:r>
              <w:rPr>
                <w:rFonts w:hint="eastAsia" w:ascii="Calibri" w:hAnsi="Calibri"/>
                <w:b/>
                <w:iCs/>
                <w:szCs w:val="28"/>
              </w:rPr>
              <w:t>序号：*</w:t>
            </w:r>
          </w:p>
        </w:tc>
        <w:tc>
          <w:tcPr>
            <w:tcW w:w="6359" w:type="dxa"/>
            <w:tcBorders>
              <w:top w:val="single" w:color="auto" w:sz="4" w:space="0"/>
              <w:left w:val="single" w:color="auto" w:sz="4" w:space="0"/>
              <w:bottom w:val="single" w:color="auto" w:sz="4" w:space="0"/>
              <w:right w:val="single" w:color="auto" w:sz="4" w:space="0"/>
            </w:tcBorders>
            <w:vAlign w:val="center"/>
          </w:tcPr>
          <w:p w14:paraId="6633CF91">
            <w:pPr>
              <w:rPr>
                <w:rFonts w:ascii="Calibri" w:hAnsi="Calibri"/>
                <w:b/>
                <w:i/>
                <w:sz w:val="28"/>
                <w:szCs w:val="28"/>
              </w:rPr>
            </w:pPr>
          </w:p>
        </w:tc>
      </w:tr>
      <w:tr w14:paraId="4F2C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197E6E67">
            <w:pPr>
              <w:rPr>
                <w:rFonts w:ascii="Calibri" w:hAnsi="Calibri"/>
                <w:b/>
                <w:iCs/>
                <w:sz w:val="28"/>
                <w:szCs w:val="28"/>
              </w:rPr>
            </w:pPr>
            <w:r>
              <w:rPr>
                <w:rFonts w:hint="eastAsia" w:ascii="Calibri" w:hAnsi="Calibri"/>
                <w:b/>
                <w:iCs/>
                <w:szCs w:val="28"/>
              </w:rPr>
              <w:t>数据/参数：</w:t>
            </w:r>
          </w:p>
        </w:tc>
        <w:tc>
          <w:tcPr>
            <w:tcW w:w="6359" w:type="dxa"/>
            <w:tcBorders>
              <w:top w:val="single" w:color="auto" w:sz="4" w:space="0"/>
              <w:left w:val="single" w:color="auto" w:sz="4" w:space="0"/>
              <w:bottom w:val="single" w:color="auto" w:sz="4" w:space="0"/>
              <w:right w:val="single" w:color="auto" w:sz="4" w:space="0"/>
            </w:tcBorders>
            <w:vAlign w:val="center"/>
          </w:tcPr>
          <w:p w14:paraId="52E29FF1">
            <w:pPr>
              <w:rPr>
                <w:rFonts w:ascii="Calibri" w:hAnsi="Calibri"/>
                <w:b/>
                <w:i/>
                <w:sz w:val="28"/>
                <w:szCs w:val="28"/>
              </w:rPr>
            </w:pPr>
          </w:p>
        </w:tc>
      </w:tr>
      <w:tr w14:paraId="3D07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0D05EB10">
            <w:pPr>
              <w:rPr>
                <w:rFonts w:ascii="Calibri" w:hAnsi="Calibri"/>
                <w:iCs/>
                <w:sz w:val="28"/>
                <w:szCs w:val="28"/>
              </w:rPr>
            </w:pPr>
            <w:r>
              <w:rPr>
                <w:rFonts w:hint="eastAsia" w:ascii="Calibri" w:hAnsi="Calibri"/>
                <w:iCs/>
                <w:szCs w:val="28"/>
              </w:rPr>
              <w:t>单位：</w:t>
            </w:r>
          </w:p>
        </w:tc>
        <w:tc>
          <w:tcPr>
            <w:tcW w:w="6359" w:type="dxa"/>
            <w:tcBorders>
              <w:top w:val="single" w:color="auto" w:sz="4" w:space="0"/>
              <w:left w:val="single" w:color="auto" w:sz="4" w:space="0"/>
              <w:bottom w:val="single" w:color="auto" w:sz="4" w:space="0"/>
              <w:right w:val="single" w:color="auto" w:sz="4" w:space="0"/>
            </w:tcBorders>
            <w:vAlign w:val="center"/>
          </w:tcPr>
          <w:p w14:paraId="0034DFDD">
            <w:pPr>
              <w:rPr>
                <w:rFonts w:ascii="Calibri" w:hAnsi="Calibri"/>
                <w:b/>
                <w:i/>
                <w:sz w:val="28"/>
                <w:szCs w:val="28"/>
              </w:rPr>
            </w:pPr>
          </w:p>
        </w:tc>
      </w:tr>
      <w:tr w14:paraId="664D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0D40FE0C">
            <w:pPr>
              <w:rPr>
                <w:rFonts w:ascii="Calibri" w:hAnsi="Calibri"/>
                <w:iCs/>
                <w:sz w:val="28"/>
                <w:szCs w:val="28"/>
              </w:rPr>
            </w:pPr>
            <w:r>
              <w:rPr>
                <w:rFonts w:hint="eastAsia" w:ascii="Calibri" w:hAnsi="Calibri"/>
                <w:iCs/>
                <w:szCs w:val="28"/>
              </w:rPr>
              <w:t>应用的公式编号：</w:t>
            </w:r>
          </w:p>
        </w:tc>
        <w:tc>
          <w:tcPr>
            <w:tcW w:w="6359" w:type="dxa"/>
            <w:tcBorders>
              <w:top w:val="single" w:color="auto" w:sz="4" w:space="0"/>
              <w:left w:val="single" w:color="auto" w:sz="4" w:space="0"/>
              <w:bottom w:val="single" w:color="auto" w:sz="4" w:space="0"/>
              <w:right w:val="single" w:color="auto" w:sz="4" w:space="0"/>
            </w:tcBorders>
            <w:vAlign w:val="center"/>
          </w:tcPr>
          <w:p w14:paraId="6E6F12CE">
            <w:pPr>
              <w:rPr>
                <w:rFonts w:ascii="Calibri" w:hAnsi="Calibri"/>
                <w:b/>
                <w:i/>
                <w:sz w:val="28"/>
                <w:szCs w:val="28"/>
              </w:rPr>
            </w:pPr>
          </w:p>
        </w:tc>
      </w:tr>
      <w:tr w14:paraId="064B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1D05D4E0">
            <w:pPr>
              <w:rPr>
                <w:rFonts w:ascii="Calibri" w:hAnsi="Calibri"/>
                <w:iCs/>
                <w:sz w:val="28"/>
                <w:szCs w:val="28"/>
              </w:rPr>
            </w:pPr>
            <w:r>
              <w:rPr>
                <w:rFonts w:hint="eastAsia" w:ascii="Calibri" w:hAnsi="Calibri"/>
                <w:iCs/>
                <w:szCs w:val="28"/>
              </w:rPr>
              <w:t>描述：</w:t>
            </w:r>
          </w:p>
        </w:tc>
        <w:tc>
          <w:tcPr>
            <w:tcW w:w="6359" w:type="dxa"/>
            <w:tcBorders>
              <w:top w:val="single" w:color="auto" w:sz="4" w:space="0"/>
              <w:left w:val="single" w:color="auto" w:sz="4" w:space="0"/>
              <w:bottom w:val="single" w:color="auto" w:sz="4" w:space="0"/>
              <w:right w:val="single" w:color="auto" w:sz="4" w:space="0"/>
            </w:tcBorders>
            <w:vAlign w:val="center"/>
          </w:tcPr>
          <w:p w14:paraId="6D4A8F90">
            <w:pPr>
              <w:rPr>
                <w:rFonts w:ascii="Calibri" w:hAnsi="Calibri"/>
                <w:b/>
                <w:i/>
                <w:sz w:val="28"/>
                <w:szCs w:val="28"/>
              </w:rPr>
            </w:pPr>
          </w:p>
        </w:tc>
      </w:tr>
      <w:tr w14:paraId="2EA8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5EE665B3">
            <w:pPr>
              <w:rPr>
                <w:rFonts w:ascii="Calibri" w:hAnsi="Calibri"/>
                <w:iCs/>
                <w:sz w:val="28"/>
                <w:szCs w:val="28"/>
              </w:rPr>
            </w:pPr>
            <w:r>
              <w:rPr>
                <w:rFonts w:hint="eastAsia" w:ascii="Calibri" w:hAnsi="Calibri"/>
                <w:iCs/>
                <w:szCs w:val="28"/>
              </w:rPr>
              <w:t>所使用数据的来源：</w:t>
            </w:r>
          </w:p>
        </w:tc>
        <w:tc>
          <w:tcPr>
            <w:tcW w:w="6359" w:type="dxa"/>
            <w:tcBorders>
              <w:top w:val="single" w:color="auto" w:sz="4" w:space="0"/>
              <w:left w:val="single" w:color="auto" w:sz="4" w:space="0"/>
              <w:bottom w:val="single" w:color="auto" w:sz="4" w:space="0"/>
              <w:right w:val="single" w:color="auto" w:sz="4" w:space="0"/>
            </w:tcBorders>
            <w:vAlign w:val="center"/>
          </w:tcPr>
          <w:p w14:paraId="57E898F4">
            <w:pPr>
              <w:rPr>
                <w:rFonts w:ascii="Calibri" w:hAnsi="Calibri"/>
                <w:b/>
                <w:i/>
                <w:sz w:val="28"/>
                <w:szCs w:val="28"/>
              </w:rPr>
            </w:pPr>
          </w:p>
        </w:tc>
      </w:tr>
      <w:tr w14:paraId="3497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2DF41633">
            <w:pPr>
              <w:rPr>
                <w:rFonts w:ascii="Calibri" w:hAnsi="Calibri"/>
                <w:iCs/>
                <w:sz w:val="28"/>
                <w:szCs w:val="28"/>
              </w:rPr>
            </w:pPr>
            <w:r>
              <w:rPr>
                <w:rFonts w:hint="eastAsia" w:ascii="Calibri" w:hAnsi="Calibri"/>
                <w:iCs/>
                <w:szCs w:val="28"/>
              </w:rPr>
              <w:t>数据值：</w:t>
            </w:r>
          </w:p>
        </w:tc>
        <w:tc>
          <w:tcPr>
            <w:tcW w:w="6359" w:type="dxa"/>
            <w:tcBorders>
              <w:top w:val="single" w:color="auto" w:sz="4" w:space="0"/>
              <w:left w:val="single" w:color="auto" w:sz="4" w:space="0"/>
              <w:bottom w:val="single" w:color="auto" w:sz="4" w:space="0"/>
              <w:right w:val="single" w:color="auto" w:sz="4" w:space="0"/>
            </w:tcBorders>
            <w:vAlign w:val="center"/>
          </w:tcPr>
          <w:p w14:paraId="7931FAAF">
            <w:pPr>
              <w:rPr>
                <w:rFonts w:ascii="Calibri" w:hAnsi="Calibri"/>
                <w:b/>
                <w:i/>
                <w:sz w:val="28"/>
                <w:szCs w:val="28"/>
              </w:rPr>
            </w:pPr>
          </w:p>
        </w:tc>
      </w:tr>
      <w:tr w14:paraId="1D78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20A0F1A3">
            <w:pPr>
              <w:rPr>
                <w:rFonts w:ascii="Calibri" w:hAnsi="Calibri"/>
                <w:iCs/>
                <w:sz w:val="28"/>
                <w:szCs w:val="28"/>
              </w:rPr>
            </w:pPr>
            <w:r>
              <w:rPr>
                <w:rFonts w:hint="eastAsia" w:ascii="Calibri" w:hAnsi="Calibri"/>
                <w:iCs/>
                <w:szCs w:val="28"/>
              </w:rPr>
              <w:t>测量方法和程序:</w:t>
            </w:r>
          </w:p>
        </w:tc>
        <w:tc>
          <w:tcPr>
            <w:tcW w:w="6359" w:type="dxa"/>
            <w:tcBorders>
              <w:top w:val="single" w:color="auto" w:sz="4" w:space="0"/>
              <w:left w:val="single" w:color="auto" w:sz="4" w:space="0"/>
              <w:bottom w:val="single" w:color="auto" w:sz="4" w:space="0"/>
              <w:right w:val="single" w:color="auto" w:sz="4" w:space="0"/>
            </w:tcBorders>
            <w:vAlign w:val="center"/>
          </w:tcPr>
          <w:p w14:paraId="15487300">
            <w:pPr>
              <w:rPr>
                <w:rFonts w:ascii="Calibri" w:hAnsi="Calibri"/>
                <w:b/>
                <w:i/>
                <w:sz w:val="28"/>
                <w:szCs w:val="28"/>
              </w:rPr>
            </w:pPr>
          </w:p>
        </w:tc>
      </w:tr>
      <w:tr w14:paraId="3206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1486F51A">
            <w:pPr>
              <w:rPr>
                <w:rFonts w:ascii="Calibri" w:hAnsi="Calibri"/>
                <w:iCs/>
                <w:sz w:val="28"/>
                <w:szCs w:val="28"/>
              </w:rPr>
            </w:pPr>
            <w:r>
              <w:rPr>
                <w:rFonts w:hint="eastAsia" w:ascii="Calibri" w:hAnsi="Calibri"/>
                <w:iCs/>
                <w:szCs w:val="28"/>
              </w:rPr>
              <w:t>监测频率：</w:t>
            </w:r>
          </w:p>
        </w:tc>
        <w:tc>
          <w:tcPr>
            <w:tcW w:w="6359" w:type="dxa"/>
            <w:tcBorders>
              <w:top w:val="single" w:color="auto" w:sz="4" w:space="0"/>
              <w:left w:val="single" w:color="auto" w:sz="4" w:space="0"/>
              <w:bottom w:val="single" w:color="auto" w:sz="4" w:space="0"/>
              <w:right w:val="single" w:color="auto" w:sz="4" w:space="0"/>
            </w:tcBorders>
            <w:vAlign w:val="center"/>
          </w:tcPr>
          <w:p w14:paraId="11E611BA">
            <w:pPr>
              <w:rPr>
                <w:rFonts w:ascii="Calibri" w:hAnsi="Calibri"/>
                <w:b/>
                <w:i/>
                <w:sz w:val="28"/>
                <w:szCs w:val="28"/>
              </w:rPr>
            </w:pPr>
          </w:p>
        </w:tc>
      </w:tr>
      <w:tr w14:paraId="6B73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5A4120FC">
            <w:pPr>
              <w:rPr>
                <w:rFonts w:ascii="Calibri" w:hAnsi="Calibri"/>
                <w:iCs/>
                <w:sz w:val="28"/>
                <w:szCs w:val="28"/>
              </w:rPr>
            </w:pPr>
            <w:r>
              <w:rPr>
                <w:rFonts w:hint="eastAsia"/>
                <w:iCs/>
                <w:szCs w:val="28"/>
              </w:rPr>
              <w:t>QA</w:t>
            </w:r>
            <w:r>
              <w:rPr>
                <w:rFonts w:hint="eastAsia" w:ascii="Calibri" w:hAnsi="Calibri"/>
                <w:iCs/>
                <w:szCs w:val="28"/>
              </w:rPr>
              <w:t>/</w:t>
            </w:r>
            <w:r>
              <w:rPr>
                <w:rFonts w:hint="eastAsia"/>
                <w:iCs/>
                <w:szCs w:val="28"/>
              </w:rPr>
              <w:t>QC</w:t>
            </w:r>
            <w:r>
              <w:rPr>
                <w:rFonts w:hint="eastAsia" w:ascii="Calibri" w:hAnsi="Calibri"/>
                <w:iCs/>
                <w:szCs w:val="28"/>
              </w:rPr>
              <w:t xml:space="preserve">程序: </w:t>
            </w:r>
          </w:p>
        </w:tc>
        <w:tc>
          <w:tcPr>
            <w:tcW w:w="6359" w:type="dxa"/>
            <w:tcBorders>
              <w:top w:val="single" w:color="auto" w:sz="4" w:space="0"/>
              <w:left w:val="single" w:color="auto" w:sz="4" w:space="0"/>
              <w:bottom w:val="single" w:color="auto" w:sz="4" w:space="0"/>
              <w:right w:val="single" w:color="auto" w:sz="4" w:space="0"/>
            </w:tcBorders>
            <w:vAlign w:val="center"/>
          </w:tcPr>
          <w:p w14:paraId="0E850572">
            <w:pPr>
              <w:rPr>
                <w:rFonts w:ascii="Calibri" w:hAnsi="Calibri"/>
                <w:b/>
                <w:i/>
                <w:sz w:val="28"/>
                <w:szCs w:val="28"/>
              </w:rPr>
            </w:pPr>
          </w:p>
        </w:tc>
      </w:tr>
      <w:tr w14:paraId="2A95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535B0277">
            <w:pPr>
              <w:rPr>
                <w:rFonts w:ascii="Calibri" w:hAnsi="Calibri"/>
                <w:sz w:val="28"/>
                <w:szCs w:val="28"/>
              </w:rPr>
            </w:pPr>
            <w:r>
              <w:rPr>
                <w:rFonts w:hint="eastAsia" w:ascii="Calibri" w:hAnsi="Calibri"/>
                <w:szCs w:val="28"/>
              </w:rPr>
              <w:t>数据用途：</w:t>
            </w:r>
          </w:p>
        </w:tc>
        <w:tc>
          <w:tcPr>
            <w:tcW w:w="6359" w:type="dxa"/>
            <w:tcBorders>
              <w:top w:val="single" w:color="auto" w:sz="4" w:space="0"/>
              <w:left w:val="single" w:color="auto" w:sz="4" w:space="0"/>
              <w:bottom w:val="single" w:color="auto" w:sz="4" w:space="0"/>
              <w:right w:val="single" w:color="auto" w:sz="4" w:space="0"/>
            </w:tcBorders>
            <w:vAlign w:val="center"/>
          </w:tcPr>
          <w:p w14:paraId="5CF9F76C">
            <w:pPr>
              <w:rPr>
                <w:rFonts w:ascii="Calibri" w:hAnsi="Calibri"/>
                <w:b/>
                <w:i/>
                <w:sz w:val="28"/>
                <w:szCs w:val="28"/>
              </w:rPr>
            </w:pPr>
          </w:p>
        </w:tc>
      </w:tr>
      <w:tr w14:paraId="30A1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00000818">
            <w:pPr>
              <w:rPr>
                <w:rFonts w:ascii="Calibri" w:hAnsi="Calibri"/>
                <w:iCs/>
                <w:sz w:val="28"/>
                <w:szCs w:val="28"/>
              </w:rPr>
            </w:pPr>
            <w:r>
              <w:rPr>
                <w:rFonts w:hint="eastAsia" w:ascii="Calibri" w:hAnsi="Calibri"/>
                <w:iCs/>
                <w:szCs w:val="28"/>
              </w:rPr>
              <w:t>说明：</w:t>
            </w:r>
          </w:p>
        </w:tc>
        <w:tc>
          <w:tcPr>
            <w:tcW w:w="6359" w:type="dxa"/>
            <w:tcBorders>
              <w:top w:val="single" w:color="auto" w:sz="4" w:space="0"/>
              <w:left w:val="single" w:color="auto" w:sz="4" w:space="0"/>
              <w:bottom w:val="single" w:color="auto" w:sz="4" w:space="0"/>
              <w:right w:val="single" w:color="auto" w:sz="4" w:space="0"/>
            </w:tcBorders>
            <w:vAlign w:val="center"/>
          </w:tcPr>
          <w:p w14:paraId="759392EF">
            <w:pPr>
              <w:rPr>
                <w:rFonts w:ascii="Calibri" w:hAnsi="Calibri"/>
                <w:b/>
                <w:i/>
                <w:sz w:val="28"/>
                <w:szCs w:val="28"/>
              </w:rPr>
            </w:pPr>
          </w:p>
        </w:tc>
      </w:tr>
    </w:tbl>
    <w:p w14:paraId="715642F1">
      <w:pPr>
        <w:rPr>
          <w:b/>
          <w:sz w:val="24"/>
          <w:szCs w:val="28"/>
        </w:rPr>
      </w:pPr>
      <w:r>
        <w:rPr>
          <w:rFonts w:hint="eastAsia"/>
          <w:b/>
          <w:sz w:val="24"/>
          <w:szCs w:val="28"/>
        </w:rPr>
        <w:t>B</w:t>
      </w:r>
      <w:r>
        <w:rPr>
          <w:b/>
          <w:sz w:val="24"/>
          <w:szCs w:val="28"/>
        </w:rPr>
        <w:t xml:space="preserve">.6.2 </w:t>
      </w:r>
      <w:r>
        <w:rPr>
          <w:rFonts w:hint="eastAsia"/>
          <w:b/>
          <w:sz w:val="24"/>
          <w:szCs w:val="28"/>
        </w:rPr>
        <w:t>数据抽样计划</w:t>
      </w:r>
    </w:p>
    <w:p w14:paraId="1C706CE9">
      <w:pPr>
        <w:ind w:firstLine="480" w:firstLineChars="200"/>
        <w:rPr>
          <w:rFonts w:ascii="Calibri" w:hAnsi="Calibri"/>
          <w:i/>
          <w:iCs/>
          <w:sz w:val="24"/>
          <w:szCs w:val="28"/>
        </w:rPr>
      </w:pPr>
      <w:r>
        <w:rPr>
          <w:rFonts w:hint="eastAsia" w:ascii="Calibri" w:hAnsi="Calibri"/>
          <w:i/>
          <w:iCs/>
          <w:sz w:val="24"/>
          <w:szCs w:val="28"/>
        </w:rPr>
        <w:t>不适用于本项目</w:t>
      </w:r>
    </w:p>
    <w:p w14:paraId="377E928D">
      <w:pPr>
        <w:rPr>
          <w:b/>
          <w:sz w:val="24"/>
          <w:szCs w:val="28"/>
        </w:rPr>
      </w:pPr>
      <w:r>
        <w:rPr>
          <w:rFonts w:hint="eastAsia"/>
          <w:b/>
          <w:sz w:val="24"/>
          <w:szCs w:val="28"/>
        </w:rPr>
        <w:t>B</w:t>
      </w:r>
      <w:r>
        <w:rPr>
          <w:b/>
          <w:sz w:val="24"/>
          <w:szCs w:val="28"/>
        </w:rPr>
        <w:t xml:space="preserve">.6.3 </w:t>
      </w:r>
      <w:r>
        <w:rPr>
          <w:rFonts w:hint="eastAsia"/>
          <w:b/>
          <w:sz w:val="24"/>
          <w:szCs w:val="28"/>
        </w:rPr>
        <w:t>监测计划其它内容</w:t>
      </w:r>
    </w:p>
    <w:p w14:paraId="5B977F7C">
      <w:pPr>
        <w:ind w:firstLine="480" w:firstLineChars="200"/>
        <w:rPr>
          <w:rFonts w:ascii="Calibri" w:hAnsi="Calibri"/>
          <w:i/>
          <w:iCs/>
          <w:sz w:val="24"/>
          <w:szCs w:val="28"/>
        </w:rPr>
      </w:pPr>
      <w:r>
        <w:rPr>
          <w:rFonts w:hint="eastAsia" w:ascii="Calibri" w:hAnsi="Calibri"/>
          <w:i/>
          <w:iCs/>
          <w:sz w:val="24"/>
          <w:szCs w:val="28"/>
        </w:rPr>
        <w:t>包括但不限于监测管理机构、监测设备的描述、监测参数、数据记录情况、质量控制和保障措施、异常处理和报告程序、数据管理、监测报告等。需说明每个环节的具体措施、流程、参与的相关方以及形成的凭证或报告。</w:t>
      </w:r>
    </w:p>
    <w:p w14:paraId="244DAAEE">
      <w:pPr>
        <w:ind w:firstLine="480" w:firstLineChars="200"/>
        <w:rPr>
          <w:rFonts w:ascii="Calibri" w:hAnsi="Calibri"/>
          <w:i/>
          <w:iCs/>
          <w:sz w:val="24"/>
          <w:szCs w:val="28"/>
        </w:rPr>
      </w:pPr>
      <w:r>
        <w:rPr>
          <w:rFonts w:hint="eastAsia" w:ascii="Calibri" w:hAnsi="Calibri"/>
          <w:i/>
          <w:iCs/>
          <w:sz w:val="24"/>
          <w:szCs w:val="28"/>
        </w:rPr>
        <w:t>监测计划应：</w:t>
      </w:r>
    </w:p>
    <w:p w14:paraId="30CE9191">
      <w:pPr>
        <w:ind w:firstLine="480" w:firstLineChars="200"/>
        <w:rPr>
          <w:rFonts w:ascii="Calibri" w:hAnsi="Calibri"/>
          <w:i/>
          <w:iCs/>
          <w:sz w:val="24"/>
          <w:szCs w:val="28"/>
        </w:rPr>
      </w:pPr>
      <w:r>
        <w:rPr>
          <w:rFonts w:hint="eastAsia" w:ascii="Calibri" w:hAnsi="Calibri"/>
          <w:i/>
          <w:iCs/>
          <w:sz w:val="24"/>
          <w:szCs w:val="28"/>
        </w:rPr>
        <w:t>（</w:t>
      </w:r>
      <w:r>
        <w:rPr>
          <w:i/>
          <w:iCs/>
          <w:sz w:val="24"/>
          <w:szCs w:val="28"/>
        </w:rPr>
        <w:t>1</w:t>
      </w:r>
      <w:r>
        <w:rPr>
          <w:rFonts w:hint="eastAsia" w:ascii="Calibri" w:hAnsi="Calibri"/>
          <w:i/>
          <w:iCs/>
          <w:sz w:val="24"/>
          <w:szCs w:val="28"/>
        </w:rPr>
        <w:t>）符合所选择方法学的要求；</w:t>
      </w:r>
    </w:p>
    <w:p w14:paraId="5AC5130B">
      <w:pPr>
        <w:ind w:firstLine="480" w:firstLineChars="200"/>
        <w:rPr>
          <w:rFonts w:ascii="Calibri" w:hAnsi="Calibri"/>
          <w:i/>
          <w:iCs/>
          <w:sz w:val="24"/>
          <w:szCs w:val="28"/>
        </w:rPr>
      </w:pPr>
      <w:r>
        <w:rPr>
          <w:rFonts w:hint="eastAsia" w:ascii="Calibri" w:hAnsi="Calibri"/>
          <w:i/>
          <w:iCs/>
          <w:sz w:val="24"/>
          <w:szCs w:val="28"/>
        </w:rPr>
        <w:t>（</w:t>
      </w:r>
      <w:r>
        <w:rPr>
          <w:i/>
          <w:iCs/>
          <w:sz w:val="24"/>
          <w:szCs w:val="28"/>
        </w:rPr>
        <w:t>2</w:t>
      </w:r>
      <w:r>
        <w:rPr>
          <w:rFonts w:hint="eastAsia" w:ascii="Calibri" w:hAnsi="Calibri"/>
          <w:i/>
          <w:iCs/>
          <w:sz w:val="24"/>
          <w:szCs w:val="28"/>
        </w:rPr>
        <w:t>）清晰地描述方法学规定的所有必需的参数；</w:t>
      </w:r>
    </w:p>
    <w:p w14:paraId="671D7513">
      <w:pPr>
        <w:ind w:firstLine="480" w:firstLineChars="200"/>
        <w:rPr>
          <w:rFonts w:ascii="Calibri" w:hAnsi="Calibri"/>
          <w:i/>
          <w:iCs/>
          <w:sz w:val="24"/>
          <w:szCs w:val="28"/>
        </w:rPr>
      </w:pPr>
      <w:r>
        <w:rPr>
          <w:rFonts w:hint="eastAsia" w:ascii="Calibri" w:hAnsi="Calibri"/>
          <w:i/>
          <w:iCs/>
          <w:sz w:val="24"/>
          <w:szCs w:val="28"/>
        </w:rPr>
        <w:t>（</w:t>
      </w:r>
      <w:r>
        <w:rPr>
          <w:i/>
          <w:iCs/>
          <w:sz w:val="24"/>
          <w:szCs w:val="28"/>
        </w:rPr>
        <w:t>3</w:t>
      </w:r>
      <w:r>
        <w:rPr>
          <w:rFonts w:hint="eastAsia" w:ascii="Calibri" w:hAnsi="Calibri"/>
          <w:i/>
          <w:iCs/>
          <w:sz w:val="24"/>
          <w:szCs w:val="28"/>
        </w:rPr>
        <w:t>）监测方式应符合方法学的要求；</w:t>
      </w:r>
    </w:p>
    <w:p w14:paraId="7373F440">
      <w:pPr>
        <w:ind w:firstLine="480" w:firstLineChars="200"/>
        <w:rPr>
          <w:rFonts w:ascii="Calibri" w:hAnsi="Calibri"/>
          <w:i/>
          <w:iCs/>
          <w:sz w:val="24"/>
          <w:szCs w:val="28"/>
        </w:rPr>
      </w:pPr>
      <w:r>
        <w:rPr>
          <w:rFonts w:hint="eastAsia" w:ascii="Calibri" w:hAnsi="Calibri"/>
          <w:i/>
          <w:iCs/>
          <w:sz w:val="24"/>
          <w:szCs w:val="28"/>
        </w:rPr>
        <w:t>（</w:t>
      </w:r>
      <w:r>
        <w:rPr>
          <w:i/>
          <w:iCs/>
          <w:sz w:val="24"/>
          <w:szCs w:val="28"/>
        </w:rPr>
        <w:t>4</w:t>
      </w:r>
      <w:r>
        <w:rPr>
          <w:rFonts w:hint="eastAsia" w:ascii="Calibri" w:hAnsi="Calibri"/>
          <w:i/>
          <w:iCs/>
          <w:sz w:val="24"/>
          <w:szCs w:val="28"/>
        </w:rPr>
        <w:t>）监测计划的设计应具有可操作性；</w:t>
      </w:r>
    </w:p>
    <w:p w14:paraId="6339795E">
      <w:pPr>
        <w:ind w:firstLine="480" w:firstLineChars="200"/>
        <w:rPr>
          <w:rFonts w:ascii="Calibri" w:hAnsi="Calibri"/>
          <w:i/>
          <w:iCs/>
          <w:sz w:val="24"/>
          <w:szCs w:val="28"/>
        </w:rPr>
      </w:pPr>
      <w:r>
        <w:rPr>
          <w:rFonts w:hint="eastAsia" w:ascii="Calibri" w:hAnsi="Calibri"/>
          <w:i/>
          <w:iCs/>
          <w:sz w:val="24"/>
          <w:szCs w:val="28"/>
        </w:rPr>
        <w:t>（</w:t>
      </w:r>
      <w:r>
        <w:rPr>
          <w:i/>
          <w:iCs/>
          <w:sz w:val="24"/>
          <w:szCs w:val="28"/>
        </w:rPr>
        <w:t>5</w:t>
      </w:r>
      <w:r>
        <w:rPr>
          <w:rFonts w:hint="eastAsia" w:ascii="Calibri" w:hAnsi="Calibri"/>
          <w:i/>
          <w:iCs/>
          <w:sz w:val="24"/>
          <w:szCs w:val="28"/>
        </w:rPr>
        <w:t>）数据管理、质量保证和质量控制程序足以保证项目活动产生的减排量能事后报告并且是可核证的。</w:t>
      </w:r>
      <w:bookmarkStart w:id="143" w:name="OLE_LINK2"/>
      <w:bookmarkStart w:id="144" w:name="OLE_LINK1"/>
    </w:p>
    <w:bookmarkEnd w:id="143"/>
    <w:bookmarkEnd w:id="144"/>
    <w:p w14:paraId="4582C067">
      <w:pPr>
        <w:pStyle w:val="82"/>
        <w:spacing w:before="120" w:beforeLines="50" w:after="120" w:afterLines="50"/>
        <w:ind w:firstLine="0" w:firstLineChars="0"/>
        <w:rPr>
          <w:b/>
        </w:rPr>
      </w:pPr>
      <w:bookmarkStart w:id="145" w:name="OLE_LINK3"/>
      <w:r>
        <w:rPr>
          <w:rFonts w:hint="eastAsia" w:ascii="Times New Roman" w:hAnsi="Times New Roman" w:eastAsia="宋体" w:cs="Times New Roman"/>
          <w:b/>
        </w:rPr>
        <w:t>B</w:t>
      </w:r>
      <w:r>
        <w:rPr>
          <w:rFonts w:ascii="Times New Roman" w:hAnsi="Times New Roman" w:eastAsia="宋体" w:cs="Times New Roman"/>
          <w:b/>
        </w:rPr>
        <w:t xml:space="preserve">.7 </w:t>
      </w:r>
      <w:r>
        <w:rPr>
          <w:rFonts w:hint="eastAsia" w:ascii="Times New Roman" w:hAnsi="Times New Roman" w:eastAsia="宋体" w:cs="Times New Roman"/>
          <w:b/>
        </w:rPr>
        <w:t>项目活动期限</w:t>
      </w:r>
    </w:p>
    <w:bookmarkEnd w:id="145"/>
    <w:p w14:paraId="043B7D08">
      <w:pPr>
        <w:rPr>
          <w:b/>
          <w:sz w:val="24"/>
          <w:szCs w:val="28"/>
        </w:rPr>
      </w:pPr>
      <w:r>
        <w:rPr>
          <w:rFonts w:hint="eastAsia"/>
          <w:b/>
          <w:sz w:val="24"/>
          <w:szCs w:val="28"/>
        </w:rPr>
        <w:t>B</w:t>
      </w:r>
      <w:r>
        <w:rPr>
          <w:b/>
          <w:sz w:val="24"/>
          <w:szCs w:val="28"/>
        </w:rPr>
        <w:t xml:space="preserve">.7.1 </w:t>
      </w:r>
      <w:r>
        <w:rPr>
          <w:rFonts w:hint="eastAsia"/>
          <w:b/>
          <w:sz w:val="24"/>
          <w:szCs w:val="28"/>
        </w:rPr>
        <w:t>项目活动开始日期</w:t>
      </w:r>
    </w:p>
    <w:p w14:paraId="66415057">
      <w:pPr>
        <w:rPr>
          <w:b/>
          <w:sz w:val="24"/>
          <w:szCs w:val="28"/>
        </w:rPr>
      </w:pPr>
      <w:r>
        <w:rPr>
          <w:rFonts w:hint="eastAsia"/>
          <w:b/>
          <w:sz w:val="24"/>
          <w:szCs w:val="28"/>
        </w:rPr>
        <w:t>B</w:t>
      </w:r>
      <w:r>
        <w:rPr>
          <w:b/>
          <w:sz w:val="24"/>
          <w:szCs w:val="28"/>
        </w:rPr>
        <w:t xml:space="preserve">.7.2 </w:t>
      </w:r>
      <w:r>
        <w:rPr>
          <w:rFonts w:hint="eastAsia"/>
          <w:b/>
          <w:sz w:val="24"/>
          <w:szCs w:val="28"/>
        </w:rPr>
        <w:t>预计的项目活动运行寿命</w:t>
      </w:r>
    </w:p>
    <w:p w14:paraId="4C60DA7D">
      <w:pPr>
        <w:rPr>
          <w:b/>
          <w:sz w:val="24"/>
          <w:szCs w:val="28"/>
        </w:rPr>
      </w:pPr>
      <w:r>
        <w:rPr>
          <w:rFonts w:hint="eastAsia"/>
          <w:b/>
          <w:sz w:val="24"/>
          <w:szCs w:val="28"/>
        </w:rPr>
        <w:t>B</w:t>
      </w:r>
      <w:r>
        <w:rPr>
          <w:b/>
          <w:sz w:val="24"/>
          <w:szCs w:val="28"/>
        </w:rPr>
        <w:t xml:space="preserve">.7.3 </w:t>
      </w:r>
      <w:r>
        <w:rPr>
          <w:rFonts w:hint="eastAsia"/>
          <w:b/>
          <w:sz w:val="24"/>
          <w:szCs w:val="28"/>
        </w:rPr>
        <w:t>项目活动减排计入期</w:t>
      </w:r>
    </w:p>
    <w:p w14:paraId="47A316FC">
      <w:pPr>
        <w:ind w:firstLine="480" w:firstLineChars="200"/>
        <w:rPr>
          <w:rFonts w:ascii="Calibri" w:hAnsi="Calibri"/>
          <w:i/>
          <w:iCs/>
          <w:sz w:val="24"/>
          <w:szCs w:val="28"/>
        </w:rPr>
      </w:pPr>
      <w:bookmarkStart w:id="146" w:name="_Hlk42270390"/>
      <w:r>
        <w:rPr>
          <w:rFonts w:hint="eastAsia" w:ascii="Calibri" w:hAnsi="Calibri"/>
          <w:i/>
          <w:iCs/>
          <w:sz w:val="24"/>
          <w:szCs w:val="28"/>
        </w:rPr>
        <w:t>减排量的计入期，共计</w:t>
      </w:r>
      <w:r>
        <w:rPr>
          <w:i/>
          <w:iCs/>
          <w:sz w:val="24"/>
          <w:szCs w:val="28"/>
        </w:rPr>
        <w:t>3</w:t>
      </w:r>
      <w:r>
        <w:rPr>
          <w:rFonts w:hint="eastAsia" w:ascii="Calibri" w:hAnsi="Calibri"/>
          <w:i/>
          <w:iCs/>
          <w:sz w:val="24"/>
          <w:szCs w:val="28"/>
        </w:rPr>
        <w:t>年。</w:t>
      </w:r>
    </w:p>
    <w:p w14:paraId="29A9765A">
      <w:pPr>
        <w:pStyle w:val="157"/>
        <w:numPr>
          <w:ilvl w:val="0"/>
          <w:numId w:val="16"/>
        </w:numPr>
        <w:rPr>
          <w:b w:val="0"/>
        </w:rPr>
      </w:pPr>
      <w:r>
        <w:rPr>
          <w:rFonts w:hint="eastAsia"/>
        </w:rPr>
        <w:t>环境影响</w:t>
      </w:r>
    </w:p>
    <w:bookmarkEnd w:id="146"/>
    <w:p w14:paraId="32A6BA9A">
      <w:pPr>
        <w:pStyle w:val="82"/>
        <w:spacing w:before="120" w:beforeLines="50" w:after="120" w:afterLines="50"/>
        <w:ind w:firstLine="0" w:firstLineChars="0"/>
        <w:rPr>
          <w:b/>
        </w:rPr>
      </w:pPr>
      <w:r>
        <w:rPr>
          <w:rFonts w:hint="eastAsia" w:ascii="Times New Roman" w:hAnsi="Times New Roman" w:eastAsia="宋体" w:cs="Times New Roman"/>
          <w:b/>
        </w:rPr>
        <w:t>C</w:t>
      </w:r>
      <w:r>
        <w:rPr>
          <w:rFonts w:ascii="Times New Roman" w:hAnsi="Times New Roman" w:eastAsia="宋体" w:cs="Times New Roman"/>
          <w:b/>
        </w:rPr>
        <w:t xml:space="preserve">.1 </w:t>
      </w:r>
      <w:r>
        <w:rPr>
          <w:rFonts w:hint="eastAsia" w:ascii="Times New Roman" w:hAnsi="Times New Roman" w:eastAsia="宋体" w:cs="Times New Roman"/>
          <w:b/>
        </w:rPr>
        <w:t>环境影响分析</w:t>
      </w:r>
    </w:p>
    <w:p w14:paraId="5EBCCDD4">
      <w:pPr>
        <w:ind w:firstLine="480" w:firstLineChars="200"/>
        <w:rPr>
          <w:rFonts w:ascii="Calibri" w:hAnsi="Calibri"/>
          <w:i/>
          <w:iCs/>
          <w:sz w:val="24"/>
          <w:szCs w:val="28"/>
        </w:rPr>
      </w:pPr>
      <w:r>
        <w:rPr>
          <w:rFonts w:hint="eastAsia" w:ascii="Calibri" w:hAnsi="Calibri"/>
          <w:i/>
          <w:iCs/>
          <w:sz w:val="24"/>
          <w:szCs w:val="28"/>
        </w:rPr>
        <w:t>除项目减排量外，项目的实施对一氧化碳、碳氢化合物、氮氧化物等非碳污染物的排放也有减排效果，测算结果如下：</w:t>
      </w:r>
    </w:p>
    <w:tbl>
      <w:tblPr>
        <w:tblStyle w:val="32"/>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93"/>
        <w:gridCol w:w="2482"/>
        <w:gridCol w:w="2149"/>
      </w:tblGrid>
      <w:tr w14:paraId="663C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4" w:type="dxa"/>
            <w:tcBorders>
              <w:top w:val="single" w:color="auto" w:sz="4" w:space="0"/>
              <w:left w:val="single" w:color="auto" w:sz="4" w:space="0"/>
              <w:bottom w:val="single" w:color="auto" w:sz="4" w:space="0"/>
              <w:right w:val="single" w:color="auto" w:sz="4" w:space="0"/>
            </w:tcBorders>
            <w:shd w:val="clear" w:color="auto" w:fill="F3F3F3"/>
            <w:vAlign w:val="center"/>
          </w:tcPr>
          <w:p w14:paraId="767837F4">
            <w:pPr>
              <w:jc w:val="center"/>
              <w:rPr>
                <w:b/>
              </w:rPr>
            </w:pPr>
            <w:r>
              <w:rPr>
                <w:rFonts w:hint="eastAsia"/>
                <w:b/>
              </w:rPr>
              <w:t>序号</w:t>
            </w:r>
          </w:p>
        </w:tc>
        <w:tc>
          <w:tcPr>
            <w:tcW w:w="2893" w:type="dxa"/>
            <w:tcBorders>
              <w:top w:val="single" w:color="auto" w:sz="4" w:space="0"/>
              <w:left w:val="single" w:color="auto" w:sz="4" w:space="0"/>
              <w:bottom w:val="single" w:color="auto" w:sz="4" w:space="0"/>
              <w:right w:val="single" w:color="auto" w:sz="4" w:space="0"/>
            </w:tcBorders>
            <w:shd w:val="clear" w:color="auto" w:fill="F3F3F3"/>
            <w:vAlign w:val="center"/>
          </w:tcPr>
          <w:p w14:paraId="0EA21E50">
            <w:pPr>
              <w:keepNext/>
              <w:jc w:val="center"/>
              <w:rPr>
                <w:rFonts w:ascii="Calibri" w:hAnsi="Calibri"/>
                <w:b/>
              </w:rPr>
            </w:pPr>
            <w:r>
              <w:rPr>
                <w:rFonts w:hint="eastAsia" w:ascii="Calibri" w:hAnsi="Calibri"/>
                <w:b/>
              </w:rPr>
              <w:t>污染物类型</w:t>
            </w:r>
          </w:p>
        </w:tc>
        <w:tc>
          <w:tcPr>
            <w:tcW w:w="2482" w:type="dxa"/>
            <w:tcBorders>
              <w:top w:val="single" w:color="auto" w:sz="4" w:space="0"/>
              <w:left w:val="single" w:color="auto" w:sz="4" w:space="0"/>
              <w:bottom w:val="single" w:color="auto" w:sz="4" w:space="0"/>
              <w:right w:val="single" w:color="auto" w:sz="4" w:space="0"/>
            </w:tcBorders>
            <w:shd w:val="clear" w:color="auto" w:fill="F3F3F3"/>
            <w:vAlign w:val="center"/>
          </w:tcPr>
          <w:p w14:paraId="754B72D3">
            <w:pPr>
              <w:keepNext/>
              <w:jc w:val="center"/>
              <w:rPr>
                <w:rFonts w:ascii="Calibri" w:hAnsi="Calibri"/>
                <w:b/>
              </w:rPr>
            </w:pPr>
            <w:r>
              <w:rPr>
                <w:rFonts w:hint="eastAsia" w:ascii="Calibri" w:hAnsi="Calibri"/>
                <w:b/>
              </w:rPr>
              <w:t>每公里排放</w:t>
            </w:r>
            <w:r>
              <w:rPr>
                <w:b/>
              </w:rPr>
              <w:t>g</w:t>
            </w:r>
            <w:r>
              <w:rPr>
                <w:rFonts w:ascii="Calibri" w:hAnsi="Calibri"/>
                <w:b/>
              </w:rPr>
              <w:t>/</w:t>
            </w:r>
            <w:r>
              <w:rPr>
                <w:b/>
              </w:rPr>
              <w:t>km</w:t>
            </w:r>
          </w:p>
        </w:tc>
        <w:tc>
          <w:tcPr>
            <w:tcW w:w="2149" w:type="dxa"/>
            <w:tcBorders>
              <w:top w:val="single" w:color="auto" w:sz="4" w:space="0"/>
              <w:left w:val="single" w:color="auto" w:sz="4" w:space="0"/>
              <w:bottom w:val="single" w:color="auto" w:sz="4" w:space="0"/>
              <w:right w:val="single" w:color="auto" w:sz="4" w:space="0"/>
            </w:tcBorders>
            <w:shd w:val="clear" w:color="auto" w:fill="F3F3F3"/>
            <w:vAlign w:val="center"/>
          </w:tcPr>
          <w:p w14:paraId="0FB1F442">
            <w:pPr>
              <w:keepNext/>
              <w:jc w:val="center"/>
              <w:rPr>
                <w:rFonts w:ascii="Calibri" w:hAnsi="Calibri"/>
                <w:b/>
              </w:rPr>
            </w:pPr>
            <w:r>
              <w:rPr>
                <w:rFonts w:hint="eastAsia" w:ascii="Calibri" w:hAnsi="Calibri"/>
                <w:b/>
              </w:rPr>
              <w:t>减排量</w:t>
            </w:r>
            <w:r>
              <w:rPr>
                <w:b/>
              </w:rPr>
              <w:t>t</w:t>
            </w:r>
            <w:r>
              <w:rPr>
                <w:rFonts w:ascii="Calibri" w:hAnsi="Calibri"/>
                <w:b/>
              </w:rPr>
              <w:t>/</w:t>
            </w:r>
            <w:r>
              <w:rPr>
                <w:b/>
              </w:rPr>
              <w:t>y</w:t>
            </w:r>
          </w:p>
        </w:tc>
      </w:tr>
      <w:tr w14:paraId="3C7B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4" w:type="dxa"/>
            <w:tcBorders>
              <w:top w:val="single" w:color="auto" w:sz="4" w:space="0"/>
              <w:left w:val="single" w:color="auto" w:sz="4" w:space="0"/>
              <w:bottom w:val="single" w:color="auto" w:sz="4" w:space="0"/>
              <w:right w:val="single" w:color="auto" w:sz="4" w:space="0"/>
            </w:tcBorders>
            <w:shd w:val="clear" w:color="auto" w:fill="F3F3F3"/>
            <w:vAlign w:val="center"/>
          </w:tcPr>
          <w:p w14:paraId="42CA958A">
            <w:pPr>
              <w:jc w:val="center"/>
            </w:pPr>
            <w:r>
              <w:rPr>
                <w:rFonts w:hint="eastAsia"/>
              </w:rPr>
              <w:t>1</w:t>
            </w:r>
          </w:p>
        </w:tc>
        <w:tc>
          <w:tcPr>
            <w:tcW w:w="2893" w:type="dxa"/>
            <w:tcBorders>
              <w:top w:val="single" w:color="auto" w:sz="4" w:space="0"/>
              <w:left w:val="single" w:color="auto" w:sz="4" w:space="0"/>
              <w:bottom w:val="single" w:color="auto" w:sz="4" w:space="0"/>
              <w:right w:val="single" w:color="auto" w:sz="4" w:space="0"/>
            </w:tcBorders>
            <w:vAlign w:val="center"/>
          </w:tcPr>
          <w:p w14:paraId="063D087D">
            <w:pPr>
              <w:keepNext/>
              <w:jc w:val="center"/>
              <w:rPr>
                <w:rFonts w:ascii="Calibri" w:hAnsi="Calibri"/>
              </w:rPr>
            </w:pPr>
            <w:r>
              <w:rPr>
                <w:rFonts w:hint="eastAsia" w:ascii="Calibri" w:hAnsi="Calibri"/>
              </w:rPr>
              <w:t>氮氧化物</w:t>
            </w:r>
          </w:p>
        </w:tc>
        <w:tc>
          <w:tcPr>
            <w:tcW w:w="2482" w:type="dxa"/>
            <w:tcBorders>
              <w:top w:val="single" w:color="auto" w:sz="4" w:space="0"/>
              <w:left w:val="single" w:color="auto" w:sz="4" w:space="0"/>
              <w:bottom w:val="single" w:color="auto" w:sz="4" w:space="0"/>
              <w:right w:val="single" w:color="auto" w:sz="4" w:space="0"/>
            </w:tcBorders>
            <w:vAlign w:val="center"/>
          </w:tcPr>
          <w:p w14:paraId="6FE09DE7">
            <w:pPr>
              <w:keepNext/>
              <w:jc w:val="center"/>
              <w:rPr>
                <w:rFonts w:ascii="Calibri" w:hAnsi="Calibri"/>
              </w:rPr>
            </w:pPr>
          </w:p>
        </w:tc>
        <w:tc>
          <w:tcPr>
            <w:tcW w:w="2149" w:type="dxa"/>
            <w:tcBorders>
              <w:top w:val="single" w:color="auto" w:sz="4" w:space="0"/>
              <w:left w:val="single" w:color="auto" w:sz="4" w:space="0"/>
              <w:bottom w:val="single" w:color="auto" w:sz="4" w:space="0"/>
              <w:right w:val="single" w:color="auto" w:sz="4" w:space="0"/>
            </w:tcBorders>
            <w:vAlign w:val="center"/>
          </w:tcPr>
          <w:p w14:paraId="5CEB0D44">
            <w:pPr>
              <w:keepNext/>
              <w:jc w:val="center"/>
              <w:rPr>
                <w:rFonts w:ascii="Calibri" w:hAnsi="Calibri"/>
              </w:rPr>
            </w:pPr>
          </w:p>
        </w:tc>
      </w:tr>
      <w:tr w14:paraId="1785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4" w:type="dxa"/>
            <w:tcBorders>
              <w:top w:val="single" w:color="auto" w:sz="4" w:space="0"/>
              <w:left w:val="single" w:color="auto" w:sz="4" w:space="0"/>
              <w:bottom w:val="single" w:color="auto" w:sz="4" w:space="0"/>
              <w:right w:val="single" w:color="auto" w:sz="4" w:space="0"/>
            </w:tcBorders>
            <w:shd w:val="clear" w:color="auto" w:fill="F3F3F3"/>
            <w:vAlign w:val="center"/>
          </w:tcPr>
          <w:p w14:paraId="2DE084FA">
            <w:pPr>
              <w:jc w:val="center"/>
            </w:pPr>
            <w:r>
              <w:rPr>
                <w:rFonts w:hint="eastAsia"/>
              </w:rPr>
              <w:t>2</w:t>
            </w:r>
          </w:p>
        </w:tc>
        <w:tc>
          <w:tcPr>
            <w:tcW w:w="2893" w:type="dxa"/>
            <w:tcBorders>
              <w:top w:val="single" w:color="auto" w:sz="4" w:space="0"/>
              <w:left w:val="single" w:color="auto" w:sz="4" w:space="0"/>
              <w:bottom w:val="single" w:color="auto" w:sz="4" w:space="0"/>
              <w:right w:val="single" w:color="auto" w:sz="4" w:space="0"/>
            </w:tcBorders>
            <w:vAlign w:val="center"/>
          </w:tcPr>
          <w:p w14:paraId="03750911">
            <w:pPr>
              <w:keepNext/>
              <w:jc w:val="center"/>
              <w:rPr>
                <w:rFonts w:ascii="Calibri" w:hAnsi="Calibri"/>
              </w:rPr>
            </w:pPr>
            <w:r>
              <w:rPr>
                <w:rFonts w:hint="eastAsia" w:ascii="Calibri" w:hAnsi="Calibri"/>
              </w:rPr>
              <w:t>一氧化碳</w:t>
            </w:r>
          </w:p>
        </w:tc>
        <w:tc>
          <w:tcPr>
            <w:tcW w:w="2482" w:type="dxa"/>
            <w:tcBorders>
              <w:top w:val="single" w:color="auto" w:sz="4" w:space="0"/>
              <w:left w:val="single" w:color="auto" w:sz="4" w:space="0"/>
              <w:bottom w:val="single" w:color="auto" w:sz="4" w:space="0"/>
              <w:right w:val="single" w:color="auto" w:sz="4" w:space="0"/>
            </w:tcBorders>
            <w:vAlign w:val="center"/>
          </w:tcPr>
          <w:p w14:paraId="23A51598">
            <w:pPr>
              <w:keepNext/>
              <w:jc w:val="center"/>
              <w:rPr>
                <w:rFonts w:ascii="Calibri" w:hAnsi="Calibri"/>
              </w:rPr>
            </w:pPr>
          </w:p>
        </w:tc>
        <w:tc>
          <w:tcPr>
            <w:tcW w:w="2149" w:type="dxa"/>
            <w:tcBorders>
              <w:top w:val="single" w:color="auto" w:sz="4" w:space="0"/>
              <w:left w:val="single" w:color="auto" w:sz="4" w:space="0"/>
              <w:bottom w:val="single" w:color="auto" w:sz="4" w:space="0"/>
              <w:right w:val="single" w:color="auto" w:sz="4" w:space="0"/>
            </w:tcBorders>
            <w:vAlign w:val="center"/>
          </w:tcPr>
          <w:p w14:paraId="341858EC">
            <w:pPr>
              <w:keepNext/>
              <w:jc w:val="center"/>
              <w:rPr>
                <w:rFonts w:ascii="Calibri" w:hAnsi="Calibri"/>
              </w:rPr>
            </w:pPr>
          </w:p>
        </w:tc>
      </w:tr>
      <w:tr w14:paraId="6770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4" w:type="dxa"/>
            <w:tcBorders>
              <w:top w:val="single" w:color="auto" w:sz="4" w:space="0"/>
              <w:left w:val="single" w:color="auto" w:sz="4" w:space="0"/>
              <w:bottom w:val="single" w:color="auto" w:sz="4" w:space="0"/>
              <w:right w:val="single" w:color="auto" w:sz="4" w:space="0"/>
            </w:tcBorders>
            <w:shd w:val="clear" w:color="auto" w:fill="F3F3F3"/>
            <w:vAlign w:val="center"/>
          </w:tcPr>
          <w:p w14:paraId="7DEB9126">
            <w:pPr>
              <w:jc w:val="center"/>
            </w:pPr>
            <w:r>
              <w:rPr>
                <w:rFonts w:hint="eastAsia"/>
              </w:rPr>
              <w:t>3</w:t>
            </w:r>
          </w:p>
        </w:tc>
        <w:tc>
          <w:tcPr>
            <w:tcW w:w="2893" w:type="dxa"/>
            <w:tcBorders>
              <w:top w:val="single" w:color="auto" w:sz="4" w:space="0"/>
              <w:left w:val="single" w:color="auto" w:sz="4" w:space="0"/>
              <w:bottom w:val="single" w:color="auto" w:sz="4" w:space="0"/>
              <w:right w:val="single" w:color="auto" w:sz="4" w:space="0"/>
            </w:tcBorders>
            <w:vAlign w:val="center"/>
          </w:tcPr>
          <w:p w14:paraId="4C3729BD">
            <w:pPr>
              <w:keepNext/>
              <w:jc w:val="center"/>
              <w:rPr>
                <w:rFonts w:ascii="Calibri" w:hAnsi="Calibri"/>
              </w:rPr>
            </w:pPr>
            <w:r>
              <w:rPr>
                <w:rFonts w:hint="eastAsia" w:ascii="Calibri" w:hAnsi="Calibri"/>
              </w:rPr>
              <w:t>碳氢化合物</w:t>
            </w:r>
          </w:p>
        </w:tc>
        <w:tc>
          <w:tcPr>
            <w:tcW w:w="2482" w:type="dxa"/>
            <w:tcBorders>
              <w:top w:val="single" w:color="auto" w:sz="4" w:space="0"/>
              <w:left w:val="single" w:color="auto" w:sz="4" w:space="0"/>
              <w:bottom w:val="single" w:color="auto" w:sz="4" w:space="0"/>
              <w:right w:val="single" w:color="auto" w:sz="4" w:space="0"/>
            </w:tcBorders>
            <w:vAlign w:val="center"/>
          </w:tcPr>
          <w:p w14:paraId="364EA1F0">
            <w:pPr>
              <w:keepNext/>
              <w:jc w:val="center"/>
              <w:rPr>
                <w:rFonts w:ascii="Calibri" w:hAnsi="Calibri"/>
              </w:rPr>
            </w:pPr>
          </w:p>
        </w:tc>
        <w:tc>
          <w:tcPr>
            <w:tcW w:w="2149" w:type="dxa"/>
            <w:tcBorders>
              <w:top w:val="single" w:color="auto" w:sz="4" w:space="0"/>
              <w:left w:val="single" w:color="auto" w:sz="4" w:space="0"/>
              <w:bottom w:val="single" w:color="auto" w:sz="4" w:space="0"/>
              <w:right w:val="single" w:color="auto" w:sz="4" w:space="0"/>
            </w:tcBorders>
            <w:vAlign w:val="center"/>
          </w:tcPr>
          <w:p w14:paraId="1FF667A7">
            <w:pPr>
              <w:keepNext/>
              <w:jc w:val="center"/>
              <w:rPr>
                <w:rFonts w:ascii="Calibri" w:hAnsi="Calibri"/>
              </w:rPr>
            </w:pPr>
          </w:p>
        </w:tc>
      </w:tr>
    </w:tbl>
    <w:p w14:paraId="56C28EA3">
      <w:pPr>
        <w:pStyle w:val="82"/>
        <w:spacing w:before="120" w:beforeLines="50" w:after="120" w:afterLines="50"/>
        <w:ind w:firstLine="0" w:firstLineChars="0"/>
        <w:rPr>
          <w:b/>
        </w:rPr>
      </w:pPr>
      <w:r>
        <w:rPr>
          <w:rFonts w:hint="eastAsia" w:ascii="Times New Roman" w:hAnsi="Times New Roman" w:eastAsia="宋体" w:cs="Times New Roman"/>
          <w:b/>
        </w:rPr>
        <w:t>C</w:t>
      </w:r>
      <w:r>
        <w:rPr>
          <w:rFonts w:ascii="Times New Roman" w:hAnsi="Times New Roman" w:eastAsia="宋体" w:cs="Times New Roman"/>
          <w:b/>
        </w:rPr>
        <w:t xml:space="preserve">.2 </w:t>
      </w:r>
      <w:r>
        <w:rPr>
          <w:rFonts w:hint="eastAsia" w:ascii="Times New Roman" w:hAnsi="Times New Roman" w:eastAsia="宋体" w:cs="Times New Roman"/>
          <w:b/>
        </w:rPr>
        <w:t>环境影响评价</w:t>
      </w:r>
    </w:p>
    <w:p w14:paraId="0D60DF28">
      <w:pPr>
        <w:pStyle w:val="157"/>
        <w:numPr>
          <w:ilvl w:val="0"/>
          <w:numId w:val="16"/>
        </w:numPr>
        <w:rPr>
          <w:b w:val="0"/>
        </w:rPr>
      </w:pPr>
      <w:r>
        <w:rPr>
          <w:rFonts w:hint="eastAsia"/>
        </w:rPr>
        <w:t>利益相关方的评价意见</w:t>
      </w:r>
    </w:p>
    <w:p w14:paraId="6EEC453D">
      <w:pPr>
        <w:pStyle w:val="82"/>
        <w:spacing w:before="120" w:beforeLines="50" w:after="120" w:afterLines="50"/>
        <w:ind w:firstLine="0" w:firstLineChars="0"/>
        <w:rPr>
          <w:b/>
        </w:rPr>
      </w:pPr>
      <w:r>
        <w:rPr>
          <w:rFonts w:hint="eastAsia" w:ascii="Times New Roman" w:hAnsi="Times New Roman" w:eastAsia="宋体" w:cs="Times New Roman"/>
          <w:b/>
        </w:rPr>
        <w:t>D</w:t>
      </w:r>
      <w:r>
        <w:rPr>
          <w:rFonts w:ascii="Times New Roman" w:hAnsi="Times New Roman" w:eastAsia="宋体" w:cs="Times New Roman"/>
          <w:b/>
        </w:rPr>
        <w:t xml:space="preserve">.1 </w:t>
      </w:r>
      <w:r>
        <w:rPr>
          <w:rFonts w:hint="eastAsia" w:ascii="Times New Roman" w:hAnsi="Times New Roman" w:eastAsia="宋体" w:cs="Times New Roman"/>
          <w:b/>
        </w:rPr>
        <w:t>简要说明如何征求地方利益相关方的评价意见及如何汇总这些意见</w:t>
      </w:r>
    </w:p>
    <w:p w14:paraId="66BC6265">
      <w:pPr>
        <w:pStyle w:val="82"/>
        <w:spacing w:before="120" w:beforeLines="50" w:after="120" w:afterLines="50"/>
        <w:ind w:firstLine="0" w:firstLineChars="0"/>
        <w:rPr>
          <w:b/>
        </w:rPr>
      </w:pPr>
      <w:r>
        <w:rPr>
          <w:rFonts w:hint="eastAsia" w:ascii="Times New Roman" w:hAnsi="Times New Roman" w:eastAsia="宋体" w:cs="Times New Roman"/>
          <w:b/>
        </w:rPr>
        <w:t>D</w:t>
      </w:r>
      <w:r>
        <w:rPr>
          <w:rFonts w:ascii="Times New Roman" w:hAnsi="Times New Roman" w:eastAsia="宋体" w:cs="Times New Roman"/>
          <w:b/>
        </w:rPr>
        <w:t xml:space="preserve">.2 </w:t>
      </w:r>
      <w:r>
        <w:rPr>
          <w:rFonts w:hint="eastAsia" w:ascii="Times New Roman" w:hAnsi="Times New Roman" w:eastAsia="宋体" w:cs="Times New Roman"/>
          <w:b/>
        </w:rPr>
        <w:t>收到的评价意见的汇总</w:t>
      </w:r>
    </w:p>
    <w:p w14:paraId="1EE98523">
      <w:pPr>
        <w:pStyle w:val="82"/>
        <w:spacing w:before="120" w:beforeLines="50" w:after="120" w:afterLines="50"/>
        <w:ind w:firstLine="0" w:firstLineChars="0"/>
        <w:rPr>
          <w:b/>
        </w:rPr>
      </w:pPr>
      <w:r>
        <w:rPr>
          <w:rFonts w:hint="eastAsia" w:ascii="Times New Roman" w:hAnsi="Times New Roman" w:eastAsia="宋体" w:cs="Times New Roman"/>
          <w:b/>
        </w:rPr>
        <w:t>D</w:t>
      </w:r>
      <w:r>
        <w:rPr>
          <w:rFonts w:ascii="Times New Roman" w:hAnsi="Times New Roman" w:eastAsia="宋体" w:cs="Times New Roman"/>
          <w:b/>
        </w:rPr>
        <w:t xml:space="preserve">.3 </w:t>
      </w:r>
      <w:r>
        <w:rPr>
          <w:rFonts w:hint="eastAsia" w:ascii="Times New Roman" w:hAnsi="Times New Roman" w:eastAsia="宋体" w:cs="Times New Roman"/>
          <w:b/>
        </w:rPr>
        <w:t>对所收到的评价意见如何给予相应考虑的报告</w:t>
      </w:r>
    </w:p>
    <w:p w14:paraId="5787D396">
      <w:pPr>
        <w:widowControl/>
        <w:spacing w:line="360" w:lineRule="auto"/>
        <w:outlineLvl w:val="2"/>
        <w:rPr>
          <w:b/>
          <w:bCs/>
          <w:kern w:val="0"/>
          <w:sz w:val="28"/>
          <w:szCs w:val="28"/>
          <w:lang w:val="en-GB"/>
        </w:rPr>
      </w:pPr>
      <w:r>
        <w:rPr>
          <w:rFonts w:eastAsia="MS Mincho"/>
          <w:kern w:val="0"/>
          <w:sz w:val="22"/>
          <w:szCs w:val="28"/>
          <w:lang w:val="en-GB"/>
        </w:rPr>
        <w:br w:type="page"/>
      </w:r>
      <w:bookmarkStart w:id="147" w:name="_Toc100495298"/>
      <w:r>
        <w:rPr>
          <w:rFonts w:hint="eastAsia" w:ascii="宋体" w:hAnsi="宋体"/>
          <w:b/>
          <w:bCs/>
          <w:kern w:val="0"/>
          <w:sz w:val="28"/>
          <w:szCs w:val="28"/>
          <w:lang w:val="en-GB"/>
        </w:rPr>
        <w:t>附件</w:t>
      </w:r>
      <w:r>
        <w:rPr>
          <w:rFonts w:hint="eastAsia"/>
          <w:b/>
          <w:bCs/>
          <w:kern w:val="0"/>
          <w:sz w:val="28"/>
          <w:szCs w:val="28"/>
          <w:lang w:val="en-GB"/>
        </w:rPr>
        <w:t>1</w:t>
      </w:r>
      <w:r>
        <w:rPr>
          <w:rFonts w:hint="eastAsia" w:ascii="宋体" w:hAnsi="宋体"/>
          <w:b/>
          <w:bCs/>
          <w:kern w:val="0"/>
          <w:sz w:val="28"/>
          <w:szCs w:val="28"/>
          <w:lang w:val="en-GB"/>
        </w:rPr>
        <w:t>-</w:t>
      </w:r>
      <w:r>
        <w:rPr>
          <w:rFonts w:hint="eastAsia"/>
          <w:b/>
          <w:bCs/>
          <w:kern w:val="0"/>
          <w:sz w:val="28"/>
          <w:szCs w:val="28"/>
          <w:lang w:val="en-GB"/>
        </w:rPr>
        <w:t>A项目开发方的企业法人联系信息</w:t>
      </w:r>
      <w:bookmarkEnd w:id="147"/>
    </w:p>
    <w:tbl>
      <w:tblPr>
        <w:tblStyle w:val="32"/>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108" w:type="dxa"/>
          <w:bottom w:w="20" w:type="dxa"/>
          <w:right w:w="108" w:type="dxa"/>
        </w:tblCellMar>
      </w:tblPr>
      <w:tblGrid>
        <w:gridCol w:w="2262"/>
        <w:gridCol w:w="7059"/>
      </w:tblGrid>
      <w:tr w14:paraId="6359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0056E5AF">
            <w:pPr>
              <w:rPr>
                <w:rFonts w:ascii="Calibri" w:hAnsi="Calibri"/>
                <w:b/>
                <w:sz w:val="28"/>
                <w:szCs w:val="28"/>
              </w:rPr>
            </w:pPr>
            <w:r>
              <w:rPr>
                <w:rFonts w:hint="eastAsia" w:ascii="Calibri" w:hAnsi="Calibri"/>
                <w:b/>
                <w:szCs w:val="28"/>
              </w:rPr>
              <w:t>企业法人名称：</w:t>
            </w:r>
          </w:p>
        </w:tc>
        <w:tc>
          <w:tcPr>
            <w:tcW w:w="7059" w:type="dxa"/>
            <w:tcBorders>
              <w:top w:val="single" w:color="auto" w:sz="4" w:space="0"/>
              <w:left w:val="single" w:color="auto" w:sz="4" w:space="0"/>
              <w:bottom w:val="single" w:color="auto" w:sz="4" w:space="0"/>
              <w:right w:val="single" w:color="auto" w:sz="4" w:space="0"/>
            </w:tcBorders>
            <w:vAlign w:val="center"/>
          </w:tcPr>
          <w:p w14:paraId="125C1092">
            <w:pPr>
              <w:rPr>
                <w:rFonts w:ascii="Calibri" w:hAnsi="Calibri"/>
                <w:sz w:val="28"/>
                <w:szCs w:val="28"/>
              </w:rPr>
            </w:pPr>
          </w:p>
        </w:tc>
      </w:tr>
      <w:tr w14:paraId="3651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1B87DC37">
            <w:pPr>
              <w:rPr>
                <w:rFonts w:ascii="Calibri" w:hAnsi="Calibri"/>
                <w:sz w:val="28"/>
                <w:szCs w:val="28"/>
              </w:rPr>
            </w:pPr>
            <w:r>
              <w:rPr>
                <w:rFonts w:hint="eastAsia" w:ascii="Calibri" w:hAnsi="Calibri"/>
                <w:szCs w:val="28"/>
              </w:rPr>
              <w:t>地址：</w:t>
            </w:r>
          </w:p>
        </w:tc>
        <w:tc>
          <w:tcPr>
            <w:tcW w:w="7059" w:type="dxa"/>
            <w:tcBorders>
              <w:top w:val="single" w:color="auto" w:sz="4" w:space="0"/>
              <w:left w:val="single" w:color="auto" w:sz="4" w:space="0"/>
              <w:bottom w:val="single" w:color="auto" w:sz="4" w:space="0"/>
              <w:right w:val="single" w:color="auto" w:sz="4" w:space="0"/>
            </w:tcBorders>
            <w:vAlign w:val="center"/>
          </w:tcPr>
          <w:p w14:paraId="051EC6C6">
            <w:pPr>
              <w:rPr>
                <w:rFonts w:ascii="Calibri" w:hAnsi="Calibri"/>
                <w:sz w:val="28"/>
                <w:szCs w:val="28"/>
              </w:rPr>
            </w:pPr>
          </w:p>
        </w:tc>
      </w:tr>
      <w:tr w14:paraId="4771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7A14F8BF">
            <w:pPr>
              <w:rPr>
                <w:rFonts w:ascii="Calibri" w:hAnsi="Calibri"/>
                <w:sz w:val="28"/>
                <w:szCs w:val="28"/>
              </w:rPr>
            </w:pPr>
            <w:r>
              <w:rPr>
                <w:rFonts w:hint="eastAsia" w:ascii="Calibri" w:hAnsi="Calibri"/>
                <w:szCs w:val="28"/>
              </w:rPr>
              <w:t>邮政编码：</w:t>
            </w:r>
          </w:p>
        </w:tc>
        <w:tc>
          <w:tcPr>
            <w:tcW w:w="7059" w:type="dxa"/>
            <w:tcBorders>
              <w:top w:val="single" w:color="auto" w:sz="4" w:space="0"/>
              <w:left w:val="single" w:color="auto" w:sz="4" w:space="0"/>
              <w:bottom w:val="single" w:color="auto" w:sz="4" w:space="0"/>
              <w:right w:val="single" w:color="auto" w:sz="4" w:space="0"/>
            </w:tcBorders>
            <w:vAlign w:val="center"/>
          </w:tcPr>
          <w:p w14:paraId="7985B66F">
            <w:pPr>
              <w:rPr>
                <w:rFonts w:ascii="Calibri" w:hAnsi="Calibri"/>
                <w:sz w:val="28"/>
                <w:szCs w:val="28"/>
              </w:rPr>
            </w:pPr>
          </w:p>
        </w:tc>
      </w:tr>
      <w:tr w14:paraId="2B7C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26A5D1C5">
            <w:pPr>
              <w:rPr>
                <w:rFonts w:ascii="Calibri" w:hAnsi="Calibri"/>
                <w:sz w:val="28"/>
                <w:szCs w:val="28"/>
              </w:rPr>
            </w:pPr>
            <w:r>
              <w:rPr>
                <w:rFonts w:hint="eastAsia" w:ascii="Calibri" w:hAnsi="Calibri"/>
                <w:szCs w:val="28"/>
              </w:rPr>
              <w:t>电话：</w:t>
            </w:r>
          </w:p>
        </w:tc>
        <w:tc>
          <w:tcPr>
            <w:tcW w:w="7059" w:type="dxa"/>
            <w:tcBorders>
              <w:top w:val="single" w:color="auto" w:sz="4" w:space="0"/>
              <w:left w:val="single" w:color="auto" w:sz="4" w:space="0"/>
              <w:bottom w:val="single" w:color="auto" w:sz="4" w:space="0"/>
              <w:right w:val="single" w:color="auto" w:sz="4" w:space="0"/>
            </w:tcBorders>
          </w:tcPr>
          <w:p w14:paraId="4F44184F">
            <w:pPr>
              <w:rPr>
                <w:rFonts w:ascii="Calibri" w:hAnsi="Calibri"/>
                <w:sz w:val="28"/>
                <w:szCs w:val="28"/>
              </w:rPr>
            </w:pPr>
          </w:p>
        </w:tc>
      </w:tr>
      <w:tr w14:paraId="0F7F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0A84B5D8">
            <w:pPr>
              <w:rPr>
                <w:rFonts w:ascii="Calibri" w:hAnsi="Calibri"/>
                <w:sz w:val="28"/>
                <w:szCs w:val="28"/>
              </w:rPr>
            </w:pPr>
            <w:r>
              <w:rPr>
                <w:rFonts w:hint="eastAsia" w:ascii="Calibri" w:hAnsi="Calibri"/>
                <w:szCs w:val="28"/>
              </w:rPr>
              <w:t>传真：</w:t>
            </w:r>
          </w:p>
        </w:tc>
        <w:tc>
          <w:tcPr>
            <w:tcW w:w="7059" w:type="dxa"/>
            <w:tcBorders>
              <w:top w:val="single" w:color="auto" w:sz="4" w:space="0"/>
              <w:left w:val="single" w:color="auto" w:sz="4" w:space="0"/>
              <w:bottom w:val="single" w:color="auto" w:sz="4" w:space="0"/>
              <w:right w:val="single" w:color="auto" w:sz="4" w:space="0"/>
            </w:tcBorders>
          </w:tcPr>
          <w:p w14:paraId="63EF9866">
            <w:pPr>
              <w:rPr>
                <w:rFonts w:ascii="Calibri" w:hAnsi="Calibri"/>
                <w:sz w:val="28"/>
                <w:szCs w:val="28"/>
              </w:rPr>
            </w:pPr>
          </w:p>
        </w:tc>
      </w:tr>
      <w:tr w14:paraId="326F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2481B288">
            <w:pPr>
              <w:rPr>
                <w:rFonts w:ascii="Calibri" w:hAnsi="Calibri"/>
                <w:sz w:val="28"/>
                <w:szCs w:val="28"/>
              </w:rPr>
            </w:pPr>
            <w:r>
              <w:rPr>
                <w:rFonts w:hint="eastAsia" w:ascii="Calibri" w:hAnsi="Calibri"/>
                <w:szCs w:val="28"/>
              </w:rPr>
              <w:t>电子邮件：</w:t>
            </w:r>
          </w:p>
        </w:tc>
        <w:tc>
          <w:tcPr>
            <w:tcW w:w="7059" w:type="dxa"/>
            <w:tcBorders>
              <w:top w:val="single" w:color="auto" w:sz="4" w:space="0"/>
              <w:left w:val="single" w:color="auto" w:sz="4" w:space="0"/>
              <w:bottom w:val="single" w:color="auto" w:sz="4" w:space="0"/>
              <w:right w:val="single" w:color="auto" w:sz="4" w:space="0"/>
            </w:tcBorders>
            <w:vAlign w:val="center"/>
          </w:tcPr>
          <w:p w14:paraId="4CB85F72">
            <w:pPr>
              <w:rPr>
                <w:rFonts w:ascii="Calibri" w:hAnsi="Calibri"/>
                <w:sz w:val="28"/>
                <w:szCs w:val="28"/>
              </w:rPr>
            </w:pPr>
          </w:p>
        </w:tc>
      </w:tr>
      <w:tr w14:paraId="2CB9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5FF4B622">
            <w:pPr>
              <w:rPr>
                <w:rFonts w:ascii="Calibri" w:hAnsi="Calibri"/>
                <w:sz w:val="28"/>
                <w:szCs w:val="28"/>
              </w:rPr>
            </w:pPr>
            <w:r>
              <w:rPr>
                <w:rFonts w:hint="eastAsia" w:ascii="Calibri" w:hAnsi="Calibri"/>
                <w:szCs w:val="28"/>
              </w:rPr>
              <w:t>网址：</w:t>
            </w:r>
          </w:p>
        </w:tc>
        <w:tc>
          <w:tcPr>
            <w:tcW w:w="7059" w:type="dxa"/>
            <w:tcBorders>
              <w:top w:val="single" w:color="auto" w:sz="4" w:space="0"/>
              <w:left w:val="single" w:color="auto" w:sz="4" w:space="0"/>
              <w:bottom w:val="single" w:color="auto" w:sz="4" w:space="0"/>
              <w:right w:val="single" w:color="auto" w:sz="4" w:space="0"/>
            </w:tcBorders>
            <w:vAlign w:val="center"/>
          </w:tcPr>
          <w:p w14:paraId="1C1D7A57">
            <w:pPr>
              <w:rPr>
                <w:rFonts w:ascii="Calibri" w:hAnsi="Calibri"/>
                <w:sz w:val="28"/>
                <w:szCs w:val="28"/>
              </w:rPr>
            </w:pPr>
          </w:p>
        </w:tc>
      </w:tr>
      <w:tr w14:paraId="72CC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0CC167F6">
            <w:pPr>
              <w:rPr>
                <w:rFonts w:ascii="Calibri" w:hAnsi="Calibri"/>
                <w:b/>
                <w:sz w:val="28"/>
                <w:szCs w:val="28"/>
              </w:rPr>
            </w:pPr>
            <w:r>
              <w:rPr>
                <w:rFonts w:hint="eastAsia" w:ascii="Calibri" w:hAnsi="Calibri"/>
                <w:b/>
                <w:szCs w:val="28"/>
              </w:rPr>
              <w:t>授权代表：</w:t>
            </w:r>
          </w:p>
        </w:tc>
        <w:tc>
          <w:tcPr>
            <w:tcW w:w="7059" w:type="dxa"/>
            <w:tcBorders>
              <w:top w:val="single" w:color="auto" w:sz="4" w:space="0"/>
              <w:left w:val="single" w:color="auto" w:sz="4" w:space="0"/>
              <w:bottom w:val="single" w:color="auto" w:sz="4" w:space="0"/>
              <w:right w:val="single" w:color="auto" w:sz="4" w:space="0"/>
            </w:tcBorders>
            <w:vAlign w:val="center"/>
          </w:tcPr>
          <w:p w14:paraId="5C2FF34F">
            <w:pPr>
              <w:rPr>
                <w:rFonts w:ascii="Calibri" w:hAnsi="Calibri"/>
                <w:sz w:val="28"/>
                <w:szCs w:val="28"/>
              </w:rPr>
            </w:pPr>
          </w:p>
        </w:tc>
      </w:tr>
      <w:tr w14:paraId="6C5E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79EC42D8">
            <w:pPr>
              <w:rPr>
                <w:rFonts w:ascii="Calibri" w:hAnsi="Calibri"/>
                <w:sz w:val="28"/>
                <w:szCs w:val="28"/>
              </w:rPr>
            </w:pPr>
            <w:r>
              <w:rPr>
                <w:rFonts w:hint="eastAsia" w:ascii="Calibri" w:hAnsi="Calibri"/>
                <w:szCs w:val="28"/>
              </w:rPr>
              <w:t>姓名：</w:t>
            </w:r>
          </w:p>
        </w:tc>
        <w:tc>
          <w:tcPr>
            <w:tcW w:w="7059" w:type="dxa"/>
            <w:tcBorders>
              <w:top w:val="single" w:color="auto" w:sz="4" w:space="0"/>
              <w:left w:val="single" w:color="auto" w:sz="4" w:space="0"/>
              <w:bottom w:val="single" w:color="auto" w:sz="4" w:space="0"/>
              <w:right w:val="single" w:color="auto" w:sz="4" w:space="0"/>
            </w:tcBorders>
            <w:vAlign w:val="center"/>
          </w:tcPr>
          <w:p w14:paraId="5D3B9855">
            <w:pPr>
              <w:rPr>
                <w:rFonts w:ascii="Calibri" w:hAnsi="Calibri"/>
                <w:sz w:val="28"/>
                <w:szCs w:val="28"/>
              </w:rPr>
            </w:pPr>
          </w:p>
        </w:tc>
      </w:tr>
      <w:tr w14:paraId="646B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22C495A9">
            <w:pPr>
              <w:rPr>
                <w:rFonts w:ascii="Calibri" w:hAnsi="Calibri"/>
                <w:sz w:val="28"/>
                <w:szCs w:val="28"/>
              </w:rPr>
            </w:pPr>
            <w:r>
              <w:rPr>
                <w:rFonts w:hint="eastAsia" w:ascii="Calibri" w:hAnsi="Calibri"/>
                <w:szCs w:val="28"/>
              </w:rPr>
              <w:t>职务：</w:t>
            </w:r>
          </w:p>
        </w:tc>
        <w:tc>
          <w:tcPr>
            <w:tcW w:w="7059" w:type="dxa"/>
            <w:tcBorders>
              <w:top w:val="single" w:color="auto" w:sz="4" w:space="0"/>
              <w:left w:val="single" w:color="auto" w:sz="4" w:space="0"/>
              <w:bottom w:val="single" w:color="auto" w:sz="4" w:space="0"/>
              <w:right w:val="single" w:color="auto" w:sz="4" w:space="0"/>
            </w:tcBorders>
            <w:vAlign w:val="center"/>
          </w:tcPr>
          <w:p w14:paraId="7A8F8063">
            <w:pPr>
              <w:rPr>
                <w:rFonts w:ascii="Calibri" w:hAnsi="Calibri"/>
                <w:sz w:val="28"/>
                <w:szCs w:val="28"/>
              </w:rPr>
            </w:pPr>
          </w:p>
        </w:tc>
      </w:tr>
      <w:tr w14:paraId="3139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3D1196A0">
            <w:pPr>
              <w:rPr>
                <w:rFonts w:ascii="Calibri" w:hAnsi="Calibri"/>
                <w:sz w:val="28"/>
                <w:szCs w:val="28"/>
              </w:rPr>
            </w:pPr>
            <w:r>
              <w:rPr>
                <w:rFonts w:hint="eastAsia" w:ascii="Calibri" w:hAnsi="Calibri"/>
                <w:szCs w:val="28"/>
              </w:rPr>
              <w:t>部门：</w:t>
            </w:r>
          </w:p>
        </w:tc>
        <w:tc>
          <w:tcPr>
            <w:tcW w:w="7059" w:type="dxa"/>
            <w:tcBorders>
              <w:top w:val="single" w:color="auto" w:sz="4" w:space="0"/>
              <w:left w:val="single" w:color="auto" w:sz="4" w:space="0"/>
              <w:bottom w:val="single" w:color="auto" w:sz="4" w:space="0"/>
              <w:right w:val="single" w:color="auto" w:sz="4" w:space="0"/>
            </w:tcBorders>
            <w:vAlign w:val="center"/>
          </w:tcPr>
          <w:p w14:paraId="3A91F010">
            <w:pPr>
              <w:rPr>
                <w:rFonts w:ascii="Calibri" w:hAnsi="Calibri"/>
                <w:sz w:val="28"/>
                <w:szCs w:val="28"/>
              </w:rPr>
            </w:pPr>
          </w:p>
        </w:tc>
      </w:tr>
      <w:tr w14:paraId="525E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3776C476">
            <w:pPr>
              <w:rPr>
                <w:rFonts w:ascii="Calibri" w:hAnsi="Calibri"/>
                <w:sz w:val="28"/>
                <w:szCs w:val="28"/>
              </w:rPr>
            </w:pPr>
            <w:r>
              <w:rPr>
                <w:rFonts w:hint="eastAsia" w:ascii="Calibri" w:hAnsi="Calibri"/>
                <w:szCs w:val="28"/>
              </w:rPr>
              <w:t>手机：</w:t>
            </w:r>
          </w:p>
        </w:tc>
        <w:tc>
          <w:tcPr>
            <w:tcW w:w="7059" w:type="dxa"/>
            <w:tcBorders>
              <w:top w:val="single" w:color="auto" w:sz="4" w:space="0"/>
              <w:left w:val="single" w:color="auto" w:sz="4" w:space="0"/>
              <w:bottom w:val="single" w:color="auto" w:sz="4" w:space="0"/>
              <w:right w:val="single" w:color="auto" w:sz="4" w:space="0"/>
            </w:tcBorders>
            <w:vAlign w:val="center"/>
          </w:tcPr>
          <w:p w14:paraId="7BD330A3">
            <w:pPr>
              <w:rPr>
                <w:rFonts w:ascii="Calibri" w:hAnsi="Calibri"/>
                <w:sz w:val="28"/>
                <w:szCs w:val="28"/>
              </w:rPr>
            </w:pPr>
          </w:p>
        </w:tc>
      </w:tr>
      <w:tr w14:paraId="7D56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433B78B0">
            <w:pPr>
              <w:rPr>
                <w:rFonts w:ascii="Calibri" w:hAnsi="Calibri"/>
                <w:sz w:val="28"/>
                <w:szCs w:val="28"/>
              </w:rPr>
            </w:pPr>
            <w:r>
              <w:rPr>
                <w:rFonts w:hint="eastAsia" w:ascii="Calibri" w:hAnsi="Calibri"/>
                <w:szCs w:val="28"/>
              </w:rPr>
              <w:t>传真：</w:t>
            </w:r>
          </w:p>
        </w:tc>
        <w:tc>
          <w:tcPr>
            <w:tcW w:w="7059" w:type="dxa"/>
            <w:tcBorders>
              <w:top w:val="single" w:color="auto" w:sz="4" w:space="0"/>
              <w:left w:val="single" w:color="auto" w:sz="4" w:space="0"/>
              <w:bottom w:val="single" w:color="auto" w:sz="4" w:space="0"/>
              <w:right w:val="single" w:color="auto" w:sz="4" w:space="0"/>
            </w:tcBorders>
          </w:tcPr>
          <w:p w14:paraId="6CFF116B">
            <w:pPr>
              <w:rPr>
                <w:rFonts w:ascii="Calibri" w:hAnsi="Calibri"/>
                <w:sz w:val="28"/>
                <w:szCs w:val="28"/>
              </w:rPr>
            </w:pPr>
          </w:p>
        </w:tc>
      </w:tr>
      <w:tr w14:paraId="6C27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43761262">
            <w:pPr>
              <w:rPr>
                <w:rFonts w:ascii="Calibri" w:hAnsi="Calibri"/>
                <w:sz w:val="28"/>
                <w:szCs w:val="28"/>
              </w:rPr>
            </w:pPr>
            <w:r>
              <w:rPr>
                <w:rFonts w:hint="eastAsia" w:ascii="Calibri" w:hAnsi="Calibri"/>
                <w:szCs w:val="28"/>
              </w:rPr>
              <w:t>电话：</w:t>
            </w:r>
          </w:p>
        </w:tc>
        <w:tc>
          <w:tcPr>
            <w:tcW w:w="7059" w:type="dxa"/>
            <w:tcBorders>
              <w:top w:val="single" w:color="auto" w:sz="4" w:space="0"/>
              <w:left w:val="single" w:color="auto" w:sz="4" w:space="0"/>
              <w:bottom w:val="single" w:color="auto" w:sz="4" w:space="0"/>
              <w:right w:val="single" w:color="auto" w:sz="4" w:space="0"/>
            </w:tcBorders>
          </w:tcPr>
          <w:p w14:paraId="6EF9EBE4">
            <w:pPr>
              <w:rPr>
                <w:rFonts w:ascii="Calibri" w:hAnsi="Calibri"/>
                <w:sz w:val="28"/>
                <w:szCs w:val="28"/>
              </w:rPr>
            </w:pPr>
          </w:p>
        </w:tc>
      </w:tr>
      <w:tr w14:paraId="000B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636BB926">
            <w:pPr>
              <w:rPr>
                <w:rFonts w:ascii="Calibri" w:hAnsi="Calibri"/>
                <w:sz w:val="28"/>
                <w:szCs w:val="28"/>
              </w:rPr>
            </w:pPr>
            <w:r>
              <w:rPr>
                <w:rFonts w:hint="eastAsia" w:ascii="Calibri" w:hAnsi="Calibri"/>
                <w:szCs w:val="28"/>
              </w:rPr>
              <w:t>电子邮件：</w:t>
            </w:r>
          </w:p>
        </w:tc>
        <w:tc>
          <w:tcPr>
            <w:tcW w:w="7059" w:type="dxa"/>
            <w:tcBorders>
              <w:top w:val="single" w:color="auto" w:sz="4" w:space="0"/>
              <w:left w:val="single" w:color="auto" w:sz="4" w:space="0"/>
              <w:bottom w:val="single" w:color="auto" w:sz="4" w:space="0"/>
              <w:right w:val="single" w:color="auto" w:sz="4" w:space="0"/>
            </w:tcBorders>
            <w:vAlign w:val="center"/>
          </w:tcPr>
          <w:p w14:paraId="14E605DE">
            <w:pPr>
              <w:rPr>
                <w:rFonts w:ascii="Calibri" w:hAnsi="Calibri"/>
                <w:sz w:val="28"/>
                <w:szCs w:val="28"/>
              </w:rPr>
            </w:pPr>
          </w:p>
        </w:tc>
      </w:tr>
    </w:tbl>
    <w:p w14:paraId="77C38E97">
      <w:pPr>
        <w:widowControl/>
        <w:spacing w:line="360" w:lineRule="auto"/>
        <w:outlineLvl w:val="2"/>
        <w:rPr>
          <w:rFonts w:ascii="宋体" w:hAnsi="宋体"/>
          <w:b/>
          <w:bCs/>
          <w:kern w:val="0"/>
          <w:sz w:val="28"/>
          <w:szCs w:val="28"/>
          <w:lang w:val="en-GB"/>
        </w:rPr>
      </w:pPr>
      <w:bookmarkStart w:id="148" w:name="_Toc100495299"/>
      <w:r>
        <w:rPr>
          <w:rFonts w:hint="eastAsia" w:ascii="宋体" w:hAnsi="宋体"/>
          <w:b/>
          <w:bCs/>
          <w:kern w:val="0"/>
          <w:sz w:val="28"/>
          <w:szCs w:val="28"/>
          <w:lang w:val="en-GB"/>
        </w:rPr>
        <w:t>附件</w:t>
      </w:r>
      <w:r>
        <w:rPr>
          <w:b/>
          <w:bCs/>
          <w:kern w:val="0"/>
          <w:sz w:val="28"/>
          <w:szCs w:val="28"/>
          <w:lang w:val="en-GB"/>
        </w:rPr>
        <w:t>1</w:t>
      </w:r>
      <w:r>
        <w:rPr>
          <w:rFonts w:ascii="宋体" w:hAnsi="宋体"/>
          <w:b/>
          <w:bCs/>
          <w:kern w:val="0"/>
          <w:sz w:val="28"/>
          <w:szCs w:val="28"/>
          <w:lang w:val="en-GB"/>
        </w:rPr>
        <w:t>-</w:t>
      </w:r>
      <w:r>
        <w:rPr>
          <w:b/>
          <w:bCs/>
          <w:kern w:val="0"/>
          <w:sz w:val="28"/>
          <w:szCs w:val="28"/>
          <w:lang w:val="en-GB"/>
        </w:rPr>
        <w:t>B</w:t>
      </w:r>
      <w:r>
        <w:rPr>
          <w:rFonts w:hint="eastAsia" w:ascii="宋体" w:hAnsi="宋体"/>
          <w:b/>
          <w:bCs/>
          <w:kern w:val="0"/>
          <w:sz w:val="28"/>
          <w:szCs w:val="28"/>
          <w:lang w:val="en-GB"/>
        </w:rPr>
        <w:t>事前减排量计算补充信息</w:t>
      </w:r>
      <w:bookmarkEnd w:id="148"/>
    </w:p>
    <w:p w14:paraId="6EC196CC">
      <w:pPr>
        <w:widowControl/>
        <w:spacing w:line="360" w:lineRule="auto"/>
        <w:outlineLvl w:val="2"/>
        <w:rPr>
          <w:rFonts w:ascii="宋体" w:hAnsi="宋体"/>
          <w:b/>
          <w:bCs/>
          <w:kern w:val="0"/>
          <w:sz w:val="28"/>
          <w:szCs w:val="28"/>
          <w:lang w:val="en-GB"/>
        </w:rPr>
      </w:pPr>
      <w:bookmarkStart w:id="149" w:name="_Toc100495300"/>
      <w:r>
        <w:rPr>
          <w:rFonts w:hint="eastAsia" w:ascii="宋体" w:hAnsi="宋体"/>
          <w:b/>
          <w:bCs/>
          <w:kern w:val="0"/>
          <w:sz w:val="28"/>
          <w:szCs w:val="28"/>
          <w:lang w:val="en-GB"/>
        </w:rPr>
        <w:t>附件</w:t>
      </w:r>
      <w:r>
        <w:rPr>
          <w:b/>
          <w:bCs/>
          <w:kern w:val="0"/>
          <w:sz w:val="28"/>
          <w:szCs w:val="28"/>
          <w:lang w:val="en-GB"/>
        </w:rPr>
        <w:t>1</w:t>
      </w:r>
      <w:r>
        <w:rPr>
          <w:rFonts w:ascii="宋体" w:hAnsi="宋体"/>
          <w:b/>
          <w:bCs/>
          <w:kern w:val="0"/>
          <w:sz w:val="28"/>
          <w:szCs w:val="28"/>
          <w:lang w:val="en-GB"/>
        </w:rPr>
        <w:t>-</w:t>
      </w:r>
      <w:r>
        <w:rPr>
          <w:b/>
          <w:bCs/>
          <w:kern w:val="0"/>
          <w:sz w:val="28"/>
          <w:szCs w:val="28"/>
          <w:lang w:val="en-GB"/>
        </w:rPr>
        <w:t>C</w:t>
      </w:r>
      <w:r>
        <w:rPr>
          <w:rFonts w:hint="eastAsia" w:ascii="宋体" w:hAnsi="宋体"/>
          <w:b/>
          <w:bCs/>
          <w:kern w:val="0"/>
          <w:sz w:val="28"/>
          <w:szCs w:val="28"/>
          <w:lang w:val="en-GB"/>
        </w:rPr>
        <w:t>监测计划补充信息</w:t>
      </w:r>
      <w:bookmarkEnd w:id="149"/>
    </w:p>
    <w:bookmarkEnd w:id="128"/>
    <w:p w14:paraId="2D5CFB17">
      <w:pPr>
        <w:spacing w:line="200" w:lineRule="exact"/>
        <w:ind w:firstLine="400"/>
        <w:rPr>
          <w:rFonts w:ascii="Calibri" w:hAnsi="Calibri"/>
          <w:sz w:val="20"/>
          <w:szCs w:val="22"/>
        </w:rPr>
      </w:pPr>
    </w:p>
    <w:p w14:paraId="205C8991">
      <w:pPr>
        <w:widowControl/>
        <w:jc w:val="left"/>
        <w:rPr>
          <w:rFonts w:ascii="仿宋" w:hAnsi="仿宋"/>
          <w:b/>
          <w:bCs/>
          <w:kern w:val="44"/>
          <w:sz w:val="32"/>
          <w:szCs w:val="44"/>
        </w:rPr>
        <w:sectPr>
          <w:pgSz w:w="11906" w:h="16838"/>
          <w:pgMar w:top="2098" w:right="1474" w:bottom="1984" w:left="1587" w:header="708" w:footer="1587" w:gutter="0"/>
          <w:pgNumType w:fmt="decimal"/>
          <w:cols w:space="0" w:num="1"/>
        </w:sectPr>
      </w:pPr>
    </w:p>
    <w:p w14:paraId="03905191">
      <w:pPr>
        <w:keepNext/>
        <w:keepLines/>
        <w:adjustRightInd w:val="0"/>
        <w:spacing w:line="560" w:lineRule="exact"/>
        <w:outlineLvl w:val="0"/>
        <w:rPr>
          <w:rFonts w:ascii="黑体" w:hAnsi="黑体" w:eastAsia="黑体"/>
          <w:bCs/>
          <w:kern w:val="44"/>
          <w:sz w:val="32"/>
          <w:szCs w:val="32"/>
          <w:lang w:val="zh-CN"/>
        </w:rPr>
      </w:pPr>
      <w:bookmarkStart w:id="150" w:name="_Hlk32932893"/>
      <w:bookmarkEnd w:id="150"/>
      <w:bookmarkStart w:id="151" w:name="_Toc100495301"/>
      <w:bookmarkStart w:id="152" w:name="_Toc43244946"/>
      <w:bookmarkStart w:id="153" w:name="_Toc36414218"/>
      <w:r>
        <w:rPr>
          <w:rFonts w:hint="eastAsia" w:ascii="黑体" w:hAnsi="黑体" w:eastAsia="黑体"/>
          <w:bCs/>
          <w:kern w:val="44"/>
          <w:sz w:val="32"/>
          <w:szCs w:val="32"/>
          <w:lang w:val="zh-CN"/>
        </w:rPr>
        <w:t>附件</w:t>
      </w:r>
      <w:r>
        <w:rPr>
          <w:rFonts w:eastAsia="黑体"/>
          <w:bCs/>
          <w:kern w:val="44"/>
          <w:sz w:val="32"/>
          <w:szCs w:val="32"/>
          <w:lang w:val="zh-CN"/>
        </w:rPr>
        <w:t>2</w:t>
      </w:r>
      <w:r>
        <w:rPr>
          <w:rFonts w:ascii="黑体" w:hAnsi="黑体" w:eastAsia="黑体"/>
          <w:bCs/>
          <w:kern w:val="44"/>
          <w:sz w:val="32"/>
          <w:szCs w:val="32"/>
          <w:lang w:val="zh-CN"/>
        </w:rPr>
        <w:t xml:space="preserve"> </w:t>
      </w:r>
      <w:r>
        <w:rPr>
          <w:rFonts w:hint="eastAsia" w:ascii="黑体" w:hAnsi="黑体" w:eastAsia="黑体"/>
          <w:bCs/>
          <w:kern w:val="44"/>
          <w:sz w:val="32"/>
          <w:szCs w:val="32"/>
          <w:lang w:val="zh-CN"/>
        </w:rPr>
        <w:t>承诺书模板</w:t>
      </w:r>
    </w:p>
    <w:p w14:paraId="56CF6420">
      <w:pPr>
        <w:spacing w:before="120" w:beforeLines="50" w:after="120" w:afterLines="50"/>
        <w:jc w:val="center"/>
        <w:rPr>
          <w:rFonts w:ascii="方正小标宋简体" w:eastAsia="方正小标宋简体"/>
          <w:sz w:val="44"/>
          <w:lang w:val="zh-CN"/>
        </w:rPr>
      </w:pPr>
      <w:r>
        <w:rPr>
          <w:rFonts w:hint="eastAsia" w:ascii="方正小标宋简体" w:eastAsia="方正小标宋简体"/>
          <w:sz w:val="44"/>
          <w:lang w:val="zh-CN"/>
        </w:rPr>
        <w:t>承诺书</w:t>
      </w:r>
    </w:p>
    <w:p w14:paraId="29C2BB77">
      <w:pPr>
        <w:autoSpaceDE w:val="0"/>
        <w:autoSpaceDN w:val="0"/>
        <w:adjustRightInd w:val="0"/>
        <w:snapToGrid w:val="0"/>
        <w:spacing w:line="560" w:lineRule="exact"/>
        <w:ind w:firstLine="640" w:firstLineChars="200"/>
        <w:rPr>
          <w:rFonts w:ascii="仿宋_GB2312" w:hAnsi="Calibri" w:eastAsia="仿宋_GB2312"/>
          <w:sz w:val="32"/>
          <w:szCs w:val="32"/>
        </w:rPr>
      </w:pPr>
      <w:r>
        <w:rPr>
          <w:rFonts w:hint="eastAsia" w:ascii="仿宋_GB2312" w:eastAsia="仿宋_GB2312"/>
          <w:sz w:val="32"/>
          <w:szCs w:val="32"/>
        </w:rPr>
        <w:t>为引导市民全方位参与绿色低碳出行，促使绿色生活成为社会广泛共识和自觉行动，我单位郑重承诺：</w:t>
      </w:r>
    </w:p>
    <w:p w14:paraId="7A5D4C75">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一、严格按照《北京市生态环境局关于做好</w:t>
      </w:r>
      <w:r>
        <w:rPr>
          <w:rFonts w:eastAsia="仿宋_GB2312"/>
          <w:sz w:val="32"/>
          <w:szCs w:val="32"/>
        </w:rPr>
        <w:t>2024</w:t>
      </w:r>
      <w:r>
        <w:rPr>
          <w:rFonts w:hint="eastAsia" w:ascii="仿宋_GB2312" w:eastAsia="仿宋_GB2312"/>
          <w:sz w:val="32"/>
          <w:szCs w:val="32"/>
        </w:rPr>
        <w:t>年本市碳排放单位管理和碳排放权交易试点工作的通知》（京环发〔</w:t>
      </w:r>
      <w:r>
        <w:rPr>
          <w:rFonts w:eastAsia="仿宋_GB2312"/>
          <w:sz w:val="32"/>
          <w:szCs w:val="32"/>
        </w:rPr>
        <w:t>2024</w:t>
      </w:r>
      <w:r>
        <w:rPr>
          <w:rFonts w:hint="eastAsia" w:ascii="仿宋_GB2312" w:eastAsia="仿宋_GB2312"/>
          <w:sz w:val="32"/>
          <w:szCs w:val="32"/>
        </w:rPr>
        <w:t>〕</w:t>
      </w:r>
      <w:r>
        <w:rPr>
          <w:rFonts w:eastAsia="仿宋_GB2312"/>
          <w:sz w:val="32"/>
          <w:szCs w:val="32"/>
        </w:rPr>
        <w:t>X</w:t>
      </w:r>
      <w:r>
        <w:rPr>
          <w:rFonts w:hint="eastAsia" w:ascii="仿宋_GB2312" w:eastAsia="仿宋_GB2312"/>
          <w:sz w:val="32"/>
          <w:szCs w:val="32"/>
        </w:rPr>
        <w:t>号）及其他相关文件、工作方案规定开展工作。</w:t>
      </w:r>
    </w:p>
    <w:p w14:paraId="6D7D07CC">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二、作为项目开发方，严格依据《</w:t>
      </w:r>
      <w:r>
        <w:rPr>
          <w:rFonts w:eastAsia="仿宋_GB2312"/>
          <w:sz w:val="32"/>
          <w:szCs w:val="32"/>
        </w:rPr>
        <w:t>XX</w:t>
      </w:r>
      <w:r>
        <w:rPr>
          <w:rFonts w:hint="eastAsia" w:ascii="仿宋_GB2312" w:eastAsia="仿宋_GB2312"/>
          <w:sz w:val="32"/>
          <w:szCs w:val="32"/>
        </w:rPr>
        <w:t>方法学（试行）》开发《</w:t>
      </w:r>
      <w:r>
        <w:rPr>
          <w:rFonts w:eastAsia="仿宋_GB2312"/>
          <w:sz w:val="32"/>
          <w:szCs w:val="32"/>
        </w:rPr>
        <w:t>XX</w:t>
      </w:r>
      <w:r>
        <w:rPr>
          <w:rFonts w:hint="eastAsia" w:ascii="仿宋_GB2312" w:eastAsia="仿宋_GB2312"/>
          <w:sz w:val="32"/>
          <w:szCs w:val="32"/>
        </w:rPr>
        <w:t>项目》，并做好项目的运营、维护、监测和记录。</w:t>
      </w:r>
    </w:p>
    <w:p w14:paraId="1BC5D6B2">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三、针对在项目开发方注册并授权参与项目活动的用户，基于出行数据依据方法学减排量核算的程序和方法核算减排量，全额返还并提供权益兑换。</w:t>
      </w:r>
    </w:p>
    <w:p w14:paraId="62FD1204">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四、确保数据真实、准确，承诺不重复申请国内外温室气体自愿减排机制。</w:t>
      </w:r>
    </w:p>
    <w:p w14:paraId="193C4EC2">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五、做好项目管理，对运行中发现的问题进行及时整改，并对依据异常数据获得减排量进行修正。</w:t>
      </w:r>
    </w:p>
    <w:p w14:paraId="14607CF3">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我单位将自觉接受生态环境主管部门监管和社会公众监督，如有违法违规行为，将积极配合调查，并依法接受处罚。</w:t>
      </w:r>
    </w:p>
    <w:p w14:paraId="698E7539">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特此承诺。</w:t>
      </w:r>
    </w:p>
    <w:p w14:paraId="46FAF432">
      <w:pPr>
        <w:adjustRightInd w:val="0"/>
        <w:snapToGrid w:val="0"/>
        <w:spacing w:line="560" w:lineRule="exact"/>
        <w:ind w:firstLine="640" w:firstLineChars="200"/>
        <w:rPr>
          <w:rFonts w:ascii="仿宋_GB2312" w:eastAsia="仿宋_GB2312"/>
          <w:b/>
          <w:sz w:val="32"/>
        </w:rPr>
      </w:pPr>
      <w:r>
        <w:rPr>
          <w:rFonts w:hint="eastAsia" w:ascii="仿宋_GB2312" w:eastAsia="仿宋_GB2312"/>
          <w:sz w:val="32"/>
        </w:rPr>
        <w:t xml:space="preserve">                            单位名称： </w:t>
      </w:r>
      <w:r>
        <w:rPr>
          <w:rFonts w:ascii="仿宋_GB2312" w:eastAsia="仿宋_GB2312"/>
          <w:sz w:val="32"/>
        </w:rPr>
        <w:t xml:space="preserve">    </w:t>
      </w:r>
      <w:r>
        <w:rPr>
          <w:rFonts w:hint="eastAsia" w:ascii="仿宋_GB2312" w:eastAsia="仿宋_GB2312"/>
          <w:sz w:val="32"/>
        </w:rPr>
        <w:t xml:space="preserve">（盖章）    </w:t>
      </w:r>
    </w:p>
    <w:p w14:paraId="2C4C0446">
      <w:pPr>
        <w:adjustRightInd w:val="0"/>
        <w:snapToGrid w:val="0"/>
        <w:spacing w:line="560" w:lineRule="exact"/>
        <w:ind w:firstLine="2880" w:firstLineChars="900"/>
        <w:rPr>
          <w:rFonts w:ascii="仿宋_GB2312" w:eastAsia="仿宋_GB2312"/>
          <w:sz w:val="32"/>
        </w:rPr>
      </w:pPr>
      <w:r>
        <w:rPr>
          <w:rFonts w:hint="eastAsia" w:ascii="仿宋_GB2312" w:eastAsia="仿宋_GB2312"/>
          <w:sz w:val="32"/>
        </w:rPr>
        <w:t>法定代表人（主要负责人）：</w:t>
      </w:r>
      <w:r>
        <w:rPr>
          <w:rFonts w:ascii="仿宋_GB2312" w:eastAsia="仿宋_GB2312"/>
          <w:sz w:val="32"/>
        </w:rPr>
        <w:t xml:space="preserve">      </w:t>
      </w:r>
      <w:r>
        <w:rPr>
          <w:rFonts w:hint="eastAsia" w:ascii="仿宋_GB2312" w:eastAsia="仿宋_GB2312"/>
          <w:sz w:val="32"/>
        </w:rPr>
        <w:t>（签字）</w:t>
      </w:r>
    </w:p>
    <w:p w14:paraId="43F40BC5">
      <w:pPr>
        <w:adjustRightInd w:val="0"/>
        <w:snapToGrid w:val="0"/>
        <w:spacing w:line="560" w:lineRule="exact"/>
        <w:ind w:firstLine="640" w:firstLineChars="200"/>
        <w:rPr>
          <w:rFonts w:ascii="仿宋_GB2312" w:eastAsia="仿宋_GB2312"/>
          <w:sz w:val="30"/>
        </w:rPr>
        <w:sectPr>
          <w:pgSz w:w="11907" w:h="16840"/>
          <w:pgMar w:top="2098" w:right="1474" w:bottom="1984" w:left="1587" w:header="851" w:footer="1587" w:gutter="0"/>
          <w:pgNumType w:fmt="decimal"/>
          <w:cols w:space="0" w:num="1"/>
        </w:sectPr>
      </w:pPr>
      <w:r>
        <w:rPr>
          <w:rFonts w:hint="eastAsia" w:ascii="仿宋_GB2312" w:eastAsia="仿宋_GB2312"/>
          <w:sz w:val="32"/>
        </w:rPr>
        <w:t xml:space="preserve">                                   年  月  日</w:t>
      </w:r>
    </w:p>
    <w:p w14:paraId="13B0A905">
      <w:pPr>
        <w:keepNext/>
        <w:keepLines/>
        <w:adjustRightInd w:val="0"/>
        <w:spacing w:line="560" w:lineRule="exact"/>
        <w:outlineLvl w:val="0"/>
        <w:rPr>
          <w:rFonts w:ascii="黑体" w:hAnsi="黑体" w:eastAsia="黑体"/>
          <w:bCs/>
          <w:kern w:val="44"/>
          <w:sz w:val="32"/>
          <w:szCs w:val="32"/>
          <w:lang w:val="zh-CN"/>
        </w:rPr>
      </w:pPr>
      <w:r>
        <w:rPr>
          <w:rFonts w:hint="eastAsia" w:ascii="黑体" w:hAnsi="黑体" w:eastAsia="黑体"/>
          <w:bCs/>
          <w:kern w:val="44"/>
          <w:sz w:val="32"/>
          <w:szCs w:val="32"/>
          <w:lang w:val="zh-CN"/>
        </w:rPr>
        <w:t>附件</w:t>
      </w:r>
      <w:r>
        <w:rPr>
          <w:rFonts w:eastAsia="黑体"/>
          <w:bCs/>
          <w:kern w:val="44"/>
          <w:sz w:val="32"/>
          <w:szCs w:val="32"/>
          <w:lang w:val="zh-CN"/>
        </w:rPr>
        <w:t>3</w:t>
      </w:r>
      <w:r>
        <w:rPr>
          <w:rFonts w:ascii="黑体" w:hAnsi="黑体" w:eastAsia="黑体"/>
          <w:bCs/>
          <w:kern w:val="44"/>
          <w:sz w:val="32"/>
          <w:szCs w:val="32"/>
          <w:lang w:val="zh-CN"/>
        </w:rPr>
        <w:t xml:space="preserve"> </w:t>
      </w:r>
      <w:r>
        <w:rPr>
          <w:rFonts w:hint="eastAsia" w:ascii="黑体" w:hAnsi="黑体" w:eastAsia="黑体"/>
          <w:bCs/>
          <w:kern w:val="44"/>
          <w:sz w:val="32"/>
          <w:szCs w:val="32"/>
          <w:lang w:val="zh-CN"/>
        </w:rPr>
        <w:t>北京碳普惠项目审核申请函和申请表</w:t>
      </w:r>
    </w:p>
    <w:p w14:paraId="7A819688">
      <w:pPr>
        <w:spacing w:before="240" w:beforeLines="100" w:after="240" w:afterLines="100"/>
        <w:jc w:val="center"/>
        <w:rPr>
          <w:rFonts w:ascii="方正小标宋简体" w:eastAsia="方正小标宋简体"/>
          <w:spacing w:val="-10"/>
          <w:sz w:val="44"/>
          <w:lang w:val="zh-CN"/>
        </w:rPr>
      </w:pPr>
      <w:r>
        <w:rPr>
          <w:rFonts w:hint="eastAsia" w:ascii="方正小标宋简体" w:eastAsia="方正小标宋简体"/>
          <w:spacing w:val="-10"/>
          <w:sz w:val="44"/>
          <w:lang w:val="zh-CN"/>
        </w:rPr>
        <w:t>北京碳普惠项目审核申请函和申请表</w:t>
      </w:r>
    </w:p>
    <w:p w14:paraId="717E09EE">
      <w:pPr>
        <w:widowControl/>
        <w:spacing w:line="560" w:lineRule="exact"/>
        <w:jc w:val="left"/>
        <w:rPr>
          <w:rFonts w:ascii="仿宋_GB2312" w:hAnsi="Calibri" w:eastAsia="仿宋_GB2312"/>
          <w:bCs/>
          <w:sz w:val="32"/>
          <w:szCs w:val="32"/>
        </w:rPr>
      </w:pPr>
      <w:r>
        <w:rPr>
          <w:rFonts w:hint="eastAsia" w:ascii="仿宋_GB2312" w:hAnsi="Calibri" w:eastAsia="仿宋_GB2312"/>
          <w:bCs/>
          <w:sz w:val="32"/>
          <w:szCs w:val="32"/>
        </w:rPr>
        <w:t>北京市生态环境局：</w:t>
      </w:r>
    </w:p>
    <w:p w14:paraId="5D13F259">
      <w:pPr>
        <w:widowControl/>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我单位已根据《_________方法学》（本项目采用的方法学名称）要求完成________________________项目的设计与开发，拟申请北京碳普惠项目，并承诺该项目的唯一性。现将项目申请表及相关申报文件呈上，请予以审核登记。</w:t>
      </w:r>
    </w:p>
    <w:p w14:paraId="7E866841">
      <w:pPr>
        <w:widowControl/>
        <w:spacing w:line="560" w:lineRule="exact"/>
        <w:ind w:firstLine="640" w:firstLineChars="200"/>
        <w:rPr>
          <w:rFonts w:ascii="仿宋_GB2312" w:hAnsi="Calibri" w:eastAsia="仿宋_GB2312"/>
          <w:sz w:val="32"/>
          <w:szCs w:val="32"/>
        </w:rPr>
      </w:pPr>
    </w:p>
    <w:p w14:paraId="40BAA383">
      <w:pPr>
        <w:widowControl/>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附件：</w:t>
      </w:r>
      <w:r>
        <w:rPr>
          <w:rFonts w:hint="eastAsia" w:eastAsia="仿宋_GB2312"/>
          <w:sz w:val="32"/>
          <w:szCs w:val="32"/>
        </w:rPr>
        <w:t>1</w:t>
      </w:r>
      <w:r>
        <w:rPr>
          <w:rFonts w:hint="eastAsia" w:ascii="仿宋_GB2312" w:hAnsi="Calibri" w:eastAsia="仿宋_GB2312"/>
          <w:sz w:val="32"/>
          <w:szCs w:val="32"/>
        </w:rPr>
        <w:t>.项目审核申请表</w:t>
      </w:r>
    </w:p>
    <w:p w14:paraId="33FE7EC7">
      <w:pPr>
        <w:widowControl/>
        <w:spacing w:line="560" w:lineRule="exact"/>
        <w:ind w:firstLine="1600" w:firstLineChars="500"/>
        <w:jc w:val="left"/>
        <w:rPr>
          <w:rFonts w:ascii="仿宋_GB2312" w:hAnsi="Calibri" w:eastAsia="仿宋_GB2312"/>
          <w:sz w:val="32"/>
          <w:szCs w:val="32"/>
        </w:rPr>
      </w:pPr>
      <w:r>
        <w:rPr>
          <w:rFonts w:hint="eastAsia" w:eastAsia="仿宋_GB2312"/>
          <w:sz w:val="32"/>
          <w:szCs w:val="32"/>
        </w:rPr>
        <w:t>2</w:t>
      </w:r>
      <w:r>
        <w:rPr>
          <w:rFonts w:hint="eastAsia" w:ascii="仿宋_GB2312" w:hAnsi="Calibri" w:eastAsia="仿宋_GB2312"/>
          <w:sz w:val="32"/>
          <w:szCs w:val="32"/>
        </w:rPr>
        <w:t>.项目概况说明</w:t>
      </w:r>
    </w:p>
    <w:p w14:paraId="78D720A7">
      <w:pPr>
        <w:widowControl/>
        <w:spacing w:line="560" w:lineRule="exact"/>
        <w:ind w:firstLine="1600" w:firstLineChars="500"/>
        <w:jc w:val="left"/>
        <w:rPr>
          <w:rFonts w:ascii="仿宋_GB2312" w:hAnsi="Calibri" w:eastAsia="仿宋_GB2312"/>
          <w:sz w:val="32"/>
          <w:szCs w:val="32"/>
        </w:rPr>
      </w:pPr>
      <w:r>
        <w:rPr>
          <w:rFonts w:hint="eastAsia" w:eastAsia="仿宋_GB2312"/>
          <w:sz w:val="32"/>
          <w:szCs w:val="32"/>
        </w:rPr>
        <w:t>3</w:t>
      </w:r>
      <w:r>
        <w:rPr>
          <w:rFonts w:hint="eastAsia" w:ascii="仿宋_GB2312" w:hAnsi="Calibri" w:eastAsia="仿宋_GB2312"/>
          <w:sz w:val="32"/>
          <w:szCs w:val="32"/>
        </w:rPr>
        <w:t>.项目开发方统一社会信用代码证</w:t>
      </w:r>
    </w:p>
    <w:p w14:paraId="57A96512">
      <w:pPr>
        <w:widowControl/>
        <w:spacing w:line="560" w:lineRule="exact"/>
        <w:ind w:firstLine="1600" w:firstLineChars="500"/>
        <w:jc w:val="left"/>
        <w:rPr>
          <w:rFonts w:ascii="仿宋_GB2312" w:hAnsi="Calibri" w:eastAsia="仿宋_GB2312"/>
          <w:sz w:val="32"/>
          <w:szCs w:val="32"/>
        </w:rPr>
      </w:pPr>
      <w:r>
        <w:rPr>
          <w:rFonts w:hint="eastAsia" w:eastAsia="仿宋_GB2312"/>
          <w:sz w:val="32"/>
          <w:szCs w:val="32"/>
        </w:rPr>
        <w:t>4</w:t>
      </w:r>
      <w:r>
        <w:rPr>
          <w:rFonts w:hint="eastAsia" w:ascii="仿宋_GB2312" w:hAnsi="Calibri" w:eastAsia="仿宋_GB2312"/>
          <w:sz w:val="32"/>
          <w:szCs w:val="32"/>
        </w:rPr>
        <w:t>.项目开工时间证明文件</w:t>
      </w:r>
    </w:p>
    <w:p w14:paraId="2DD66A13">
      <w:pPr>
        <w:widowControl/>
        <w:spacing w:line="560" w:lineRule="exact"/>
        <w:ind w:left="1634" w:leftChars="778"/>
        <w:jc w:val="left"/>
        <w:rPr>
          <w:rFonts w:ascii="仿宋_GB2312" w:hAnsi="Calibri" w:eastAsia="仿宋_GB2312"/>
          <w:sz w:val="32"/>
          <w:szCs w:val="32"/>
        </w:rPr>
      </w:pPr>
      <w:r>
        <w:rPr>
          <w:rFonts w:hint="eastAsia" w:eastAsia="仿宋_GB2312"/>
          <w:sz w:val="32"/>
          <w:szCs w:val="32"/>
        </w:rPr>
        <w:t>5</w:t>
      </w:r>
      <w:r>
        <w:rPr>
          <w:rFonts w:hint="eastAsia" w:ascii="仿宋_GB2312" w:hAnsi="Calibri" w:eastAsia="仿宋_GB2312"/>
          <w:sz w:val="32"/>
          <w:szCs w:val="32"/>
        </w:rPr>
        <w:t>.采用《_________方法学》（本项目采用的方法学名称）编写的项目设计文件及减排量计算表</w:t>
      </w:r>
    </w:p>
    <w:p w14:paraId="0DF9A891">
      <w:pPr>
        <w:widowControl/>
        <w:spacing w:line="560" w:lineRule="exact"/>
        <w:ind w:left="1794" w:leftChars="778" w:hanging="160" w:hangingChars="50"/>
        <w:jc w:val="left"/>
        <w:rPr>
          <w:rFonts w:ascii="仿宋_GB2312" w:hAnsi="Calibri" w:eastAsia="仿宋_GB2312"/>
          <w:sz w:val="32"/>
          <w:szCs w:val="32"/>
        </w:rPr>
      </w:pPr>
      <w:r>
        <w:rPr>
          <w:rFonts w:eastAsia="仿宋_GB2312"/>
          <w:sz w:val="32"/>
          <w:szCs w:val="32"/>
        </w:rPr>
        <w:t>6</w:t>
      </w:r>
      <w:r>
        <w:rPr>
          <w:rFonts w:ascii="仿宋_GB2312" w:hAnsi="Calibri" w:eastAsia="仿宋_GB2312"/>
          <w:sz w:val="32"/>
          <w:szCs w:val="32"/>
        </w:rPr>
        <w:t>.</w:t>
      </w:r>
      <w:r>
        <w:rPr>
          <w:rFonts w:hint="eastAsia" w:ascii="仿宋_GB2312" w:hAnsi="Calibri" w:eastAsia="仿宋_GB2312"/>
          <w:sz w:val="32"/>
          <w:szCs w:val="32"/>
        </w:rPr>
        <w:t>承诺书</w:t>
      </w:r>
    </w:p>
    <w:p w14:paraId="41D3113F">
      <w:pPr>
        <w:widowControl/>
        <w:spacing w:line="560" w:lineRule="exact"/>
        <w:ind w:left="1794" w:leftChars="778" w:hanging="160" w:hangingChars="50"/>
        <w:jc w:val="left"/>
        <w:rPr>
          <w:rFonts w:ascii="仿宋_GB2312" w:hAnsi="Calibri" w:eastAsia="仿宋_GB2312"/>
          <w:sz w:val="32"/>
          <w:szCs w:val="32"/>
        </w:rPr>
      </w:pPr>
      <w:r>
        <w:rPr>
          <w:rFonts w:eastAsia="仿宋_GB2312"/>
          <w:sz w:val="32"/>
          <w:szCs w:val="32"/>
        </w:rPr>
        <w:t>7</w:t>
      </w:r>
      <w:r>
        <w:rPr>
          <w:rFonts w:ascii="仿宋_GB2312" w:hAnsi="Calibri" w:eastAsia="仿宋_GB2312"/>
          <w:sz w:val="32"/>
          <w:szCs w:val="32"/>
        </w:rPr>
        <w:t>.</w:t>
      </w:r>
      <w:r>
        <w:rPr>
          <w:rFonts w:hint="eastAsia" w:ascii="仿宋_GB2312" w:hAnsi="Calibri" w:eastAsia="仿宋_GB2312"/>
          <w:sz w:val="32"/>
          <w:szCs w:val="32"/>
        </w:rPr>
        <w:t>项目组织实施方案</w:t>
      </w:r>
    </w:p>
    <w:p w14:paraId="54564148">
      <w:pPr>
        <w:widowControl/>
        <w:spacing w:line="560" w:lineRule="exact"/>
        <w:ind w:left="1794" w:leftChars="778" w:hanging="160" w:hangingChars="50"/>
        <w:jc w:val="left"/>
        <w:rPr>
          <w:rFonts w:ascii="仿宋_GB2312" w:hAnsi="Calibri" w:eastAsia="仿宋_GB2312"/>
          <w:sz w:val="32"/>
          <w:szCs w:val="32"/>
        </w:rPr>
      </w:pPr>
      <w:r>
        <w:rPr>
          <w:rFonts w:hint="eastAsia" w:eastAsia="仿宋_GB2312"/>
          <w:sz w:val="32"/>
          <w:szCs w:val="32"/>
        </w:rPr>
        <w:t>8</w:t>
      </w:r>
      <w:r>
        <w:rPr>
          <w:rFonts w:hint="eastAsia" w:ascii="仿宋_GB2312" w:hAnsi="Calibri" w:eastAsia="仿宋_GB2312"/>
          <w:sz w:val="32"/>
          <w:szCs w:val="32"/>
        </w:rPr>
        <w:t>.其它审核需要的支持性文件</w:t>
      </w:r>
    </w:p>
    <w:p w14:paraId="2DD5C79E">
      <w:pPr>
        <w:widowControl/>
        <w:spacing w:line="560" w:lineRule="exact"/>
        <w:ind w:firstLine="640" w:firstLineChars="200"/>
        <w:rPr>
          <w:rFonts w:ascii="仿宋_GB2312" w:hAnsi="Calibri" w:eastAsia="仿宋_GB2312"/>
          <w:sz w:val="32"/>
          <w:szCs w:val="32"/>
        </w:rPr>
      </w:pPr>
    </w:p>
    <w:p w14:paraId="7DC8D793">
      <w:pPr>
        <w:spacing w:line="560" w:lineRule="exact"/>
        <w:ind w:firstLine="3680" w:firstLineChars="1150"/>
        <w:rPr>
          <w:rFonts w:ascii="仿宋_GB2312" w:hAnsi="Calibri" w:eastAsia="仿宋_GB2312"/>
          <w:sz w:val="32"/>
          <w:szCs w:val="32"/>
        </w:rPr>
      </w:pPr>
      <w:r>
        <w:rPr>
          <w:rFonts w:hint="eastAsia" w:ascii="仿宋_GB2312" w:hAnsi="Calibri" w:eastAsia="仿宋_GB2312"/>
          <w:sz w:val="32"/>
          <w:szCs w:val="32"/>
        </w:rPr>
        <w:t>(申请单位名称)</w:t>
      </w:r>
      <w:r>
        <w:rPr>
          <w:rFonts w:ascii="仿宋_GB2312" w:hAnsi="Calibri" w:eastAsia="仿宋_GB2312"/>
          <w:sz w:val="32"/>
          <w:szCs w:val="32"/>
        </w:rPr>
        <w:t xml:space="preserve"> </w:t>
      </w:r>
      <w:r>
        <w:rPr>
          <w:rFonts w:hint="eastAsia" w:ascii="仿宋_GB2312" w:hAnsi="Calibri" w:eastAsia="仿宋_GB2312"/>
          <w:sz w:val="32"/>
          <w:szCs w:val="32"/>
        </w:rPr>
        <w:t xml:space="preserve"> (盖章)</w:t>
      </w:r>
    </w:p>
    <w:p w14:paraId="4F970D02">
      <w:pPr>
        <w:widowControl/>
        <w:spacing w:line="560" w:lineRule="exact"/>
        <w:ind w:firstLine="4480" w:firstLineChars="1400"/>
        <w:jc w:val="left"/>
        <w:rPr>
          <w:rFonts w:ascii="仿宋_GB2312" w:hAnsi="Calibri" w:eastAsia="仿宋_GB2312"/>
          <w:sz w:val="32"/>
          <w:szCs w:val="32"/>
        </w:rPr>
        <w:sectPr>
          <w:pgSz w:w="11907" w:h="16840"/>
          <w:pgMar w:top="2155" w:right="1474" w:bottom="2041" w:left="1588" w:header="851" w:footer="1588" w:gutter="0"/>
          <w:pgNumType w:fmt="decimal"/>
          <w:cols w:space="0" w:num="1"/>
        </w:sectPr>
      </w:pPr>
      <w:r>
        <w:rPr>
          <w:rFonts w:hint="eastAsia" w:ascii="仿宋_GB2312" w:hAnsi="Calibri" w:eastAsia="仿宋_GB2312"/>
          <w:sz w:val="32"/>
          <w:szCs w:val="32"/>
        </w:rPr>
        <w:t xml:space="preserve">年 </w:t>
      </w:r>
      <w:r>
        <w:rPr>
          <w:rFonts w:ascii="仿宋_GB2312" w:hAnsi="Calibri" w:eastAsia="仿宋_GB2312"/>
          <w:sz w:val="32"/>
          <w:szCs w:val="32"/>
        </w:rPr>
        <w:t xml:space="preserve"> </w:t>
      </w:r>
      <w:r>
        <w:rPr>
          <w:rFonts w:hint="eastAsia" w:ascii="仿宋_GB2312" w:hAnsi="Calibri" w:eastAsia="仿宋_GB2312"/>
          <w:sz w:val="32"/>
          <w:szCs w:val="32"/>
        </w:rPr>
        <w:t xml:space="preserve">月 </w:t>
      </w:r>
      <w:r>
        <w:rPr>
          <w:rFonts w:ascii="仿宋_GB2312" w:hAnsi="Calibri" w:eastAsia="仿宋_GB2312"/>
          <w:sz w:val="32"/>
          <w:szCs w:val="32"/>
        </w:rPr>
        <w:t xml:space="preserve"> </w:t>
      </w:r>
      <w:r>
        <w:rPr>
          <w:rFonts w:hint="eastAsia" w:ascii="仿宋_GB2312" w:hAnsi="Calibri" w:eastAsia="仿宋_GB2312"/>
          <w:sz w:val="32"/>
          <w:szCs w:val="32"/>
        </w:rPr>
        <w:t>日</w:t>
      </w:r>
    </w:p>
    <w:p w14:paraId="1C19DD12">
      <w:pPr>
        <w:widowControl/>
        <w:ind w:left="1"/>
        <w:jc w:val="center"/>
        <w:rPr>
          <w:rFonts w:ascii="方正小标宋简体" w:hAnsi="Calibri" w:eastAsia="方正小标宋简体"/>
          <w:sz w:val="32"/>
          <w:szCs w:val="32"/>
        </w:rPr>
      </w:pPr>
      <w:r>
        <w:rPr>
          <w:rFonts w:hint="eastAsia" w:ascii="方正小标宋简体" w:hAnsi="Calibri" w:eastAsia="方正小标宋简体"/>
          <w:sz w:val="32"/>
          <w:szCs w:val="32"/>
        </w:rPr>
        <w:t>项目审核申请表</w:t>
      </w:r>
    </w:p>
    <w:p w14:paraId="715FF313">
      <w:pPr>
        <w:widowControl/>
        <w:spacing w:line="240" w:lineRule="exact"/>
        <w:jc w:val="left"/>
        <w:rPr>
          <w:rFonts w:ascii="Calibri" w:hAnsi="Calibri" w:eastAsia="仿宋"/>
          <w:sz w:val="28"/>
          <w:szCs w:val="22"/>
        </w:rPr>
      </w:pPr>
    </w:p>
    <w:tbl>
      <w:tblPr>
        <w:tblStyle w:val="32"/>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960"/>
        <w:gridCol w:w="2845"/>
        <w:gridCol w:w="1390"/>
        <w:gridCol w:w="1853"/>
      </w:tblGrid>
      <w:tr w14:paraId="2FB2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restart"/>
            <w:tcBorders>
              <w:top w:val="single" w:color="auto" w:sz="4" w:space="0"/>
              <w:left w:val="single" w:color="auto" w:sz="4" w:space="0"/>
              <w:bottom w:val="single" w:color="auto" w:sz="4" w:space="0"/>
              <w:right w:val="single" w:color="auto" w:sz="4" w:space="0"/>
            </w:tcBorders>
            <w:vAlign w:val="center"/>
          </w:tcPr>
          <w:p w14:paraId="3CC71FED">
            <w:pPr>
              <w:widowControl/>
              <w:jc w:val="center"/>
              <w:rPr>
                <w:rFonts w:ascii="Calibri" w:hAnsi="Calibri"/>
                <w:szCs w:val="24"/>
              </w:rPr>
            </w:pPr>
            <w:r>
              <w:rPr>
                <w:rFonts w:hint="eastAsia" w:ascii="Calibri" w:hAnsi="Calibri"/>
                <w:szCs w:val="24"/>
              </w:rPr>
              <w:t>企业</w:t>
            </w:r>
          </w:p>
          <w:p w14:paraId="4C84028F">
            <w:pPr>
              <w:widowControl/>
              <w:jc w:val="center"/>
              <w:rPr>
                <w:rFonts w:ascii="Calibri" w:hAnsi="Calibri"/>
                <w:szCs w:val="24"/>
              </w:rPr>
            </w:pPr>
            <w:r>
              <w:rPr>
                <w:rFonts w:hint="eastAsia" w:ascii="Calibri" w:hAnsi="Calibri"/>
                <w:szCs w:val="24"/>
              </w:rPr>
              <w:t>基本</w:t>
            </w:r>
          </w:p>
          <w:p w14:paraId="643CFCC8">
            <w:pPr>
              <w:widowControl/>
              <w:jc w:val="center"/>
              <w:rPr>
                <w:rFonts w:ascii="Calibri" w:hAnsi="Calibri" w:eastAsia="仿宋"/>
                <w:sz w:val="28"/>
                <w:szCs w:val="22"/>
              </w:rPr>
            </w:pPr>
            <w:r>
              <w:rPr>
                <w:rFonts w:hint="eastAsia" w:ascii="Calibri" w:hAnsi="Calibri"/>
                <w:szCs w:val="24"/>
              </w:rPr>
              <w:t>情况</w:t>
            </w:r>
          </w:p>
        </w:tc>
        <w:tc>
          <w:tcPr>
            <w:tcW w:w="1960" w:type="dxa"/>
            <w:tcBorders>
              <w:top w:val="single" w:color="auto" w:sz="4" w:space="0"/>
              <w:left w:val="single" w:color="auto" w:sz="4" w:space="0"/>
              <w:bottom w:val="single" w:color="auto" w:sz="4" w:space="0"/>
              <w:right w:val="single" w:color="auto" w:sz="4" w:space="0"/>
            </w:tcBorders>
            <w:vAlign w:val="center"/>
          </w:tcPr>
          <w:p w14:paraId="0C476EC7">
            <w:pPr>
              <w:widowControl/>
              <w:jc w:val="center"/>
              <w:rPr>
                <w:rFonts w:ascii="Calibri" w:hAnsi="Calibri" w:eastAsia="仿宋"/>
                <w:sz w:val="28"/>
                <w:szCs w:val="22"/>
              </w:rPr>
            </w:pPr>
            <w:r>
              <w:rPr>
                <w:rFonts w:hint="eastAsia" w:ascii="Calibri" w:hAnsi="Calibri"/>
                <w:szCs w:val="24"/>
              </w:rPr>
              <w:t>企业全称</w:t>
            </w:r>
          </w:p>
        </w:tc>
        <w:tc>
          <w:tcPr>
            <w:tcW w:w="4235" w:type="dxa"/>
            <w:gridSpan w:val="2"/>
            <w:tcBorders>
              <w:top w:val="single" w:color="auto" w:sz="4" w:space="0"/>
              <w:left w:val="single" w:color="auto" w:sz="4" w:space="0"/>
              <w:bottom w:val="single" w:color="auto" w:sz="4" w:space="0"/>
              <w:right w:val="single" w:color="auto" w:sz="4" w:space="0"/>
            </w:tcBorders>
            <w:vAlign w:val="center"/>
          </w:tcPr>
          <w:p w14:paraId="584F6DAF">
            <w:pPr>
              <w:widowControl/>
              <w:rPr>
                <w:rFonts w:ascii="Calibri" w:hAnsi="Calibri" w:eastAsia="仿宋"/>
                <w:sz w:val="28"/>
                <w:szCs w:val="22"/>
              </w:rPr>
            </w:pPr>
          </w:p>
        </w:tc>
        <w:tc>
          <w:tcPr>
            <w:tcW w:w="1853" w:type="dxa"/>
            <w:vMerge w:val="restart"/>
            <w:tcBorders>
              <w:top w:val="single" w:color="auto" w:sz="4" w:space="0"/>
              <w:left w:val="single" w:color="auto" w:sz="4" w:space="0"/>
              <w:bottom w:val="single" w:color="auto" w:sz="4" w:space="0"/>
              <w:right w:val="single" w:color="auto" w:sz="4" w:space="0"/>
            </w:tcBorders>
          </w:tcPr>
          <w:p w14:paraId="30EB3B88">
            <w:pPr>
              <w:widowControl/>
              <w:jc w:val="left"/>
              <w:rPr>
                <w:rFonts w:ascii="Calibri" w:hAnsi="Calibri" w:eastAsia="仿宋"/>
                <w:sz w:val="28"/>
                <w:szCs w:val="24"/>
              </w:rPr>
            </w:pPr>
          </w:p>
          <w:p w14:paraId="38178C4A">
            <w:pPr>
              <w:widowControl/>
              <w:jc w:val="left"/>
              <w:rPr>
                <w:rFonts w:ascii="Calibri" w:hAnsi="Calibri"/>
                <w:szCs w:val="24"/>
              </w:rPr>
            </w:pPr>
            <w:r>
              <w:rPr>
                <w:rFonts w:hint="eastAsia" w:ascii="Calibri" w:hAnsi="Calibri"/>
                <w:szCs w:val="24"/>
              </w:rPr>
              <w:t>法定代表人</w:t>
            </w:r>
          </w:p>
        </w:tc>
      </w:tr>
      <w:tr w14:paraId="3672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71444393">
            <w:pPr>
              <w:widowControl/>
              <w:jc w:val="center"/>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1E847804">
            <w:pPr>
              <w:widowControl/>
              <w:jc w:val="center"/>
              <w:rPr>
                <w:rFonts w:ascii="Calibri" w:hAnsi="Calibri" w:eastAsia="仿宋"/>
                <w:sz w:val="28"/>
                <w:szCs w:val="22"/>
              </w:rPr>
            </w:pPr>
            <w:r>
              <w:rPr>
                <w:rFonts w:hint="eastAsia" w:ascii="Calibri" w:hAnsi="Calibri"/>
                <w:szCs w:val="24"/>
              </w:rPr>
              <w:t>企业地址</w:t>
            </w:r>
          </w:p>
        </w:tc>
        <w:tc>
          <w:tcPr>
            <w:tcW w:w="4235" w:type="dxa"/>
            <w:gridSpan w:val="2"/>
            <w:tcBorders>
              <w:top w:val="single" w:color="auto" w:sz="4" w:space="0"/>
              <w:left w:val="single" w:color="auto" w:sz="4" w:space="0"/>
              <w:bottom w:val="single" w:color="auto" w:sz="4" w:space="0"/>
              <w:right w:val="single" w:color="auto" w:sz="4" w:space="0"/>
            </w:tcBorders>
            <w:vAlign w:val="center"/>
          </w:tcPr>
          <w:p w14:paraId="2E7C1CCE">
            <w:pPr>
              <w:widowControl/>
              <w:rPr>
                <w:rFonts w:ascii="Calibri" w:hAnsi="Calibri" w:eastAsia="仿宋"/>
                <w:sz w:val="28"/>
                <w:szCs w:val="22"/>
              </w:rPr>
            </w:pPr>
          </w:p>
        </w:tc>
        <w:tc>
          <w:tcPr>
            <w:tcW w:w="1853" w:type="dxa"/>
            <w:vMerge w:val="continue"/>
            <w:tcBorders>
              <w:top w:val="single" w:color="auto" w:sz="4" w:space="0"/>
              <w:left w:val="single" w:color="auto" w:sz="4" w:space="0"/>
              <w:bottom w:val="single" w:color="auto" w:sz="4" w:space="0"/>
              <w:right w:val="single" w:color="auto" w:sz="4" w:space="0"/>
            </w:tcBorders>
            <w:vAlign w:val="center"/>
          </w:tcPr>
          <w:p w14:paraId="04C93360">
            <w:pPr>
              <w:widowControl/>
              <w:jc w:val="left"/>
              <w:rPr>
                <w:rFonts w:ascii="Calibri" w:hAnsi="Calibri" w:eastAsia="仿宋"/>
                <w:sz w:val="28"/>
                <w:szCs w:val="22"/>
              </w:rPr>
            </w:pPr>
          </w:p>
        </w:tc>
      </w:tr>
      <w:tr w14:paraId="01A7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restart"/>
            <w:tcBorders>
              <w:top w:val="single" w:color="auto" w:sz="4" w:space="0"/>
              <w:left w:val="single" w:color="auto" w:sz="4" w:space="0"/>
              <w:bottom w:val="single" w:color="auto" w:sz="4" w:space="0"/>
              <w:right w:val="single" w:color="auto" w:sz="4" w:space="0"/>
            </w:tcBorders>
            <w:vAlign w:val="center"/>
          </w:tcPr>
          <w:p w14:paraId="00DF4175">
            <w:pPr>
              <w:widowControl/>
              <w:jc w:val="center"/>
              <w:rPr>
                <w:rFonts w:ascii="Calibri" w:hAnsi="Calibri" w:eastAsia="仿宋"/>
                <w:sz w:val="28"/>
                <w:szCs w:val="24"/>
              </w:rPr>
            </w:pPr>
            <w:r>
              <w:rPr>
                <w:rFonts w:hint="eastAsia" w:ascii="Calibri" w:hAnsi="Calibri"/>
                <w:szCs w:val="24"/>
              </w:rPr>
              <w:t>项</w:t>
            </w:r>
          </w:p>
          <w:p w14:paraId="14794D3C">
            <w:pPr>
              <w:widowControl/>
              <w:jc w:val="center"/>
              <w:rPr>
                <w:rFonts w:ascii="Calibri" w:hAnsi="Calibri"/>
                <w:szCs w:val="24"/>
              </w:rPr>
            </w:pPr>
          </w:p>
          <w:p w14:paraId="19443E83">
            <w:pPr>
              <w:widowControl/>
              <w:jc w:val="center"/>
              <w:rPr>
                <w:rFonts w:ascii="Calibri" w:hAnsi="Calibri"/>
                <w:szCs w:val="24"/>
              </w:rPr>
            </w:pPr>
            <w:r>
              <w:rPr>
                <w:rFonts w:hint="eastAsia" w:ascii="Calibri" w:hAnsi="Calibri"/>
                <w:szCs w:val="24"/>
              </w:rPr>
              <w:t>目</w:t>
            </w:r>
          </w:p>
          <w:p w14:paraId="47C3F2BC">
            <w:pPr>
              <w:widowControl/>
              <w:jc w:val="center"/>
              <w:rPr>
                <w:rFonts w:ascii="Calibri" w:hAnsi="Calibri"/>
                <w:szCs w:val="24"/>
              </w:rPr>
            </w:pPr>
          </w:p>
          <w:p w14:paraId="251F427C">
            <w:pPr>
              <w:widowControl/>
              <w:jc w:val="center"/>
              <w:rPr>
                <w:rFonts w:ascii="Calibri" w:hAnsi="Calibri"/>
                <w:szCs w:val="24"/>
              </w:rPr>
            </w:pPr>
            <w:r>
              <w:rPr>
                <w:rFonts w:hint="eastAsia" w:ascii="Calibri" w:hAnsi="Calibri"/>
                <w:szCs w:val="24"/>
              </w:rPr>
              <w:t>基</w:t>
            </w:r>
          </w:p>
          <w:p w14:paraId="3BD43EC5">
            <w:pPr>
              <w:widowControl/>
              <w:jc w:val="center"/>
              <w:rPr>
                <w:rFonts w:ascii="Calibri" w:hAnsi="Calibri"/>
                <w:szCs w:val="24"/>
              </w:rPr>
            </w:pPr>
          </w:p>
          <w:p w14:paraId="1D536FB6">
            <w:pPr>
              <w:widowControl/>
              <w:jc w:val="center"/>
              <w:rPr>
                <w:rFonts w:ascii="Calibri" w:hAnsi="Calibri"/>
                <w:szCs w:val="24"/>
              </w:rPr>
            </w:pPr>
            <w:r>
              <w:rPr>
                <w:rFonts w:hint="eastAsia" w:ascii="Calibri" w:hAnsi="Calibri"/>
                <w:szCs w:val="24"/>
              </w:rPr>
              <w:t>本</w:t>
            </w:r>
          </w:p>
          <w:p w14:paraId="3FDDDF35">
            <w:pPr>
              <w:widowControl/>
              <w:jc w:val="center"/>
              <w:rPr>
                <w:rFonts w:ascii="Calibri" w:hAnsi="Calibri"/>
                <w:szCs w:val="24"/>
              </w:rPr>
            </w:pPr>
          </w:p>
          <w:p w14:paraId="16C2BBF0">
            <w:pPr>
              <w:widowControl/>
              <w:jc w:val="center"/>
              <w:rPr>
                <w:rFonts w:ascii="Calibri" w:hAnsi="Calibri"/>
                <w:szCs w:val="24"/>
              </w:rPr>
            </w:pPr>
            <w:r>
              <w:rPr>
                <w:rFonts w:hint="eastAsia" w:ascii="Calibri" w:hAnsi="Calibri"/>
                <w:szCs w:val="24"/>
              </w:rPr>
              <w:t>情</w:t>
            </w:r>
          </w:p>
          <w:p w14:paraId="3AB79140">
            <w:pPr>
              <w:widowControl/>
              <w:jc w:val="center"/>
              <w:rPr>
                <w:rFonts w:ascii="Calibri" w:hAnsi="Calibri"/>
                <w:szCs w:val="24"/>
              </w:rPr>
            </w:pPr>
          </w:p>
          <w:p w14:paraId="029BA171">
            <w:pPr>
              <w:widowControl/>
              <w:jc w:val="center"/>
              <w:rPr>
                <w:rFonts w:ascii="Calibri" w:hAnsi="Calibri" w:eastAsia="仿宋"/>
                <w:sz w:val="28"/>
                <w:szCs w:val="22"/>
              </w:rPr>
            </w:pPr>
            <w:r>
              <w:rPr>
                <w:rFonts w:hint="eastAsia" w:ascii="Calibri" w:hAnsi="Calibri"/>
                <w:szCs w:val="24"/>
              </w:rPr>
              <w:t>况</w:t>
            </w:r>
          </w:p>
        </w:tc>
        <w:tc>
          <w:tcPr>
            <w:tcW w:w="1960" w:type="dxa"/>
            <w:tcBorders>
              <w:top w:val="single" w:color="auto" w:sz="4" w:space="0"/>
              <w:left w:val="single" w:color="auto" w:sz="4" w:space="0"/>
              <w:bottom w:val="single" w:color="auto" w:sz="4" w:space="0"/>
              <w:right w:val="single" w:color="auto" w:sz="4" w:space="0"/>
            </w:tcBorders>
            <w:vAlign w:val="center"/>
          </w:tcPr>
          <w:p w14:paraId="2AEDD8EB">
            <w:pPr>
              <w:widowControl/>
              <w:jc w:val="center"/>
              <w:rPr>
                <w:rFonts w:ascii="Calibri" w:hAnsi="Calibri" w:eastAsia="仿宋"/>
                <w:sz w:val="28"/>
                <w:szCs w:val="22"/>
              </w:rPr>
            </w:pPr>
            <w:r>
              <w:rPr>
                <w:rFonts w:hint="eastAsia" w:ascii="Calibri" w:hAnsi="Calibri"/>
                <w:szCs w:val="24"/>
              </w:rPr>
              <w:t>项目名称</w:t>
            </w:r>
          </w:p>
        </w:tc>
        <w:tc>
          <w:tcPr>
            <w:tcW w:w="6088" w:type="dxa"/>
            <w:gridSpan w:val="3"/>
            <w:tcBorders>
              <w:top w:val="single" w:color="auto" w:sz="4" w:space="0"/>
              <w:left w:val="single" w:color="auto" w:sz="4" w:space="0"/>
              <w:bottom w:val="single" w:color="auto" w:sz="4" w:space="0"/>
              <w:right w:val="single" w:color="auto" w:sz="4" w:space="0"/>
            </w:tcBorders>
            <w:vAlign w:val="center"/>
          </w:tcPr>
          <w:p w14:paraId="3E6C7F73">
            <w:pPr>
              <w:widowControl/>
              <w:rPr>
                <w:rFonts w:ascii="Calibri" w:hAnsi="Calibri" w:eastAsia="仿宋"/>
                <w:sz w:val="28"/>
                <w:szCs w:val="22"/>
              </w:rPr>
            </w:pPr>
          </w:p>
        </w:tc>
      </w:tr>
      <w:tr w14:paraId="6464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3DD38E36">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4A139039">
            <w:pPr>
              <w:widowControl/>
              <w:jc w:val="center"/>
              <w:rPr>
                <w:rFonts w:ascii="Calibri" w:hAnsi="Calibri" w:eastAsia="仿宋"/>
                <w:sz w:val="28"/>
                <w:szCs w:val="22"/>
              </w:rPr>
            </w:pPr>
            <w:r>
              <w:rPr>
                <w:rFonts w:hint="eastAsia" w:ascii="Calibri" w:hAnsi="Calibri"/>
                <w:szCs w:val="24"/>
              </w:rPr>
              <w:t>项目活动概述</w:t>
            </w:r>
          </w:p>
        </w:tc>
        <w:tc>
          <w:tcPr>
            <w:tcW w:w="6088" w:type="dxa"/>
            <w:gridSpan w:val="3"/>
            <w:tcBorders>
              <w:top w:val="single" w:color="auto" w:sz="4" w:space="0"/>
              <w:left w:val="single" w:color="auto" w:sz="4" w:space="0"/>
              <w:bottom w:val="single" w:color="auto" w:sz="4" w:space="0"/>
              <w:right w:val="single" w:color="auto" w:sz="4" w:space="0"/>
            </w:tcBorders>
            <w:vAlign w:val="center"/>
          </w:tcPr>
          <w:p w14:paraId="417D1647">
            <w:pPr>
              <w:widowControl/>
              <w:rPr>
                <w:rFonts w:ascii="Calibri" w:hAnsi="Calibri" w:eastAsia="仿宋"/>
                <w:sz w:val="28"/>
                <w:szCs w:val="22"/>
              </w:rPr>
            </w:pPr>
          </w:p>
        </w:tc>
      </w:tr>
      <w:tr w14:paraId="7EEB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05B40C9D">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381FF97B">
            <w:pPr>
              <w:widowControl/>
              <w:jc w:val="center"/>
              <w:rPr>
                <w:rFonts w:ascii="Calibri" w:hAnsi="Calibri" w:eastAsia="仿宋"/>
                <w:sz w:val="28"/>
                <w:szCs w:val="22"/>
              </w:rPr>
            </w:pPr>
            <w:r>
              <w:rPr>
                <w:rFonts w:hint="eastAsia" w:ascii="Calibri" w:hAnsi="Calibri"/>
                <w:szCs w:val="24"/>
              </w:rPr>
              <w:t>实施地点</w:t>
            </w:r>
          </w:p>
        </w:tc>
        <w:tc>
          <w:tcPr>
            <w:tcW w:w="6088" w:type="dxa"/>
            <w:gridSpan w:val="3"/>
            <w:tcBorders>
              <w:top w:val="single" w:color="auto" w:sz="4" w:space="0"/>
              <w:left w:val="single" w:color="auto" w:sz="4" w:space="0"/>
              <w:bottom w:val="single" w:color="auto" w:sz="4" w:space="0"/>
              <w:right w:val="single" w:color="auto" w:sz="4" w:space="0"/>
            </w:tcBorders>
            <w:vAlign w:val="center"/>
          </w:tcPr>
          <w:p w14:paraId="5721B98F">
            <w:pPr>
              <w:widowControl/>
              <w:rPr>
                <w:rFonts w:ascii="Calibri" w:hAnsi="Calibri" w:eastAsia="仿宋"/>
                <w:sz w:val="28"/>
                <w:szCs w:val="22"/>
              </w:rPr>
            </w:pPr>
          </w:p>
        </w:tc>
      </w:tr>
      <w:tr w14:paraId="268B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4A19BFB0">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0A40DFA7">
            <w:pPr>
              <w:widowControl/>
              <w:jc w:val="center"/>
              <w:rPr>
                <w:rFonts w:ascii="Calibri" w:hAnsi="Calibri" w:eastAsia="仿宋"/>
                <w:sz w:val="28"/>
                <w:szCs w:val="22"/>
              </w:rPr>
            </w:pPr>
            <w:r>
              <w:rPr>
                <w:rFonts w:hint="eastAsia" w:ascii="Calibri" w:hAnsi="Calibri"/>
                <w:szCs w:val="24"/>
              </w:rPr>
              <w:t>参考方法学</w:t>
            </w:r>
          </w:p>
        </w:tc>
        <w:tc>
          <w:tcPr>
            <w:tcW w:w="6088" w:type="dxa"/>
            <w:gridSpan w:val="3"/>
            <w:tcBorders>
              <w:top w:val="single" w:color="auto" w:sz="4" w:space="0"/>
              <w:left w:val="single" w:color="auto" w:sz="4" w:space="0"/>
              <w:bottom w:val="single" w:color="auto" w:sz="4" w:space="0"/>
              <w:right w:val="single" w:color="auto" w:sz="4" w:space="0"/>
            </w:tcBorders>
            <w:vAlign w:val="center"/>
          </w:tcPr>
          <w:p w14:paraId="108609D3">
            <w:pPr>
              <w:widowControl/>
              <w:rPr>
                <w:rFonts w:ascii="Calibri" w:hAnsi="Calibri" w:eastAsia="仿宋"/>
                <w:sz w:val="28"/>
                <w:szCs w:val="22"/>
              </w:rPr>
            </w:pPr>
          </w:p>
        </w:tc>
      </w:tr>
      <w:tr w14:paraId="5060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218E4C15">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25FA3599">
            <w:pPr>
              <w:widowControl/>
              <w:jc w:val="center"/>
              <w:rPr>
                <w:rFonts w:ascii="Calibri" w:hAnsi="Calibri" w:eastAsia="仿宋"/>
                <w:sz w:val="28"/>
                <w:szCs w:val="22"/>
              </w:rPr>
            </w:pPr>
            <w:r>
              <w:rPr>
                <w:rFonts w:hint="eastAsia" w:ascii="Calibri" w:hAnsi="Calibri"/>
                <w:szCs w:val="24"/>
              </w:rPr>
              <w:t>减排量计入期</w:t>
            </w:r>
          </w:p>
        </w:tc>
        <w:tc>
          <w:tcPr>
            <w:tcW w:w="6088" w:type="dxa"/>
            <w:gridSpan w:val="3"/>
            <w:tcBorders>
              <w:top w:val="single" w:color="auto" w:sz="4" w:space="0"/>
              <w:left w:val="single" w:color="auto" w:sz="4" w:space="0"/>
              <w:bottom w:val="single" w:color="auto" w:sz="4" w:space="0"/>
              <w:right w:val="single" w:color="auto" w:sz="4" w:space="0"/>
            </w:tcBorders>
            <w:vAlign w:val="center"/>
          </w:tcPr>
          <w:p w14:paraId="3984D353">
            <w:pPr>
              <w:widowControl/>
              <w:ind w:firstLine="210" w:firstLineChars="100"/>
              <w:rPr>
                <w:rFonts w:ascii="Calibri" w:hAnsi="Calibri" w:eastAsia="仿宋"/>
                <w:sz w:val="28"/>
                <w:szCs w:val="22"/>
              </w:rPr>
            </w:pPr>
            <w:r>
              <w:rPr>
                <w:rFonts w:hint="eastAsia" w:ascii="Calibri" w:hAnsi="Calibri"/>
                <w:szCs w:val="24"/>
              </w:rPr>
              <w:t xml:space="preserve">年 </w:t>
            </w:r>
            <w:r>
              <w:rPr>
                <w:rFonts w:ascii="Calibri" w:hAnsi="Calibri"/>
                <w:szCs w:val="24"/>
              </w:rPr>
              <w:t xml:space="preserve"> </w:t>
            </w:r>
            <w:r>
              <w:rPr>
                <w:rFonts w:hint="eastAsia" w:ascii="Calibri" w:hAnsi="Calibri"/>
                <w:szCs w:val="24"/>
              </w:rPr>
              <w:t xml:space="preserve">月 </w:t>
            </w:r>
            <w:r>
              <w:rPr>
                <w:rFonts w:ascii="Calibri" w:hAnsi="Calibri"/>
                <w:szCs w:val="24"/>
              </w:rPr>
              <w:t xml:space="preserve"> </w:t>
            </w:r>
            <w:r>
              <w:rPr>
                <w:rFonts w:hint="eastAsia" w:ascii="Calibri" w:hAnsi="Calibri"/>
                <w:szCs w:val="24"/>
              </w:rPr>
              <w:t xml:space="preserve">日 </w:t>
            </w:r>
            <w:r>
              <w:rPr>
                <w:rFonts w:ascii="Calibri" w:hAnsi="Calibri"/>
                <w:szCs w:val="24"/>
              </w:rPr>
              <w:t xml:space="preserve"> </w:t>
            </w:r>
            <w:r>
              <w:rPr>
                <w:rFonts w:hint="eastAsia" w:ascii="Calibri" w:hAnsi="Calibri"/>
                <w:szCs w:val="24"/>
              </w:rPr>
              <w:t xml:space="preserve">至 </w:t>
            </w:r>
            <w:r>
              <w:rPr>
                <w:rFonts w:ascii="Calibri" w:hAnsi="Calibri"/>
                <w:szCs w:val="24"/>
              </w:rPr>
              <w:t xml:space="preserve"> </w:t>
            </w:r>
            <w:r>
              <w:rPr>
                <w:rFonts w:hint="eastAsia" w:ascii="Calibri" w:hAnsi="Calibri"/>
                <w:szCs w:val="24"/>
              </w:rPr>
              <w:t xml:space="preserve">年 </w:t>
            </w:r>
            <w:r>
              <w:rPr>
                <w:rFonts w:ascii="Calibri" w:hAnsi="Calibri"/>
                <w:szCs w:val="24"/>
              </w:rPr>
              <w:t xml:space="preserve"> </w:t>
            </w:r>
            <w:r>
              <w:rPr>
                <w:rFonts w:hint="eastAsia" w:ascii="Calibri" w:hAnsi="Calibri"/>
                <w:szCs w:val="24"/>
              </w:rPr>
              <w:t xml:space="preserve">月 </w:t>
            </w:r>
            <w:r>
              <w:rPr>
                <w:rFonts w:ascii="Calibri" w:hAnsi="Calibri"/>
                <w:szCs w:val="24"/>
              </w:rPr>
              <w:t xml:space="preserve"> </w:t>
            </w:r>
            <w:r>
              <w:rPr>
                <w:rFonts w:hint="eastAsia" w:ascii="Calibri" w:hAnsi="Calibri"/>
                <w:szCs w:val="24"/>
              </w:rPr>
              <w:t>日</w:t>
            </w:r>
          </w:p>
        </w:tc>
      </w:tr>
      <w:tr w14:paraId="5EB4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5B9BB41D">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39CA5595">
            <w:pPr>
              <w:widowControl/>
              <w:jc w:val="center"/>
              <w:rPr>
                <w:rFonts w:ascii="Calibri" w:hAnsi="Calibri" w:eastAsia="仿宋"/>
                <w:sz w:val="28"/>
                <w:szCs w:val="22"/>
              </w:rPr>
            </w:pPr>
            <w:r>
              <w:rPr>
                <w:rFonts w:hint="eastAsia" w:ascii="Calibri" w:hAnsi="Calibri"/>
                <w:szCs w:val="24"/>
              </w:rPr>
              <w:t>预计减排情况</w:t>
            </w:r>
          </w:p>
        </w:tc>
        <w:tc>
          <w:tcPr>
            <w:tcW w:w="6088" w:type="dxa"/>
            <w:gridSpan w:val="3"/>
            <w:tcBorders>
              <w:top w:val="single" w:color="auto" w:sz="4" w:space="0"/>
              <w:left w:val="single" w:color="auto" w:sz="4" w:space="0"/>
              <w:bottom w:val="single" w:color="auto" w:sz="4" w:space="0"/>
              <w:right w:val="single" w:color="auto" w:sz="4" w:space="0"/>
            </w:tcBorders>
            <w:vAlign w:val="center"/>
          </w:tcPr>
          <w:p w14:paraId="657DBE0E">
            <w:pPr>
              <w:widowControl/>
              <w:rPr>
                <w:rFonts w:ascii="Calibri" w:hAnsi="Calibri" w:eastAsia="仿宋"/>
                <w:sz w:val="28"/>
                <w:szCs w:val="22"/>
              </w:rPr>
            </w:pPr>
            <w:r>
              <w:rPr>
                <w:rFonts w:hint="eastAsia" w:ascii="Calibri" w:hAnsi="Calibri"/>
                <w:szCs w:val="24"/>
              </w:rPr>
              <w:t>预计年减排量</w:t>
            </w:r>
            <w:r>
              <w:t>t</w:t>
            </w:r>
            <w:r>
              <w:rPr>
                <w:rFonts w:hint="eastAsia"/>
              </w:rPr>
              <w:t>CO</w:t>
            </w:r>
            <w:r>
              <w:rPr>
                <w:rFonts w:hint="eastAsia"/>
                <w:vertAlign w:val="subscript"/>
              </w:rPr>
              <w:t>2</w:t>
            </w:r>
            <w:r>
              <w:rPr>
                <w:rFonts w:hint="eastAsia"/>
              </w:rPr>
              <w:t>e</w:t>
            </w:r>
          </w:p>
        </w:tc>
      </w:tr>
      <w:tr w14:paraId="04D0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2BAB7218">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18A6F435">
            <w:pPr>
              <w:widowControl/>
              <w:jc w:val="center"/>
              <w:rPr>
                <w:rFonts w:ascii="Calibri" w:hAnsi="Calibri" w:eastAsia="仿宋"/>
                <w:sz w:val="28"/>
                <w:szCs w:val="22"/>
              </w:rPr>
            </w:pPr>
            <w:r>
              <w:rPr>
                <w:rFonts w:hint="eastAsia" w:ascii="Calibri" w:hAnsi="Calibri"/>
                <w:szCs w:val="24"/>
              </w:rPr>
              <w:t>项目负责人</w:t>
            </w:r>
          </w:p>
        </w:tc>
        <w:tc>
          <w:tcPr>
            <w:tcW w:w="2845" w:type="dxa"/>
            <w:tcBorders>
              <w:top w:val="single" w:color="auto" w:sz="4" w:space="0"/>
              <w:left w:val="single" w:color="auto" w:sz="4" w:space="0"/>
              <w:bottom w:val="single" w:color="auto" w:sz="4" w:space="0"/>
              <w:right w:val="single" w:color="auto" w:sz="4" w:space="0"/>
            </w:tcBorders>
            <w:vAlign w:val="center"/>
          </w:tcPr>
          <w:p w14:paraId="2DBF761B">
            <w:pPr>
              <w:widowControl/>
              <w:rPr>
                <w:rFonts w:ascii="Calibri" w:hAnsi="Calibri" w:eastAsia="仿宋"/>
                <w:sz w:val="28"/>
                <w:szCs w:val="22"/>
              </w:rPr>
            </w:pPr>
          </w:p>
        </w:tc>
        <w:tc>
          <w:tcPr>
            <w:tcW w:w="3243" w:type="dxa"/>
            <w:gridSpan w:val="2"/>
            <w:tcBorders>
              <w:top w:val="single" w:color="auto" w:sz="4" w:space="0"/>
              <w:left w:val="single" w:color="auto" w:sz="4" w:space="0"/>
              <w:bottom w:val="single" w:color="auto" w:sz="4" w:space="0"/>
              <w:right w:val="single" w:color="auto" w:sz="4" w:space="0"/>
            </w:tcBorders>
            <w:vAlign w:val="center"/>
          </w:tcPr>
          <w:p w14:paraId="7AF7B18F">
            <w:pPr>
              <w:widowControl/>
              <w:rPr>
                <w:rFonts w:ascii="Calibri" w:hAnsi="Calibri" w:eastAsia="仿宋"/>
                <w:sz w:val="28"/>
                <w:szCs w:val="22"/>
              </w:rPr>
            </w:pPr>
            <w:r>
              <w:rPr>
                <w:rFonts w:hint="eastAsia" w:ascii="Calibri" w:hAnsi="Calibri"/>
                <w:szCs w:val="24"/>
              </w:rPr>
              <w:t>联系电话</w:t>
            </w:r>
          </w:p>
        </w:tc>
      </w:tr>
      <w:tr w14:paraId="0C92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901" w:type="dxa"/>
            <w:tcBorders>
              <w:top w:val="single" w:color="auto" w:sz="4" w:space="0"/>
              <w:left w:val="single" w:color="auto" w:sz="4" w:space="0"/>
              <w:bottom w:val="single" w:color="auto" w:sz="4" w:space="0"/>
              <w:right w:val="single" w:color="auto" w:sz="4" w:space="0"/>
            </w:tcBorders>
          </w:tcPr>
          <w:p w14:paraId="69A31DBC">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2F803063">
            <w:pPr>
              <w:widowControl/>
              <w:jc w:val="center"/>
              <w:rPr>
                <w:rFonts w:ascii="Calibri" w:hAnsi="Calibri" w:eastAsia="仿宋"/>
                <w:sz w:val="28"/>
                <w:szCs w:val="24"/>
              </w:rPr>
            </w:pPr>
            <w:r>
              <w:rPr>
                <w:rFonts w:hint="eastAsia" w:ascii="Calibri" w:hAnsi="Calibri"/>
                <w:szCs w:val="24"/>
              </w:rPr>
              <w:t>法定代表人</w:t>
            </w:r>
          </w:p>
          <w:p w14:paraId="4DA11CB9">
            <w:pPr>
              <w:widowControl/>
              <w:jc w:val="center"/>
              <w:rPr>
                <w:rFonts w:ascii="Calibri" w:hAnsi="Calibri" w:eastAsia="仿宋"/>
                <w:sz w:val="28"/>
                <w:szCs w:val="22"/>
              </w:rPr>
            </w:pPr>
            <w:r>
              <w:rPr>
                <w:rFonts w:hint="eastAsia" w:ascii="Calibri" w:hAnsi="Calibri"/>
                <w:szCs w:val="24"/>
              </w:rPr>
              <w:t>（签字）：</w:t>
            </w:r>
          </w:p>
        </w:tc>
        <w:tc>
          <w:tcPr>
            <w:tcW w:w="2845" w:type="dxa"/>
            <w:tcBorders>
              <w:top w:val="single" w:color="auto" w:sz="4" w:space="0"/>
              <w:left w:val="single" w:color="auto" w:sz="4" w:space="0"/>
              <w:bottom w:val="single" w:color="auto" w:sz="4" w:space="0"/>
              <w:right w:val="single" w:color="auto" w:sz="4" w:space="0"/>
            </w:tcBorders>
            <w:vAlign w:val="center"/>
          </w:tcPr>
          <w:p w14:paraId="65933F9C">
            <w:pPr>
              <w:widowControl/>
              <w:jc w:val="left"/>
              <w:rPr>
                <w:rFonts w:ascii="Calibri" w:hAnsi="Calibri" w:eastAsia="仿宋"/>
                <w:sz w:val="28"/>
                <w:szCs w:val="22"/>
              </w:rPr>
            </w:pPr>
          </w:p>
        </w:tc>
        <w:tc>
          <w:tcPr>
            <w:tcW w:w="3243" w:type="dxa"/>
            <w:gridSpan w:val="2"/>
            <w:tcBorders>
              <w:top w:val="single" w:color="auto" w:sz="4" w:space="0"/>
              <w:left w:val="single" w:color="auto" w:sz="4" w:space="0"/>
              <w:bottom w:val="single" w:color="auto" w:sz="4" w:space="0"/>
              <w:right w:val="single" w:color="auto" w:sz="4" w:space="0"/>
            </w:tcBorders>
            <w:vAlign w:val="center"/>
          </w:tcPr>
          <w:p w14:paraId="04A3E7E2">
            <w:pPr>
              <w:widowControl/>
              <w:jc w:val="left"/>
              <w:rPr>
                <w:rFonts w:ascii="Calibri" w:hAnsi="Calibri" w:eastAsia="仿宋"/>
                <w:sz w:val="28"/>
                <w:szCs w:val="24"/>
              </w:rPr>
            </w:pPr>
            <w:r>
              <w:rPr>
                <w:rFonts w:hint="eastAsia" w:ascii="Calibri" w:hAnsi="Calibri"/>
                <w:szCs w:val="24"/>
              </w:rPr>
              <w:t>企业（盖章）：</w:t>
            </w:r>
          </w:p>
          <w:p w14:paraId="4508591E">
            <w:pPr>
              <w:widowControl/>
              <w:jc w:val="left"/>
              <w:rPr>
                <w:rFonts w:ascii="Calibri" w:hAnsi="Calibri" w:eastAsia="仿宋"/>
                <w:sz w:val="28"/>
                <w:szCs w:val="24"/>
              </w:rPr>
            </w:pPr>
          </w:p>
          <w:p w14:paraId="3E677655">
            <w:pPr>
              <w:widowControl/>
              <w:jc w:val="right"/>
              <w:rPr>
                <w:rFonts w:ascii="Calibri" w:hAnsi="Calibri" w:eastAsia="仿宋"/>
                <w:sz w:val="28"/>
                <w:szCs w:val="22"/>
              </w:rPr>
            </w:pPr>
            <w:r>
              <w:rPr>
                <w:rFonts w:hint="eastAsia" w:ascii="Calibri" w:hAnsi="Calibri"/>
                <w:szCs w:val="24"/>
              </w:rPr>
              <w:t xml:space="preserve"> </w:t>
            </w:r>
            <w:r>
              <w:rPr>
                <w:rFonts w:ascii="Calibri" w:hAnsi="Calibri"/>
                <w:szCs w:val="24"/>
              </w:rPr>
              <w:t xml:space="preserve"> </w:t>
            </w:r>
            <w:r>
              <w:rPr>
                <w:rFonts w:hint="eastAsia" w:ascii="Calibri" w:hAnsi="Calibri"/>
                <w:szCs w:val="24"/>
              </w:rPr>
              <w:t xml:space="preserve">年 </w:t>
            </w:r>
            <w:r>
              <w:rPr>
                <w:rFonts w:ascii="Calibri" w:hAnsi="Calibri"/>
                <w:szCs w:val="24"/>
              </w:rPr>
              <w:t xml:space="preserve"> </w:t>
            </w:r>
            <w:r>
              <w:rPr>
                <w:rFonts w:hint="eastAsia" w:ascii="Calibri" w:hAnsi="Calibri"/>
                <w:szCs w:val="24"/>
              </w:rPr>
              <w:t xml:space="preserve">月 </w:t>
            </w:r>
            <w:r>
              <w:rPr>
                <w:rFonts w:ascii="Calibri" w:hAnsi="Calibri"/>
                <w:szCs w:val="24"/>
              </w:rPr>
              <w:t xml:space="preserve"> </w:t>
            </w:r>
            <w:r>
              <w:rPr>
                <w:rFonts w:hint="eastAsia" w:ascii="Calibri" w:hAnsi="Calibri"/>
                <w:szCs w:val="24"/>
              </w:rPr>
              <w:t>日</w:t>
            </w:r>
          </w:p>
        </w:tc>
      </w:tr>
    </w:tbl>
    <w:p w14:paraId="169BF734">
      <w:pPr>
        <w:widowControl/>
        <w:jc w:val="left"/>
        <w:rPr>
          <w:rFonts w:ascii="Calibri" w:hAnsi="Calibri"/>
          <w:szCs w:val="24"/>
        </w:rPr>
      </w:pPr>
      <w:r>
        <w:rPr>
          <w:rFonts w:hint="eastAsia" w:ascii="Calibri" w:hAnsi="Calibri"/>
          <w:szCs w:val="24"/>
        </w:rPr>
        <w:t xml:space="preserve">填表人： </w:t>
      </w:r>
      <w:r>
        <w:rPr>
          <w:rFonts w:ascii="Calibri" w:hAnsi="Calibri"/>
          <w:szCs w:val="24"/>
        </w:rPr>
        <w:t xml:space="preserve">           </w:t>
      </w:r>
      <w:r>
        <w:rPr>
          <w:rFonts w:hint="eastAsia" w:ascii="Calibri" w:hAnsi="Calibri"/>
          <w:szCs w:val="24"/>
        </w:rPr>
        <w:t xml:space="preserve">填报日期： </w:t>
      </w:r>
      <w:r>
        <w:rPr>
          <w:rFonts w:ascii="Calibri" w:hAnsi="Calibri"/>
          <w:szCs w:val="24"/>
        </w:rPr>
        <w:t xml:space="preserve">   </w:t>
      </w:r>
      <w:r>
        <w:rPr>
          <w:rFonts w:hint="eastAsia" w:ascii="Calibri" w:hAnsi="Calibri"/>
          <w:szCs w:val="24"/>
        </w:rPr>
        <w:t xml:space="preserve">年 </w:t>
      </w:r>
      <w:r>
        <w:rPr>
          <w:rFonts w:ascii="Calibri" w:hAnsi="Calibri"/>
          <w:szCs w:val="24"/>
        </w:rPr>
        <w:t xml:space="preserve">  </w:t>
      </w:r>
      <w:r>
        <w:rPr>
          <w:rFonts w:hint="eastAsia" w:ascii="Calibri" w:hAnsi="Calibri"/>
          <w:szCs w:val="24"/>
        </w:rPr>
        <w:t xml:space="preserve">月 </w:t>
      </w:r>
      <w:r>
        <w:rPr>
          <w:rFonts w:ascii="Calibri" w:hAnsi="Calibri"/>
          <w:szCs w:val="24"/>
        </w:rPr>
        <w:t xml:space="preserve">  </w:t>
      </w:r>
      <w:r>
        <w:rPr>
          <w:rFonts w:hint="eastAsia" w:ascii="Calibri" w:hAnsi="Calibri"/>
          <w:szCs w:val="24"/>
        </w:rPr>
        <w:t>日</w:t>
      </w:r>
    </w:p>
    <w:p w14:paraId="4607C5F2">
      <w:pPr>
        <w:adjustRightInd w:val="0"/>
        <w:snapToGrid w:val="0"/>
        <w:spacing w:line="348" w:lineRule="auto"/>
        <w:ind w:firstLine="420" w:firstLineChars="200"/>
        <w:rPr>
          <w:rFonts w:ascii="仿宋_GB2312" w:eastAsia="仿宋_GB2312"/>
          <w:sz w:val="30"/>
        </w:rPr>
      </w:pPr>
      <w:r>
        <w:rPr>
          <w:rFonts w:ascii="Calibri" w:hAnsi="Calibri"/>
          <w:szCs w:val="28"/>
        </w:rPr>
        <w:br w:type="page"/>
      </w:r>
    </w:p>
    <w:p w14:paraId="167E1DB9">
      <w:pPr>
        <w:keepNext/>
        <w:keepLines/>
        <w:adjustRightInd w:val="0"/>
        <w:spacing w:line="560" w:lineRule="exact"/>
        <w:outlineLvl w:val="0"/>
        <w:rPr>
          <w:rFonts w:ascii="黑体" w:hAnsi="黑体" w:eastAsia="黑体"/>
          <w:bCs/>
          <w:kern w:val="44"/>
          <w:sz w:val="32"/>
          <w:szCs w:val="32"/>
          <w:lang w:val="zh-CN"/>
        </w:rPr>
      </w:pPr>
      <w:r>
        <w:rPr>
          <w:rFonts w:hint="eastAsia" w:ascii="黑体" w:hAnsi="黑体" w:eastAsia="黑体"/>
          <w:bCs/>
          <w:kern w:val="44"/>
          <w:sz w:val="32"/>
          <w:szCs w:val="32"/>
          <w:lang w:val="zh-CN"/>
        </w:rPr>
        <w:t>附件</w:t>
      </w:r>
      <w:bookmarkEnd w:id="151"/>
      <w:r>
        <w:rPr>
          <w:rFonts w:eastAsia="黑体"/>
          <w:bCs/>
          <w:kern w:val="44"/>
          <w:sz w:val="32"/>
          <w:szCs w:val="32"/>
          <w:lang w:val="zh-CN"/>
        </w:rPr>
        <w:t>4</w:t>
      </w:r>
      <w:r>
        <w:rPr>
          <w:rFonts w:ascii="黑体" w:hAnsi="黑体" w:eastAsia="黑体"/>
          <w:bCs/>
          <w:kern w:val="44"/>
          <w:sz w:val="32"/>
          <w:szCs w:val="32"/>
          <w:lang w:val="zh-CN"/>
        </w:rPr>
        <w:t xml:space="preserve"> </w:t>
      </w:r>
      <w:r>
        <w:rPr>
          <w:rFonts w:hint="eastAsia" w:ascii="黑体" w:hAnsi="黑体" w:eastAsia="黑体"/>
          <w:bCs/>
          <w:kern w:val="44"/>
          <w:sz w:val="32"/>
          <w:szCs w:val="32"/>
          <w:lang w:val="zh-CN"/>
        </w:rPr>
        <w:t>监测报告模板</w:t>
      </w:r>
    </w:p>
    <w:p w14:paraId="33D28C9E">
      <w:pPr>
        <w:jc w:val="right"/>
        <w:rPr>
          <w:rFonts w:ascii="宋体" w:hAnsi="宋体" w:cs="Arial Unicode MS"/>
          <w:color w:val="0000FF"/>
          <w:sz w:val="24"/>
          <w:szCs w:val="24"/>
        </w:rPr>
      </w:pPr>
      <w:r>
        <w:rPr>
          <w:rFonts w:hint="eastAsia" w:ascii="宋体" w:hAnsi="宋体" w:cs="Arial Unicode MS"/>
          <w:color w:val="000000"/>
          <w:position w:val="-1"/>
          <w:sz w:val="28"/>
          <w:szCs w:val="24"/>
        </w:rPr>
        <w:t>报告编号</w:t>
      </w:r>
      <w:r>
        <w:rPr>
          <w:rFonts w:hint="eastAsia" w:ascii="宋体" w:hAnsi="宋体" w:cs="Arial Unicode MS"/>
          <w:color w:val="000000" w:themeColor="text1"/>
          <w:position w:val="-1"/>
          <w:sz w:val="28"/>
          <w:szCs w:val="24"/>
          <w14:textFill>
            <w14:solidFill>
              <w14:schemeClr w14:val="tx1"/>
            </w14:solidFill>
          </w14:textFill>
        </w:rPr>
        <w:t>：</w:t>
      </w:r>
      <w:r>
        <w:rPr>
          <w:rFonts w:cs="Arial Unicode MS"/>
          <w:color w:val="000000" w:themeColor="text1"/>
          <w:position w:val="-1"/>
          <w:sz w:val="28"/>
          <w:szCs w:val="24"/>
          <w14:textFill>
            <w14:solidFill>
              <w14:schemeClr w14:val="tx1"/>
            </w14:solidFill>
          </w14:textFill>
        </w:rPr>
        <w:t>XX</w:t>
      </w:r>
    </w:p>
    <w:p w14:paraId="5820F086">
      <w:pPr>
        <w:widowControl/>
        <w:spacing w:line="560" w:lineRule="exact"/>
        <w:ind w:firstLine="640" w:firstLineChars="200"/>
        <w:rPr>
          <w:rFonts w:ascii="仿宋_GB2312" w:hAnsi="Calibri" w:eastAsia="仿宋_GB2312"/>
          <w:sz w:val="32"/>
          <w:szCs w:val="32"/>
        </w:rPr>
      </w:pPr>
    </w:p>
    <w:p w14:paraId="5CEC6ABF">
      <w:pPr>
        <w:widowControl/>
        <w:spacing w:line="560" w:lineRule="exact"/>
        <w:ind w:firstLine="640" w:firstLineChars="200"/>
        <w:rPr>
          <w:rFonts w:ascii="仿宋_GB2312" w:hAnsi="Calibri" w:eastAsia="仿宋_GB2312"/>
          <w:sz w:val="32"/>
          <w:szCs w:val="32"/>
        </w:rPr>
      </w:pPr>
    </w:p>
    <w:p w14:paraId="794221E8">
      <w:pPr>
        <w:widowControl/>
        <w:spacing w:line="560" w:lineRule="exact"/>
        <w:ind w:firstLine="640" w:firstLineChars="200"/>
        <w:rPr>
          <w:rFonts w:ascii="仿宋_GB2312" w:hAnsi="Calibri" w:eastAsia="仿宋_GB2312"/>
          <w:sz w:val="32"/>
          <w:szCs w:val="32"/>
        </w:rPr>
      </w:pPr>
    </w:p>
    <w:p w14:paraId="22125177">
      <w:pPr>
        <w:widowControl/>
        <w:spacing w:line="560" w:lineRule="exact"/>
        <w:ind w:firstLine="640" w:firstLineChars="200"/>
        <w:rPr>
          <w:rFonts w:ascii="仿宋_GB2312" w:hAnsi="Calibri" w:eastAsia="仿宋_GB2312"/>
          <w:sz w:val="32"/>
          <w:szCs w:val="32"/>
        </w:rPr>
      </w:pPr>
    </w:p>
    <w:p w14:paraId="015470A9">
      <w:pPr>
        <w:widowControl/>
        <w:spacing w:line="560" w:lineRule="exact"/>
        <w:ind w:firstLine="640" w:firstLineChars="200"/>
        <w:rPr>
          <w:rFonts w:ascii="仿宋_GB2312" w:hAnsi="Calibri" w:eastAsia="仿宋_GB2312"/>
          <w:sz w:val="32"/>
          <w:szCs w:val="32"/>
        </w:rPr>
      </w:pPr>
    </w:p>
    <w:p w14:paraId="719A1A3F">
      <w:pPr>
        <w:jc w:val="center"/>
        <w:rPr>
          <w:rFonts w:ascii="仿宋" w:hAnsi="仿宋" w:cs="Arial Unicode MS"/>
          <w:b/>
          <w:bCs/>
          <w:color w:val="000000"/>
          <w:position w:val="1"/>
          <w:sz w:val="44"/>
          <w:szCs w:val="44"/>
        </w:rPr>
      </w:pPr>
      <w:r>
        <w:rPr>
          <w:rFonts w:hint="eastAsia" w:cs="Arial Unicode MS"/>
          <w:b/>
          <w:bCs/>
          <w:color w:val="000000"/>
          <w:position w:val="1"/>
          <w:sz w:val="44"/>
          <w:szCs w:val="44"/>
        </w:rPr>
        <w:t>X</w:t>
      </w:r>
      <w:r>
        <w:rPr>
          <w:rFonts w:cs="Arial Unicode MS"/>
          <w:b/>
          <w:bCs/>
          <w:color w:val="000000"/>
          <w:position w:val="1"/>
          <w:sz w:val="44"/>
          <w:szCs w:val="44"/>
        </w:rPr>
        <w:t>X</w:t>
      </w:r>
      <w:r>
        <w:rPr>
          <w:rFonts w:hint="eastAsia" w:ascii="仿宋" w:hAnsi="仿宋" w:cs="Arial Unicode MS"/>
          <w:b/>
          <w:bCs/>
          <w:color w:val="000000"/>
          <w:position w:val="1"/>
          <w:sz w:val="44"/>
          <w:szCs w:val="44"/>
        </w:rPr>
        <w:t>项目</w:t>
      </w:r>
    </w:p>
    <w:p w14:paraId="351C4E68">
      <w:pPr>
        <w:jc w:val="center"/>
        <w:rPr>
          <w:rFonts w:ascii="仿宋" w:hAnsi="仿宋" w:cs="Arial Unicode MS"/>
          <w:b/>
          <w:bCs/>
          <w:color w:val="000000"/>
          <w:position w:val="1"/>
          <w:sz w:val="44"/>
          <w:szCs w:val="44"/>
        </w:rPr>
      </w:pPr>
      <w:r>
        <w:rPr>
          <w:rFonts w:hint="eastAsia" w:ascii="仿宋" w:hAnsi="仿宋" w:cs="Arial Unicode MS"/>
          <w:b/>
          <w:bCs/>
          <w:color w:val="000000"/>
          <w:position w:val="1"/>
          <w:sz w:val="44"/>
          <w:szCs w:val="44"/>
        </w:rPr>
        <w:t>监测报告</w:t>
      </w:r>
    </w:p>
    <w:p w14:paraId="02724376">
      <w:pPr>
        <w:widowControl/>
        <w:spacing w:line="560" w:lineRule="exact"/>
        <w:ind w:firstLine="640" w:firstLineChars="200"/>
        <w:rPr>
          <w:rFonts w:ascii="仿宋_GB2312" w:hAnsi="Calibri" w:eastAsia="仿宋_GB2312"/>
          <w:sz w:val="32"/>
          <w:szCs w:val="32"/>
        </w:rPr>
      </w:pPr>
    </w:p>
    <w:p w14:paraId="2A5EDCBA">
      <w:pPr>
        <w:widowControl/>
        <w:spacing w:line="560" w:lineRule="exact"/>
        <w:ind w:firstLine="640" w:firstLineChars="200"/>
        <w:rPr>
          <w:rFonts w:ascii="仿宋_GB2312" w:hAnsi="Calibri" w:eastAsia="仿宋_GB2312"/>
          <w:sz w:val="32"/>
          <w:szCs w:val="32"/>
        </w:rPr>
      </w:pPr>
    </w:p>
    <w:p w14:paraId="6607E0B8">
      <w:pPr>
        <w:widowControl/>
        <w:spacing w:line="560" w:lineRule="exact"/>
        <w:ind w:firstLine="640" w:firstLineChars="200"/>
        <w:rPr>
          <w:rFonts w:ascii="仿宋_GB2312" w:hAnsi="Calibri" w:eastAsia="仿宋_GB2312"/>
          <w:sz w:val="32"/>
          <w:szCs w:val="32"/>
        </w:rPr>
      </w:pPr>
    </w:p>
    <w:p w14:paraId="739ECDC7">
      <w:pPr>
        <w:widowControl/>
        <w:spacing w:line="560" w:lineRule="exact"/>
        <w:ind w:firstLine="640" w:firstLineChars="200"/>
        <w:rPr>
          <w:rFonts w:ascii="仿宋_GB2312" w:hAnsi="Calibri" w:eastAsia="仿宋_GB2312"/>
          <w:sz w:val="32"/>
          <w:szCs w:val="32"/>
        </w:rPr>
      </w:pPr>
    </w:p>
    <w:p w14:paraId="4D9F7040">
      <w:pPr>
        <w:widowControl/>
        <w:spacing w:line="560" w:lineRule="exact"/>
        <w:ind w:firstLine="640" w:firstLineChars="200"/>
        <w:rPr>
          <w:rFonts w:ascii="仿宋_GB2312" w:hAnsi="Calibri" w:eastAsia="仿宋_GB2312"/>
          <w:sz w:val="32"/>
          <w:szCs w:val="32"/>
        </w:rPr>
      </w:pPr>
    </w:p>
    <w:p w14:paraId="1C7A5FA7">
      <w:pPr>
        <w:widowControl/>
        <w:spacing w:line="560" w:lineRule="exact"/>
        <w:ind w:firstLine="640" w:firstLineChars="200"/>
        <w:rPr>
          <w:rFonts w:ascii="仿宋_GB2312" w:hAnsi="Calibri" w:eastAsia="仿宋_GB2312"/>
          <w:sz w:val="32"/>
          <w:szCs w:val="32"/>
        </w:rPr>
      </w:pPr>
    </w:p>
    <w:p w14:paraId="1D901097">
      <w:pPr>
        <w:widowControl/>
        <w:spacing w:line="560" w:lineRule="exact"/>
        <w:ind w:firstLine="640" w:firstLineChars="200"/>
        <w:rPr>
          <w:rFonts w:ascii="仿宋_GB2312" w:hAnsi="Calibri" w:eastAsia="仿宋_GB2312"/>
          <w:sz w:val="32"/>
          <w:szCs w:val="32"/>
        </w:rPr>
      </w:pPr>
    </w:p>
    <w:p w14:paraId="4572663E">
      <w:pPr>
        <w:widowControl/>
        <w:spacing w:line="560" w:lineRule="exact"/>
        <w:ind w:firstLine="640" w:firstLineChars="200"/>
        <w:rPr>
          <w:rFonts w:ascii="仿宋_GB2312" w:hAnsi="Calibri" w:eastAsia="仿宋_GB2312"/>
          <w:sz w:val="32"/>
          <w:szCs w:val="32"/>
        </w:rPr>
      </w:pPr>
    </w:p>
    <w:p w14:paraId="3E903950">
      <w:pPr>
        <w:tabs>
          <w:tab w:val="left" w:pos="4640"/>
        </w:tabs>
        <w:spacing w:line="360" w:lineRule="auto"/>
        <w:ind w:firstLine="2520" w:firstLineChars="700"/>
        <w:jc w:val="left"/>
        <w:rPr>
          <w:rFonts w:ascii="宋体" w:hAnsi="宋体" w:cs="Arial Unicode MS"/>
          <w:color w:val="000000"/>
          <w:sz w:val="36"/>
          <w:szCs w:val="30"/>
        </w:rPr>
      </w:pPr>
      <w:r>
        <w:rPr>
          <w:rFonts w:hint="eastAsia" w:ascii="宋体" w:hAnsi="宋体" w:cs="Arial Unicode MS"/>
          <w:color w:val="000000"/>
          <w:sz w:val="36"/>
          <w:szCs w:val="30"/>
        </w:rPr>
        <w:t>报告机构：</w:t>
      </w:r>
    </w:p>
    <w:p w14:paraId="66B37FD3">
      <w:pPr>
        <w:tabs>
          <w:tab w:val="left" w:pos="4640"/>
        </w:tabs>
        <w:spacing w:line="360" w:lineRule="auto"/>
        <w:ind w:firstLine="2520" w:firstLineChars="700"/>
        <w:jc w:val="left"/>
        <w:rPr>
          <w:rFonts w:ascii="宋体" w:hAnsi="宋体" w:cs="Arial Unicode MS"/>
          <w:color w:val="000000"/>
          <w:sz w:val="36"/>
          <w:szCs w:val="30"/>
        </w:rPr>
      </w:pPr>
      <w:r>
        <w:rPr>
          <w:rFonts w:hint="eastAsia" w:ascii="宋体" w:hAnsi="宋体" w:cs="Arial Unicode MS"/>
          <w:color w:val="000000"/>
          <w:sz w:val="36"/>
          <w:szCs w:val="30"/>
        </w:rPr>
        <w:t>报告批准人</w:t>
      </w:r>
      <w:r>
        <w:rPr>
          <w:rFonts w:hint="eastAsia" w:ascii="宋体" w:hAnsi="宋体" w:cs="Arial Unicode MS"/>
          <w:color w:val="000000"/>
          <w:spacing w:val="1"/>
          <w:sz w:val="36"/>
          <w:szCs w:val="30"/>
        </w:rPr>
        <w:t>：</w:t>
      </w:r>
    </w:p>
    <w:p w14:paraId="4E716E2B">
      <w:pPr>
        <w:spacing w:line="360" w:lineRule="auto"/>
        <w:ind w:firstLine="2520" w:firstLineChars="700"/>
        <w:rPr>
          <w:rFonts w:ascii="宋体" w:hAnsi="宋体" w:cs="Arial Unicode MS"/>
          <w:color w:val="000000"/>
          <w:spacing w:val="1"/>
          <w:position w:val="1"/>
          <w:sz w:val="36"/>
          <w:szCs w:val="30"/>
        </w:rPr>
      </w:pPr>
      <w:r>
        <w:rPr>
          <w:rFonts w:hint="eastAsia" w:ascii="宋体" w:hAnsi="宋体" w:cs="Arial Unicode MS"/>
          <w:color w:val="000000"/>
          <w:position w:val="1"/>
          <w:sz w:val="36"/>
          <w:szCs w:val="30"/>
        </w:rPr>
        <w:t>报告日期</w:t>
      </w:r>
      <w:r>
        <w:rPr>
          <w:rFonts w:hint="eastAsia" w:ascii="宋体" w:hAnsi="宋体" w:cs="Arial Unicode MS"/>
          <w:color w:val="000000"/>
          <w:spacing w:val="1"/>
          <w:position w:val="1"/>
          <w:sz w:val="36"/>
          <w:szCs w:val="30"/>
        </w:rPr>
        <w:t>：</w:t>
      </w:r>
      <w:r>
        <w:rPr>
          <w:rFonts w:cs="Arial Unicode MS"/>
          <w:color w:val="000000"/>
          <w:position w:val="1"/>
          <w:sz w:val="36"/>
          <w:szCs w:val="30"/>
          <w:u w:val="single" w:color="000000"/>
        </w:rPr>
        <w:t xml:space="preserve">  </w:t>
      </w:r>
      <w:r>
        <w:rPr>
          <w:rFonts w:hint="eastAsia" w:ascii="宋体" w:hAnsi="宋体" w:cs="Arial Unicode MS"/>
          <w:color w:val="000000"/>
          <w:spacing w:val="1"/>
          <w:position w:val="1"/>
          <w:sz w:val="36"/>
          <w:szCs w:val="30"/>
        </w:rPr>
        <w:t>年</w:t>
      </w:r>
      <w:r>
        <w:rPr>
          <w:rFonts w:cs="Arial Unicode MS"/>
          <w:color w:val="000000"/>
          <w:position w:val="1"/>
          <w:sz w:val="36"/>
          <w:szCs w:val="30"/>
          <w:u w:val="single" w:color="000000"/>
        </w:rPr>
        <w:t xml:space="preserve">  </w:t>
      </w:r>
      <w:r>
        <w:rPr>
          <w:rFonts w:hint="eastAsia" w:ascii="宋体" w:hAnsi="宋体" w:cs="Arial Unicode MS"/>
          <w:color w:val="000000"/>
          <w:spacing w:val="1"/>
          <w:position w:val="1"/>
          <w:sz w:val="36"/>
          <w:szCs w:val="30"/>
        </w:rPr>
        <w:t>月</w:t>
      </w:r>
      <w:r>
        <w:rPr>
          <w:rFonts w:cs="Arial Unicode MS"/>
          <w:color w:val="000000"/>
          <w:position w:val="1"/>
          <w:sz w:val="36"/>
          <w:szCs w:val="30"/>
          <w:u w:val="single" w:color="000000"/>
        </w:rPr>
        <w:t xml:space="preserve">  </w:t>
      </w:r>
      <w:r>
        <w:rPr>
          <w:rFonts w:hint="eastAsia" w:ascii="宋体" w:hAnsi="宋体" w:cs="Arial Unicode MS"/>
          <w:color w:val="000000"/>
          <w:spacing w:val="1"/>
          <w:position w:val="1"/>
          <w:sz w:val="36"/>
          <w:szCs w:val="30"/>
        </w:rPr>
        <w:t>日</w:t>
      </w:r>
    </w:p>
    <w:p w14:paraId="0508B2E9">
      <w:pPr>
        <w:spacing w:line="360" w:lineRule="auto"/>
        <w:rPr>
          <w:rFonts w:ascii="仿宋_GB2312" w:hAnsi="Calibri" w:eastAsia="仿宋_GB2312"/>
          <w:sz w:val="32"/>
          <w:szCs w:val="32"/>
        </w:rPr>
      </w:pPr>
    </w:p>
    <w:p w14:paraId="26289C60">
      <w:pPr>
        <w:rPr>
          <w:lang w:val="zh-CN"/>
        </w:rPr>
      </w:pPr>
      <w:r>
        <w:rPr>
          <w:lang w:val="zh-CN"/>
        </w:rPr>
        <w:br w:type="page"/>
      </w:r>
    </w:p>
    <w:p w14:paraId="35F31940">
      <w:pPr>
        <w:widowControl/>
        <w:spacing w:line="560" w:lineRule="exact"/>
        <w:ind w:firstLine="640" w:firstLineChars="200"/>
        <w:rPr>
          <w:rFonts w:ascii="仿宋_GB2312" w:hAnsi="Calibri" w:eastAsia="仿宋_GB2312"/>
          <w:sz w:val="32"/>
          <w:szCs w:val="32"/>
        </w:rPr>
      </w:pPr>
    </w:p>
    <w:p w14:paraId="714186BC">
      <w:pPr>
        <w:widowControl/>
        <w:spacing w:line="560" w:lineRule="exact"/>
        <w:ind w:firstLine="640" w:firstLineChars="200"/>
        <w:rPr>
          <w:rFonts w:ascii="仿宋_GB2312" w:hAnsi="Calibri" w:eastAsia="仿宋_GB2312"/>
          <w:sz w:val="32"/>
          <w:szCs w:val="32"/>
        </w:rPr>
      </w:pPr>
    </w:p>
    <w:bookmarkEnd w:id="152"/>
    <w:bookmarkEnd w:id="153"/>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6"/>
      </w:tblGrid>
      <w:tr w14:paraId="4717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6" w:type="dxa"/>
            <w:shd w:val="clear" w:color="auto" w:fill="D9D9D9"/>
          </w:tcPr>
          <w:p w14:paraId="51EAC00B">
            <w:pPr>
              <w:widowControl/>
              <w:jc w:val="center"/>
              <w:rPr>
                <w:rFonts w:asciiTheme="minorEastAsia" w:hAnsiTheme="minorEastAsia" w:eastAsiaTheme="minorEastAsia"/>
                <w:b/>
                <w:color w:val="000000"/>
                <w:sz w:val="28"/>
                <w:szCs w:val="22"/>
              </w:rPr>
            </w:pPr>
            <w:r>
              <w:rPr>
                <w:rFonts w:hint="eastAsia" w:asciiTheme="minorEastAsia" w:hAnsiTheme="minorEastAsia" w:eastAsiaTheme="minorEastAsia"/>
                <w:b/>
                <w:color w:val="000000"/>
                <w:sz w:val="28"/>
                <w:szCs w:val="22"/>
              </w:rPr>
              <w:t>北京碳普惠项目</w:t>
            </w:r>
          </w:p>
          <w:p w14:paraId="4E884C38">
            <w:pPr>
              <w:widowControl/>
              <w:jc w:val="center"/>
              <w:rPr>
                <w:rFonts w:asciiTheme="minorEastAsia" w:hAnsiTheme="minorEastAsia" w:eastAsiaTheme="minorEastAsia"/>
                <w:b/>
                <w:color w:val="000000"/>
                <w:sz w:val="28"/>
                <w:szCs w:val="22"/>
              </w:rPr>
            </w:pPr>
            <w:r>
              <w:rPr>
                <w:rFonts w:hint="eastAsia" w:asciiTheme="minorEastAsia" w:hAnsiTheme="minorEastAsia" w:eastAsiaTheme="minorEastAsia"/>
                <w:b/>
                <w:color w:val="000000"/>
                <w:sz w:val="28"/>
                <w:szCs w:val="22"/>
              </w:rPr>
              <w:t>监测报告 (</w:t>
            </w:r>
            <w:r>
              <w:rPr>
                <w:rFonts w:hint="eastAsia" w:eastAsiaTheme="minorEastAsia"/>
                <w:b/>
                <w:color w:val="000000"/>
                <w:sz w:val="28"/>
                <w:szCs w:val="22"/>
              </w:rPr>
              <w:t>F</w:t>
            </w:r>
            <w:r>
              <w:rPr>
                <w:rFonts w:hint="eastAsia" w:asciiTheme="minorEastAsia" w:hAnsiTheme="minorEastAsia" w:eastAsiaTheme="minorEastAsia"/>
                <w:b/>
                <w:color w:val="000000"/>
                <w:sz w:val="28"/>
                <w:szCs w:val="22"/>
              </w:rPr>
              <w:t>-</w:t>
            </w:r>
            <w:r>
              <w:rPr>
                <w:rFonts w:hint="eastAsia" w:eastAsiaTheme="minorEastAsia"/>
                <w:b/>
                <w:color w:val="000000"/>
                <w:sz w:val="28"/>
                <w:szCs w:val="22"/>
              </w:rPr>
              <w:t>BCER</w:t>
            </w:r>
            <w:r>
              <w:rPr>
                <w:rFonts w:hint="eastAsia" w:asciiTheme="minorEastAsia" w:hAnsiTheme="minorEastAsia" w:eastAsiaTheme="minorEastAsia"/>
                <w:b/>
                <w:color w:val="000000"/>
                <w:sz w:val="28"/>
                <w:szCs w:val="22"/>
              </w:rPr>
              <w:t>-</w:t>
            </w:r>
            <w:r>
              <w:rPr>
                <w:rFonts w:hint="eastAsia" w:eastAsiaTheme="minorEastAsia"/>
                <w:b/>
                <w:color w:val="000000"/>
                <w:sz w:val="28"/>
                <w:szCs w:val="22"/>
              </w:rPr>
              <w:t>MR</w:t>
            </w:r>
            <w:r>
              <w:rPr>
                <w:rFonts w:hint="eastAsia" w:asciiTheme="minorEastAsia" w:hAnsiTheme="minorEastAsia" w:eastAsiaTheme="minorEastAsia"/>
                <w:b/>
                <w:color w:val="000000"/>
                <w:sz w:val="28"/>
                <w:szCs w:val="22"/>
              </w:rPr>
              <w:t>)</w:t>
            </w:r>
          </w:p>
          <w:p w14:paraId="1D5FFCBC">
            <w:pPr>
              <w:widowControl/>
              <w:jc w:val="center"/>
              <w:rPr>
                <w:rFonts w:ascii="Calibri" w:hAnsi="Calibri"/>
                <w:color w:val="000000"/>
                <w:sz w:val="28"/>
                <w:szCs w:val="22"/>
              </w:rPr>
            </w:pPr>
            <w:r>
              <w:rPr>
                <w:rFonts w:hint="eastAsia" w:asciiTheme="minorEastAsia" w:hAnsiTheme="minorEastAsia" w:eastAsiaTheme="minorEastAsia"/>
                <w:b/>
                <w:color w:val="000000"/>
                <w:sz w:val="28"/>
                <w:szCs w:val="22"/>
              </w:rPr>
              <w:t>第</w:t>
            </w:r>
            <w:r>
              <w:rPr>
                <w:rFonts w:hint="eastAsia" w:eastAsiaTheme="minorEastAsia"/>
                <w:b/>
                <w:color w:val="000000"/>
                <w:sz w:val="28"/>
                <w:szCs w:val="22"/>
              </w:rPr>
              <w:t>1</w:t>
            </w:r>
            <w:r>
              <w:rPr>
                <w:rFonts w:hint="eastAsia" w:asciiTheme="minorEastAsia" w:hAnsiTheme="minorEastAsia" w:eastAsiaTheme="minorEastAsia"/>
                <w:b/>
                <w:color w:val="000000"/>
                <w:sz w:val="28"/>
                <w:szCs w:val="22"/>
              </w:rPr>
              <w:t>.</w:t>
            </w:r>
            <w:r>
              <w:rPr>
                <w:rFonts w:hint="eastAsia" w:eastAsiaTheme="minorEastAsia"/>
                <w:b/>
                <w:color w:val="000000"/>
                <w:sz w:val="28"/>
                <w:szCs w:val="22"/>
              </w:rPr>
              <w:t>0</w:t>
            </w:r>
            <w:r>
              <w:rPr>
                <w:rFonts w:hint="eastAsia" w:asciiTheme="minorEastAsia" w:hAnsiTheme="minorEastAsia" w:eastAsiaTheme="minorEastAsia"/>
                <w:b/>
                <w:color w:val="000000"/>
                <w:sz w:val="28"/>
                <w:szCs w:val="22"/>
              </w:rPr>
              <w:t>版</w:t>
            </w:r>
          </w:p>
        </w:tc>
      </w:tr>
    </w:tbl>
    <w:p w14:paraId="0677AD0A">
      <w:pPr>
        <w:widowControl/>
        <w:spacing w:line="560" w:lineRule="exact"/>
        <w:ind w:firstLine="640" w:firstLineChars="200"/>
        <w:rPr>
          <w:rFonts w:ascii="仿宋_GB2312" w:hAnsi="Calibri" w:eastAsia="仿宋_GB2312"/>
          <w:sz w:val="32"/>
          <w:szCs w:val="32"/>
        </w:rPr>
      </w:pPr>
    </w:p>
    <w:p w14:paraId="2F569579">
      <w:pPr>
        <w:widowControl/>
        <w:spacing w:line="560" w:lineRule="exact"/>
        <w:ind w:firstLine="640" w:firstLineChars="200"/>
        <w:rPr>
          <w:rFonts w:ascii="仿宋_GB2312" w:hAnsi="Calibri" w:eastAsia="仿宋_GB2312"/>
          <w:sz w:val="32"/>
          <w:szCs w:val="32"/>
        </w:rPr>
      </w:pPr>
    </w:p>
    <w:p w14:paraId="4CFBB35D">
      <w:pPr>
        <w:ind w:firstLine="562"/>
        <w:jc w:val="center"/>
        <w:rPr>
          <w:rFonts w:ascii="宋体" w:hAnsi="宋体"/>
          <w:b/>
          <w:color w:val="000000"/>
          <w:sz w:val="28"/>
          <w:szCs w:val="40"/>
        </w:rPr>
      </w:pPr>
      <w:r>
        <w:rPr>
          <w:rFonts w:hint="eastAsia" w:ascii="宋体" w:hAnsi="宋体"/>
          <w:b/>
          <w:color w:val="000000"/>
          <w:sz w:val="28"/>
          <w:szCs w:val="40"/>
        </w:rPr>
        <w:t>监测报告</w:t>
      </w:r>
      <w:r>
        <w:rPr>
          <w:rFonts w:ascii="宋体" w:hAnsi="宋体"/>
          <w:b/>
          <w:color w:val="000000"/>
          <w:sz w:val="28"/>
          <w:szCs w:val="40"/>
        </w:rPr>
        <w:t>(</w:t>
      </w:r>
      <w:r>
        <w:rPr>
          <w:b/>
          <w:color w:val="000000"/>
          <w:sz w:val="28"/>
          <w:szCs w:val="40"/>
        </w:rPr>
        <w:t>MR</w:t>
      </w:r>
      <w:r>
        <w:rPr>
          <w:rFonts w:ascii="宋体" w:hAnsi="宋体"/>
          <w:b/>
          <w:color w:val="000000"/>
          <w:sz w:val="28"/>
          <w:szCs w:val="40"/>
        </w:rPr>
        <w:t>)</w:t>
      </w:r>
    </w:p>
    <w:p w14:paraId="01E41B8E">
      <w:pPr>
        <w:widowControl/>
        <w:spacing w:line="560" w:lineRule="exact"/>
        <w:ind w:firstLine="640" w:firstLineChars="200"/>
        <w:rPr>
          <w:rFonts w:ascii="仿宋_GB2312" w:eastAsia="仿宋_GB2312"/>
          <w:sz w:val="32"/>
          <w:szCs w:val="32"/>
        </w:rPr>
      </w:pPr>
    </w:p>
    <w:p w14:paraId="176BE5D3">
      <w:pPr>
        <w:widowControl/>
        <w:spacing w:line="560" w:lineRule="exact"/>
        <w:ind w:firstLine="640" w:firstLineChars="200"/>
        <w:rPr>
          <w:rFonts w:ascii="仿宋_GB2312" w:eastAsia="仿宋_GB2312"/>
          <w:sz w:val="32"/>
          <w:szCs w:val="32"/>
        </w:rPr>
      </w:pPr>
    </w:p>
    <w:tbl>
      <w:tblPr>
        <w:tblStyle w:val="3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108" w:type="dxa"/>
          <w:bottom w:w="20" w:type="dxa"/>
          <w:right w:w="108" w:type="dxa"/>
        </w:tblCellMar>
      </w:tblPr>
      <w:tblGrid>
        <w:gridCol w:w="4876"/>
        <w:gridCol w:w="3969"/>
      </w:tblGrid>
      <w:tr w14:paraId="736E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000CC3D0">
            <w:pPr>
              <w:rPr>
                <w:b/>
                <w:sz w:val="28"/>
              </w:rPr>
            </w:pPr>
            <w:r>
              <w:rPr>
                <w:rFonts w:hint="eastAsia"/>
                <w:b/>
              </w:rPr>
              <w:t>项目活动名称</w:t>
            </w:r>
          </w:p>
        </w:tc>
        <w:tc>
          <w:tcPr>
            <w:tcW w:w="3969" w:type="dxa"/>
            <w:tcBorders>
              <w:top w:val="single" w:color="auto" w:sz="4" w:space="0"/>
              <w:left w:val="single" w:color="auto" w:sz="4" w:space="0"/>
              <w:bottom w:val="single" w:color="auto" w:sz="4" w:space="0"/>
              <w:right w:val="single" w:color="auto" w:sz="4" w:space="0"/>
            </w:tcBorders>
            <w:vAlign w:val="center"/>
          </w:tcPr>
          <w:p w14:paraId="4A857A11">
            <w:pPr>
              <w:keepNext/>
              <w:rPr>
                <w:rFonts w:ascii="Calibri" w:hAnsi="Calibri"/>
                <w:i/>
                <w:color w:val="000000"/>
              </w:rPr>
            </w:pPr>
          </w:p>
        </w:tc>
      </w:tr>
      <w:tr w14:paraId="4DEF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48CC133C">
            <w:pPr>
              <w:rPr>
                <w:b/>
                <w:sz w:val="28"/>
              </w:rPr>
            </w:pPr>
            <w:r>
              <w:rPr>
                <w:rFonts w:hint="eastAsia"/>
                <w:b/>
              </w:rPr>
              <w:t>项目类别</w:t>
            </w:r>
          </w:p>
        </w:tc>
        <w:tc>
          <w:tcPr>
            <w:tcW w:w="3969" w:type="dxa"/>
            <w:tcBorders>
              <w:top w:val="single" w:color="auto" w:sz="4" w:space="0"/>
              <w:left w:val="single" w:color="auto" w:sz="4" w:space="0"/>
              <w:bottom w:val="single" w:color="auto" w:sz="4" w:space="0"/>
              <w:right w:val="single" w:color="auto" w:sz="4" w:space="0"/>
            </w:tcBorders>
            <w:vAlign w:val="center"/>
          </w:tcPr>
          <w:p w14:paraId="450557C8">
            <w:pPr>
              <w:keepNext/>
              <w:rPr>
                <w:rFonts w:ascii="Calibri" w:hAnsi="Calibri"/>
                <w:i/>
                <w:color w:val="000000"/>
              </w:rPr>
            </w:pPr>
            <w:r>
              <w:rPr>
                <w:rFonts w:hint="eastAsia" w:ascii="Calibri" w:hAnsi="Calibri"/>
                <w:i/>
                <w:color w:val="000000"/>
              </w:rPr>
              <w:t>采用北京市生态环境局发布的方法学开发的项目</w:t>
            </w:r>
          </w:p>
        </w:tc>
      </w:tr>
      <w:tr w14:paraId="3FF8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39CE9758">
            <w:pPr>
              <w:rPr>
                <w:b/>
                <w:sz w:val="28"/>
              </w:rPr>
            </w:pPr>
            <w:r>
              <w:rPr>
                <w:rFonts w:hint="eastAsia"/>
                <w:b/>
              </w:rPr>
              <w:t>项目活动审核编号</w:t>
            </w:r>
          </w:p>
        </w:tc>
        <w:tc>
          <w:tcPr>
            <w:tcW w:w="3969" w:type="dxa"/>
            <w:tcBorders>
              <w:top w:val="single" w:color="auto" w:sz="4" w:space="0"/>
              <w:left w:val="single" w:color="auto" w:sz="4" w:space="0"/>
              <w:bottom w:val="single" w:color="auto" w:sz="4" w:space="0"/>
              <w:right w:val="single" w:color="auto" w:sz="4" w:space="0"/>
            </w:tcBorders>
            <w:vAlign w:val="center"/>
          </w:tcPr>
          <w:p w14:paraId="1A815754">
            <w:pPr>
              <w:keepNext/>
              <w:rPr>
                <w:rFonts w:ascii="Calibri" w:hAnsi="Calibri"/>
                <w:i/>
                <w:color w:val="000000"/>
              </w:rPr>
            </w:pPr>
          </w:p>
        </w:tc>
      </w:tr>
      <w:tr w14:paraId="2608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5D9C3284">
            <w:pPr>
              <w:rPr>
                <w:b/>
                <w:sz w:val="28"/>
              </w:rPr>
            </w:pPr>
            <w:r>
              <w:rPr>
                <w:rFonts w:hint="eastAsia"/>
                <w:b/>
              </w:rPr>
              <w:t>项目活动的审核日期</w:t>
            </w:r>
          </w:p>
        </w:tc>
        <w:tc>
          <w:tcPr>
            <w:tcW w:w="3969" w:type="dxa"/>
            <w:tcBorders>
              <w:top w:val="single" w:color="auto" w:sz="4" w:space="0"/>
              <w:left w:val="single" w:color="auto" w:sz="4" w:space="0"/>
              <w:bottom w:val="single" w:color="auto" w:sz="4" w:space="0"/>
              <w:right w:val="single" w:color="auto" w:sz="4" w:space="0"/>
            </w:tcBorders>
            <w:vAlign w:val="center"/>
          </w:tcPr>
          <w:p w14:paraId="5E628DB3">
            <w:pPr>
              <w:keepNext/>
              <w:rPr>
                <w:rFonts w:ascii="Calibri" w:hAnsi="Calibri"/>
                <w:i/>
                <w:color w:val="000000"/>
              </w:rPr>
            </w:pPr>
          </w:p>
        </w:tc>
      </w:tr>
      <w:tr w14:paraId="3776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41F26879">
            <w:pPr>
              <w:rPr>
                <w:b/>
                <w:sz w:val="28"/>
                <w:lang w:eastAsia="ja-JP"/>
              </w:rPr>
            </w:pPr>
            <w:r>
              <w:rPr>
                <w:rFonts w:hint="eastAsia"/>
                <w:b/>
              </w:rPr>
              <w:t>监测报告的版本号</w:t>
            </w:r>
          </w:p>
        </w:tc>
        <w:tc>
          <w:tcPr>
            <w:tcW w:w="3969" w:type="dxa"/>
            <w:tcBorders>
              <w:top w:val="single" w:color="auto" w:sz="4" w:space="0"/>
              <w:left w:val="single" w:color="auto" w:sz="4" w:space="0"/>
              <w:bottom w:val="single" w:color="auto" w:sz="4" w:space="0"/>
              <w:right w:val="single" w:color="auto" w:sz="4" w:space="0"/>
            </w:tcBorders>
            <w:vAlign w:val="center"/>
          </w:tcPr>
          <w:p w14:paraId="424C4505">
            <w:pPr>
              <w:keepNext/>
              <w:rPr>
                <w:rFonts w:ascii="Calibri" w:hAnsi="Calibri"/>
                <w:i/>
                <w:color w:val="000000"/>
              </w:rPr>
            </w:pPr>
          </w:p>
        </w:tc>
      </w:tr>
      <w:tr w14:paraId="221E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7D3C512C">
            <w:pPr>
              <w:rPr>
                <w:b/>
                <w:sz w:val="28"/>
              </w:rPr>
            </w:pPr>
            <w:r>
              <w:rPr>
                <w:rFonts w:hint="eastAsia"/>
                <w:b/>
              </w:rPr>
              <w:t>监测报告的完成日期</w:t>
            </w:r>
          </w:p>
        </w:tc>
        <w:tc>
          <w:tcPr>
            <w:tcW w:w="3969" w:type="dxa"/>
            <w:tcBorders>
              <w:top w:val="single" w:color="auto" w:sz="4" w:space="0"/>
              <w:left w:val="single" w:color="auto" w:sz="4" w:space="0"/>
              <w:bottom w:val="single" w:color="auto" w:sz="4" w:space="0"/>
              <w:right w:val="single" w:color="auto" w:sz="4" w:space="0"/>
            </w:tcBorders>
            <w:vAlign w:val="center"/>
          </w:tcPr>
          <w:p w14:paraId="4742E817">
            <w:pPr>
              <w:keepNext/>
              <w:rPr>
                <w:rFonts w:ascii="Calibri" w:hAnsi="Calibri"/>
                <w:i/>
                <w:color w:val="000000"/>
              </w:rPr>
            </w:pPr>
          </w:p>
        </w:tc>
      </w:tr>
      <w:tr w14:paraId="72EF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07BA3B91">
            <w:pPr>
              <w:rPr>
                <w:b/>
                <w:sz w:val="28"/>
              </w:rPr>
            </w:pPr>
            <w:r>
              <w:rPr>
                <w:rFonts w:hint="eastAsia"/>
                <w:b/>
              </w:rPr>
              <w:t>监测期的顺序号及本监测期覆盖日期</w:t>
            </w:r>
          </w:p>
        </w:tc>
        <w:tc>
          <w:tcPr>
            <w:tcW w:w="3969" w:type="dxa"/>
            <w:tcBorders>
              <w:top w:val="single" w:color="auto" w:sz="4" w:space="0"/>
              <w:left w:val="single" w:color="auto" w:sz="4" w:space="0"/>
              <w:bottom w:val="single" w:color="auto" w:sz="4" w:space="0"/>
              <w:right w:val="single" w:color="auto" w:sz="4" w:space="0"/>
            </w:tcBorders>
            <w:vAlign w:val="center"/>
          </w:tcPr>
          <w:p w14:paraId="190D925A">
            <w:pPr>
              <w:keepNext/>
              <w:rPr>
                <w:rFonts w:ascii="Calibri" w:hAnsi="Calibri"/>
                <w:i/>
                <w:color w:val="000000"/>
              </w:rPr>
            </w:pPr>
          </w:p>
        </w:tc>
      </w:tr>
      <w:tr w14:paraId="5E81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7D4DB6B1">
            <w:pPr>
              <w:rPr>
                <w:b/>
                <w:sz w:val="28"/>
              </w:rPr>
            </w:pPr>
            <w:r>
              <w:rPr>
                <w:rFonts w:hint="eastAsia"/>
                <w:b/>
              </w:rPr>
              <w:t>项目开发方</w:t>
            </w:r>
          </w:p>
        </w:tc>
        <w:tc>
          <w:tcPr>
            <w:tcW w:w="3969" w:type="dxa"/>
            <w:tcBorders>
              <w:top w:val="single" w:color="auto" w:sz="4" w:space="0"/>
              <w:left w:val="single" w:color="auto" w:sz="4" w:space="0"/>
              <w:bottom w:val="single" w:color="auto" w:sz="4" w:space="0"/>
              <w:right w:val="single" w:color="auto" w:sz="4" w:space="0"/>
            </w:tcBorders>
            <w:vAlign w:val="center"/>
          </w:tcPr>
          <w:p w14:paraId="63826483">
            <w:pPr>
              <w:keepNext/>
              <w:rPr>
                <w:rFonts w:ascii="Calibri" w:hAnsi="Calibri"/>
                <w:i/>
                <w:color w:val="000000"/>
              </w:rPr>
            </w:pPr>
            <w:r>
              <w:rPr>
                <w:rFonts w:hint="eastAsia" w:ascii="Calibri" w:hAnsi="Calibri"/>
                <w:i/>
                <w:color w:val="000000"/>
              </w:rPr>
              <w:t>填写时请注意企业法人为企业机构，不等同于法人代表</w:t>
            </w:r>
          </w:p>
        </w:tc>
      </w:tr>
      <w:tr w14:paraId="3C13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0B9F2B28">
            <w:pPr>
              <w:rPr>
                <w:b/>
                <w:sz w:val="28"/>
              </w:rPr>
            </w:pPr>
            <w:r>
              <w:rPr>
                <w:rFonts w:hint="eastAsia"/>
                <w:b/>
              </w:rPr>
              <w:t>项目类型</w:t>
            </w:r>
          </w:p>
        </w:tc>
        <w:tc>
          <w:tcPr>
            <w:tcW w:w="3969" w:type="dxa"/>
            <w:tcBorders>
              <w:top w:val="single" w:color="auto" w:sz="4" w:space="0"/>
              <w:left w:val="single" w:color="auto" w:sz="4" w:space="0"/>
              <w:bottom w:val="single" w:color="auto" w:sz="4" w:space="0"/>
              <w:right w:val="single" w:color="auto" w:sz="4" w:space="0"/>
            </w:tcBorders>
            <w:vAlign w:val="center"/>
          </w:tcPr>
          <w:p w14:paraId="31592127">
            <w:pPr>
              <w:keepNext/>
              <w:rPr>
                <w:rFonts w:ascii="Calibri" w:hAnsi="Calibri"/>
                <w:i/>
                <w:color w:val="000000"/>
              </w:rPr>
            </w:pPr>
            <w:r>
              <w:rPr>
                <w:rFonts w:hint="eastAsia" w:ascii="Calibri" w:hAnsi="Calibri"/>
                <w:i/>
                <w:color w:val="000000"/>
              </w:rPr>
              <w:t>交通</w:t>
            </w:r>
          </w:p>
        </w:tc>
      </w:tr>
      <w:tr w14:paraId="43AD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1B456C43">
            <w:pPr>
              <w:rPr>
                <w:b/>
                <w:sz w:val="28"/>
              </w:rPr>
            </w:pPr>
            <w:r>
              <w:rPr>
                <w:rFonts w:hint="eastAsia"/>
                <w:b/>
              </w:rPr>
              <w:t>选择的方法学</w:t>
            </w:r>
          </w:p>
        </w:tc>
        <w:tc>
          <w:tcPr>
            <w:tcW w:w="3969" w:type="dxa"/>
            <w:tcBorders>
              <w:top w:val="single" w:color="auto" w:sz="4" w:space="0"/>
              <w:left w:val="single" w:color="auto" w:sz="4" w:space="0"/>
              <w:bottom w:val="single" w:color="auto" w:sz="4" w:space="0"/>
              <w:right w:val="single" w:color="auto" w:sz="4" w:space="0"/>
            </w:tcBorders>
            <w:vAlign w:val="center"/>
          </w:tcPr>
          <w:p w14:paraId="50908859">
            <w:pPr>
              <w:keepNext/>
              <w:rPr>
                <w:rFonts w:ascii="Calibri" w:hAnsi="Calibri"/>
                <w:i/>
                <w:color w:val="000000"/>
              </w:rPr>
            </w:pPr>
            <w:r>
              <w:rPr>
                <w:rFonts w:hint="eastAsia" w:ascii="Calibri" w:hAnsi="Calibri"/>
                <w:i/>
                <w:color w:val="000000"/>
              </w:rPr>
              <w:t>《</w:t>
            </w:r>
            <w:r>
              <w:rPr>
                <w:rFonts w:ascii="Calibri" w:hAnsi="Calibri"/>
                <w:i/>
                <w:color w:val="000000"/>
              </w:rPr>
              <w:t>_________</w:t>
            </w:r>
            <w:r>
              <w:rPr>
                <w:rFonts w:hint="eastAsia" w:ascii="Calibri" w:hAnsi="Calibri"/>
                <w:i/>
                <w:color w:val="000000"/>
              </w:rPr>
              <w:t>方法学》（本项目采用的方法学名称）</w:t>
            </w:r>
          </w:p>
        </w:tc>
      </w:tr>
      <w:tr w14:paraId="21D8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1C419BA5">
            <w:pPr>
              <w:rPr>
                <w:b/>
                <w:sz w:val="28"/>
              </w:rPr>
            </w:pPr>
            <w:r>
              <w:rPr>
                <w:rFonts w:hint="eastAsia"/>
                <w:b/>
              </w:rPr>
              <w:t>项目设计文件中预估的本监测期内温室气体减排量</w:t>
            </w:r>
          </w:p>
        </w:tc>
        <w:tc>
          <w:tcPr>
            <w:tcW w:w="3969" w:type="dxa"/>
            <w:tcBorders>
              <w:top w:val="single" w:color="auto" w:sz="4" w:space="0"/>
              <w:left w:val="single" w:color="auto" w:sz="4" w:space="0"/>
              <w:bottom w:val="single" w:color="auto" w:sz="4" w:space="0"/>
              <w:right w:val="single" w:color="auto" w:sz="4" w:space="0"/>
            </w:tcBorders>
            <w:vAlign w:val="center"/>
          </w:tcPr>
          <w:p w14:paraId="12CBF085">
            <w:pPr>
              <w:keepNext/>
              <w:rPr>
                <w:rFonts w:ascii="Calibri" w:hAnsi="Calibri"/>
                <w:i/>
                <w:color w:val="000000"/>
              </w:rPr>
            </w:pPr>
          </w:p>
        </w:tc>
      </w:tr>
      <w:tr w14:paraId="7B15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2CF10627">
            <w:pPr>
              <w:rPr>
                <w:b/>
                <w:sz w:val="28"/>
              </w:rPr>
            </w:pPr>
            <w:r>
              <w:rPr>
                <w:rFonts w:hint="eastAsia"/>
                <w:b/>
              </w:rPr>
              <w:t>本监测期内实际的温室气体减排量</w:t>
            </w:r>
          </w:p>
        </w:tc>
        <w:tc>
          <w:tcPr>
            <w:tcW w:w="3969" w:type="dxa"/>
            <w:tcBorders>
              <w:top w:val="single" w:color="auto" w:sz="4" w:space="0"/>
              <w:left w:val="single" w:color="auto" w:sz="4" w:space="0"/>
              <w:bottom w:val="single" w:color="auto" w:sz="4" w:space="0"/>
              <w:right w:val="single" w:color="auto" w:sz="4" w:space="0"/>
            </w:tcBorders>
            <w:vAlign w:val="center"/>
          </w:tcPr>
          <w:p w14:paraId="763FED3D">
            <w:pPr>
              <w:keepNext/>
              <w:rPr>
                <w:rFonts w:ascii="Calibri" w:hAnsi="Calibri"/>
                <w:i/>
                <w:color w:val="000000"/>
              </w:rPr>
            </w:pPr>
          </w:p>
        </w:tc>
      </w:tr>
    </w:tbl>
    <w:p w14:paraId="02823630">
      <w:pPr>
        <w:ind w:firstLine="560"/>
        <w:rPr>
          <w:rFonts w:ascii="Calibri" w:hAnsi="Calibri"/>
          <w:vanish/>
          <w:sz w:val="28"/>
          <w:szCs w:val="28"/>
        </w:rPr>
      </w:pPr>
    </w:p>
    <w:p w14:paraId="62D5EE5C">
      <w:pPr>
        <w:keepNext/>
        <w:widowControl/>
        <w:spacing w:before="180"/>
        <w:jc w:val="left"/>
        <w:outlineLvl w:val="0"/>
        <w:rPr>
          <w:b/>
          <w:kern w:val="0"/>
          <w:sz w:val="28"/>
          <w:szCs w:val="28"/>
          <w:lang w:val="en-GB"/>
        </w:rPr>
      </w:pPr>
      <w:r>
        <w:rPr>
          <w:kern w:val="0"/>
          <w:sz w:val="22"/>
          <w:szCs w:val="28"/>
          <w:lang w:val="en-GB"/>
        </w:rPr>
        <w:br w:type="page"/>
      </w:r>
    </w:p>
    <w:p w14:paraId="35CAD55D">
      <w:pPr>
        <w:pStyle w:val="157"/>
        <w:numPr>
          <w:ilvl w:val="0"/>
          <w:numId w:val="17"/>
        </w:numPr>
        <w:rPr>
          <w:b w:val="0"/>
          <w:lang w:eastAsia="en-US"/>
        </w:rPr>
      </w:pPr>
      <w:bookmarkStart w:id="154" w:name="_Toc100495306"/>
      <w:bookmarkStart w:id="155" w:name="_Toc43244950"/>
      <w:bookmarkStart w:id="156" w:name="_Toc42620242"/>
      <w:bookmarkStart w:id="157" w:name="_Toc42448388"/>
      <w:r>
        <w:rPr>
          <w:rFonts w:hint="eastAsia"/>
          <w:lang w:eastAsia="en-US"/>
        </w:rPr>
        <w:t>项目活动描述</w:t>
      </w:r>
      <w:bookmarkEnd w:id="154"/>
      <w:bookmarkEnd w:id="155"/>
      <w:bookmarkEnd w:id="156"/>
      <w:bookmarkEnd w:id="157"/>
    </w:p>
    <w:p w14:paraId="4EA854F4">
      <w:pPr>
        <w:pStyle w:val="82"/>
        <w:spacing w:before="120" w:beforeLines="50" w:after="120" w:afterLines="50"/>
        <w:ind w:firstLine="0" w:firstLineChars="0"/>
        <w:rPr>
          <w:b/>
        </w:rPr>
      </w:pPr>
      <w:r>
        <w:rPr>
          <w:rFonts w:hint="eastAsia" w:ascii="Times New Roman" w:hAnsi="Times New Roman" w:eastAsia="宋体" w:cs="Times New Roman"/>
          <w:b/>
        </w:rPr>
        <w:t>A</w:t>
      </w:r>
      <w:r>
        <w:rPr>
          <w:rFonts w:ascii="Times New Roman" w:hAnsi="Times New Roman" w:eastAsia="宋体" w:cs="Times New Roman"/>
          <w:b/>
        </w:rPr>
        <w:t xml:space="preserve">.1 </w:t>
      </w:r>
      <w:r>
        <w:rPr>
          <w:rFonts w:hint="eastAsia" w:ascii="Times New Roman" w:hAnsi="Times New Roman" w:eastAsia="宋体" w:cs="Times New Roman"/>
          <w:b/>
        </w:rPr>
        <w:t>项目活动的目的和一般性描述</w:t>
      </w:r>
    </w:p>
    <w:p w14:paraId="5390856A">
      <w:pPr>
        <w:ind w:firstLine="480" w:firstLineChars="200"/>
        <w:rPr>
          <w:rFonts w:ascii="Calibri" w:hAnsi="Calibri"/>
          <w:i/>
          <w:iCs/>
          <w:sz w:val="24"/>
          <w:szCs w:val="28"/>
        </w:rPr>
      </w:pPr>
      <w:r>
        <w:rPr>
          <w:rFonts w:hint="eastAsia" w:ascii="Calibri" w:hAnsi="Calibri"/>
          <w:i/>
          <w:iCs/>
          <w:sz w:val="24"/>
          <w:szCs w:val="28"/>
        </w:rPr>
        <w:t>（</w:t>
      </w:r>
      <w:r>
        <w:rPr>
          <w:i/>
          <w:iCs/>
          <w:sz w:val="24"/>
          <w:szCs w:val="28"/>
        </w:rPr>
        <w:t>1</w:t>
      </w:r>
      <w:r>
        <w:rPr>
          <w:rFonts w:hint="eastAsia" w:ascii="Calibri" w:hAnsi="Calibri"/>
          <w:i/>
          <w:iCs/>
          <w:sz w:val="24"/>
          <w:szCs w:val="28"/>
        </w:rPr>
        <w:t>）本项目实施前的情况</w:t>
      </w:r>
    </w:p>
    <w:p w14:paraId="0E97B93B">
      <w:pPr>
        <w:ind w:firstLine="480" w:firstLineChars="200"/>
        <w:rPr>
          <w:rFonts w:ascii="Calibri" w:hAnsi="Calibri"/>
          <w:i/>
          <w:iCs/>
          <w:sz w:val="24"/>
          <w:szCs w:val="28"/>
        </w:rPr>
      </w:pPr>
      <w:r>
        <w:rPr>
          <w:rFonts w:hint="eastAsia" w:ascii="Calibri" w:hAnsi="Calibri"/>
          <w:i/>
          <w:iCs/>
          <w:sz w:val="24"/>
          <w:szCs w:val="28"/>
        </w:rPr>
        <w:t>（</w:t>
      </w:r>
      <w:r>
        <w:rPr>
          <w:i/>
          <w:iCs/>
          <w:sz w:val="24"/>
          <w:szCs w:val="28"/>
        </w:rPr>
        <w:t>2</w:t>
      </w:r>
      <w:r>
        <w:rPr>
          <w:rFonts w:hint="eastAsia" w:ascii="Calibri" w:hAnsi="Calibri"/>
          <w:i/>
          <w:iCs/>
          <w:sz w:val="24"/>
          <w:szCs w:val="28"/>
        </w:rPr>
        <w:t>）本项目为低碳出行项目，预计参与用户数量为（）。本项目参与用户采用低碳出行方式，低于当地综合交通出行平均碳排放水平，从而实现温室气体减排。</w:t>
      </w:r>
    </w:p>
    <w:p w14:paraId="733DADD6">
      <w:pPr>
        <w:ind w:firstLine="480" w:firstLineChars="200"/>
        <w:rPr>
          <w:rFonts w:ascii="Calibri" w:hAnsi="Calibri"/>
          <w:i/>
          <w:iCs/>
          <w:sz w:val="24"/>
          <w:szCs w:val="28"/>
        </w:rPr>
      </w:pPr>
      <w:r>
        <w:rPr>
          <w:rFonts w:hint="eastAsia" w:ascii="Calibri" w:hAnsi="Calibri"/>
          <w:i/>
          <w:iCs/>
          <w:sz w:val="24"/>
          <w:szCs w:val="28"/>
        </w:rPr>
        <w:t>（）项目由（）公司开发，项目实施地点位于（）。本项目于（）开发完毕，（）开始计入减排量。本项目参与用户采用低碳出行方式，低于当地综合交通出行平均碳排放水平，从而实现温室气体减排。</w:t>
      </w:r>
    </w:p>
    <w:p w14:paraId="017F4B84">
      <w:pPr>
        <w:pStyle w:val="82"/>
        <w:spacing w:before="120" w:beforeLines="50" w:after="120" w:afterLines="50"/>
        <w:ind w:firstLine="0" w:firstLineChars="0"/>
        <w:rPr>
          <w:b/>
        </w:rPr>
      </w:pPr>
      <w:r>
        <w:rPr>
          <w:rFonts w:hint="eastAsia" w:ascii="Times New Roman" w:hAnsi="Times New Roman" w:eastAsia="宋体" w:cs="Times New Roman"/>
          <w:b/>
        </w:rPr>
        <w:t>A</w:t>
      </w:r>
      <w:r>
        <w:rPr>
          <w:rFonts w:ascii="Times New Roman" w:hAnsi="Times New Roman" w:eastAsia="宋体" w:cs="Times New Roman"/>
          <w:b/>
        </w:rPr>
        <w:t xml:space="preserve">.2 </w:t>
      </w:r>
      <w:r>
        <w:rPr>
          <w:rFonts w:hint="eastAsia" w:ascii="Times New Roman" w:hAnsi="Times New Roman" w:eastAsia="宋体" w:cs="Times New Roman"/>
          <w:b/>
        </w:rPr>
        <w:t>项目活动的位置</w:t>
      </w:r>
    </w:p>
    <w:p w14:paraId="08F79E87">
      <w:pPr>
        <w:ind w:firstLine="480" w:firstLineChars="200"/>
        <w:rPr>
          <w:rFonts w:ascii="Calibri" w:hAnsi="Calibri"/>
          <w:i/>
          <w:iCs/>
          <w:sz w:val="24"/>
          <w:szCs w:val="28"/>
        </w:rPr>
      </w:pPr>
      <w:r>
        <w:rPr>
          <w:rFonts w:hint="eastAsia" w:ascii="Calibri" w:hAnsi="Calibri"/>
          <w:i/>
          <w:iCs/>
          <w:sz w:val="24"/>
          <w:szCs w:val="28"/>
        </w:rPr>
        <w:t>北京市</w:t>
      </w:r>
    </w:p>
    <w:p w14:paraId="2E6B6991">
      <w:pPr>
        <w:pStyle w:val="82"/>
        <w:spacing w:before="120" w:beforeLines="50" w:after="120" w:afterLines="50"/>
        <w:ind w:firstLine="0" w:firstLineChars="0"/>
        <w:rPr>
          <w:b/>
        </w:rPr>
      </w:pPr>
      <w:bookmarkStart w:id="158" w:name="OLE_LINK16"/>
      <w:bookmarkStart w:id="159" w:name="OLE_LINK15"/>
      <w:r>
        <w:rPr>
          <w:rFonts w:hint="eastAsia" w:ascii="Times New Roman" w:hAnsi="Times New Roman" w:eastAsia="宋体" w:cs="Times New Roman"/>
          <w:b/>
        </w:rPr>
        <w:t>A</w:t>
      </w:r>
      <w:r>
        <w:rPr>
          <w:rFonts w:ascii="Times New Roman" w:hAnsi="Times New Roman" w:eastAsia="宋体" w:cs="Times New Roman"/>
          <w:b/>
        </w:rPr>
        <w:t xml:space="preserve">.3 </w:t>
      </w:r>
      <w:r>
        <w:rPr>
          <w:rFonts w:hint="eastAsia" w:ascii="Times New Roman" w:hAnsi="Times New Roman" w:eastAsia="宋体" w:cs="Times New Roman"/>
          <w:b/>
        </w:rPr>
        <w:t>所采用的方法学</w:t>
      </w:r>
    </w:p>
    <w:p w14:paraId="3B4AE93D">
      <w:pPr>
        <w:ind w:firstLine="480" w:firstLineChars="200"/>
        <w:rPr>
          <w:rFonts w:ascii="Calibri" w:hAnsi="Calibri"/>
          <w:i/>
          <w:iCs/>
          <w:sz w:val="24"/>
          <w:szCs w:val="28"/>
        </w:rPr>
      </w:pPr>
      <w:r>
        <w:rPr>
          <w:rFonts w:hint="eastAsia" w:ascii="Calibri" w:hAnsi="Calibri"/>
          <w:i/>
          <w:iCs/>
          <w:sz w:val="24"/>
          <w:szCs w:val="28"/>
        </w:rPr>
        <w:t>《</w:t>
      </w:r>
      <w:r>
        <w:rPr>
          <w:rFonts w:ascii="Calibri" w:hAnsi="Calibri"/>
          <w:i/>
          <w:iCs/>
          <w:sz w:val="24"/>
          <w:szCs w:val="28"/>
        </w:rPr>
        <w:t>_________</w:t>
      </w:r>
      <w:r>
        <w:rPr>
          <w:rFonts w:hint="eastAsia" w:ascii="Calibri" w:hAnsi="Calibri"/>
          <w:i/>
          <w:iCs/>
          <w:sz w:val="24"/>
          <w:szCs w:val="28"/>
        </w:rPr>
        <w:t>方法学》（本项目采用的方法学名称）</w:t>
      </w:r>
    </w:p>
    <w:p w14:paraId="0F6E2DE4">
      <w:pPr>
        <w:pStyle w:val="82"/>
        <w:spacing w:before="120" w:beforeLines="50" w:after="120" w:afterLines="50"/>
        <w:ind w:firstLine="0" w:firstLineChars="0"/>
        <w:rPr>
          <w:b/>
        </w:rPr>
      </w:pPr>
      <w:r>
        <w:rPr>
          <w:rFonts w:hint="eastAsia" w:ascii="Times New Roman" w:hAnsi="Times New Roman" w:eastAsia="宋体" w:cs="Times New Roman"/>
          <w:b/>
        </w:rPr>
        <w:t>A</w:t>
      </w:r>
      <w:r>
        <w:rPr>
          <w:rFonts w:ascii="Times New Roman" w:hAnsi="Times New Roman" w:eastAsia="宋体" w:cs="Times New Roman"/>
          <w:b/>
        </w:rPr>
        <w:t xml:space="preserve">.4 </w:t>
      </w:r>
      <w:r>
        <w:rPr>
          <w:rFonts w:hint="eastAsia" w:ascii="Times New Roman" w:hAnsi="Times New Roman" w:eastAsia="宋体" w:cs="Times New Roman"/>
          <w:b/>
        </w:rPr>
        <w:t>项目活动计入期</w:t>
      </w:r>
    </w:p>
    <w:bookmarkEnd w:id="158"/>
    <w:bookmarkEnd w:id="159"/>
    <w:p w14:paraId="345794FC">
      <w:pPr>
        <w:ind w:firstLine="480" w:firstLineChars="200"/>
        <w:rPr>
          <w:rFonts w:ascii="Calibri" w:hAnsi="Calibri"/>
          <w:i/>
          <w:iCs/>
          <w:sz w:val="24"/>
          <w:szCs w:val="28"/>
        </w:rPr>
      </w:pPr>
      <w:r>
        <w:rPr>
          <w:rFonts w:hint="eastAsia" w:ascii="Calibri" w:hAnsi="Calibri"/>
          <w:i/>
          <w:iCs/>
          <w:sz w:val="24"/>
          <w:szCs w:val="28"/>
        </w:rPr>
        <w:t>填写与本次监测期相对应的计入期开始日期及长度。</w:t>
      </w:r>
    </w:p>
    <w:p w14:paraId="44A1118A">
      <w:pPr>
        <w:pStyle w:val="157"/>
        <w:numPr>
          <w:ilvl w:val="0"/>
          <w:numId w:val="17"/>
        </w:numPr>
        <w:rPr>
          <w:b w:val="0"/>
          <w:lang w:eastAsia="en-US"/>
        </w:rPr>
      </w:pPr>
      <w:bookmarkStart w:id="160" w:name="_Toc100495307"/>
      <w:bookmarkStart w:id="161" w:name="_Toc42620243"/>
      <w:bookmarkStart w:id="162" w:name="_Toc42448389"/>
      <w:bookmarkStart w:id="163" w:name="_Toc43244951"/>
      <w:r>
        <w:rPr>
          <w:rFonts w:hint="eastAsia"/>
          <w:lang w:eastAsia="en-US"/>
        </w:rPr>
        <w:t>项目活动的实施</w:t>
      </w:r>
      <w:bookmarkEnd w:id="160"/>
      <w:bookmarkEnd w:id="161"/>
      <w:bookmarkEnd w:id="162"/>
      <w:bookmarkEnd w:id="163"/>
    </w:p>
    <w:p w14:paraId="6948FBF2">
      <w:pPr>
        <w:pStyle w:val="82"/>
        <w:spacing w:before="120" w:beforeLines="50" w:after="120" w:afterLines="50"/>
        <w:ind w:firstLine="0" w:firstLineChars="0"/>
        <w:rPr>
          <w:b/>
        </w:rPr>
      </w:pPr>
      <w:r>
        <w:rPr>
          <w:rFonts w:ascii="Times New Roman" w:hAnsi="Times New Roman" w:eastAsia="宋体" w:cs="Times New Roman"/>
          <w:b/>
        </w:rPr>
        <w:t xml:space="preserve">B.1 </w:t>
      </w:r>
      <w:r>
        <w:rPr>
          <w:rFonts w:hint="eastAsia" w:ascii="Times New Roman" w:hAnsi="Times New Roman" w:eastAsia="宋体" w:cs="Times New Roman"/>
          <w:b/>
        </w:rPr>
        <w:t>审核项目活动实施情况描述</w:t>
      </w:r>
    </w:p>
    <w:p w14:paraId="2A96F6F8">
      <w:pPr>
        <w:ind w:firstLine="480" w:firstLineChars="200"/>
        <w:rPr>
          <w:rFonts w:ascii="Calibri" w:hAnsi="Calibri"/>
          <w:i/>
          <w:iCs/>
          <w:sz w:val="24"/>
          <w:szCs w:val="28"/>
        </w:rPr>
      </w:pPr>
      <w:r>
        <w:rPr>
          <w:rFonts w:hint="eastAsia" w:ascii="Calibri" w:hAnsi="Calibri"/>
          <w:i/>
          <w:iCs/>
          <w:sz w:val="24"/>
          <w:szCs w:val="28"/>
        </w:rPr>
        <w:t>描述本次监测期内审核项目活动实施情况，包括采用的技术、工艺流程、设施情况，及相关的图表等。</w:t>
      </w:r>
    </w:p>
    <w:p w14:paraId="12B3F26A">
      <w:pPr>
        <w:pStyle w:val="82"/>
        <w:spacing w:before="120" w:beforeLines="50" w:after="120" w:afterLines="50"/>
        <w:ind w:firstLine="0" w:firstLineChars="0"/>
        <w:rPr>
          <w:b/>
        </w:rPr>
      </w:pPr>
      <w:r>
        <w:rPr>
          <w:rFonts w:ascii="Times New Roman" w:hAnsi="Times New Roman" w:eastAsia="宋体" w:cs="Times New Roman"/>
          <w:b/>
        </w:rPr>
        <w:t xml:space="preserve">B.2 </w:t>
      </w:r>
      <w:r>
        <w:rPr>
          <w:rFonts w:hint="eastAsia" w:ascii="Times New Roman" w:hAnsi="Times New Roman" w:eastAsia="宋体" w:cs="Times New Roman"/>
          <w:b/>
        </w:rPr>
        <w:t>项目审核后的变更</w:t>
      </w:r>
    </w:p>
    <w:p w14:paraId="319664D4">
      <w:pPr>
        <w:rPr>
          <w:rFonts w:ascii="宋体" w:hAnsi="宋体"/>
          <w:b/>
          <w:sz w:val="24"/>
          <w:szCs w:val="28"/>
        </w:rPr>
      </w:pPr>
      <w:r>
        <w:rPr>
          <w:b/>
          <w:sz w:val="24"/>
          <w:szCs w:val="28"/>
        </w:rPr>
        <w:t>B.2.1</w:t>
      </w:r>
      <w:r>
        <w:rPr>
          <w:rFonts w:ascii="宋体" w:hAnsi="宋体"/>
          <w:b/>
          <w:sz w:val="24"/>
          <w:szCs w:val="28"/>
        </w:rPr>
        <w:t xml:space="preserve"> </w:t>
      </w:r>
      <w:r>
        <w:rPr>
          <w:rFonts w:hint="eastAsia" w:ascii="宋体" w:hAnsi="宋体"/>
          <w:b/>
          <w:sz w:val="24"/>
          <w:szCs w:val="28"/>
        </w:rPr>
        <w:t>监测计划或方法学的临时偏移</w:t>
      </w:r>
    </w:p>
    <w:p w14:paraId="09C79C22">
      <w:pPr>
        <w:ind w:firstLine="480" w:firstLineChars="200"/>
        <w:rPr>
          <w:rFonts w:ascii="Calibri" w:hAnsi="Calibri"/>
          <w:i/>
          <w:iCs/>
          <w:sz w:val="24"/>
          <w:szCs w:val="28"/>
        </w:rPr>
      </w:pPr>
      <w:r>
        <w:rPr>
          <w:rFonts w:hint="eastAsia" w:ascii="Calibri" w:hAnsi="Calibri"/>
          <w:i/>
          <w:iCs/>
          <w:sz w:val="24"/>
          <w:szCs w:val="28"/>
        </w:rPr>
        <w:t>说明本次监测期内是否存在监测计划或方法学的临时偏移，如果有的话，说明偏移的原因、如何偏移、偏移的持续时间、偏移方法保守性的说明等。</w:t>
      </w:r>
    </w:p>
    <w:p w14:paraId="1E0C4E2D">
      <w:pPr>
        <w:ind w:firstLine="480" w:firstLineChars="200"/>
        <w:rPr>
          <w:rFonts w:ascii="Calibri" w:hAnsi="Calibri"/>
          <w:i/>
          <w:iCs/>
          <w:sz w:val="24"/>
          <w:szCs w:val="28"/>
        </w:rPr>
      </w:pPr>
      <w:r>
        <w:rPr>
          <w:rFonts w:hint="eastAsia" w:ascii="Calibri" w:hAnsi="Calibri"/>
          <w:i/>
          <w:iCs/>
          <w:sz w:val="24"/>
          <w:szCs w:val="28"/>
        </w:rPr>
        <w:t>如在本监测报告提交之前临时偏移已经获得核准，需提供核准时间及相关信息。</w:t>
      </w:r>
    </w:p>
    <w:p w14:paraId="1BAF7F9F">
      <w:pPr>
        <w:rPr>
          <w:rFonts w:ascii="宋体" w:hAnsi="宋体"/>
          <w:b/>
          <w:sz w:val="24"/>
          <w:szCs w:val="28"/>
        </w:rPr>
      </w:pPr>
      <w:r>
        <w:rPr>
          <w:b/>
          <w:sz w:val="24"/>
          <w:szCs w:val="28"/>
        </w:rPr>
        <w:t xml:space="preserve">B.2.2 </w:t>
      </w:r>
      <w:r>
        <w:rPr>
          <w:rFonts w:hint="eastAsia" w:ascii="宋体" w:hAnsi="宋体"/>
          <w:b/>
          <w:sz w:val="24"/>
          <w:szCs w:val="28"/>
        </w:rPr>
        <w:t>项目信息或参数的修正</w:t>
      </w:r>
    </w:p>
    <w:p w14:paraId="31AFA40B">
      <w:pPr>
        <w:ind w:firstLine="480" w:firstLineChars="200"/>
        <w:rPr>
          <w:rFonts w:ascii="Calibri" w:hAnsi="Calibri"/>
          <w:i/>
          <w:iCs/>
          <w:sz w:val="24"/>
          <w:szCs w:val="28"/>
        </w:rPr>
      </w:pPr>
      <w:r>
        <w:rPr>
          <w:rFonts w:hint="eastAsia" w:ascii="Calibri" w:hAnsi="Calibri"/>
          <w:i/>
          <w:iCs/>
          <w:sz w:val="24"/>
          <w:szCs w:val="28"/>
        </w:rPr>
        <w:t>说明本次监测期内是否存在项目信息或参数的修正。如有的话，简要说明并提供修正后的项目设计文件。</w:t>
      </w:r>
    </w:p>
    <w:p w14:paraId="3AFF160B">
      <w:pPr>
        <w:ind w:firstLine="480" w:firstLineChars="200"/>
        <w:rPr>
          <w:rFonts w:ascii="Calibri" w:hAnsi="Calibri"/>
          <w:i/>
          <w:iCs/>
          <w:sz w:val="24"/>
          <w:szCs w:val="28"/>
        </w:rPr>
      </w:pPr>
      <w:r>
        <w:rPr>
          <w:rFonts w:hint="eastAsia" w:ascii="Calibri" w:hAnsi="Calibri"/>
          <w:i/>
          <w:iCs/>
          <w:sz w:val="24"/>
          <w:szCs w:val="28"/>
        </w:rPr>
        <w:t>如在本监测报告提交之前修正已经获得核准，需提供核准时间及相关信息。</w:t>
      </w:r>
    </w:p>
    <w:p w14:paraId="252F217E">
      <w:pPr>
        <w:rPr>
          <w:rFonts w:ascii="宋体" w:hAnsi="宋体"/>
          <w:b/>
          <w:sz w:val="24"/>
          <w:szCs w:val="28"/>
        </w:rPr>
      </w:pPr>
      <w:r>
        <w:rPr>
          <w:b/>
          <w:sz w:val="24"/>
          <w:szCs w:val="28"/>
        </w:rPr>
        <w:t xml:space="preserve">B.2.3 </w:t>
      </w:r>
      <w:r>
        <w:rPr>
          <w:rFonts w:hint="eastAsia" w:ascii="宋体" w:hAnsi="宋体"/>
          <w:b/>
          <w:sz w:val="24"/>
          <w:szCs w:val="28"/>
        </w:rPr>
        <w:t>监测计划或方法学永久性的变更</w:t>
      </w:r>
    </w:p>
    <w:p w14:paraId="5FECE4F6">
      <w:pPr>
        <w:ind w:firstLine="480" w:firstLineChars="200"/>
        <w:rPr>
          <w:rFonts w:ascii="Calibri" w:hAnsi="Calibri"/>
          <w:i/>
          <w:iCs/>
          <w:sz w:val="24"/>
          <w:szCs w:val="28"/>
        </w:rPr>
      </w:pPr>
      <w:r>
        <w:rPr>
          <w:rFonts w:hint="eastAsia" w:ascii="Calibri" w:hAnsi="Calibri"/>
          <w:i/>
          <w:iCs/>
          <w:sz w:val="24"/>
          <w:szCs w:val="28"/>
        </w:rPr>
        <w:t>说明本次监测期内是否存在监测计划或方法学永久性的变更。如有的话，简要说明并提供修改后的项目设计文件。</w:t>
      </w:r>
    </w:p>
    <w:p w14:paraId="079C05A7">
      <w:pPr>
        <w:ind w:firstLine="480" w:firstLineChars="200"/>
        <w:rPr>
          <w:rFonts w:ascii="Calibri" w:hAnsi="Calibri"/>
          <w:i/>
          <w:iCs/>
          <w:sz w:val="24"/>
          <w:szCs w:val="28"/>
        </w:rPr>
      </w:pPr>
      <w:r>
        <w:rPr>
          <w:rFonts w:hint="eastAsia" w:ascii="Calibri" w:hAnsi="Calibri"/>
          <w:i/>
          <w:iCs/>
          <w:sz w:val="24"/>
          <w:szCs w:val="28"/>
        </w:rPr>
        <w:t>如在本监测报告提交之前变更已经获得核准，需提供核准时间及相关信息。</w:t>
      </w:r>
    </w:p>
    <w:p w14:paraId="581F94B2">
      <w:pPr>
        <w:rPr>
          <w:rFonts w:ascii="宋体" w:hAnsi="宋体"/>
          <w:b/>
          <w:sz w:val="24"/>
          <w:szCs w:val="28"/>
        </w:rPr>
      </w:pPr>
      <w:r>
        <w:rPr>
          <w:b/>
          <w:sz w:val="24"/>
          <w:szCs w:val="28"/>
        </w:rPr>
        <w:t xml:space="preserve">B.2.4 </w:t>
      </w:r>
      <w:r>
        <w:rPr>
          <w:rFonts w:hint="eastAsia" w:ascii="宋体" w:hAnsi="宋体"/>
          <w:b/>
          <w:sz w:val="24"/>
          <w:szCs w:val="28"/>
        </w:rPr>
        <w:t>项目设计的变更</w:t>
      </w:r>
    </w:p>
    <w:p w14:paraId="7D27A6AD">
      <w:pPr>
        <w:ind w:firstLine="480" w:firstLineChars="200"/>
        <w:rPr>
          <w:rFonts w:ascii="Calibri" w:hAnsi="Calibri"/>
          <w:i/>
          <w:iCs/>
          <w:sz w:val="24"/>
          <w:szCs w:val="28"/>
        </w:rPr>
      </w:pPr>
      <w:r>
        <w:rPr>
          <w:rFonts w:hint="eastAsia" w:ascii="Calibri" w:hAnsi="Calibri"/>
          <w:i/>
          <w:iCs/>
          <w:sz w:val="24"/>
          <w:szCs w:val="28"/>
        </w:rPr>
        <w:t>说明本次监测期内是否存在项目设计的变更。如有的话，简要说明并提供修改后的项目设计文件。</w:t>
      </w:r>
    </w:p>
    <w:p w14:paraId="7A3F36BD">
      <w:pPr>
        <w:ind w:firstLine="480" w:firstLineChars="200"/>
        <w:rPr>
          <w:rFonts w:ascii="Calibri" w:hAnsi="Calibri"/>
          <w:i/>
          <w:iCs/>
          <w:sz w:val="24"/>
          <w:szCs w:val="28"/>
        </w:rPr>
      </w:pPr>
      <w:r>
        <w:rPr>
          <w:rFonts w:hint="eastAsia" w:ascii="Calibri" w:hAnsi="Calibri"/>
          <w:i/>
          <w:iCs/>
          <w:sz w:val="24"/>
          <w:szCs w:val="28"/>
        </w:rPr>
        <w:t>如在本监测报告提交之前变更已经获得核准，需提供核准时间及相关信息。</w:t>
      </w:r>
    </w:p>
    <w:p w14:paraId="50FC04E8">
      <w:pPr>
        <w:rPr>
          <w:rFonts w:ascii="宋体" w:hAnsi="宋体"/>
          <w:b/>
          <w:sz w:val="24"/>
          <w:szCs w:val="28"/>
        </w:rPr>
      </w:pPr>
      <w:r>
        <w:rPr>
          <w:b/>
          <w:sz w:val="24"/>
          <w:szCs w:val="28"/>
        </w:rPr>
        <w:t xml:space="preserve">B.2.5 </w:t>
      </w:r>
      <w:r>
        <w:rPr>
          <w:rFonts w:hint="eastAsia" w:ascii="宋体" w:hAnsi="宋体"/>
          <w:b/>
          <w:sz w:val="24"/>
          <w:szCs w:val="28"/>
        </w:rPr>
        <w:t>计入期开始时间的变更</w:t>
      </w:r>
    </w:p>
    <w:p w14:paraId="52141616">
      <w:pPr>
        <w:ind w:firstLine="480" w:firstLineChars="200"/>
        <w:rPr>
          <w:rFonts w:ascii="Calibri" w:hAnsi="Calibri"/>
          <w:i/>
          <w:iCs/>
          <w:sz w:val="24"/>
          <w:szCs w:val="28"/>
        </w:rPr>
      </w:pPr>
      <w:r>
        <w:rPr>
          <w:rFonts w:hint="eastAsia" w:ascii="Calibri" w:hAnsi="Calibri"/>
          <w:i/>
          <w:iCs/>
          <w:sz w:val="24"/>
          <w:szCs w:val="28"/>
        </w:rPr>
        <w:t>说明本次监测期内是否存在计入期开始时间的变更。如有的话，简要说明并提供修改后的项目设计文件。</w:t>
      </w:r>
    </w:p>
    <w:p w14:paraId="66558360">
      <w:pPr>
        <w:ind w:firstLine="480" w:firstLineChars="200"/>
        <w:rPr>
          <w:rFonts w:ascii="Calibri" w:hAnsi="Calibri"/>
          <w:i/>
          <w:iCs/>
          <w:sz w:val="24"/>
          <w:szCs w:val="28"/>
        </w:rPr>
      </w:pPr>
      <w:r>
        <w:rPr>
          <w:rFonts w:hint="eastAsia" w:ascii="Calibri" w:hAnsi="Calibri"/>
          <w:i/>
          <w:iCs/>
          <w:sz w:val="24"/>
          <w:szCs w:val="28"/>
        </w:rPr>
        <w:t>如在本监测报告提交之前变更已经获得核准，需提供核准时间及相关信息。</w:t>
      </w:r>
    </w:p>
    <w:p w14:paraId="54805CAB">
      <w:pPr>
        <w:pStyle w:val="157"/>
        <w:numPr>
          <w:ilvl w:val="0"/>
          <w:numId w:val="17"/>
        </w:numPr>
        <w:rPr>
          <w:b w:val="0"/>
          <w:lang w:eastAsia="en-US"/>
        </w:rPr>
      </w:pPr>
      <w:bookmarkStart w:id="164" w:name="_Toc42620244"/>
      <w:bookmarkStart w:id="165" w:name="_Toc100495308"/>
      <w:bookmarkStart w:id="166" w:name="_Toc43244952"/>
      <w:bookmarkStart w:id="167" w:name="_Toc42448390"/>
      <w:r>
        <w:rPr>
          <w:rFonts w:hint="eastAsia"/>
          <w:lang w:eastAsia="en-US"/>
        </w:rPr>
        <w:t>对监测系统的描述</w:t>
      </w:r>
      <w:bookmarkEnd w:id="164"/>
      <w:bookmarkEnd w:id="165"/>
      <w:bookmarkEnd w:id="166"/>
      <w:bookmarkEnd w:id="167"/>
    </w:p>
    <w:p w14:paraId="67E39D5A">
      <w:pPr>
        <w:ind w:firstLine="480" w:firstLineChars="200"/>
        <w:rPr>
          <w:rFonts w:ascii="Calibri" w:hAnsi="Calibri"/>
          <w:i/>
          <w:iCs/>
          <w:sz w:val="24"/>
          <w:szCs w:val="28"/>
        </w:rPr>
      </w:pPr>
      <w:r>
        <w:rPr>
          <w:rFonts w:hint="eastAsia" w:ascii="Calibri" w:hAnsi="Calibri"/>
          <w:i/>
          <w:iCs/>
          <w:sz w:val="24"/>
          <w:szCs w:val="28"/>
        </w:rPr>
        <w:t>描述本次监测期内审核项目活动监测系统情况，包括相关的图表和流程图。</w:t>
      </w:r>
    </w:p>
    <w:p w14:paraId="003C2F3C">
      <w:pPr>
        <w:pStyle w:val="157"/>
        <w:numPr>
          <w:ilvl w:val="0"/>
          <w:numId w:val="17"/>
        </w:numPr>
        <w:rPr>
          <w:b w:val="0"/>
          <w:lang w:eastAsia="en-US"/>
        </w:rPr>
      </w:pPr>
      <w:bookmarkStart w:id="168" w:name="_Toc43244953"/>
      <w:bookmarkStart w:id="169" w:name="_Toc42620245"/>
      <w:bookmarkStart w:id="170" w:name="_Toc100495309"/>
      <w:bookmarkStart w:id="171" w:name="_Toc42448391"/>
      <w:r>
        <w:rPr>
          <w:rFonts w:hint="eastAsia"/>
          <w:lang w:eastAsia="en-US"/>
        </w:rPr>
        <w:t>数据和参数</w:t>
      </w:r>
      <w:bookmarkEnd w:id="168"/>
      <w:bookmarkEnd w:id="169"/>
      <w:bookmarkEnd w:id="170"/>
      <w:bookmarkEnd w:id="171"/>
    </w:p>
    <w:p w14:paraId="21861BCC">
      <w:pPr>
        <w:pStyle w:val="82"/>
        <w:spacing w:before="120" w:beforeLines="50" w:after="120" w:afterLines="50"/>
        <w:ind w:firstLine="0" w:firstLineChars="0"/>
        <w:rPr>
          <w:b/>
        </w:rPr>
      </w:pPr>
      <w:r>
        <w:rPr>
          <w:rFonts w:hint="eastAsia" w:ascii="Times New Roman" w:hAnsi="Times New Roman" w:eastAsia="宋体" w:cs="Times New Roman"/>
          <w:b/>
        </w:rPr>
        <w:t>D</w:t>
      </w:r>
      <w:r>
        <w:rPr>
          <w:rFonts w:ascii="Times New Roman" w:hAnsi="Times New Roman" w:eastAsia="宋体" w:cs="Times New Roman"/>
          <w:b/>
        </w:rPr>
        <w:t xml:space="preserve">.1 </w:t>
      </w:r>
      <w:r>
        <w:rPr>
          <w:rFonts w:hint="eastAsia" w:ascii="Times New Roman" w:hAnsi="Times New Roman" w:eastAsia="宋体" w:cs="Times New Roman"/>
          <w:b/>
        </w:rPr>
        <w:t>事前或者更新计入期时确定的数据和参数</w:t>
      </w:r>
    </w:p>
    <w:p w14:paraId="7CAB063D">
      <w:pPr>
        <w:ind w:firstLine="480" w:firstLineChars="200"/>
        <w:rPr>
          <w:rFonts w:ascii="Calibri" w:hAnsi="Calibri"/>
          <w:i/>
          <w:iCs/>
          <w:sz w:val="24"/>
          <w:szCs w:val="28"/>
        </w:rPr>
      </w:pPr>
      <w:r>
        <w:rPr>
          <w:rFonts w:hint="eastAsia" w:ascii="Calibri" w:hAnsi="Calibri"/>
          <w:i/>
          <w:iCs/>
          <w:sz w:val="24"/>
          <w:szCs w:val="28"/>
        </w:rPr>
        <w:t>需提前确定的数据及参数及获取方法详见方法学；</w:t>
      </w:r>
    </w:p>
    <w:p w14:paraId="1BEEE538">
      <w:pPr>
        <w:ind w:firstLine="480" w:firstLineChars="200"/>
        <w:rPr>
          <w:rFonts w:ascii="Calibri" w:hAnsi="Calibri"/>
          <w:i/>
          <w:iCs/>
          <w:sz w:val="24"/>
          <w:szCs w:val="28"/>
        </w:rPr>
      </w:pPr>
      <w:r>
        <w:rPr>
          <w:rFonts w:hint="eastAsia" w:ascii="Calibri" w:hAnsi="Calibri"/>
          <w:i/>
          <w:iCs/>
          <w:sz w:val="24"/>
          <w:szCs w:val="28"/>
        </w:rPr>
        <w:t>每个数据和参数表格如下：</w:t>
      </w:r>
    </w:p>
    <w:tbl>
      <w:tblPr>
        <w:tblStyle w:val="32"/>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2982"/>
        <w:gridCol w:w="5303"/>
      </w:tblGrid>
      <w:tr w14:paraId="0B0D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685B5D5D">
            <w:pPr>
              <w:rPr>
                <w:rFonts w:ascii="宋体" w:hAnsi="宋体"/>
                <w:b/>
              </w:rPr>
            </w:pPr>
            <w:r>
              <w:rPr>
                <w:rFonts w:hint="eastAsia" w:ascii="宋体" w:hAnsi="宋体"/>
                <w:b/>
              </w:rPr>
              <w:t>序号：</w:t>
            </w:r>
            <w:r>
              <w:rPr>
                <w:rFonts w:ascii="宋体" w:hAnsi="宋体"/>
                <w:b/>
              </w:rPr>
              <w:t>*</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14:paraId="0A53A1CB">
            <w:pPr>
              <w:keepNext/>
              <w:rPr>
                <w:rFonts w:ascii="Calibri" w:hAnsi="Calibri"/>
                <w:b/>
                <w:sz w:val="24"/>
                <w:szCs w:val="24"/>
              </w:rPr>
            </w:pPr>
          </w:p>
        </w:tc>
      </w:tr>
      <w:tr w14:paraId="6430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57E670FB">
            <w:pPr>
              <w:rPr>
                <w:rFonts w:ascii="宋体" w:hAnsi="宋体"/>
                <w:b/>
              </w:rPr>
            </w:pPr>
            <w:r>
              <w:rPr>
                <w:rFonts w:hint="eastAsia" w:ascii="宋体" w:hAnsi="宋体"/>
                <w:b/>
              </w:rPr>
              <w:t>数据</w:t>
            </w:r>
            <w:r>
              <w:rPr>
                <w:rFonts w:ascii="宋体" w:hAnsi="宋体"/>
                <w:b/>
              </w:rPr>
              <w:t>/参数：</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14:paraId="4226ECAD">
            <w:pPr>
              <w:keepNext/>
              <w:rPr>
                <w:rFonts w:ascii="Calibri" w:hAnsi="Calibri"/>
                <w:b/>
                <w:sz w:val="24"/>
                <w:szCs w:val="24"/>
              </w:rPr>
            </w:pPr>
          </w:p>
        </w:tc>
      </w:tr>
      <w:tr w14:paraId="59CB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76CEFFCD">
            <w:pPr>
              <w:autoSpaceDE w:val="0"/>
              <w:autoSpaceDN w:val="0"/>
              <w:rPr>
                <w:rFonts w:ascii="宋体" w:hAnsi="宋体" w:cs="TimesNewRoman"/>
              </w:rPr>
            </w:pPr>
            <w:r>
              <w:rPr>
                <w:rFonts w:hint="eastAsia" w:ascii="宋体" w:hAnsi="宋体" w:cs="TimesNewRoman"/>
              </w:rPr>
              <w:t>单位：</w:t>
            </w:r>
          </w:p>
        </w:tc>
        <w:tc>
          <w:tcPr>
            <w:tcW w:w="5303" w:type="dxa"/>
            <w:tcBorders>
              <w:top w:val="single" w:color="auto" w:sz="4" w:space="0"/>
              <w:left w:val="single" w:color="auto" w:sz="4" w:space="0"/>
              <w:bottom w:val="single" w:color="auto" w:sz="4" w:space="0"/>
              <w:right w:val="single" w:color="auto" w:sz="4" w:space="0"/>
            </w:tcBorders>
            <w:vAlign w:val="center"/>
          </w:tcPr>
          <w:p w14:paraId="671BCABB">
            <w:pPr>
              <w:autoSpaceDE w:val="0"/>
              <w:autoSpaceDN w:val="0"/>
              <w:rPr>
                <w:rFonts w:ascii="Calibri" w:hAnsi="Calibri" w:eastAsia="仿宋"/>
                <w:sz w:val="28"/>
                <w:szCs w:val="28"/>
              </w:rPr>
            </w:pPr>
          </w:p>
        </w:tc>
      </w:tr>
      <w:tr w14:paraId="5434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72888687">
            <w:pPr>
              <w:autoSpaceDE w:val="0"/>
              <w:autoSpaceDN w:val="0"/>
              <w:rPr>
                <w:rFonts w:ascii="宋体" w:hAnsi="宋体" w:cs="TimesNewRoman"/>
              </w:rPr>
            </w:pPr>
            <w:r>
              <w:rPr>
                <w:rFonts w:hint="eastAsia" w:ascii="宋体" w:hAnsi="宋体" w:cs="TimesNewRoman"/>
              </w:rPr>
              <w:t>描述：</w:t>
            </w:r>
          </w:p>
        </w:tc>
        <w:tc>
          <w:tcPr>
            <w:tcW w:w="5303" w:type="dxa"/>
            <w:tcBorders>
              <w:top w:val="single" w:color="auto" w:sz="4" w:space="0"/>
              <w:left w:val="single" w:color="auto" w:sz="4" w:space="0"/>
              <w:bottom w:val="single" w:color="auto" w:sz="4" w:space="0"/>
              <w:right w:val="single" w:color="auto" w:sz="4" w:space="0"/>
            </w:tcBorders>
            <w:vAlign w:val="center"/>
          </w:tcPr>
          <w:p w14:paraId="66C92D6D">
            <w:pPr>
              <w:autoSpaceDE w:val="0"/>
              <w:autoSpaceDN w:val="0"/>
              <w:rPr>
                <w:rFonts w:ascii="Calibri" w:hAnsi="Calibri" w:eastAsia="仿宋"/>
                <w:sz w:val="28"/>
                <w:szCs w:val="28"/>
              </w:rPr>
            </w:pPr>
          </w:p>
        </w:tc>
      </w:tr>
      <w:tr w14:paraId="4AD3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757F6D5C">
            <w:pPr>
              <w:autoSpaceDE w:val="0"/>
              <w:autoSpaceDN w:val="0"/>
              <w:rPr>
                <w:rFonts w:ascii="宋体" w:hAnsi="宋体" w:cs="TimesNewRoman"/>
              </w:rPr>
            </w:pPr>
            <w:r>
              <w:rPr>
                <w:rFonts w:hint="eastAsia" w:ascii="宋体" w:hAnsi="宋体" w:cs="TimesNewRoman"/>
              </w:rPr>
              <w:t>数据/参数来源：</w:t>
            </w:r>
          </w:p>
        </w:tc>
        <w:tc>
          <w:tcPr>
            <w:tcW w:w="5303" w:type="dxa"/>
            <w:tcBorders>
              <w:top w:val="single" w:color="auto" w:sz="4" w:space="0"/>
              <w:left w:val="single" w:color="auto" w:sz="4" w:space="0"/>
              <w:bottom w:val="single" w:color="auto" w:sz="4" w:space="0"/>
              <w:right w:val="single" w:color="auto" w:sz="4" w:space="0"/>
            </w:tcBorders>
            <w:vAlign w:val="center"/>
          </w:tcPr>
          <w:p w14:paraId="4EE449D1">
            <w:pPr>
              <w:autoSpaceDE w:val="0"/>
              <w:autoSpaceDN w:val="0"/>
              <w:rPr>
                <w:rFonts w:ascii="Calibri" w:hAnsi="Calibri" w:eastAsia="仿宋"/>
                <w:sz w:val="28"/>
                <w:szCs w:val="28"/>
              </w:rPr>
            </w:pPr>
          </w:p>
        </w:tc>
      </w:tr>
      <w:tr w14:paraId="5D3C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0831AAFA">
            <w:pPr>
              <w:autoSpaceDE w:val="0"/>
              <w:autoSpaceDN w:val="0"/>
              <w:rPr>
                <w:rFonts w:ascii="宋体" w:hAnsi="宋体" w:cs="TimesNewRoman"/>
              </w:rPr>
            </w:pPr>
            <w:r>
              <w:rPr>
                <w:rFonts w:hint="eastAsia" w:ascii="宋体" w:hAnsi="宋体" w:cs="TimesNewRoman"/>
              </w:rPr>
              <w:t>数据/参数的值：</w:t>
            </w:r>
          </w:p>
        </w:tc>
        <w:tc>
          <w:tcPr>
            <w:tcW w:w="5303" w:type="dxa"/>
            <w:tcBorders>
              <w:top w:val="single" w:color="auto" w:sz="4" w:space="0"/>
              <w:left w:val="single" w:color="auto" w:sz="4" w:space="0"/>
              <w:bottom w:val="single" w:color="auto" w:sz="4" w:space="0"/>
              <w:right w:val="single" w:color="auto" w:sz="4" w:space="0"/>
            </w:tcBorders>
            <w:vAlign w:val="center"/>
          </w:tcPr>
          <w:p w14:paraId="3964610F">
            <w:pPr>
              <w:autoSpaceDE w:val="0"/>
              <w:autoSpaceDN w:val="0"/>
              <w:rPr>
                <w:rFonts w:ascii="Calibri" w:hAnsi="Calibri" w:eastAsia="仿宋"/>
                <w:sz w:val="28"/>
                <w:szCs w:val="28"/>
              </w:rPr>
            </w:pPr>
          </w:p>
        </w:tc>
      </w:tr>
      <w:tr w14:paraId="2336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67D077D8">
            <w:pPr>
              <w:autoSpaceDE w:val="0"/>
              <w:autoSpaceDN w:val="0"/>
              <w:rPr>
                <w:rFonts w:ascii="宋体" w:hAnsi="宋体" w:cs="TimesNewRoman"/>
              </w:rPr>
            </w:pPr>
            <w:r>
              <w:rPr>
                <w:rFonts w:hint="eastAsia" w:ascii="宋体" w:hAnsi="宋体" w:cs="TimesNewRoman"/>
              </w:rPr>
              <w:t>数据/参数的用途：</w:t>
            </w:r>
          </w:p>
        </w:tc>
        <w:tc>
          <w:tcPr>
            <w:tcW w:w="5303" w:type="dxa"/>
            <w:tcBorders>
              <w:top w:val="single" w:color="auto" w:sz="4" w:space="0"/>
              <w:left w:val="single" w:color="auto" w:sz="4" w:space="0"/>
              <w:bottom w:val="single" w:color="auto" w:sz="4" w:space="0"/>
              <w:right w:val="single" w:color="auto" w:sz="4" w:space="0"/>
            </w:tcBorders>
            <w:vAlign w:val="center"/>
          </w:tcPr>
          <w:p w14:paraId="0807E193">
            <w:pPr>
              <w:autoSpaceDE w:val="0"/>
              <w:autoSpaceDN w:val="0"/>
              <w:rPr>
                <w:rFonts w:ascii="Calibri" w:hAnsi="Calibri" w:eastAsia="仿宋"/>
                <w:sz w:val="28"/>
                <w:szCs w:val="28"/>
              </w:rPr>
            </w:pPr>
          </w:p>
        </w:tc>
      </w:tr>
      <w:tr w14:paraId="7433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1EE1CDE5">
            <w:pPr>
              <w:autoSpaceDE w:val="0"/>
              <w:autoSpaceDN w:val="0"/>
              <w:rPr>
                <w:rFonts w:ascii="宋体" w:hAnsi="宋体" w:cs="TimesNewRoman"/>
              </w:rPr>
            </w:pPr>
            <w:r>
              <w:rPr>
                <w:rFonts w:hint="eastAsia" w:ascii="宋体" w:hAnsi="宋体" w:cs="TimesNewRoman"/>
              </w:rPr>
              <w:t>附加注释：</w:t>
            </w:r>
          </w:p>
        </w:tc>
        <w:tc>
          <w:tcPr>
            <w:tcW w:w="5303" w:type="dxa"/>
            <w:tcBorders>
              <w:top w:val="single" w:color="auto" w:sz="4" w:space="0"/>
              <w:left w:val="single" w:color="auto" w:sz="4" w:space="0"/>
              <w:bottom w:val="single" w:color="auto" w:sz="4" w:space="0"/>
              <w:right w:val="single" w:color="auto" w:sz="4" w:space="0"/>
            </w:tcBorders>
            <w:vAlign w:val="center"/>
          </w:tcPr>
          <w:p w14:paraId="168CF0C1">
            <w:pPr>
              <w:autoSpaceDE w:val="0"/>
              <w:autoSpaceDN w:val="0"/>
              <w:rPr>
                <w:rFonts w:ascii="Calibri" w:hAnsi="Calibri" w:eastAsia="仿宋"/>
                <w:sz w:val="28"/>
                <w:szCs w:val="28"/>
              </w:rPr>
            </w:pPr>
          </w:p>
        </w:tc>
      </w:tr>
    </w:tbl>
    <w:p w14:paraId="01DED01C">
      <w:pPr>
        <w:pStyle w:val="82"/>
        <w:spacing w:before="120" w:beforeLines="50" w:after="120" w:afterLines="50"/>
        <w:ind w:firstLine="0" w:firstLineChars="0"/>
        <w:rPr>
          <w:b/>
        </w:rPr>
      </w:pPr>
      <w:r>
        <w:rPr>
          <w:rFonts w:hint="eastAsia" w:ascii="Times New Roman" w:hAnsi="Times New Roman" w:eastAsia="宋体" w:cs="Times New Roman"/>
          <w:b/>
        </w:rPr>
        <w:t>D</w:t>
      </w:r>
      <w:r>
        <w:rPr>
          <w:rFonts w:ascii="Times New Roman" w:hAnsi="Times New Roman" w:eastAsia="宋体" w:cs="Times New Roman"/>
          <w:b/>
        </w:rPr>
        <w:t xml:space="preserve">.2 </w:t>
      </w:r>
      <w:r>
        <w:rPr>
          <w:rFonts w:hint="eastAsia" w:ascii="Times New Roman" w:hAnsi="Times New Roman" w:eastAsia="宋体" w:cs="Times New Roman"/>
          <w:b/>
        </w:rPr>
        <w:t>监测的数据和参数</w:t>
      </w:r>
    </w:p>
    <w:p w14:paraId="4F580A47">
      <w:pPr>
        <w:ind w:firstLine="480" w:firstLineChars="200"/>
        <w:rPr>
          <w:rFonts w:ascii="Calibri" w:hAnsi="Calibri"/>
          <w:i/>
          <w:iCs/>
          <w:sz w:val="24"/>
          <w:szCs w:val="28"/>
        </w:rPr>
      </w:pPr>
      <w:r>
        <w:rPr>
          <w:rFonts w:hint="eastAsia" w:ascii="Calibri" w:hAnsi="Calibri"/>
          <w:i/>
          <w:iCs/>
          <w:sz w:val="24"/>
          <w:szCs w:val="28"/>
        </w:rPr>
        <w:t>每项监测数据和参数表格如下。</w:t>
      </w:r>
    </w:p>
    <w:p w14:paraId="0434F4A7">
      <w:pPr>
        <w:ind w:firstLine="480" w:firstLineChars="200"/>
        <w:rPr>
          <w:rFonts w:ascii="Calibri" w:hAnsi="Calibri"/>
          <w:i/>
          <w:iCs/>
          <w:sz w:val="24"/>
          <w:szCs w:val="28"/>
        </w:rPr>
      </w:pPr>
      <w:r>
        <w:rPr>
          <w:rFonts w:hint="eastAsia" w:ascii="Calibri" w:hAnsi="Calibri"/>
          <w:i/>
          <w:iCs/>
          <w:sz w:val="24"/>
          <w:szCs w:val="28"/>
        </w:rPr>
        <w:t>参考方法学相关要求，阐述具体监测方法与监测要求。</w:t>
      </w:r>
    </w:p>
    <w:p w14:paraId="3CCBEDD8">
      <w:pPr>
        <w:ind w:firstLine="480" w:firstLineChars="200"/>
        <w:rPr>
          <w:rFonts w:ascii="Calibri" w:hAnsi="Calibri"/>
          <w:i/>
          <w:iCs/>
          <w:sz w:val="24"/>
          <w:szCs w:val="28"/>
        </w:rPr>
      </w:pPr>
      <w:r>
        <w:rPr>
          <w:rFonts w:hint="eastAsia" w:ascii="Calibri" w:hAnsi="Calibri"/>
          <w:i/>
          <w:iCs/>
          <w:sz w:val="24"/>
          <w:szCs w:val="28"/>
        </w:rPr>
        <w:t>需监测的参数和数据至少应包括第</w:t>
      </w:r>
      <w:r>
        <w:rPr>
          <w:i/>
          <w:iCs/>
          <w:sz w:val="24"/>
          <w:szCs w:val="28"/>
        </w:rPr>
        <w:t>y</w:t>
      </w:r>
      <w:r>
        <w:rPr>
          <w:rFonts w:hint="eastAsia" w:ascii="Calibri" w:hAnsi="Calibri"/>
          <w:i/>
          <w:iCs/>
          <w:sz w:val="24"/>
          <w:szCs w:val="28"/>
        </w:rPr>
        <w:t>年注册用户的信息，以及符合方法学要求的基准线情景和项目情景碳排放计算的相关参数。</w:t>
      </w:r>
    </w:p>
    <w:p w14:paraId="156D339C">
      <w:pPr>
        <w:ind w:firstLine="480" w:firstLineChars="200"/>
        <w:rPr>
          <w:rFonts w:ascii="Calibri" w:hAnsi="Calibri"/>
          <w:i/>
          <w:iCs/>
          <w:sz w:val="24"/>
          <w:szCs w:val="28"/>
        </w:rPr>
      </w:pPr>
      <w:r>
        <w:rPr>
          <w:rFonts w:hint="eastAsia" w:ascii="Calibri" w:hAnsi="Calibri"/>
          <w:i/>
          <w:iCs/>
          <w:sz w:val="24"/>
          <w:szCs w:val="28"/>
        </w:rPr>
        <w:t>对于公共汽（电）车、城市轨道交通、步行、自行车、合乘类项目，需监测年度低碳出行次数，每次出行的用户信息、起始时间、方式与距离；其中对于步行、自行车与合乘，还需监测用户出行的轨迹详情（即秒级的经纬度坐标，用于计算出行距离）。</w:t>
      </w:r>
    </w:p>
    <w:p w14:paraId="6D302B8C">
      <w:pPr>
        <w:ind w:firstLine="480" w:firstLineChars="200"/>
        <w:rPr>
          <w:rFonts w:ascii="Calibri" w:hAnsi="Calibri"/>
          <w:i/>
          <w:iCs/>
          <w:sz w:val="24"/>
          <w:szCs w:val="28"/>
        </w:rPr>
      </w:pPr>
      <w:r>
        <w:rPr>
          <w:rFonts w:hint="eastAsia" w:ascii="Calibri" w:hAnsi="Calibri"/>
          <w:i/>
          <w:iCs/>
          <w:sz w:val="24"/>
          <w:szCs w:val="28"/>
        </w:rPr>
        <w:t>对油改电小客车项目，需监测用户年度新能源小客车出行次数，每次出行的用户信息、起始位置、轨迹坐标、结束位置（即秒级的经纬度坐标，用于计算用户的出行距离）、单次新能源汽车出行的单位公里电耗。</w:t>
      </w:r>
    </w:p>
    <w:p w14:paraId="588218B5">
      <w:pPr>
        <w:ind w:firstLine="480" w:firstLineChars="200"/>
        <w:rPr>
          <w:rFonts w:ascii="Calibri" w:hAnsi="Calibri"/>
          <w:i/>
          <w:iCs/>
          <w:sz w:val="24"/>
          <w:szCs w:val="28"/>
        </w:rPr>
      </w:pPr>
      <w:r>
        <w:rPr>
          <w:rFonts w:hint="eastAsia" w:ascii="Calibri" w:hAnsi="Calibri"/>
          <w:i/>
          <w:iCs/>
          <w:sz w:val="24"/>
          <w:szCs w:val="28"/>
        </w:rPr>
        <w:t>对于监测设备，应提供类型、精度、编号、校准频率、上次校准日期、校准有效期等信息。</w:t>
      </w:r>
    </w:p>
    <w:tbl>
      <w:tblPr>
        <w:tblStyle w:val="32"/>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2982"/>
        <w:gridCol w:w="5303"/>
      </w:tblGrid>
      <w:tr w14:paraId="5914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27D7A693">
            <w:pPr>
              <w:rPr>
                <w:rFonts w:ascii="宋体" w:hAnsi="宋体"/>
                <w:b/>
              </w:rPr>
            </w:pPr>
            <w:r>
              <w:rPr>
                <w:rFonts w:hint="eastAsia" w:ascii="宋体" w:hAnsi="宋体"/>
                <w:b/>
              </w:rPr>
              <w:t>序号：</w:t>
            </w:r>
            <w:r>
              <w:rPr>
                <w:rFonts w:ascii="宋体" w:hAnsi="宋体"/>
                <w:b/>
              </w:rPr>
              <w:t>*</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14:paraId="388C0ED0">
            <w:pPr>
              <w:keepNext/>
              <w:rPr>
                <w:rFonts w:ascii="Calibri" w:hAnsi="Calibri"/>
                <w:b/>
                <w:sz w:val="24"/>
                <w:szCs w:val="24"/>
              </w:rPr>
            </w:pPr>
          </w:p>
        </w:tc>
      </w:tr>
      <w:tr w14:paraId="38D6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2A17B736">
            <w:pPr>
              <w:rPr>
                <w:rFonts w:ascii="宋体" w:hAnsi="宋体"/>
                <w:b/>
              </w:rPr>
            </w:pPr>
            <w:r>
              <w:rPr>
                <w:rFonts w:hint="eastAsia" w:ascii="宋体" w:hAnsi="宋体"/>
                <w:b/>
              </w:rPr>
              <w:t>数据</w:t>
            </w:r>
            <w:r>
              <w:rPr>
                <w:rFonts w:ascii="宋体" w:hAnsi="宋体"/>
                <w:b/>
              </w:rPr>
              <w:t>/</w:t>
            </w:r>
            <w:r>
              <w:rPr>
                <w:rFonts w:hint="eastAsia" w:ascii="宋体" w:hAnsi="宋体"/>
                <w:b/>
              </w:rPr>
              <w:t>参数</w:t>
            </w:r>
            <w:r>
              <w:rPr>
                <w:rFonts w:ascii="宋体" w:hAnsi="宋体"/>
                <w:b/>
              </w:rPr>
              <w:t>:</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14:paraId="57DC3430">
            <w:pPr>
              <w:keepNext/>
              <w:rPr>
                <w:rFonts w:ascii="Calibri" w:hAnsi="Calibri"/>
                <w:b/>
                <w:sz w:val="24"/>
                <w:szCs w:val="24"/>
              </w:rPr>
            </w:pPr>
          </w:p>
        </w:tc>
      </w:tr>
      <w:tr w14:paraId="73B8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79A3CF36">
            <w:pPr>
              <w:rPr>
                <w:rFonts w:ascii="宋体" w:hAnsi="宋体"/>
              </w:rPr>
            </w:pPr>
            <w:r>
              <w:rPr>
                <w:rFonts w:hint="eastAsia" w:ascii="宋体" w:hAnsi="宋体"/>
              </w:rPr>
              <w:t>单位：</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14:paraId="00C5EBF1">
            <w:pPr>
              <w:keepNext/>
              <w:rPr>
                <w:rFonts w:ascii="Calibri" w:hAnsi="Calibri"/>
                <w:b/>
                <w:sz w:val="24"/>
                <w:szCs w:val="24"/>
              </w:rPr>
            </w:pPr>
          </w:p>
        </w:tc>
      </w:tr>
      <w:tr w14:paraId="53EE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20CE6745">
            <w:pPr>
              <w:rPr>
                <w:rFonts w:ascii="宋体" w:hAnsi="宋体"/>
              </w:rPr>
            </w:pPr>
            <w:r>
              <w:rPr>
                <w:rFonts w:hint="eastAsia" w:ascii="宋体" w:hAnsi="宋体"/>
              </w:rPr>
              <w:t>描述：</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14:paraId="622779A6">
            <w:pPr>
              <w:keepNext/>
              <w:rPr>
                <w:rFonts w:ascii="Calibri" w:hAnsi="Calibri"/>
                <w:b/>
                <w:sz w:val="24"/>
                <w:szCs w:val="24"/>
              </w:rPr>
            </w:pPr>
          </w:p>
        </w:tc>
      </w:tr>
      <w:tr w14:paraId="42B9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2B5F36FC">
            <w:pPr>
              <w:rPr>
                <w:rFonts w:ascii="宋体" w:hAnsi="宋体"/>
              </w:rPr>
            </w:pPr>
            <w:r>
              <w:rPr>
                <w:rFonts w:hint="eastAsia" w:ascii="宋体" w:hAnsi="宋体"/>
              </w:rPr>
              <w:t>测量值</w:t>
            </w:r>
            <w:r>
              <w:rPr>
                <w:rFonts w:ascii="宋体" w:hAnsi="宋体"/>
              </w:rPr>
              <w:t>/计算值/默认值：</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14:paraId="036855D3">
            <w:pPr>
              <w:keepNext/>
              <w:rPr>
                <w:rFonts w:ascii="Calibri" w:hAnsi="Calibri"/>
                <w:b/>
                <w:sz w:val="24"/>
                <w:szCs w:val="24"/>
              </w:rPr>
            </w:pPr>
          </w:p>
        </w:tc>
      </w:tr>
      <w:tr w14:paraId="3782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5E1CC3E4">
            <w:pPr>
              <w:rPr>
                <w:rFonts w:ascii="宋体" w:hAnsi="宋体"/>
              </w:rPr>
            </w:pPr>
            <w:r>
              <w:rPr>
                <w:rFonts w:hint="eastAsia" w:ascii="宋体" w:hAnsi="宋体"/>
              </w:rPr>
              <w:t>数据来源：</w:t>
            </w:r>
          </w:p>
        </w:tc>
        <w:tc>
          <w:tcPr>
            <w:tcW w:w="5303" w:type="dxa"/>
            <w:tcBorders>
              <w:top w:val="single" w:color="auto" w:sz="4" w:space="0"/>
              <w:left w:val="single" w:color="auto" w:sz="4" w:space="0"/>
              <w:bottom w:val="single" w:color="auto" w:sz="4" w:space="0"/>
              <w:right w:val="single" w:color="auto" w:sz="4" w:space="0"/>
            </w:tcBorders>
            <w:vAlign w:val="center"/>
          </w:tcPr>
          <w:p w14:paraId="6D6CBCB7">
            <w:pPr>
              <w:keepNext/>
              <w:rPr>
                <w:rFonts w:ascii="Calibri" w:hAnsi="Calibri"/>
                <w:b/>
                <w:sz w:val="24"/>
                <w:szCs w:val="24"/>
              </w:rPr>
            </w:pPr>
          </w:p>
        </w:tc>
      </w:tr>
      <w:tr w14:paraId="78FF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7700D6EE">
            <w:pPr>
              <w:rPr>
                <w:rFonts w:ascii="宋体" w:hAnsi="宋体"/>
              </w:rPr>
            </w:pPr>
            <w:r>
              <w:rPr>
                <w:rFonts w:hint="eastAsia" w:ascii="宋体" w:hAnsi="宋体"/>
              </w:rPr>
              <w:t>监测参数的值：</w:t>
            </w:r>
          </w:p>
        </w:tc>
        <w:tc>
          <w:tcPr>
            <w:tcW w:w="5303" w:type="dxa"/>
            <w:tcBorders>
              <w:top w:val="single" w:color="auto" w:sz="4" w:space="0"/>
              <w:left w:val="single" w:color="auto" w:sz="4" w:space="0"/>
              <w:bottom w:val="single" w:color="auto" w:sz="4" w:space="0"/>
              <w:right w:val="single" w:color="auto" w:sz="4" w:space="0"/>
            </w:tcBorders>
            <w:vAlign w:val="center"/>
          </w:tcPr>
          <w:p w14:paraId="1DCA3336">
            <w:pPr>
              <w:keepNext/>
              <w:rPr>
                <w:rFonts w:ascii="Calibri" w:hAnsi="Calibri"/>
                <w:b/>
                <w:sz w:val="24"/>
                <w:szCs w:val="24"/>
              </w:rPr>
            </w:pPr>
          </w:p>
        </w:tc>
      </w:tr>
      <w:tr w14:paraId="1626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6F0F79F6">
            <w:pPr>
              <w:rPr>
                <w:rFonts w:ascii="宋体" w:hAnsi="宋体"/>
              </w:rPr>
            </w:pPr>
            <w:r>
              <w:rPr>
                <w:rFonts w:hint="eastAsia" w:ascii="宋体" w:hAnsi="宋体"/>
              </w:rPr>
              <w:t>监测设备：</w:t>
            </w:r>
          </w:p>
        </w:tc>
        <w:tc>
          <w:tcPr>
            <w:tcW w:w="5303" w:type="dxa"/>
            <w:tcBorders>
              <w:top w:val="single" w:color="auto" w:sz="4" w:space="0"/>
              <w:left w:val="single" w:color="auto" w:sz="4" w:space="0"/>
              <w:bottom w:val="single" w:color="auto" w:sz="4" w:space="0"/>
              <w:right w:val="single" w:color="auto" w:sz="4" w:space="0"/>
            </w:tcBorders>
            <w:vAlign w:val="center"/>
          </w:tcPr>
          <w:p w14:paraId="06376B18">
            <w:pPr>
              <w:keepNext/>
              <w:rPr>
                <w:rFonts w:ascii="Calibri" w:hAnsi="Calibri"/>
                <w:b/>
                <w:sz w:val="24"/>
                <w:szCs w:val="24"/>
              </w:rPr>
            </w:pPr>
          </w:p>
        </w:tc>
      </w:tr>
      <w:tr w14:paraId="619B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1590C7FF">
            <w:pPr>
              <w:rPr>
                <w:rFonts w:ascii="宋体" w:hAnsi="宋体"/>
              </w:rPr>
            </w:pPr>
            <w:r>
              <w:rPr>
                <w:rFonts w:hint="eastAsia" w:ascii="宋体" w:hAnsi="宋体"/>
              </w:rPr>
              <w:t>测量</w:t>
            </w:r>
            <w:r>
              <w:rPr>
                <w:rFonts w:ascii="宋体" w:hAnsi="宋体"/>
              </w:rPr>
              <w:t>/读数/记录频率：</w:t>
            </w:r>
          </w:p>
        </w:tc>
        <w:tc>
          <w:tcPr>
            <w:tcW w:w="5303" w:type="dxa"/>
            <w:tcBorders>
              <w:top w:val="single" w:color="auto" w:sz="4" w:space="0"/>
              <w:left w:val="single" w:color="auto" w:sz="4" w:space="0"/>
              <w:bottom w:val="single" w:color="auto" w:sz="4" w:space="0"/>
              <w:right w:val="single" w:color="auto" w:sz="4" w:space="0"/>
            </w:tcBorders>
            <w:vAlign w:val="center"/>
          </w:tcPr>
          <w:p w14:paraId="768CE1C8">
            <w:pPr>
              <w:keepNext/>
              <w:rPr>
                <w:rFonts w:ascii="Calibri" w:hAnsi="Calibri"/>
                <w:b/>
                <w:sz w:val="24"/>
                <w:szCs w:val="24"/>
              </w:rPr>
            </w:pPr>
          </w:p>
        </w:tc>
      </w:tr>
      <w:tr w14:paraId="5DDD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7292508E">
            <w:pPr>
              <w:rPr>
                <w:rFonts w:ascii="宋体" w:hAnsi="宋体"/>
              </w:rPr>
            </w:pPr>
            <w:r>
              <w:rPr>
                <w:rFonts w:hint="eastAsia" w:ascii="宋体" w:hAnsi="宋体"/>
              </w:rPr>
              <w:t>计算方法（如适用）：</w:t>
            </w:r>
          </w:p>
        </w:tc>
        <w:tc>
          <w:tcPr>
            <w:tcW w:w="5303" w:type="dxa"/>
            <w:tcBorders>
              <w:top w:val="single" w:color="auto" w:sz="4" w:space="0"/>
              <w:left w:val="single" w:color="auto" w:sz="4" w:space="0"/>
              <w:bottom w:val="single" w:color="auto" w:sz="4" w:space="0"/>
              <w:right w:val="single" w:color="auto" w:sz="4" w:space="0"/>
            </w:tcBorders>
            <w:vAlign w:val="center"/>
          </w:tcPr>
          <w:p w14:paraId="58A9B2EF">
            <w:pPr>
              <w:keepNext/>
              <w:rPr>
                <w:rFonts w:ascii="Calibri" w:hAnsi="Calibri"/>
                <w:b/>
                <w:sz w:val="24"/>
                <w:szCs w:val="24"/>
              </w:rPr>
            </w:pPr>
          </w:p>
        </w:tc>
      </w:tr>
      <w:tr w14:paraId="3EF7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49175BC8">
            <w:pPr>
              <w:rPr>
                <w:rFonts w:ascii="宋体" w:hAnsi="宋体"/>
              </w:rPr>
            </w:pPr>
            <w:r>
              <w:rPr>
                <w:rFonts w:hint="eastAsia" w:ascii="宋体" w:hAnsi="宋体"/>
              </w:rPr>
              <w:t>质量保证</w:t>
            </w:r>
            <w:r>
              <w:rPr>
                <w:rFonts w:ascii="宋体" w:hAnsi="宋体"/>
              </w:rPr>
              <w:t>/质量控制措施：</w:t>
            </w:r>
          </w:p>
        </w:tc>
        <w:tc>
          <w:tcPr>
            <w:tcW w:w="5303" w:type="dxa"/>
            <w:tcBorders>
              <w:top w:val="single" w:color="auto" w:sz="4" w:space="0"/>
              <w:left w:val="single" w:color="auto" w:sz="4" w:space="0"/>
              <w:bottom w:val="single" w:color="auto" w:sz="4" w:space="0"/>
              <w:right w:val="single" w:color="auto" w:sz="4" w:space="0"/>
            </w:tcBorders>
            <w:vAlign w:val="center"/>
          </w:tcPr>
          <w:p w14:paraId="246236AA">
            <w:pPr>
              <w:keepNext/>
              <w:rPr>
                <w:rFonts w:ascii="Calibri" w:hAnsi="Calibri"/>
                <w:b/>
                <w:sz w:val="24"/>
                <w:szCs w:val="24"/>
              </w:rPr>
            </w:pPr>
          </w:p>
        </w:tc>
      </w:tr>
      <w:tr w14:paraId="7083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3FE7C8BC">
            <w:pPr>
              <w:rPr>
                <w:rFonts w:ascii="宋体" w:hAnsi="宋体"/>
              </w:rPr>
            </w:pPr>
            <w:r>
              <w:rPr>
                <w:rFonts w:hint="eastAsia" w:ascii="宋体" w:hAnsi="宋体"/>
              </w:rPr>
              <w:t>数据用途：</w:t>
            </w:r>
          </w:p>
        </w:tc>
        <w:tc>
          <w:tcPr>
            <w:tcW w:w="5303" w:type="dxa"/>
            <w:tcBorders>
              <w:top w:val="single" w:color="auto" w:sz="4" w:space="0"/>
              <w:left w:val="single" w:color="auto" w:sz="4" w:space="0"/>
              <w:bottom w:val="single" w:color="auto" w:sz="4" w:space="0"/>
              <w:right w:val="single" w:color="auto" w:sz="4" w:space="0"/>
            </w:tcBorders>
            <w:vAlign w:val="center"/>
          </w:tcPr>
          <w:p w14:paraId="5471F924">
            <w:pPr>
              <w:keepNext/>
              <w:rPr>
                <w:rFonts w:ascii="Calibri" w:hAnsi="Calibri"/>
                <w:b/>
                <w:sz w:val="24"/>
                <w:szCs w:val="24"/>
              </w:rPr>
            </w:pPr>
          </w:p>
        </w:tc>
      </w:tr>
      <w:tr w14:paraId="6EC1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0172CAF3">
            <w:pPr>
              <w:rPr>
                <w:rFonts w:ascii="宋体" w:hAnsi="宋体"/>
              </w:rPr>
            </w:pPr>
            <w:r>
              <w:rPr>
                <w:rFonts w:hint="eastAsia" w:ascii="宋体" w:hAnsi="宋体"/>
              </w:rPr>
              <w:t>附加注释：</w:t>
            </w:r>
          </w:p>
        </w:tc>
        <w:tc>
          <w:tcPr>
            <w:tcW w:w="5303" w:type="dxa"/>
            <w:tcBorders>
              <w:top w:val="single" w:color="auto" w:sz="4" w:space="0"/>
              <w:left w:val="single" w:color="auto" w:sz="4" w:space="0"/>
              <w:bottom w:val="single" w:color="auto" w:sz="4" w:space="0"/>
              <w:right w:val="single" w:color="auto" w:sz="4" w:space="0"/>
            </w:tcBorders>
            <w:vAlign w:val="center"/>
          </w:tcPr>
          <w:p w14:paraId="2482F29C">
            <w:pPr>
              <w:keepNext/>
              <w:rPr>
                <w:rFonts w:ascii="Calibri" w:hAnsi="Calibri"/>
                <w:b/>
                <w:sz w:val="24"/>
                <w:szCs w:val="24"/>
              </w:rPr>
            </w:pPr>
          </w:p>
        </w:tc>
      </w:tr>
    </w:tbl>
    <w:p w14:paraId="47B02040">
      <w:pPr>
        <w:pStyle w:val="82"/>
        <w:spacing w:before="120" w:beforeLines="50" w:after="120" w:afterLines="50"/>
        <w:ind w:firstLine="0" w:firstLineChars="0"/>
        <w:rPr>
          <w:b/>
        </w:rPr>
      </w:pPr>
      <w:r>
        <w:rPr>
          <w:rFonts w:hint="eastAsia" w:ascii="Times New Roman" w:hAnsi="Times New Roman" w:eastAsia="宋体" w:cs="Times New Roman"/>
          <w:b/>
        </w:rPr>
        <w:t>D</w:t>
      </w:r>
      <w:r>
        <w:rPr>
          <w:rFonts w:ascii="Times New Roman" w:hAnsi="Times New Roman" w:eastAsia="宋体" w:cs="Times New Roman"/>
          <w:b/>
        </w:rPr>
        <w:t xml:space="preserve">.3 </w:t>
      </w:r>
      <w:r>
        <w:rPr>
          <w:rFonts w:hint="eastAsia" w:ascii="Times New Roman" w:hAnsi="Times New Roman" w:eastAsia="宋体" w:cs="Times New Roman"/>
          <w:b/>
        </w:rPr>
        <w:t>抽样方案实施情况</w:t>
      </w:r>
    </w:p>
    <w:p w14:paraId="649E3DCC">
      <w:pPr>
        <w:ind w:firstLine="480" w:firstLineChars="200"/>
        <w:rPr>
          <w:rFonts w:ascii="Calibri" w:hAnsi="Calibri"/>
          <w:i/>
          <w:iCs/>
          <w:sz w:val="24"/>
          <w:szCs w:val="28"/>
        </w:rPr>
      </w:pPr>
      <w:r>
        <w:rPr>
          <w:rFonts w:hint="eastAsia" w:ascii="Calibri" w:hAnsi="Calibri"/>
          <w:i/>
          <w:iCs/>
          <w:sz w:val="24"/>
          <w:szCs w:val="28"/>
        </w:rPr>
        <w:t>本项目要求项目开发方记录全部的项目运行数据，不涉及抽样。</w:t>
      </w:r>
    </w:p>
    <w:p w14:paraId="33C3A6C0">
      <w:pPr>
        <w:ind w:firstLine="480"/>
        <w:rPr>
          <w:rFonts w:ascii="Calibri" w:hAnsi="Calibri"/>
          <w:i/>
          <w:iCs/>
          <w:sz w:val="24"/>
          <w:szCs w:val="24"/>
        </w:rPr>
      </w:pPr>
    </w:p>
    <w:p w14:paraId="2B41F51B">
      <w:pPr>
        <w:widowControl/>
        <w:jc w:val="left"/>
        <w:rPr>
          <w:rFonts w:ascii="仿宋" w:hAnsi="仿宋" w:cs="宋体"/>
          <w:i/>
          <w:kern w:val="0"/>
          <w:sz w:val="18"/>
          <w:szCs w:val="18"/>
        </w:rPr>
        <w:sectPr>
          <w:pgSz w:w="11907" w:h="16840"/>
          <w:pgMar w:top="2098" w:right="1474" w:bottom="1984" w:left="1587" w:header="851" w:footer="1587" w:gutter="0"/>
          <w:pgNumType w:fmt="decimal"/>
          <w:cols w:space="0" w:num="1"/>
        </w:sectPr>
      </w:pPr>
    </w:p>
    <w:p w14:paraId="2E7F7B81">
      <w:pPr>
        <w:pStyle w:val="157"/>
        <w:numPr>
          <w:ilvl w:val="0"/>
          <w:numId w:val="17"/>
        </w:numPr>
        <w:rPr>
          <w:b w:val="0"/>
          <w:lang w:eastAsia="en-US"/>
        </w:rPr>
      </w:pPr>
      <w:bookmarkStart w:id="172" w:name="_Toc100495310"/>
      <w:bookmarkStart w:id="173" w:name="_Toc43244954"/>
      <w:bookmarkStart w:id="174" w:name="_Toc42448392"/>
      <w:bookmarkStart w:id="175" w:name="_Toc42620246"/>
      <w:r>
        <w:rPr>
          <w:rFonts w:hint="eastAsia"/>
          <w:lang w:eastAsia="en-US"/>
        </w:rPr>
        <w:t>温室气体减排量的计算</w:t>
      </w:r>
      <w:bookmarkEnd w:id="172"/>
      <w:bookmarkEnd w:id="173"/>
      <w:bookmarkEnd w:id="174"/>
      <w:bookmarkEnd w:id="175"/>
    </w:p>
    <w:p w14:paraId="12EDCF45">
      <w:pPr>
        <w:pStyle w:val="82"/>
        <w:spacing w:before="120" w:beforeLines="50" w:after="120" w:afterLines="50"/>
        <w:ind w:firstLine="0" w:firstLineChars="0"/>
        <w:rPr>
          <w:b/>
        </w:rPr>
      </w:pPr>
      <w:r>
        <w:rPr>
          <w:rFonts w:hint="eastAsia" w:ascii="Times New Roman" w:hAnsi="Times New Roman" w:eastAsia="宋体" w:cs="Times New Roman"/>
          <w:b/>
        </w:rPr>
        <w:t>E</w:t>
      </w:r>
      <w:r>
        <w:rPr>
          <w:rFonts w:ascii="Times New Roman" w:hAnsi="Times New Roman" w:eastAsia="宋体" w:cs="Times New Roman"/>
          <w:b/>
        </w:rPr>
        <w:t xml:space="preserve">.1 </w:t>
      </w:r>
      <w:r>
        <w:rPr>
          <w:rFonts w:hint="eastAsia" w:ascii="Times New Roman" w:hAnsi="Times New Roman" w:eastAsia="宋体" w:cs="Times New Roman"/>
          <w:b/>
        </w:rPr>
        <w:t>基准线排放量的计算</w:t>
      </w:r>
    </w:p>
    <w:p w14:paraId="70339DCC">
      <w:pPr>
        <w:ind w:firstLine="480" w:firstLineChars="200"/>
        <w:rPr>
          <w:rFonts w:ascii="Calibri" w:hAnsi="Calibri"/>
          <w:i/>
          <w:iCs/>
          <w:sz w:val="24"/>
          <w:szCs w:val="28"/>
        </w:rPr>
      </w:pPr>
      <w:r>
        <w:rPr>
          <w:rFonts w:hint="eastAsia" w:ascii="Calibri" w:hAnsi="Calibri"/>
          <w:i/>
          <w:iCs/>
          <w:sz w:val="24"/>
          <w:szCs w:val="28"/>
        </w:rPr>
        <w:t>根据方法学中的算法计算基准线排放量。</w:t>
      </w:r>
    </w:p>
    <w:p w14:paraId="479F52E7">
      <w:pPr>
        <w:spacing w:before="120" w:beforeLines="50"/>
        <w:jc w:val="center"/>
        <w:rPr>
          <w:rFonts w:ascii="仿宋" w:hAnsi="仿宋" w:cs="宋体"/>
          <w:b/>
          <w:sz w:val="22"/>
          <w:szCs w:val="22"/>
          <w:vertAlign w:val="subscript"/>
        </w:rPr>
      </w:pPr>
      <w:r>
        <w:rPr>
          <w:rFonts w:hint="eastAsia" w:ascii="Calibri" w:hAnsi="Calibri"/>
          <w:b/>
          <w:bCs/>
          <w:sz w:val="24"/>
        </w:rPr>
        <w:t>附表</w:t>
      </w:r>
      <w:r>
        <w:rPr>
          <w:b/>
          <w:bCs/>
          <w:sz w:val="24"/>
        </w:rPr>
        <w:t>2</w:t>
      </w:r>
      <w:r>
        <w:rPr>
          <w:rFonts w:ascii="Calibri" w:hAnsi="Calibri"/>
          <w:b/>
          <w:bCs/>
          <w:sz w:val="24"/>
        </w:rPr>
        <w:t>-</w:t>
      </w:r>
      <w:r>
        <w:rPr>
          <w:b/>
          <w:bCs/>
          <w:sz w:val="24"/>
        </w:rPr>
        <w:t>1</w:t>
      </w:r>
      <w:r>
        <w:rPr>
          <w:rFonts w:hint="eastAsia" w:ascii="Calibri" w:hAnsi="Calibri"/>
          <w:b/>
          <w:bCs/>
          <w:sz w:val="24"/>
        </w:rPr>
        <w:t>基准线情景相对应的</w:t>
      </w:r>
      <w:bookmarkStart w:id="176" w:name="_Hlk164958969"/>
      <w:r>
        <w:rPr>
          <w:rFonts w:hint="eastAsia" w:ascii="Calibri" w:hAnsi="Calibri"/>
          <w:b/>
          <w:bCs/>
          <w:sz w:val="24"/>
        </w:rPr>
        <w:t>活动水平</w:t>
      </w:r>
      <m:oMath>
        <m:sSub>
          <m:sSubPr>
            <m:ctrlPr>
              <w:rPr>
                <w:rFonts w:ascii="Cambria Math" w:hAnsi="Cambria Math"/>
                <w:b/>
                <w:sz w:val="24"/>
              </w:rPr>
            </m:ctrlPr>
          </m:sSubPr>
          <m:e>
            <m:r>
              <m:rPr>
                <m:sty m:val="bi"/>
              </m:rPr>
              <w:rPr>
                <w:rFonts w:ascii="Cambria Math" w:hAnsi="Cambria Math"/>
                <w:sz w:val="24"/>
              </w:rPr>
              <m:t>BD</m:t>
            </m:r>
            <m:ctrlPr>
              <w:rPr>
                <w:rFonts w:ascii="Cambria Math" w:hAnsi="Cambria Math"/>
                <w:b/>
                <w:sz w:val="24"/>
              </w:rPr>
            </m:ctrlPr>
          </m:e>
          <m:sub>
            <m:r>
              <m:rPr>
                <m:sty m:val="bi"/>
              </m:rPr>
              <w:rPr>
                <w:rFonts w:ascii="Cambria Math" w:hAnsi="Cambria Math"/>
                <w:sz w:val="24"/>
              </w:rPr>
              <m:t>i</m:t>
            </m:r>
            <w:bookmarkEnd w:id="176"/>
            <m:ctrlPr>
              <w:rPr>
                <w:rFonts w:ascii="Cambria Math" w:hAnsi="Cambria Math"/>
                <w:b/>
                <w:sz w:val="24"/>
              </w:rPr>
            </m:ctrlPr>
          </m:sub>
        </m:sSub>
      </m:oMath>
      <w:r>
        <w:rPr>
          <w:rFonts w:hint="eastAsia" w:ascii="Calibri" w:hAnsi="Calibri"/>
          <w:b/>
          <w:bCs/>
          <w:sz w:val="24"/>
        </w:rPr>
        <w:t>（《低碳出行碳减排量核算技术规范》适用）</w:t>
      </w:r>
    </w:p>
    <w:tbl>
      <w:tblPr>
        <w:tblStyle w:val="32"/>
        <w:tblpPr w:leftFromText="180" w:rightFromText="180" w:vertAnchor="text" w:horzAnchor="margin" w:tblpXSpec="center" w:tblpY="136"/>
        <w:tblW w:w="15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180"/>
        <w:gridCol w:w="1376"/>
        <w:gridCol w:w="1179"/>
        <w:gridCol w:w="1375"/>
        <w:gridCol w:w="1179"/>
        <w:gridCol w:w="1375"/>
        <w:gridCol w:w="1179"/>
        <w:gridCol w:w="1375"/>
        <w:gridCol w:w="1179"/>
        <w:gridCol w:w="816"/>
        <w:gridCol w:w="1378"/>
      </w:tblGrid>
      <w:tr w14:paraId="3D41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tcBorders>
              <w:top w:val="single" w:color="auto" w:sz="4" w:space="0"/>
              <w:left w:val="single" w:color="auto" w:sz="4" w:space="0"/>
              <w:bottom w:val="single" w:color="auto" w:sz="4" w:space="0"/>
              <w:right w:val="single" w:color="auto" w:sz="4" w:space="0"/>
            </w:tcBorders>
            <w:vAlign w:val="center"/>
          </w:tcPr>
          <w:p w14:paraId="5DB7F38C">
            <w:pPr>
              <w:jc w:val="center"/>
              <w:rPr>
                <w:rFonts w:ascii="仿宋" w:hAnsi="仿宋"/>
              </w:rPr>
            </w:pPr>
            <w:r>
              <w:rPr>
                <w:rFonts w:hint="eastAsia" w:ascii="仿宋" w:hAnsi="仿宋"/>
              </w:rPr>
              <w:t>基准线情景</w:t>
            </w:r>
          </w:p>
          <w:p w14:paraId="2D98AE8F">
            <w:pPr>
              <w:jc w:val="center"/>
              <w:rPr>
                <w:rFonts w:ascii="仿宋" w:hAnsi="仿宋" w:eastAsia="仿宋"/>
              </w:rPr>
            </w:pPr>
            <w:r>
              <w:rPr>
                <w:rFonts w:hint="eastAsia" w:ascii="仿宋" w:hAnsi="仿宋"/>
              </w:rPr>
              <w:t>相对应的活动水平</w:t>
            </w:r>
          </w:p>
        </w:tc>
        <w:tc>
          <w:tcPr>
            <w:tcW w:w="2556" w:type="dxa"/>
            <w:gridSpan w:val="2"/>
            <w:tcBorders>
              <w:top w:val="single" w:color="auto" w:sz="4" w:space="0"/>
              <w:left w:val="single" w:color="auto" w:sz="4" w:space="0"/>
              <w:bottom w:val="single" w:color="auto" w:sz="4" w:space="0"/>
              <w:right w:val="single" w:color="auto" w:sz="4" w:space="0"/>
            </w:tcBorders>
            <w:vAlign w:val="center"/>
          </w:tcPr>
          <w:p w14:paraId="1BAA481C">
            <w:pPr>
              <w:jc w:val="center"/>
              <w:rPr>
                <w:rFonts w:ascii="仿宋" w:hAnsi="仿宋" w:eastAsia="仿宋"/>
              </w:rPr>
            </w:pPr>
            <w:r>
              <w:rPr>
                <w:rFonts w:hint="eastAsia" w:ascii="仿宋" w:hAnsi="仿宋"/>
              </w:rPr>
              <w:t>公共汽（电）车</w:t>
            </w: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10FC581B">
            <w:pPr>
              <w:jc w:val="center"/>
              <w:rPr>
                <w:rFonts w:ascii="仿宋" w:hAnsi="仿宋" w:eastAsia="仿宋"/>
              </w:rPr>
            </w:pPr>
            <w:r>
              <w:rPr>
                <w:rFonts w:hint="eastAsia" w:ascii="仿宋" w:hAnsi="仿宋"/>
              </w:rPr>
              <w:t>城市轨道交通</w:t>
            </w: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1F61E0AB">
            <w:pPr>
              <w:jc w:val="center"/>
              <w:rPr>
                <w:rFonts w:ascii="仿宋" w:hAnsi="仿宋" w:eastAsia="仿宋"/>
              </w:rPr>
            </w:pPr>
            <w:r>
              <w:rPr>
                <w:rFonts w:hint="eastAsia" w:ascii="仿宋" w:hAnsi="仿宋"/>
              </w:rPr>
              <w:t>自行车</w:t>
            </w: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3BA4596A">
            <w:pPr>
              <w:jc w:val="center"/>
              <w:rPr>
                <w:rFonts w:ascii="仿宋" w:hAnsi="仿宋" w:eastAsia="仿宋"/>
              </w:rPr>
            </w:pPr>
            <w:r>
              <w:rPr>
                <w:rFonts w:hint="eastAsia" w:ascii="仿宋" w:hAnsi="仿宋"/>
              </w:rPr>
              <w:t>步行</w:t>
            </w:r>
          </w:p>
        </w:tc>
        <w:tc>
          <w:tcPr>
            <w:tcW w:w="3373" w:type="dxa"/>
            <w:gridSpan w:val="3"/>
            <w:tcBorders>
              <w:top w:val="single" w:color="auto" w:sz="4" w:space="0"/>
              <w:left w:val="single" w:color="auto" w:sz="4" w:space="0"/>
              <w:bottom w:val="single" w:color="auto" w:sz="4" w:space="0"/>
              <w:right w:val="single" w:color="auto" w:sz="4" w:space="0"/>
            </w:tcBorders>
            <w:vAlign w:val="center"/>
          </w:tcPr>
          <w:p w14:paraId="0B922337">
            <w:pPr>
              <w:jc w:val="center"/>
              <w:rPr>
                <w:rFonts w:ascii="仿宋" w:hAnsi="仿宋" w:eastAsia="仿宋"/>
              </w:rPr>
            </w:pPr>
            <w:r>
              <w:rPr>
                <w:rFonts w:hint="eastAsia" w:ascii="仿宋" w:hAnsi="仿宋"/>
              </w:rPr>
              <w:t>合乘</w:t>
            </w:r>
          </w:p>
        </w:tc>
      </w:tr>
      <w:tr w14:paraId="76F8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tcBorders>
              <w:top w:val="single" w:color="auto" w:sz="4" w:space="0"/>
              <w:left w:val="single" w:color="auto" w:sz="4" w:space="0"/>
              <w:bottom w:val="single" w:color="auto" w:sz="4" w:space="0"/>
              <w:right w:val="single" w:color="auto" w:sz="4" w:space="0"/>
            </w:tcBorders>
            <w:vAlign w:val="center"/>
          </w:tcPr>
          <w:p w14:paraId="5E346A23">
            <w:pPr>
              <w:jc w:val="center"/>
              <w:rPr>
                <w:rFonts w:ascii="仿宋" w:hAnsi="仿宋" w:eastAsia="仿宋"/>
              </w:rPr>
            </w:pPr>
            <w:r>
              <w:rPr>
                <w:rFonts w:hint="eastAsia" w:ascii="仿宋" w:hAnsi="仿宋"/>
              </w:rPr>
              <w:t>监测期</w:t>
            </w:r>
          </w:p>
        </w:tc>
        <w:tc>
          <w:tcPr>
            <w:tcW w:w="1180" w:type="dxa"/>
            <w:tcBorders>
              <w:top w:val="single" w:color="auto" w:sz="4" w:space="0"/>
              <w:left w:val="single" w:color="auto" w:sz="4" w:space="0"/>
              <w:bottom w:val="single" w:color="auto" w:sz="4" w:space="0"/>
              <w:right w:val="single" w:color="auto" w:sz="4" w:space="0"/>
            </w:tcBorders>
            <w:vAlign w:val="center"/>
          </w:tcPr>
          <w:p w14:paraId="57494AE0">
            <w:pPr>
              <w:jc w:val="center"/>
              <w:rPr>
                <w:rFonts w:ascii="仿宋" w:hAnsi="仿宋" w:eastAsia="仿宋"/>
              </w:rPr>
            </w:pPr>
            <w:r>
              <w:rPr>
                <w:rFonts w:hint="eastAsia" w:ascii="仿宋" w:hAnsi="仿宋"/>
              </w:rPr>
              <w:t>活动水平（</w:t>
            </w:r>
            <w:r>
              <w:t>PKM</w:t>
            </w:r>
            <w:r>
              <w:rPr>
                <w:rFonts w:hint="eastAsia" w:ascii="仿宋" w:hAnsi="仿宋"/>
              </w:rPr>
              <w:t>）</w:t>
            </w:r>
          </w:p>
        </w:tc>
        <w:tc>
          <w:tcPr>
            <w:tcW w:w="1376" w:type="dxa"/>
            <w:tcBorders>
              <w:top w:val="single" w:color="auto" w:sz="4" w:space="0"/>
              <w:left w:val="single" w:color="auto" w:sz="4" w:space="0"/>
              <w:bottom w:val="single" w:color="auto" w:sz="4" w:space="0"/>
              <w:right w:val="single" w:color="auto" w:sz="4" w:space="0"/>
            </w:tcBorders>
            <w:vAlign w:val="center"/>
          </w:tcPr>
          <w:p w14:paraId="54D1ACD9">
            <w:pPr>
              <w:jc w:val="center"/>
              <w:rPr>
                <w:rFonts w:ascii="仿宋" w:hAnsi="仿宋" w:eastAsia="仿宋"/>
              </w:rPr>
            </w:pPr>
            <w:r>
              <w:rPr>
                <w:rFonts w:hint="eastAsia" w:ascii="仿宋" w:hAnsi="仿宋"/>
              </w:rPr>
              <w:t>基准线情景相对应的活动水平（</w:t>
            </w:r>
            <w:r>
              <w:t>PKM</w:t>
            </w:r>
            <w:r>
              <w:rPr>
                <w:rFonts w:hint="eastAsia" w:ascii="仿宋" w:hAnsi="仿宋"/>
              </w:rPr>
              <w:t>）</w:t>
            </w:r>
          </w:p>
        </w:tc>
        <w:tc>
          <w:tcPr>
            <w:tcW w:w="1179" w:type="dxa"/>
            <w:tcBorders>
              <w:top w:val="single" w:color="auto" w:sz="4" w:space="0"/>
              <w:left w:val="single" w:color="auto" w:sz="4" w:space="0"/>
              <w:bottom w:val="single" w:color="auto" w:sz="4" w:space="0"/>
              <w:right w:val="single" w:color="auto" w:sz="4" w:space="0"/>
            </w:tcBorders>
            <w:vAlign w:val="center"/>
          </w:tcPr>
          <w:p w14:paraId="5FD475A9">
            <w:pPr>
              <w:jc w:val="center"/>
              <w:rPr>
                <w:rFonts w:ascii="仿宋" w:hAnsi="仿宋" w:eastAsia="仿宋"/>
              </w:rPr>
            </w:pPr>
            <w:r>
              <w:rPr>
                <w:rFonts w:hint="eastAsia" w:ascii="仿宋" w:hAnsi="仿宋"/>
              </w:rPr>
              <w:t>活动水平（</w:t>
            </w:r>
            <w:r>
              <w:t>PKM</w:t>
            </w:r>
            <w:r>
              <w:rPr>
                <w:rFonts w:hint="eastAsia" w:ascii="仿宋" w:hAnsi="仿宋"/>
              </w:rPr>
              <w:t>）</w:t>
            </w:r>
          </w:p>
        </w:tc>
        <w:tc>
          <w:tcPr>
            <w:tcW w:w="1375" w:type="dxa"/>
            <w:tcBorders>
              <w:top w:val="single" w:color="auto" w:sz="4" w:space="0"/>
              <w:left w:val="single" w:color="auto" w:sz="4" w:space="0"/>
              <w:bottom w:val="single" w:color="auto" w:sz="4" w:space="0"/>
              <w:right w:val="single" w:color="auto" w:sz="4" w:space="0"/>
            </w:tcBorders>
            <w:vAlign w:val="center"/>
          </w:tcPr>
          <w:p w14:paraId="33AC0C68">
            <w:pPr>
              <w:jc w:val="center"/>
              <w:rPr>
                <w:rFonts w:ascii="仿宋" w:hAnsi="仿宋" w:eastAsia="仿宋"/>
              </w:rPr>
            </w:pPr>
            <w:r>
              <w:rPr>
                <w:rFonts w:hint="eastAsia" w:ascii="仿宋" w:hAnsi="仿宋"/>
              </w:rPr>
              <w:t>基准线情景相对应的活动水平（</w:t>
            </w:r>
            <w:r>
              <w:t>PKM</w:t>
            </w:r>
            <w:r>
              <w:rPr>
                <w:rFonts w:hint="eastAsia" w:ascii="仿宋" w:hAnsi="仿宋"/>
              </w:rPr>
              <w:t>）</w:t>
            </w:r>
          </w:p>
        </w:tc>
        <w:tc>
          <w:tcPr>
            <w:tcW w:w="1179" w:type="dxa"/>
            <w:tcBorders>
              <w:top w:val="single" w:color="auto" w:sz="4" w:space="0"/>
              <w:left w:val="single" w:color="auto" w:sz="4" w:space="0"/>
              <w:bottom w:val="single" w:color="auto" w:sz="4" w:space="0"/>
              <w:right w:val="single" w:color="auto" w:sz="4" w:space="0"/>
            </w:tcBorders>
            <w:vAlign w:val="center"/>
          </w:tcPr>
          <w:p w14:paraId="18229F30">
            <w:pPr>
              <w:jc w:val="center"/>
              <w:rPr>
                <w:rFonts w:ascii="仿宋" w:hAnsi="仿宋" w:eastAsia="仿宋"/>
              </w:rPr>
            </w:pPr>
            <w:r>
              <w:rPr>
                <w:rFonts w:hint="eastAsia" w:ascii="仿宋" w:hAnsi="仿宋"/>
              </w:rPr>
              <w:t>活动水平（</w:t>
            </w:r>
            <w:r>
              <w:t>PKM</w:t>
            </w:r>
            <w:r>
              <w:rPr>
                <w:rFonts w:hint="eastAsia" w:ascii="仿宋" w:hAnsi="仿宋"/>
              </w:rPr>
              <w:t>）</w:t>
            </w:r>
          </w:p>
        </w:tc>
        <w:tc>
          <w:tcPr>
            <w:tcW w:w="1375" w:type="dxa"/>
            <w:tcBorders>
              <w:top w:val="single" w:color="auto" w:sz="4" w:space="0"/>
              <w:left w:val="single" w:color="auto" w:sz="4" w:space="0"/>
              <w:bottom w:val="single" w:color="auto" w:sz="4" w:space="0"/>
              <w:right w:val="single" w:color="auto" w:sz="4" w:space="0"/>
            </w:tcBorders>
            <w:vAlign w:val="center"/>
          </w:tcPr>
          <w:p w14:paraId="0EED502C">
            <w:pPr>
              <w:jc w:val="center"/>
              <w:rPr>
                <w:rFonts w:ascii="仿宋" w:hAnsi="仿宋" w:eastAsia="仿宋"/>
              </w:rPr>
            </w:pPr>
            <w:r>
              <w:rPr>
                <w:rFonts w:hint="eastAsia" w:ascii="仿宋" w:hAnsi="仿宋"/>
              </w:rPr>
              <w:t>基准线情景相对应的活动水平（</w:t>
            </w:r>
            <w:r>
              <w:t>PKM</w:t>
            </w:r>
            <w:r>
              <w:rPr>
                <w:rFonts w:hint="eastAsia" w:ascii="仿宋" w:hAnsi="仿宋"/>
              </w:rPr>
              <w:t>）</w:t>
            </w:r>
          </w:p>
        </w:tc>
        <w:tc>
          <w:tcPr>
            <w:tcW w:w="1179" w:type="dxa"/>
            <w:tcBorders>
              <w:top w:val="single" w:color="auto" w:sz="4" w:space="0"/>
              <w:left w:val="single" w:color="auto" w:sz="4" w:space="0"/>
              <w:bottom w:val="single" w:color="auto" w:sz="4" w:space="0"/>
              <w:right w:val="single" w:color="auto" w:sz="4" w:space="0"/>
            </w:tcBorders>
            <w:vAlign w:val="center"/>
          </w:tcPr>
          <w:p w14:paraId="1BE09719">
            <w:pPr>
              <w:jc w:val="center"/>
              <w:rPr>
                <w:rFonts w:ascii="仿宋" w:hAnsi="仿宋" w:eastAsia="仿宋"/>
              </w:rPr>
            </w:pPr>
            <w:r>
              <w:rPr>
                <w:rFonts w:hint="eastAsia" w:ascii="仿宋" w:hAnsi="仿宋"/>
              </w:rPr>
              <w:t>活动水平（</w:t>
            </w:r>
            <w:r>
              <w:t>PKM</w:t>
            </w:r>
            <w:r>
              <w:rPr>
                <w:rFonts w:hint="eastAsia" w:ascii="仿宋" w:hAnsi="仿宋"/>
              </w:rPr>
              <w:t>）</w:t>
            </w:r>
          </w:p>
        </w:tc>
        <w:tc>
          <w:tcPr>
            <w:tcW w:w="1375" w:type="dxa"/>
            <w:tcBorders>
              <w:top w:val="single" w:color="auto" w:sz="4" w:space="0"/>
              <w:left w:val="single" w:color="auto" w:sz="4" w:space="0"/>
              <w:bottom w:val="single" w:color="auto" w:sz="4" w:space="0"/>
              <w:right w:val="single" w:color="auto" w:sz="4" w:space="0"/>
            </w:tcBorders>
            <w:vAlign w:val="center"/>
          </w:tcPr>
          <w:p w14:paraId="70BD09B0">
            <w:pPr>
              <w:jc w:val="center"/>
              <w:rPr>
                <w:rFonts w:ascii="仿宋" w:hAnsi="仿宋" w:eastAsia="仿宋"/>
              </w:rPr>
            </w:pPr>
            <w:r>
              <w:rPr>
                <w:rFonts w:hint="eastAsia" w:ascii="仿宋" w:hAnsi="仿宋"/>
              </w:rPr>
              <w:t>基准线情景相对应的活动水平（</w:t>
            </w:r>
            <w:r>
              <w:t>PKM</w:t>
            </w:r>
            <w:r>
              <w:rPr>
                <w:rFonts w:hint="eastAsia" w:ascii="仿宋" w:hAnsi="仿宋"/>
              </w:rPr>
              <w:t>）</w:t>
            </w:r>
          </w:p>
        </w:tc>
        <w:tc>
          <w:tcPr>
            <w:tcW w:w="1179" w:type="dxa"/>
            <w:tcBorders>
              <w:top w:val="single" w:color="auto" w:sz="4" w:space="0"/>
              <w:left w:val="single" w:color="auto" w:sz="4" w:space="0"/>
              <w:bottom w:val="single" w:color="auto" w:sz="4" w:space="0"/>
              <w:right w:val="single" w:color="auto" w:sz="4" w:space="0"/>
            </w:tcBorders>
            <w:vAlign w:val="center"/>
          </w:tcPr>
          <w:p w14:paraId="7CE35569">
            <w:pPr>
              <w:jc w:val="center"/>
              <w:rPr>
                <w:rFonts w:ascii="仿宋" w:hAnsi="仿宋" w:eastAsia="仿宋"/>
              </w:rPr>
            </w:pPr>
            <w:r>
              <w:rPr>
                <w:rFonts w:hint="eastAsia" w:ascii="仿宋" w:hAnsi="仿宋"/>
              </w:rPr>
              <w:t>活动水平（</w:t>
            </w:r>
            <w:r>
              <w:t>PKM</w:t>
            </w:r>
            <w:r>
              <w:rPr>
                <w:rFonts w:hint="eastAsia" w:ascii="仿宋" w:hAnsi="仿宋"/>
              </w:rPr>
              <w:t>）</w:t>
            </w:r>
          </w:p>
        </w:tc>
        <w:tc>
          <w:tcPr>
            <w:tcW w:w="816" w:type="dxa"/>
            <w:tcBorders>
              <w:top w:val="single" w:color="auto" w:sz="4" w:space="0"/>
              <w:left w:val="single" w:color="auto" w:sz="4" w:space="0"/>
              <w:bottom w:val="single" w:color="auto" w:sz="4" w:space="0"/>
              <w:right w:val="single" w:color="auto" w:sz="4" w:space="0"/>
            </w:tcBorders>
            <w:vAlign w:val="center"/>
          </w:tcPr>
          <w:p w14:paraId="5A9F11F6">
            <w:pPr>
              <w:jc w:val="center"/>
              <w:rPr>
                <w:rFonts w:ascii="仿宋" w:hAnsi="仿宋" w:eastAsia="仿宋"/>
              </w:rPr>
            </w:pPr>
            <w:r>
              <w:rPr>
                <w:rFonts w:hint="eastAsia" w:ascii="仿宋" w:hAnsi="仿宋"/>
              </w:rPr>
              <w:t>路网转化系数</w:t>
            </w:r>
          </w:p>
        </w:tc>
        <w:tc>
          <w:tcPr>
            <w:tcW w:w="1378" w:type="dxa"/>
            <w:tcBorders>
              <w:top w:val="single" w:color="auto" w:sz="4" w:space="0"/>
              <w:left w:val="single" w:color="auto" w:sz="4" w:space="0"/>
              <w:bottom w:val="single" w:color="auto" w:sz="4" w:space="0"/>
              <w:right w:val="single" w:color="auto" w:sz="4" w:space="0"/>
            </w:tcBorders>
            <w:vAlign w:val="center"/>
          </w:tcPr>
          <w:p w14:paraId="76D6FFD5">
            <w:pPr>
              <w:jc w:val="center"/>
              <w:rPr>
                <w:rFonts w:ascii="仿宋" w:hAnsi="仿宋" w:eastAsia="仿宋"/>
              </w:rPr>
            </w:pPr>
            <w:r>
              <w:rPr>
                <w:rFonts w:hint="eastAsia" w:ascii="仿宋" w:hAnsi="仿宋"/>
              </w:rPr>
              <w:t>基准线情景相对应的活动水平（</w:t>
            </w:r>
            <w:r>
              <w:t>PKM</w:t>
            </w:r>
            <w:r>
              <w:rPr>
                <w:rFonts w:hint="eastAsia" w:ascii="仿宋" w:hAnsi="仿宋"/>
              </w:rPr>
              <w:t>）</w:t>
            </w:r>
          </w:p>
        </w:tc>
      </w:tr>
      <w:tr w14:paraId="6C61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tcBorders>
              <w:top w:val="single" w:color="auto" w:sz="4" w:space="0"/>
              <w:left w:val="single" w:color="auto" w:sz="4" w:space="0"/>
              <w:bottom w:val="single" w:color="auto" w:sz="4" w:space="0"/>
              <w:right w:val="single" w:color="auto" w:sz="4" w:space="0"/>
            </w:tcBorders>
            <w:vAlign w:val="center"/>
          </w:tcPr>
          <w:p w14:paraId="65E6BA07">
            <w:pPr>
              <w:jc w:val="center"/>
              <w:rPr>
                <w:rFonts w:ascii="仿宋" w:hAnsi="仿宋" w:eastAsia="仿宋"/>
              </w:rPr>
            </w:pPr>
          </w:p>
        </w:tc>
        <w:tc>
          <w:tcPr>
            <w:tcW w:w="1180" w:type="dxa"/>
            <w:tcBorders>
              <w:top w:val="single" w:color="auto" w:sz="4" w:space="0"/>
              <w:left w:val="single" w:color="auto" w:sz="4" w:space="0"/>
              <w:bottom w:val="single" w:color="auto" w:sz="4" w:space="0"/>
              <w:right w:val="single" w:color="auto" w:sz="4" w:space="0"/>
            </w:tcBorders>
            <w:vAlign w:val="center"/>
          </w:tcPr>
          <w:p w14:paraId="06149DA6">
            <w:pPr>
              <w:jc w:val="center"/>
              <w:rPr>
                <w:rFonts w:ascii="仿宋" w:hAnsi="仿宋" w:eastAsia="仿宋"/>
              </w:rPr>
            </w:pPr>
          </w:p>
        </w:tc>
        <w:tc>
          <w:tcPr>
            <w:tcW w:w="1376" w:type="dxa"/>
            <w:tcBorders>
              <w:top w:val="single" w:color="auto" w:sz="4" w:space="0"/>
              <w:left w:val="single" w:color="auto" w:sz="4" w:space="0"/>
              <w:bottom w:val="single" w:color="auto" w:sz="4" w:space="0"/>
              <w:right w:val="single" w:color="auto" w:sz="4" w:space="0"/>
            </w:tcBorders>
            <w:vAlign w:val="center"/>
          </w:tcPr>
          <w:p w14:paraId="69DCF9DE">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14:paraId="33122A76">
            <w:pPr>
              <w:jc w:val="center"/>
              <w:rPr>
                <w:rFonts w:ascii="仿宋" w:hAnsi="仿宋" w:eastAsia="仿宋"/>
              </w:rPr>
            </w:pPr>
          </w:p>
        </w:tc>
        <w:tc>
          <w:tcPr>
            <w:tcW w:w="1375" w:type="dxa"/>
            <w:tcBorders>
              <w:top w:val="single" w:color="auto" w:sz="4" w:space="0"/>
              <w:left w:val="single" w:color="auto" w:sz="4" w:space="0"/>
              <w:bottom w:val="single" w:color="auto" w:sz="4" w:space="0"/>
              <w:right w:val="single" w:color="auto" w:sz="4" w:space="0"/>
            </w:tcBorders>
            <w:vAlign w:val="center"/>
          </w:tcPr>
          <w:p w14:paraId="0DE8CD3C">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14:paraId="65DD87B9">
            <w:pPr>
              <w:jc w:val="center"/>
              <w:rPr>
                <w:rFonts w:ascii="仿宋" w:hAnsi="仿宋" w:eastAsia="仿宋"/>
              </w:rPr>
            </w:pPr>
          </w:p>
        </w:tc>
        <w:tc>
          <w:tcPr>
            <w:tcW w:w="1375" w:type="dxa"/>
            <w:tcBorders>
              <w:top w:val="single" w:color="auto" w:sz="4" w:space="0"/>
              <w:left w:val="single" w:color="auto" w:sz="4" w:space="0"/>
              <w:bottom w:val="single" w:color="auto" w:sz="4" w:space="0"/>
              <w:right w:val="single" w:color="auto" w:sz="4" w:space="0"/>
            </w:tcBorders>
            <w:vAlign w:val="center"/>
          </w:tcPr>
          <w:p w14:paraId="7419CAC1">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14:paraId="662323FD">
            <w:pPr>
              <w:jc w:val="center"/>
              <w:rPr>
                <w:rFonts w:ascii="仿宋" w:hAnsi="仿宋" w:eastAsia="仿宋"/>
              </w:rPr>
            </w:pPr>
          </w:p>
        </w:tc>
        <w:tc>
          <w:tcPr>
            <w:tcW w:w="1375" w:type="dxa"/>
            <w:tcBorders>
              <w:top w:val="single" w:color="auto" w:sz="4" w:space="0"/>
              <w:left w:val="single" w:color="auto" w:sz="4" w:space="0"/>
              <w:bottom w:val="single" w:color="auto" w:sz="4" w:space="0"/>
              <w:right w:val="single" w:color="auto" w:sz="4" w:space="0"/>
            </w:tcBorders>
            <w:vAlign w:val="center"/>
          </w:tcPr>
          <w:p w14:paraId="170C3B2A">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14:paraId="777C58AC">
            <w:pPr>
              <w:jc w:val="center"/>
              <w:rPr>
                <w:rFonts w:ascii="仿宋" w:hAnsi="仿宋" w:eastAsia="仿宋"/>
              </w:rPr>
            </w:pPr>
          </w:p>
        </w:tc>
        <w:tc>
          <w:tcPr>
            <w:tcW w:w="816" w:type="dxa"/>
            <w:tcBorders>
              <w:top w:val="single" w:color="auto" w:sz="4" w:space="0"/>
              <w:left w:val="single" w:color="auto" w:sz="4" w:space="0"/>
              <w:bottom w:val="single" w:color="auto" w:sz="4" w:space="0"/>
              <w:right w:val="single" w:color="auto" w:sz="4" w:space="0"/>
            </w:tcBorders>
            <w:vAlign w:val="center"/>
          </w:tcPr>
          <w:p w14:paraId="79758612">
            <w:pPr>
              <w:jc w:val="center"/>
              <w:rPr>
                <w:rFonts w:ascii="仿宋" w:hAnsi="仿宋" w:eastAsia="仿宋"/>
              </w:rPr>
            </w:pPr>
          </w:p>
        </w:tc>
        <w:tc>
          <w:tcPr>
            <w:tcW w:w="1378" w:type="dxa"/>
            <w:tcBorders>
              <w:top w:val="single" w:color="auto" w:sz="4" w:space="0"/>
              <w:left w:val="single" w:color="auto" w:sz="4" w:space="0"/>
              <w:bottom w:val="single" w:color="auto" w:sz="4" w:space="0"/>
              <w:right w:val="single" w:color="auto" w:sz="4" w:space="0"/>
            </w:tcBorders>
            <w:vAlign w:val="center"/>
          </w:tcPr>
          <w:p w14:paraId="69644339">
            <w:pPr>
              <w:jc w:val="center"/>
              <w:rPr>
                <w:rFonts w:ascii="仿宋" w:hAnsi="仿宋" w:eastAsia="仿宋"/>
              </w:rPr>
            </w:pPr>
          </w:p>
        </w:tc>
      </w:tr>
      <w:tr w14:paraId="5B28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tcBorders>
              <w:top w:val="single" w:color="auto" w:sz="4" w:space="0"/>
              <w:left w:val="single" w:color="auto" w:sz="4" w:space="0"/>
              <w:bottom w:val="single" w:color="auto" w:sz="4" w:space="0"/>
              <w:right w:val="single" w:color="auto" w:sz="4" w:space="0"/>
            </w:tcBorders>
            <w:vAlign w:val="center"/>
          </w:tcPr>
          <w:p w14:paraId="6E26FA5F">
            <w:pPr>
              <w:jc w:val="center"/>
              <w:rPr>
                <w:rFonts w:ascii="仿宋" w:hAnsi="仿宋" w:eastAsia="仿宋"/>
              </w:rPr>
            </w:pPr>
          </w:p>
        </w:tc>
        <w:tc>
          <w:tcPr>
            <w:tcW w:w="1180" w:type="dxa"/>
            <w:tcBorders>
              <w:top w:val="single" w:color="auto" w:sz="4" w:space="0"/>
              <w:left w:val="single" w:color="auto" w:sz="4" w:space="0"/>
              <w:bottom w:val="single" w:color="auto" w:sz="4" w:space="0"/>
              <w:right w:val="single" w:color="auto" w:sz="4" w:space="0"/>
            </w:tcBorders>
            <w:vAlign w:val="center"/>
          </w:tcPr>
          <w:p w14:paraId="3BEDF152">
            <w:pPr>
              <w:jc w:val="center"/>
              <w:rPr>
                <w:rFonts w:ascii="仿宋" w:hAnsi="仿宋" w:eastAsia="仿宋"/>
              </w:rPr>
            </w:pPr>
          </w:p>
        </w:tc>
        <w:tc>
          <w:tcPr>
            <w:tcW w:w="1376" w:type="dxa"/>
            <w:tcBorders>
              <w:top w:val="single" w:color="auto" w:sz="4" w:space="0"/>
              <w:left w:val="single" w:color="auto" w:sz="4" w:space="0"/>
              <w:bottom w:val="single" w:color="auto" w:sz="4" w:space="0"/>
              <w:right w:val="single" w:color="auto" w:sz="4" w:space="0"/>
            </w:tcBorders>
            <w:vAlign w:val="center"/>
          </w:tcPr>
          <w:p w14:paraId="1B84EF66">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14:paraId="46661E96">
            <w:pPr>
              <w:jc w:val="center"/>
              <w:rPr>
                <w:rFonts w:ascii="仿宋" w:hAnsi="仿宋" w:eastAsia="仿宋"/>
              </w:rPr>
            </w:pPr>
          </w:p>
        </w:tc>
        <w:tc>
          <w:tcPr>
            <w:tcW w:w="1375" w:type="dxa"/>
            <w:tcBorders>
              <w:top w:val="single" w:color="auto" w:sz="4" w:space="0"/>
              <w:left w:val="single" w:color="auto" w:sz="4" w:space="0"/>
              <w:bottom w:val="single" w:color="auto" w:sz="4" w:space="0"/>
              <w:right w:val="single" w:color="auto" w:sz="4" w:space="0"/>
            </w:tcBorders>
            <w:vAlign w:val="center"/>
          </w:tcPr>
          <w:p w14:paraId="4FEF3E62">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14:paraId="0BF133D9">
            <w:pPr>
              <w:jc w:val="center"/>
              <w:rPr>
                <w:rFonts w:ascii="仿宋" w:hAnsi="仿宋" w:eastAsia="仿宋"/>
              </w:rPr>
            </w:pPr>
          </w:p>
        </w:tc>
        <w:tc>
          <w:tcPr>
            <w:tcW w:w="1375" w:type="dxa"/>
            <w:tcBorders>
              <w:top w:val="single" w:color="auto" w:sz="4" w:space="0"/>
              <w:left w:val="single" w:color="auto" w:sz="4" w:space="0"/>
              <w:bottom w:val="single" w:color="auto" w:sz="4" w:space="0"/>
              <w:right w:val="single" w:color="auto" w:sz="4" w:space="0"/>
            </w:tcBorders>
            <w:vAlign w:val="center"/>
          </w:tcPr>
          <w:p w14:paraId="5D3BDA10">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14:paraId="6E0D9FC4">
            <w:pPr>
              <w:jc w:val="center"/>
              <w:rPr>
                <w:rFonts w:ascii="仿宋" w:hAnsi="仿宋" w:eastAsia="仿宋"/>
              </w:rPr>
            </w:pPr>
          </w:p>
        </w:tc>
        <w:tc>
          <w:tcPr>
            <w:tcW w:w="1375" w:type="dxa"/>
            <w:tcBorders>
              <w:top w:val="single" w:color="auto" w:sz="4" w:space="0"/>
              <w:left w:val="single" w:color="auto" w:sz="4" w:space="0"/>
              <w:bottom w:val="single" w:color="auto" w:sz="4" w:space="0"/>
              <w:right w:val="single" w:color="auto" w:sz="4" w:space="0"/>
            </w:tcBorders>
            <w:vAlign w:val="center"/>
          </w:tcPr>
          <w:p w14:paraId="4A5CA9AE">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14:paraId="65117063">
            <w:pPr>
              <w:jc w:val="center"/>
              <w:rPr>
                <w:rFonts w:ascii="仿宋" w:hAnsi="仿宋" w:eastAsia="仿宋"/>
              </w:rPr>
            </w:pPr>
          </w:p>
        </w:tc>
        <w:tc>
          <w:tcPr>
            <w:tcW w:w="816" w:type="dxa"/>
            <w:tcBorders>
              <w:top w:val="single" w:color="auto" w:sz="4" w:space="0"/>
              <w:left w:val="single" w:color="auto" w:sz="4" w:space="0"/>
              <w:bottom w:val="single" w:color="auto" w:sz="4" w:space="0"/>
              <w:right w:val="single" w:color="auto" w:sz="4" w:space="0"/>
            </w:tcBorders>
            <w:vAlign w:val="center"/>
          </w:tcPr>
          <w:p w14:paraId="0BD5178B">
            <w:pPr>
              <w:jc w:val="center"/>
              <w:rPr>
                <w:rFonts w:ascii="仿宋" w:hAnsi="仿宋" w:eastAsia="仿宋"/>
              </w:rPr>
            </w:pPr>
          </w:p>
        </w:tc>
        <w:tc>
          <w:tcPr>
            <w:tcW w:w="1378" w:type="dxa"/>
            <w:tcBorders>
              <w:top w:val="single" w:color="auto" w:sz="4" w:space="0"/>
              <w:left w:val="single" w:color="auto" w:sz="4" w:space="0"/>
              <w:bottom w:val="single" w:color="auto" w:sz="4" w:space="0"/>
              <w:right w:val="single" w:color="auto" w:sz="4" w:space="0"/>
            </w:tcBorders>
            <w:vAlign w:val="center"/>
          </w:tcPr>
          <w:p w14:paraId="556C3FA6">
            <w:pPr>
              <w:jc w:val="center"/>
              <w:rPr>
                <w:rFonts w:ascii="仿宋" w:hAnsi="仿宋" w:eastAsia="仿宋"/>
              </w:rPr>
            </w:pPr>
          </w:p>
        </w:tc>
      </w:tr>
      <w:tr w14:paraId="2A94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tcBorders>
              <w:top w:val="single" w:color="auto" w:sz="4" w:space="0"/>
              <w:left w:val="single" w:color="auto" w:sz="4" w:space="0"/>
              <w:bottom w:val="single" w:color="auto" w:sz="4" w:space="0"/>
              <w:right w:val="single" w:color="auto" w:sz="4" w:space="0"/>
            </w:tcBorders>
            <w:vAlign w:val="center"/>
          </w:tcPr>
          <w:p w14:paraId="21371EBD">
            <w:pPr>
              <w:jc w:val="center"/>
              <w:rPr>
                <w:rFonts w:ascii="仿宋" w:hAnsi="仿宋"/>
              </w:rPr>
            </w:pPr>
            <w:r>
              <w:rPr>
                <w:rFonts w:hint="eastAsia" w:ascii="仿宋" w:hAnsi="仿宋"/>
              </w:rPr>
              <w:t>活动水平合计</w:t>
            </w:r>
          </w:p>
          <w:p w14:paraId="1CFCB3BC">
            <w:pPr>
              <w:jc w:val="center"/>
              <w:rPr>
                <w:rFonts w:ascii="仿宋" w:hAnsi="仿宋"/>
              </w:rPr>
            </w:pPr>
            <w:r>
              <w:rPr>
                <w:rFonts w:hint="eastAsia" w:ascii="仿宋" w:hAnsi="仿宋"/>
              </w:rPr>
              <w:t>（</w:t>
            </w:r>
            <w:r>
              <w:rPr>
                <w:rFonts w:hint="eastAsia"/>
              </w:rPr>
              <w:t>P</w:t>
            </w:r>
            <w:r>
              <w:t>KM</w:t>
            </w:r>
            <w:r>
              <w:rPr>
                <w:rFonts w:hint="eastAsia" w:ascii="仿宋" w:hAnsi="仿宋"/>
              </w:rPr>
              <w:t>）</w:t>
            </w:r>
          </w:p>
        </w:tc>
        <w:tc>
          <w:tcPr>
            <w:tcW w:w="2556" w:type="dxa"/>
            <w:gridSpan w:val="2"/>
            <w:tcBorders>
              <w:top w:val="single" w:color="auto" w:sz="4" w:space="0"/>
              <w:left w:val="single" w:color="auto" w:sz="4" w:space="0"/>
              <w:bottom w:val="single" w:color="auto" w:sz="4" w:space="0"/>
              <w:right w:val="single" w:color="auto" w:sz="4" w:space="0"/>
            </w:tcBorders>
            <w:vAlign w:val="center"/>
          </w:tcPr>
          <w:p w14:paraId="5F02A0B2">
            <w:pPr>
              <w:widowControl/>
              <w:jc w:val="center"/>
              <w:rPr>
                <w:rFonts w:ascii="Calibri" w:hAnsi="Calibri" w:cs="宋体"/>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5B57A58C">
            <w:pPr>
              <w:widowControl/>
              <w:jc w:val="center"/>
              <w:rPr>
                <w:rFonts w:ascii="Calibri" w:hAnsi="Calibri" w:cs="宋体"/>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370E181E">
            <w:pPr>
              <w:widowControl/>
              <w:jc w:val="center"/>
              <w:rPr>
                <w:rFonts w:ascii="Calibri" w:hAnsi="Calibri" w:cs="宋体"/>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00AA13C5">
            <w:pPr>
              <w:widowControl/>
              <w:jc w:val="center"/>
              <w:rPr>
                <w:rFonts w:ascii="Calibri" w:hAnsi="Calibri" w:cs="宋体"/>
              </w:rPr>
            </w:pPr>
          </w:p>
        </w:tc>
        <w:tc>
          <w:tcPr>
            <w:tcW w:w="3373" w:type="dxa"/>
            <w:gridSpan w:val="3"/>
            <w:tcBorders>
              <w:top w:val="single" w:color="auto" w:sz="4" w:space="0"/>
              <w:left w:val="single" w:color="auto" w:sz="4" w:space="0"/>
              <w:bottom w:val="single" w:color="auto" w:sz="4" w:space="0"/>
              <w:right w:val="single" w:color="auto" w:sz="4" w:space="0"/>
            </w:tcBorders>
            <w:vAlign w:val="center"/>
          </w:tcPr>
          <w:p w14:paraId="5DAC3EF2">
            <w:pPr>
              <w:jc w:val="center"/>
              <w:rPr>
                <w:rFonts w:ascii="仿宋" w:hAnsi="仿宋" w:eastAsia="仿宋"/>
              </w:rPr>
            </w:pPr>
          </w:p>
        </w:tc>
      </w:tr>
    </w:tbl>
    <w:p w14:paraId="1EF34D85">
      <w:pPr>
        <w:spacing w:before="120" w:beforeLines="50"/>
        <w:jc w:val="center"/>
        <w:rPr>
          <w:rFonts w:ascii="Calibri" w:hAnsi="Calibri"/>
          <w:b/>
          <w:bCs/>
          <w:sz w:val="24"/>
        </w:rPr>
      </w:pPr>
    </w:p>
    <w:p w14:paraId="372D413B">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2</w:t>
      </w:r>
      <w:r>
        <w:rPr>
          <w:rFonts w:hint="eastAsia" w:ascii="Calibri" w:hAnsi="Calibri"/>
          <w:b/>
          <w:bCs/>
          <w:sz w:val="24"/>
        </w:rPr>
        <w:t>基准线情景的被替代的高碳出行里程</w:t>
      </w:r>
      <w:r>
        <w:rPr>
          <w:b/>
          <w:bCs/>
          <w:sz w:val="24"/>
        </w:rPr>
        <w:t>BD</w:t>
      </w:r>
      <w:r>
        <w:rPr>
          <w:b/>
          <w:bCs/>
          <w:sz w:val="24"/>
          <w:vertAlign w:val="subscript"/>
        </w:rPr>
        <w:t>i</w:t>
      </w:r>
      <w:r>
        <w:rPr>
          <w:rFonts w:ascii="Calibri" w:hAnsi="Calibri"/>
          <w:b/>
          <w:bCs/>
          <w:sz w:val="24"/>
          <w:vertAlign w:val="subscript"/>
        </w:rPr>
        <w:t>,</w:t>
      </w:r>
      <w:r>
        <w:rPr>
          <w:b/>
          <w:bCs/>
          <w:sz w:val="24"/>
          <w:vertAlign w:val="subscript"/>
        </w:rPr>
        <w:t>BL</w:t>
      </w:r>
      <w:r>
        <w:rPr>
          <w:rFonts w:hint="eastAsia" w:ascii="Calibri" w:hAnsi="Calibri"/>
          <w:b/>
          <w:bCs/>
          <w:sz w:val="24"/>
        </w:rPr>
        <w:t>（北京油改电小客车出行碳减排方法学(试行)适用）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5"/>
        <w:gridCol w:w="2165"/>
        <w:gridCol w:w="1476"/>
        <w:gridCol w:w="3005"/>
      </w:tblGrid>
      <w:tr w14:paraId="17D0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4E0EABD8">
            <w:pPr>
              <w:jc w:val="center"/>
              <w:rPr>
                <w:rFonts w:ascii="仿宋" w:hAnsi="仿宋"/>
              </w:rPr>
            </w:pPr>
            <w:r>
              <w:rPr>
                <w:rFonts w:hint="eastAsia" w:ascii="仿宋" w:hAnsi="仿宋"/>
              </w:rPr>
              <w:t>监测期</w:t>
            </w:r>
          </w:p>
        </w:tc>
        <w:tc>
          <w:tcPr>
            <w:tcW w:w="0" w:type="auto"/>
            <w:vAlign w:val="center"/>
          </w:tcPr>
          <w:p w14:paraId="0436681F">
            <w:pPr>
              <w:jc w:val="center"/>
              <w:rPr>
                <w:rFonts w:ascii="仿宋" w:hAnsi="仿宋"/>
              </w:rPr>
            </w:pPr>
            <w:r>
              <w:rPr>
                <w:rFonts w:hint="eastAsia" w:ascii="仿宋" w:hAnsi="仿宋"/>
              </w:rPr>
              <w:t>实际出行里程（</w:t>
            </w:r>
            <w:r>
              <w:rPr>
                <w:rFonts w:hint="eastAsia"/>
              </w:rPr>
              <w:t>km</w:t>
            </w:r>
            <w:r>
              <w:rPr>
                <w:rFonts w:hint="eastAsia" w:ascii="仿宋" w:hAnsi="仿宋"/>
              </w:rPr>
              <w:t>）</w:t>
            </w:r>
          </w:p>
        </w:tc>
        <w:tc>
          <w:tcPr>
            <w:tcW w:w="0" w:type="auto"/>
            <w:vAlign w:val="center"/>
          </w:tcPr>
          <w:p w14:paraId="38F5D3BE">
            <w:pPr>
              <w:jc w:val="center"/>
              <w:rPr>
                <w:rFonts w:ascii="仿宋" w:hAnsi="仿宋"/>
              </w:rPr>
            </w:pPr>
            <w:r>
              <w:rPr>
                <w:rFonts w:hint="eastAsia" w:ascii="仿宋" w:hAnsi="仿宋"/>
              </w:rPr>
              <w:t>里程转换系数</w:t>
            </w:r>
          </w:p>
        </w:tc>
        <w:tc>
          <w:tcPr>
            <w:tcW w:w="0" w:type="auto"/>
            <w:vAlign w:val="center"/>
          </w:tcPr>
          <w:p w14:paraId="08A154F6">
            <w:pPr>
              <w:jc w:val="center"/>
              <w:rPr>
                <w:rFonts w:ascii="仿宋" w:hAnsi="仿宋"/>
              </w:rPr>
            </w:pPr>
            <w:r>
              <w:rPr>
                <w:rFonts w:hint="eastAsia" w:ascii="仿宋" w:hAnsi="仿宋"/>
              </w:rPr>
              <w:t>被替代的高碳出行里程（</w:t>
            </w:r>
            <w:r>
              <w:rPr>
                <w:rFonts w:hint="eastAsia"/>
              </w:rPr>
              <w:t>km</w:t>
            </w:r>
            <w:r>
              <w:rPr>
                <w:rFonts w:hint="eastAsia" w:ascii="仿宋" w:hAnsi="仿宋"/>
              </w:rPr>
              <w:t>）</w:t>
            </w:r>
          </w:p>
        </w:tc>
      </w:tr>
      <w:tr w14:paraId="7020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29B65B31">
            <w:pPr>
              <w:jc w:val="center"/>
              <w:rPr>
                <w:rFonts w:ascii="仿宋" w:hAnsi="仿宋"/>
              </w:rPr>
            </w:pPr>
          </w:p>
        </w:tc>
        <w:tc>
          <w:tcPr>
            <w:tcW w:w="0" w:type="auto"/>
            <w:vAlign w:val="center"/>
          </w:tcPr>
          <w:p w14:paraId="192EFBE3">
            <w:pPr>
              <w:jc w:val="center"/>
              <w:rPr>
                <w:rFonts w:ascii="仿宋" w:hAnsi="仿宋"/>
              </w:rPr>
            </w:pPr>
          </w:p>
        </w:tc>
        <w:tc>
          <w:tcPr>
            <w:tcW w:w="0" w:type="auto"/>
            <w:vAlign w:val="center"/>
          </w:tcPr>
          <w:p w14:paraId="460E8054">
            <w:pPr>
              <w:jc w:val="center"/>
              <w:rPr>
                <w:rFonts w:ascii="仿宋" w:hAnsi="仿宋"/>
              </w:rPr>
            </w:pPr>
          </w:p>
        </w:tc>
        <w:tc>
          <w:tcPr>
            <w:tcW w:w="0" w:type="auto"/>
            <w:vAlign w:val="center"/>
          </w:tcPr>
          <w:p w14:paraId="39E489A9">
            <w:pPr>
              <w:jc w:val="center"/>
              <w:rPr>
                <w:rFonts w:ascii="仿宋" w:hAnsi="仿宋"/>
              </w:rPr>
            </w:pPr>
          </w:p>
        </w:tc>
      </w:tr>
      <w:tr w14:paraId="6457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3E316608">
            <w:pPr>
              <w:jc w:val="center"/>
              <w:rPr>
                <w:rFonts w:ascii="仿宋" w:hAnsi="仿宋"/>
              </w:rPr>
            </w:pPr>
          </w:p>
        </w:tc>
        <w:tc>
          <w:tcPr>
            <w:tcW w:w="0" w:type="auto"/>
            <w:vAlign w:val="center"/>
          </w:tcPr>
          <w:p w14:paraId="251CD26D">
            <w:pPr>
              <w:jc w:val="center"/>
              <w:rPr>
                <w:rFonts w:ascii="仿宋" w:hAnsi="仿宋"/>
              </w:rPr>
            </w:pPr>
          </w:p>
        </w:tc>
        <w:tc>
          <w:tcPr>
            <w:tcW w:w="0" w:type="auto"/>
            <w:vAlign w:val="center"/>
          </w:tcPr>
          <w:p w14:paraId="7F5480D0">
            <w:pPr>
              <w:jc w:val="center"/>
              <w:rPr>
                <w:rFonts w:ascii="仿宋" w:hAnsi="仿宋"/>
              </w:rPr>
            </w:pPr>
          </w:p>
        </w:tc>
        <w:tc>
          <w:tcPr>
            <w:tcW w:w="0" w:type="auto"/>
            <w:vAlign w:val="center"/>
          </w:tcPr>
          <w:p w14:paraId="17FA13A3">
            <w:pPr>
              <w:jc w:val="center"/>
              <w:rPr>
                <w:rFonts w:ascii="仿宋" w:hAnsi="仿宋"/>
              </w:rPr>
            </w:pPr>
          </w:p>
        </w:tc>
      </w:tr>
      <w:tr w14:paraId="334E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77ECEECA">
            <w:pPr>
              <w:jc w:val="center"/>
              <w:rPr>
                <w:rFonts w:ascii="仿宋" w:hAnsi="仿宋"/>
              </w:rPr>
            </w:pPr>
            <w:r>
              <w:rPr>
                <w:rFonts w:hint="eastAsia" w:ascii="仿宋" w:hAnsi="仿宋"/>
              </w:rPr>
              <w:t>基准线情况里程合计（</w:t>
            </w:r>
            <w:r>
              <w:rPr>
                <w:rFonts w:hint="eastAsia"/>
              </w:rPr>
              <w:t>km</w:t>
            </w:r>
            <w:r>
              <w:rPr>
                <w:rFonts w:hint="eastAsia" w:ascii="仿宋" w:hAnsi="仿宋"/>
              </w:rPr>
              <w:t>）</w:t>
            </w:r>
          </w:p>
        </w:tc>
        <w:tc>
          <w:tcPr>
            <w:tcW w:w="0" w:type="auto"/>
            <w:gridSpan w:val="3"/>
            <w:vAlign w:val="center"/>
          </w:tcPr>
          <w:p w14:paraId="42E731BA">
            <w:pPr>
              <w:jc w:val="center"/>
              <w:rPr>
                <w:rFonts w:ascii="仿宋" w:hAnsi="仿宋"/>
              </w:rPr>
            </w:pPr>
          </w:p>
        </w:tc>
      </w:tr>
    </w:tbl>
    <w:p w14:paraId="01A2B6BC">
      <w:pPr>
        <w:ind w:firstLine="480" w:firstLineChars="200"/>
        <w:rPr>
          <w:rFonts w:ascii="Calibri" w:hAnsi="Calibri"/>
          <w:i/>
          <w:iCs/>
          <w:sz w:val="24"/>
          <w:szCs w:val="28"/>
        </w:rPr>
      </w:pPr>
      <w:r>
        <w:rPr>
          <w:rFonts w:hint="eastAsia" w:ascii="Calibri" w:hAnsi="Calibri"/>
          <w:i/>
          <w:iCs/>
          <w:sz w:val="24"/>
          <w:szCs w:val="28"/>
        </w:rPr>
        <w:t>注：转换系数需事先确定，更新周期为一年。若城市对燃油车与新能源车无差异化通行政策，</w:t>
      </w:r>
      <w:r>
        <w:rPr>
          <w:i/>
          <w:iCs/>
          <w:sz w:val="24"/>
          <w:szCs w:val="28"/>
        </w:rPr>
        <w:t>k</w:t>
      </w:r>
      <w:r>
        <w:rPr>
          <w:rFonts w:hint="eastAsia" w:ascii="Calibri" w:hAnsi="Calibri"/>
          <w:i/>
          <w:iCs/>
          <w:sz w:val="24"/>
          <w:szCs w:val="28"/>
        </w:rPr>
        <w:t>取</w:t>
      </w:r>
      <w:r>
        <w:rPr>
          <w:i/>
          <w:iCs/>
          <w:sz w:val="24"/>
          <w:szCs w:val="28"/>
        </w:rPr>
        <w:t>1</w:t>
      </w:r>
      <w:r>
        <w:rPr>
          <w:rFonts w:hint="eastAsia" w:ascii="Calibri" w:hAnsi="Calibri"/>
          <w:i/>
          <w:iCs/>
          <w:sz w:val="24"/>
          <w:szCs w:val="28"/>
        </w:rPr>
        <w:t>；若有差异化通行政策，则结合政策分别对燃油车和新能源车行驶强度的影响来取值。</w:t>
      </w:r>
      <w:r>
        <w:rPr>
          <w:rFonts w:ascii="Calibri" w:hAnsi="Calibri"/>
          <w:i/>
          <w:iCs/>
          <w:sz w:val="24"/>
          <w:szCs w:val="28"/>
        </w:rPr>
        <w:br w:type="page"/>
      </w:r>
    </w:p>
    <w:p w14:paraId="67E3588A">
      <w:pPr>
        <w:spacing w:before="120" w:beforeLines="50"/>
        <w:jc w:val="center"/>
        <w:rPr>
          <w:rFonts w:ascii="Calibri" w:hAnsi="Calibri"/>
          <w:b/>
          <w:bCs/>
          <w:sz w:val="24"/>
        </w:rPr>
      </w:pPr>
      <w:r>
        <w:rPr>
          <w:rFonts w:hint="eastAsia" w:ascii="Calibri" w:hAnsi="Calibri"/>
          <w:b/>
          <w:bCs/>
          <w:sz w:val="24"/>
        </w:rPr>
        <w:t>附表</w:t>
      </w:r>
      <w:r>
        <w:rPr>
          <w:b/>
          <w:bCs/>
          <w:sz w:val="24"/>
        </w:rPr>
        <w:t>2</w:t>
      </w:r>
      <w:r>
        <w:rPr>
          <w:rFonts w:ascii="Calibri" w:hAnsi="Calibri"/>
          <w:b/>
          <w:bCs/>
          <w:sz w:val="24"/>
        </w:rPr>
        <w:t>-</w:t>
      </w:r>
      <w:r>
        <w:rPr>
          <w:b/>
          <w:bCs/>
          <w:sz w:val="24"/>
        </w:rPr>
        <w:t>3</w:t>
      </w:r>
      <w:r>
        <w:rPr>
          <w:rFonts w:ascii="Calibri" w:hAnsi="Calibri"/>
          <w:b/>
          <w:bCs/>
          <w:sz w:val="24"/>
        </w:rPr>
        <w:t xml:space="preserve"> </w:t>
      </w:r>
      <w:r>
        <w:rPr>
          <w:rFonts w:hint="eastAsia" w:ascii="Calibri" w:hAnsi="Calibri"/>
          <w:b/>
          <w:bCs/>
          <w:sz w:val="24"/>
        </w:rPr>
        <w:t>项目监测期内基准线排放量</w:t>
      </w:r>
      <m:oMath>
        <m:sSub>
          <m:sSubPr>
            <m:ctrlPr>
              <w:rPr>
                <w:rFonts w:ascii="Cambria Math" w:hAnsi="Cambria Math"/>
                <w:b/>
                <w:sz w:val="24"/>
              </w:rPr>
            </m:ctrlPr>
          </m:sSubPr>
          <m:e>
            <m:r>
              <m:rPr>
                <m:sty m:val="bi"/>
              </m:rPr>
              <w:rPr>
                <w:rFonts w:ascii="Cambria Math" w:hAnsi="Cambria Math"/>
                <w:sz w:val="24"/>
              </w:rPr>
              <m:t>BE</m:t>
            </m:r>
            <m:ctrlPr>
              <w:rPr>
                <w:rFonts w:ascii="Cambria Math" w:hAnsi="Cambria Math"/>
                <w:b/>
                <w:sz w:val="24"/>
              </w:rPr>
            </m:ctrlPr>
          </m:e>
          <m:sub>
            <m:r>
              <m:rPr>
                <m:sty m:val="bi"/>
              </m:rPr>
              <w:rPr>
                <w:rFonts w:hint="eastAsia" w:ascii="Cambria Math" w:hAnsi="Cambria Math"/>
                <w:sz w:val="24"/>
              </w:rPr>
              <m:t>y</m:t>
            </m:r>
            <m:ctrlPr>
              <w:rPr>
                <w:rFonts w:ascii="Cambria Math" w:hAnsi="Cambria Math"/>
                <w:b/>
                <w:sz w:val="24"/>
              </w:rPr>
            </m:ctrlPr>
          </m:sub>
        </m:sSub>
      </m:oMath>
      <w:r>
        <w:rPr>
          <w:rFonts w:hint="eastAsia" w:ascii="Calibri" w:hAnsi="Calibri"/>
          <w:b/>
          <w:bCs/>
          <w:sz w:val="24"/>
        </w:rPr>
        <w:t>（《低碳出行碳减排量核算技术规范》适用）</w:t>
      </w:r>
    </w:p>
    <w:tbl>
      <w:tblPr>
        <w:tblStyle w:val="32"/>
        <w:tblpPr w:leftFromText="180" w:rightFromText="180" w:vertAnchor="text" w:horzAnchor="margin" w:tblpXSpec="center" w:tblpY="232"/>
        <w:tblW w:w="14563" w:type="dxa"/>
        <w:tblInd w:w="0" w:type="dxa"/>
        <w:tblLayout w:type="fixed"/>
        <w:tblCellMar>
          <w:top w:w="0" w:type="dxa"/>
          <w:left w:w="108" w:type="dxa"/>
          <w:bottom w:w="0" w:type="dxa"/>
          <w:right w:w="108" w:type="dxa"/>
        </w:tblCellMar>
      </w:tblPr>
      <w:tblGrid>
        <w:gridCol w:w="907"/>
        <w:gridCol w:w="340"/>
        <w:gridCol w:w="731"/>
        <w:gridCol w:w="1039"/>
        <w:gridCol w:w="711"/>
        <w:gridCol w:w="340"/>
        <w:gridCol w:w="792"/>
        <w:gridCol w:w="1038"/>
        <w:gridCol w:w="586"/>
        <w:gridCol w:w="339"/>
        <w:gridCol w:w="730"/>
        <w:gridCol w:w="1038"/>
        <w:gridCol w:w="586"/>
        <w:gridCol w:w="339"/>
        <w:gridCol w:w="730"/>
        <w:gridCol w:w="1038"/>
        <w:gridCol w:w="586"/>
        <w:gridCol w:w="339"/>
        <w:gridCol w:w="730"/>
        <w:gridCol w:w="1038"/>
        <w:gridCol w:w="586"/>
      </w:tblGrid>
      <w:tr w14:paraId="793F01AD">
        <w:tblPrEx>
          <w:tblCellMar>
            <w:top w:w="0" w:type="dxa"/>
            <w:left w:w="108" w:type="dxa"/>
            <w:bottom w:w="0" w:type="dxa"/>
            <w:right w:w="108" w:type="dxa"/>
          </w:tblCellMar>
        </w:tblPrEx>
        <w:trPr>
          <w:trHeight w:val="340" w:hRule="atLeast"/>
        </w:trPr>
        <w:tc>
          <w:tcPr>
            <w:tcW w:w="907" w:type="dxa"/>
            <w:tcBorders>
              <w:top w:val="single" w:color="auto" w:sz="4" w:space="0"/>
              <w:left w:val="single" w:color="auto" w:sz="4" w:space="0"/>
              <w:bottom w:val="single" w:color="auto" w:sz="4" w:space="0"/>
              <w:right w:val="single" w:color="auto" w:sz="4" w:space="0"/>
            </w:tcBorders>
            <w:vAlign w:val="center"/>
          </w:tcPr>
          <w:p w14:paraId="580725FC">
            <w:pPr>
              <w:jc w:val="center"/>
              <w:rPr>
                <w:rFonts w:ascii="仿宋" w:hAnsi="仿宋" w:eastAsia="仿宋" w:cs="宋体"/>
                <w:iCs/>
              </w:rPr>
            </w:pPr>
            <w:r>
              <w:rPr>
                <w:rFonts w:hint="eastAsia" w:ascii="仿宋" w:hAnsi="仿宋" w:cs="宋体"/>
                <w:iCs/>
              </w:rPr>
              <w:t>基准线排放量</w:t>
            </w:r>
          </w:p>
        </w:tc>
        <w:tc>
          <w:tcPr>
            <w:tcW w:w="2821" w:type="dxa"/>
            <w:gridSpan w:val="4"/>
            <w:tcBorders>
              <w:top w:val="single" w:color="auto" w:sz="4" w:space="0"/>
              <w:left w:val="nil"/>
              <w:bottom w:val="single" w:color="auto" w:sz="4" w:space="0"/>
              <w:right w:val="single" w:color="auto" w:sz="4" w:space="0"/>
            </w:tcBorders>
            <w:vAlign w:val="center"/>
          </w:tcPr>
          <w:p w14:paraId="7134EC41">
            <w:pPr>
              <w:jc w:val="center"/>
              <w:rPr>
                <w:rFonts w:ascii="仿宋" w:hAnsi="仿宋" w:eastAsia="仿宋" w:cs="宋体"/>
                <w:iCs/>
              </w:rPr>
            </w:pPr>
            <w:r>
              <w:rPr>
                <w:rFonts w:hint="eastAsia" w:ascii="仿宋" w:hAnsi="仿宋" w:cs="宋体"/>
                <w:iCs/>
              </w:rPr>
              <w:t>公共汽（电）车</w:t>
            </w:r>
          </w:p>
        </w:tc>
        <w:tc>
          <w:tcPr>
            <w:tcW w:w="2756" w:type="dxa"/>
            <w:gridSpan w:val="4"/>
            <w:tcBorders>
              <w:top w:val="single" w:color="auto" w:sz="4" w:space="0"/>
              <w:left w:val="single" w:color="auto" w:sz="4" w:space="0"/>
              <w:bottom w:val="single" w:color="auto" w:sz="4" w:space="0"/>
              <w:right w:val="single" w:color="auto" w:sz="4" w:space="0"/>
            </w:tcBorders>
            <w:vAlign w:val="center"/>
          </w:tcPr>
          <w:p w14:paraId="5180AC89">
            <w:pPr>
              <w:jc w:val="center"/>
              <w:rPr>
                <w:rFonts w:ascii="仿宋" w:hAnsi="仿宋" w:eastAsia="仿宋" w:cs="宋体"/>
                <w:iCs/>
              </w:rPr>
            </w:pPr>
            <w:r>
              <w:rPr>
                <w:rFonts w:hint="eastAsia" w:ascii="仿宋" w:hAnsi="仿宋" w:cs="宋体"/>
                <w:iCs/>
              </w:rPr>
              <w:t>城市轨道交通</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4EBCEF17">
            <w:pPr>
              <w:jc w:val="center"/>
              <w:rPr>
                <w:rFonts w:ascii="仿宋" w:hAnsi="仿宋" w:eastAsia="仿宋" w:cs="宋体"/>
                <w:iCs/>
              </w:rPr>
            </w:pPr>
            <w:r>
              <w:rPr>
                <w:rFonts w:hint="eastAsia" w:ascii="仿宋" w:hAnsi="仿宋" w:cs="宋体"/>
                <w:iCs/>
              </w:rPr>
              <w:t>自行车</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246CA868">
            <w:pPr>
              <w:jc w:val="center"/>
              <w:rPr>
                <w:rFonts w:ascii="仿宋" w:hAnsi="仿宋" w:eastAsia="仿宋" w:cs="宋体"/>
                <w:iCs/>
              </w:rPr>
            </w:pPr>
            <w:r>
              <w:rPr>
                <w:rFonts w:hint="eastAsia" w:ascii="仿宋" w:hAnsi="仿宋" w:cs="宋体"/>
                <w:iCs/>
              </w:rPr>
              <w:t>步行</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20A417C4">
            <w:pPr>
              <w:jc w:val="center"/>
              <w:rPr>
                <w:rFonts w:ascii="仿宋" w:hAnsi="仿宋" w:eastAsia="仿宋" w:cs="宋体"/>
                <w:iCs/>
              </w:rPr>
            </w:pPr>
            <w:r>
              <w:rPr>
                <w:rFonts w:hint="eastAsia" w:ascii="仿宋" w:hAnsi="仿宋" w:cs="宋体"/>
                <w:iCs/>
              </w:rPr>
              <w:t>合乘</w:t>
            </w:r>
          </w:p>
        </w:tc>
      </w:tr>
      <w:tr w14:paraId="77BFC378">
        <w:tblPrEx>
          <w:tblCellMar>
            <w:top w:w="0" w:type="dxa"/>
            <w:left w:w="108" w:type="dxa"/>
            <w:bottom w:w="0" w:type="dxa"/>
            <w:right w:w="108" w:type="dxa"/>
          </w:tblCellMar>
        </w:tblPrEx>
        <w:trPr>
          <w:trHeight w:val="340" w:hRule="atLeast"/>
        </w:trPr>
        <w:tc>
          <w:tcPr>
            <w:tcW w:w="907" w:type="dxa"/>
            <w:tcBorders>
              <w:top w:val="nil"/>
              <w:left w:val="single" w:color="auto" w:sz="4" w:space="0"/>
              <w:bottom w:val="single" w:color="auto" w:sz="4" w:space="0"/>
              <w:right w:val="single" w:color="auto" w:sz="4" w:space="0"/>
            </w:tcBorders>
            <w:vAlign w:val="center"/>
          </w:tcPr>
          <w:p w14:paraId="74D978C9">
            <w:pPr>
              <w:jc w:val="center"/>
              <w:rPr>
                <w:rFonts w:ascii="仿宋" w:hAnsi="仿宋" w:eastAsia="仿宋" w:cs="宋体"/>
                <w:iCs/>
              </w:rPr>
            </w:pPr>
            <w:r>
              <w:rPr>
                <w:rFonts w:hint="eastAsia" w:ascii="仿宋" w:hAnsi="仿宋" w:cs="宋体"/>
                <w:iCs/>
              </w:rPr>
              <w:t>监测期</w:t>
            </w:r>
          </w:p>
        </w:tc>
        <w:tc>
          <w:tcPr>
            <w:tcW w:w="340" w:type="dxa"/>
            <w:tcBorders>
              <w:top w:val="single" w:color="auto" w:sz="4" w:space="0"/>
              <w:left w:val="nil"/>
              <w:bottom w:val="single" w:color="auto" w:sz="4" w:space="0"/>
              <w:right w:val="single" w:color="auto" w:sz="4" w:space="0"/>
            </w:tcBorders>
            <w:vAlign w:val="center"/>
          </w:tcPr>
          <w:p w14:paraId="5A275569">
            <w:pPr>
              <w:jc w:val="center"/>
              <w:rPr>
                <w:rFonts w:ascii="仿宋" w:hAnsi="仿宋" w:eastAsia="仿宋" w:cs="宋体"/>
                <w:iCs/>
              </w:rPr>
            </w:pPr>
            <w:r>
              <w:rPr>
                <w:rFonts w:hint="eastAsia" w:ascii="仿宋" w:hAnsi="仿宋" w:cs="宋体"/>
                <w:iCs/>
              </w:rPr>
              <w:t>出行人次</w:t>
            </w:r>
          </w:p>
        </w:tc>
        <w:tc>
          <w:tcPr>
            <w:tcW w:w="731" w:type="dxa"/>
            <w:tcBorders>
              <w:top w:val="single" w:color="auto" w:sz="4" w:space="0"/>
              <w:left w:val="single" w:color="auto" w:sz="4" w:space="0"/>
              <w:bottom w:val="single" w:color="auto" w:sz="4" w:space="0"/>
              <w:right w:val="single" w:color="auto" w:sz="4" w:space="0"/>
            </w:tcBorders>
            <w:vAlign w:val="center"/>
          </w:tcPr>
          <w:p w14:paraId="29CC18E8">
            <w:pPr>
              <w:jc w:val="center"/>
              <w:rPr>
                <w:rFonts w:ascii="仿宋" w:hAnsi="仿宋" w:eastAsia="仿宋" w:cs="宋体"/>
                <w:iCs/>
              </w:rPr>
            </w:pPr>
            <w:r>
              <w:rPr>
                <w:rFonts w:hint="eastAsia" w:ascii="仿宋" w:hAnsi="仿宋"/>
              </w:rPr>
              <w:t>基准线情景相对应的活动水平（</w:t>
            </w:r>
            <w:r>
              <w:t>PKM</w:t>
            </w:r>
            <w:r>
              <w:rPr>
                <w:rFonts w:hint="eastAsia" w:ascii="仿宋" w:hAnsi="仿宋"/>
              </w:rPr>
              <w:t>）</w:t>
            </w:r>
          </w:p>
        </w:tc>
        <w:tc>
          <w:tcPr>
            <w:tcW w:w="1039" w:type="dxa"/>
            <w:tcBorders>
              <w:top w:val="single" w:color="auto" w:sz="4" w:space="0"/>
              <w:left w:val="single" w:color="auto" w:sz="4" w:space="0"/>
              <w:bottom w:val="single" w:color="auto" w:sz="4" w:space="0"/>
              <w:right w:val="single" w:color="auto" w:sz="4" w:space="0"/>
            </w:tcBorders>
            <w:vAlign w:val="center"/>
          </w:tcPr>
          <w:p w14:paraId="2DAC4188">
            <w:pPr>
              <w:jc w:val="center"/>
              <w:rPr>
                <w:rFonts w:ascii="仿宋" w:hAnsi="仿宋" w:eastAsia="仿宋" w:cs="宋体"/>
                <w:iCs/>
              </w:rPr>
            </w:pPr>
            <w:r>
              <w:rPr>
                <w:rFonts w:hint="eastAsia" w:ascii="仿宋" w:hAnsi="仿宋" w:cs="宋体"/>
                <w:iCs/>
              </w:rPr>
              <w:t>城市综合交通排放因子（</w:t>
            </w:r>
            <w:r>
              <w:rPr>
                <w:rFonts w:hint="eastAsia" w:cs="宋体"/>
                <w:iCs/>
              </w:rPr>
              <w:t>tCO</w:t>
            </w:r>
            <w:r>
              <w:rPr>
                <w:rFonts w:hint="eastAsia" w:cs="宋体"/>
                <w:iCs/>
                <w:vertAlign w:val="subscript"/>
              </w:rPr>
              <w:t>2</w:t>
            </w:r>
            <w:r>
              <w:rPr>
                <w:rFonts w:hint="eastAsia" w:ascii="仿宋" w:hAnsi="仿宋" w:cs="宋体"/>
                <w:iCs/>
              </w:rPr>
              <w:t>/</w:t>
            </w:r>
            <w:r>
              <w:rPr>
                <w:rFonts w:hint="eastAsia" w:cs="宋体"/>
                <w:iCs/>
              </w:rPr>
              <w:t>PKM</w:t>
            </w:r>
            <w:r>
              <w:rPr>
                <w:rFonts w:hint="eastAsia" w:ascii="仿宋" w:hAnsi="仿宋" w:cs="宋体"/>
                <w:iCs/>
              </w:rPr>
              <w:t>）</w:t>
            </w:r>
          </w:p>
        </w:tc>
        <w:tc>
          <w:tcPr>
            <w:tcW w:w="711" w:type="dxa"/>
            <w:tcBorders>
              <w:top w:val="single" w:color="auto" w:sz="4" w:space="0"/>
              <w:left w:val="single" w:color="auto" w:sz="4" w:space="0"/>
              <w:bottom w:val="single" w:color="auto" w:sz="4" w:space="0"/>
              <w:right w:val="single" w:color="auto" w:sz="4" w:space="0"/>
            </w:tcBorders>
            <w:vAlign w:val="center"/>
          </w:tcPr>
          <w:p w14:paraId="13939469">
            <w:pPr>
              <w:jc w:val="center"/>
              <w:rPr>
                <w:rFonts w:ascii="仿宋" w:hAnsi="仿宋" w:eastAsia="仿宋" w:cs="宋体"/>
                <w:iCs/>
              </w:rPr>
            </w:pPr>
            <w:r>
              <w:rPr>
                <w:rFonts w:hint="eastAsia" w:ascii="仿宋" w:hAnsi="仿宋" w:cs="宋体"/>
                <w:iCs/>
              </w:rPr>
              <w:t>基准线排放量（</w:t>
            </w:r>
            <w:r>
              <w:rPr>
                <w:rFonts w:hint="eastAsia" w:cs="宋体"/>
                <w:iCs/>
              </w:rPr>
              <w:t>tCO</w:t>
            </w:r>
            <w:r>
              <w:rPr>
                <w:rFonts w:hint="eastAsia" w:cs="宋体"/>
                <w:iCs/>
                <w:vertAlign w:val="subscript"/>
              </w:rPr>
              <w:t>2</w:t>
            </w:r>
            <w:r>
              <w:rPr>
                <w:rFonts w:hint="eastAsia" w:ascii="仿宋" w:hAnsi="仿宋" w:cs="宋体"/>
                <w:iCs/>
              </w:rPr>
              <w:t>）</w:t>
            </w:r>
          </w:p>
        </w:tc>
        <w:tc>
          <w:tcPr>
            <w:tcW w:w="340" w:type="dxa"/>
            <w:tcBorders>
              <w:top w:val="single" w:color="auto" w:sz="4" w:space="0"/>
              <w:left w:val="single" w:color="auto" w:sz="4" w:space="0"/>
              <w:bottom w:val="single" w:color="auto" w:sz="4" w:space="0"/>
              <w:right w:val="single" w:color="auto" w:sz="4" w:space="0"/>
            </w:tcBorders>
            <w:vAlign w:val="center"/>
          </w:tcPr>
          <w:p w14:paraId="7B359CDD">
            <w:pPr>
              <w:jc w:val="center"/>
              <w:rPr>
                <w:rFonts w:ascii="仿宋" w:hAnsi="仿宋" w:eastAsia="仿宋" w:cs="宋体"/>
                <w:iCs/>
              </w:rPr>
            </w:pPr>
            <w:r>
              <w:rPr>
                <w:rFonts w:hint="eastAsia" w:ascii="仿宋" w:hAnsi="仿宋" w:cs="宋体"/>
                <w:iCs/>
              </w:rPr>
              <w:t>出行人次</w:t>
            </w:r>
          </w:p>
        </w:tc>
        <w:tc>
          <w:tcPr>
            <w:tcW w:w="792" w:type="dxa"/>
            <w:tcBorders>
              <w:top w:val="single" w:color="auto" w:sz="4" w:space="0"/>
              <w:left w:val="single" w:color="auto" w:sz="4" w:space="0"/>
              <w:bottom w:val="single" w:color="auto" w:sz="4" w:space="0"/>
              <w:right w:val="single" w:color="auto" w:sz="4" w:space="0"/>
            </w:tcBorders>
            <w:vAlign w:val="center"/>
          </w:tcPr>
          <w:p w14:paraId="2FD58C91">
            <w:pPr>
              <w:jc w:val="center"/>
              <w:rPr>
                <w:rFonts w:ascii="仿宋" w:hAnsi="仿宋" w:eastAsia="仿宋" w:cs="宋体"/>
                <w:iCs/>
              </w:rPr>
            </w:pPr>
            <w:r>
              <w:rPr>
                <w:rFonts w:hint="eastAsia" w:ascii="仿宋" w:hAnsi="仿宋"/>
              </w:rPr>
              <w:t>基准线情景相对应的活动水平（</w:t>
            </w:r>
            <w:r>
              <w:t>PKM</w:t>
            </w:r>
            <w:r>
              <w:rPr>
                <w:rFonts w:hint="eastAsia" w:ascii="仿宋" w:hAnsi="仿宋"/>
              </w:rPr>
              <w:t>）</w:t>
            </w:r>
            <w:r>
              <w:rPr>
                <w:rFonts w:hint="eastAsia" w:ascii="仿宋" w:hAnsi="仿宋" w:cs="宋体"/>
                <w:iCs/>
              </w:rPr>
              <w:t>）</w:t>
            </w:r>
          </w:p>
        </w:tc>
        <w:tc>
          <w:tcPr>
            <w:tcW w:w="1038" w:type="dxa"/>
            <w:tcBorders>
              <w:top w:val="single" w:color="auto" w:sz="4" w:space="0"/>
              <w:left w:val="single" w:color="auto" w:sz="4" w:space="0"/>
              <w:bottom w:val="single" w:color="auto" w:sz="4" w:space="0"/>
              <w:right w:val="single" w:color="auto" w:sz="4" w:space="0"/>
            </w:tcBorders>
            <w:vAlign w:val="center"/>
          </w:tcPr>
          <w:p w14:paraId="267563CF">
            <w:pPr>
              <w:jc w:val="center"/>
              <w:rPr>
                <w:rFonts w:ascii="仿宋" w:hAnsi="仿宋" w:eastAsia="仿宋" w:cs="宋体"/>
                <w:iCs/>
              </w:rPr>
            </w:pPr>
            <w:r>
              <w:rPr>
                <w:rFonts w:hint="eastAsia" w:ascii="仿宋" w:hAnsi="仿宋" w:cs="宋体"/>
                <w:iCs/>
              </w:rPr>
              <w:t>城市综合交通排放因子（</w:t>
            </w:r>
            <w:r>
              <w:rPr>
                <w:rFonts w:hint="eastAsia" w:cs="宋体"/>
                <w:iCs/>
              </w:rPr>
              <w:t>tCO</w:t>
            </w:r>
            <w:r>
              <w:rPr>
                <w:rFonts w:hint="eastAsia" w:cs="宋体"/>
                <w:iCs/>
                <w:vertAlign w:val="subscript"/>
              </w:rPr>
              <w:t>2</w:t>
            </w:r>
            <w:r>
              <w:rPr>
                <w:rFonts w:hint="eastAsia" w:ascii="仿宋" w:hAnsi="仿宋" w:cs="宋体"/>
                <w:iCs/>
              </w:rPr>
              <w:t>/</w:t>
            </w:r>
            <w:r>
              <w:rPr>
                <w:rFonts w:hint="eastAsia" w:cs="宋体"/>
                <w:iCs/>
              </w:rPr>
              <w:t>PKM</w:t>
            </w:r>
            <w:r>
              <w:rPr>
                <w:rFonts w:hint="eastAsia" w:ascii="仿宋" w:hAnsi="仿宋" w:cs="宋体"/>
                <w:iCs/>
              </w:rPr>
              <w:t>）</w:t>
            </w:r>
          </w:p>
        </w:tc>
        <w:tc>
          <w:tcPr>
            <w:tcW w:w="586" w:type="dxa"/>
            <w:tcBorders>
              <w:top w:val="single" w:color="auto" w:sz="4" w:space="0"/>
              <w:left w:val="single" w:color="auto" w:sz="4" w:space="0"/>
              <w:bottom w:val="single" w:color="auto" w:sz="4" w:space="0"/>
              <w:right w:val="single" w:color="auto" w:sz="4" w:space="0"/>
            </w:tcBorders>
            <w:vAlign w:val="center"/>
          </w:tcPr>
          <w:p w14:paraId="5F350896">
            <w:pPr>
              <w:jc w:val="center"/>
              <w:rPr>
                <w:rFonts w:ascii="仿宋" w:hAnsi="仿宋" w:eastAsia="仿宋" w:cs="宋体"/>
                <w:iCs/>
              </w:rPr>
            </w:pPr>
            <w:r>
              <w:rPr>
                <w:rFonts w:hint="eastAsia" w:ascii="仿宋" w:hAnsi="仿宋" w:cs="宋体"/>
                <w:iCs/>
              </w:rPr>
              <w:t>基准线排放量（</w:t>
            </w:r>
            <w:r>
              <w:rPr>
                <w:rFonts w:hint="eastAsia" w:cs="宋体"/>
                <w:iCs/>
              </w:rPr>
              <w:t>tCO</w:t>
            </w:r>
            <w:r>
              <w:rPr>
                <w:rFonts w:hint="eastAsia" w:cs="宋体"/>
                <w:iCs/>
                <w:vertAlign w:val="subscript"/>
              </w:rPr>
              <w:t>2</w:t>
            </w:r>
          </w:p>
        </w:tc>
        <w:tc>
          <w:tcPr>
            <w:tcW w:w="339" w:type="dxa"/>
            <w:tcBorders>
              <w:top w:val="single" w:color="auto" w:sz="4" w:space="0"/>
              <w:left w:val="single" w:color="auto" w:sz="4" w:space="0"/>
              <w:bottom w:val="single" w:color="auto" w:sz="4" w:space="0"/>
              <w:right w:val="single" w:color="auto" w:sz="4" w:space="0"/>
            </w:tcBorders>
            <w:vAlign w:val="center"/>
          </w:tcPr>
          <w:p w14:paraId="1EF6F17D">
            <w:pPr>
              <w:jc w:val="center"/>
              <w:rPr>
                <w:rFonts w:ascii="仿宋" w:hAnsi="仿宋" w:eastAsia="仿宋" w:cs="宋体"/>
                <w:iCs/>
              </w:rPr>
            </w:pPr>
            <w:r>
              <w:rPr>
                <w:rFonts w:hint="eastAsia" w:ascii="仿宋" w:hAnsi="仿宋" w:cs="宋体"/>
                <w:iCs/>
              </w:rPr>
              <w:t>出行人次</w:t>
            </w:r>
          </w:p>
        </w:tc>
        <w:tc>
          <w:tcPr>
            <w:tcW w:w="730" w:type="dxa"/>
            <w:tcBorders>
              <w:top w:val="single" w:color="auto" w:sz="4" w:space="0"/>
              <w:left w:val="single" w:color="auto" w:sz="4" w:space="0"/>
              <w:bottom w:val="single" w:color="auto" w:sz="4" w:space="0"/>
              <w:right w:val="single" w:color="auto" w:sz="4" w:space="0"/>
            </w:tcBorders>
            <w:vAlign w:val="center"/>
          </w:tcPr>
          <w:p w14:paraId="471528EE">
            <w:pPr>
              <w:jc w:val="center"/>
              <w:rPr>
                <w:rFonts w:ascii="仿宋" w:hAnsi="仿宋" w:eastAsia="仿宋" w:cs="宋体"/>
                <w:iCs/>
              </w:rPr>
            </w:pPr>
            <w:r>
              <w:rPr>
                <w:rFonts w:hint="eastAsia" w:ascii="仿宋" w:hAnsi="仿宋"/>
              </w:rPr>
              <w:t>基准线情景相对应的活动水平（</w:t>
            </w:r>
            <w:r>
              <w:t>PKM</w:t>
            </w:r>
            <w:r>
              <w:rPr>
                <w:rFonts w:hint="eastAsia" w:ascii="仿宋" w:hAnsi="仿宋"/>
              </w:rPr>
              <w:t>）</w:t>
            </w:r>
          </w:p>
        </w:tc>
        <w:tc>
          <w:tcPr>
            <w:tcW w:w="1038" w:type="dxa"/>
            <w:tcBorders>
              <w:top w:val="single" w:color="auto" w:sz="4" w:space="0"/>
              <w:left w:val="single" w:color="auto" w:sz="4" w:space="0"/>
              <w:bottom w:val="single" w:color="auto" w:sz="4" w:space="0"/>
              <w:right w:val="single" w:color="auto" w:sz="4" w:space="0"/>
            </w:tcBorders>
            <w:vAlign w:val="center"/>
          </w:tcPr>
          <w:p w14:paraId="170F676D">
            <w:pPr>
              <w:jc w:val="center"/>
              <w:rPr>
                <w:rFonts w:ascii="仿宋" w:hAnsi="仿宋" w:eastAsia="仿宋" w:cs="宋体"/>
                <w:iCs/>
              </w:rPr>
            </w:pPr>
            <w:r>
              <w:rPr>
                <w:rFonts w:hint="eastAsia" w:ascii="仿宋" w:hAnsi="仿宋" w:cs="宋体"/>
                <w:iCs/>
              </w:rPr>
              <w:t>城市综合交通排放因子（</w:t>
            </w:r>
            <w:r>
              <w:rPr>
                <w:rFonts w:hint="eastAsia" w:cs="宋体"/>
                <w:iCs/>
              </w:rPr>
              <w:t>tCO</w:t>
            </w:r>
            <w:r>
              <w:rPr>
                <w:rFonts w:hint="eastAsia" w:cs="宋体"/>
                <w:iCs/>
                <w:vertAlign w:val="subscript"/>
              </w:rPr>
              <w:t>2</w:t>
            </w:r>
            <w:r>
              <w:rPr>
                <w:rFonts w:hint="eastAsia" w:ascii="仿宋" w:hAnsi="仿宋" w:cs="宋体"/>
                <w:iCs/>
              </w:rPr>
              <w:t>/</w:t>
            </w:r>
            <w:r>
              <w:rPr>
                <w:rFonts w:hint="eastAsia" w:cs="宋体"/>
                <w:iCs/>
              </w:rPr>
              <w:t>PKM</w:t>
            </w:r>
            <w:r>
              <w:rPr>
                <w:rFonts w:hint="eastAsia" w:ascii="仿宋" w:hAnsi="仿宋" w:cs="宋体"/>
                <w:iCs/>
              </w:rPr>
              <w:t>）</w:t>
            </w:r>
          </w:p>
        </w:tc>
        <w:tc>
          <w:tcPr>
            <w:tcW w:w="586" w:type="dxa"/>
            <w:tcBorders>
              <w:top w:val="single" w:color="auto" w:sz="4" w:space="0"/>
              <w:left w:val="single" w:color="auto" w:sz="4" w:space="0"/>
              <w:bottom w:val="single" w:color="auto" w:sz="4" w:space="0"/>
              <w:right w:val="single" w:color="auto" w:sz="4" w:space="0"/>
            </w:tcBorders>
            <w:vAlign w:val="center"/>
          </w:tcPr>
          <w:p w14:paraId="6E6E87DF">
            <w:pPr>
              <w:jc w:val="center"/>
              <w:rPr>
                <w:rFonts w:ascii="仿宋" w:hAnsi="仿宋" w:eastAsia="仿宋" w:cs="宋体"/>
                <w:iCs/>
              </w:rPr>
            </w:pPr>
            <w:r>
              <w:rPr>
                <w:rFonts w:hint="eastAsia" w:ascii="仿宋" w:hAnsi="仿宋" w:cs="宋体"/>
                <w:iCs/>
              </w:rPr>
              <w:t>基准线排放量（</w:t>
            </w:r>
            <w:r>
              <w:rPr>
                <w:rFonts w:hint="eastAsia" w:cs="宋体"/>
                <w:iCs/>
              </w:rPr>
              <w:t>tCO</w:t>
            </w:r>
            <w:r>
              <w:rPr>
                <w:rFonts w:hint="eastAsia" w:cs="宋体"/>
                <w:iCs/>
                <w:vertAlign w:val="subscript"/>
              </w:rPr>
              <w:t>2</w:t>
            </w:r>
          </w:p>
        </w:tc>
        <w:tc>
          <w:tcPr>
            <w:tcW w:w="339" w:type="dxa"/>
            <w:tcBorders>
              <w:top w:val="single" w:color="auto" w:sz="4" w:space="0"/>
              <w:left w:val="single" w:color="auto" w:sz="4" w:space="0"/>
              <w:bottom w:val="single" w:color="auto" w:sz="4" w:space="0"/>
              <w:right w:val="single" w:color="auto" w:sz="4" w:space="0"/>
            </w:tcBorders>
            <w:vAlign w:val="center"/>
          </w:tcPr>
          <w:p w14:paraId="661BBF9A">
            <w:pPr>
              <w:jc w:val="center"/>
              <w:rPr>
                <w:rFonts w:ascii="仿宋" w:hAnsi="仿宋" w:eastAsia="仿宋" w:cs="宋体"/>
                <w:iCs/>
              </w:rPr>
            </w:pPr>
            <w:r>
              <w:rPr>
                <w:rFonts w:hint="eastAsia" w:ascii="仿宋" w:hAnsi="仿宋" w:cs="宋体"/>
                <w:iCs/>
              </w:rPr>
              <w:t>出行人次</w:t>
            </w:r>
          </w:p>
        </w:tc>
        <w:tc>
          <w:tcPr>
            <w:tcW w:w="730" w:type="dxa"/>
            <w:tcBorders>
              <w:top w:val="single" w:color="auto" w:sz="4" w:space="0"/>
              <w:left w:val="single" w:color="auto" w:sz="4" w:space="0"/>
              <w:bottom w:val="single" w:color="auto" w:sz="4" w:space="0"/>
              <w:right w:val="single" w:color="auto" w:sz="4" w:space="0"/>
            </w:tcBorders>
            <w:vAlign w:val="center"/>
          </w:tcPr>
          <w:p w14:paraId="1A464C8D">
            <w:pPr>
              <w:jc w:val="center"/>
              <w:rPr>
                <w:rFonts w:ascii="仿宋" w:hAnsi="仿宋" w:eastAsia="仿宋" w:cs="宋体"/>
                <w:iCs/>
              </w:rPr>
            </w:pPr>
            <w:r>
              <w:rPr>
                <w:rFonts w:hint="eastAsia" w:ascii="仿宋" w:hAnsi="仿宋"/>
              </w:rPr>
              <w:t>基准线情景相对应的活动水平（</w:t>
            </w:r>
            <w:r>
              <w:t>PKM</w:t>
            </w:r>
            <w:r>
              <w:rPr>
                <w:rFonts w:hint="eastAsia" w:ascii="仿宋" w:hAnsi="仿宋"/>
              </w:rPr>
              <w:t>）</w:t>
            </w:r>
          </w:p>
        </w:tc>
        <w:tc>
          <w:tcPr>
            <w:tcW w:w="1038" w:type="dxa"/>
            <w:tcBorders>
              <w:top w:val="single" w:color="auto" w:sz="4" w:space="0"/>
              <w:left w:val="single" w:color="auto" w:sz="4" w:space="0"/>
              <w:bottom w:val="single" w:color="auto" w:sz="4" w:space="0"/>
              <w:right w:val="single" w:color="auto" w:sz="4" w:space="0"/>
            </w:tcBorders>
            <w:vAlign w:val="center"/>
          </w:tcPr>
          <w:p w14:paraId="079F07BE">
            <w:pPr>
              <w:jc w:val="center"/>
              <w:rPr>
                <w:rFonts w:ascii="仿宋" w:hAnsi="仿宋" w:eastAsia="仿宋" w:cs="宋体"/>
                <w:iCs/>
              </w:rPr>
            </w:pPr>
            <w:r>
              <w:rPr>
                <w:rFonts w:hint="eastAsia" w:ascii="仿宋" w:hAnsi="仿宋" w:cs="宋体"/>
                <w:iCs/>
              </w:rPr>
              <w:t>城市综合交通排放因子（</w:t>
            </w:r>
            <w:r>
              <w:rPr>
                <w:rFonts w:hint="eastAsia" w:cs="宋体"/>
                <w:iCs/>
              </w:rPr>
              <w:t>tCO</w:t>
            </w:r>
            <w:r>
              <w:rPr>
                <w:rFonts w:hint="eastAsia" w:cs="宋体"/>
                <w:iCs/>
                <w:vertAlign w:val="subscript"/>
              </w:rPr>
              <w:t>2</w:t>
            </w:r>
            <w:r>
              <w:rPr>
                <w:rFonts w:hint="eastAsia" w:ascii="仿宋" w:hAnsi="仿宋" w:cs="宋体"/>
                <w:iCs/>
              </w:rPr>
              <w:t>/</w:t>
            </w:r>
            <w:r>
              <w:rPr>
                <w:rFonts w:hint="eastAsia" w:cs="宋体"/>
                <w:iCs/>
              </w:rPr>
              <w:t>PKM</w:t>
            </w:r>
            <w:r>
              <w:rPr>
                <w:rFonts w:hint="eastAsia" w:ascii="仿宋" w:hAnsi="仿宋" w:cs="宋体"/>
                <w:iCs/>
              </w:rPr>
              <w:t>）</w:t>
            </w:r>
          </w:p>
        </w:tc>
        <w:tc>
          <w:tcPr>
            <w:tcW w:w="586" w:type="dxa"/>
            <w:tcBorders>
              <w:top w:val="single" w:color="auto" w:sz="4" w:space="0"/>
              <w:left w:val="single" w:color="auto" w:sz="4" w:space="0"/>
              <w:bottom w:val="single" w:color="auto" w:sz="4" w:space="0"/>
              <w:right w:val="single" w:color="auto" w:sz="4" w:space="0"/>
            </w:tcBorders>
            <w:vAlign w:val="center"/>
          </w:tcPr>
          <w:p w14:paraId="267257D1">
            <w:pPr>
              <w:jc w:val="center"/>
              <w:rPr>
                <w:rFonts w:ascii="仿宋" w:hAnsi="仿宋" w:eastAsia="仿宋" w:cs="宋体"/>
                <w:iCs/>
              </w:rPr>
            </w:pPr>
            <w:r>
              <w:rPr>
                <w:rFonts w:hint="eastAsia" w:ascii="仿宋" w:hAnsi="仿宋" w:cs="宋体"/>
                <w:iCs/>
              </w:rPr>
              <w:t>基准线排放量（</w:t>
            </w:r>
            <w:r>
              <w:rPr>
                <w:rFonts w:hint="eastAsia" w:cs="宋体"/>
                <w:iCs/>
              </w:rPr>
              <w:t>tCO</w:t>
            </w:r>
            <w:r>
              <w:rPr>
                <w:rFonts w:hint="eastAsia" w:cs="宋体"/>
                <w:iCs/>
                <w:vertAlign w:val="subscript"/>
              </w:rPr>
              <w:t>2</w:t>
            </w:r>
          </w:p>
        </w:tc>
        <w:tc>
          <w:tcPr>
            <w:tcW w:w="339" w:type="dxa"/>
            <w:tcBorders>
              <w:top w:val="single" w:color="auto" w:sz="4" w:space="0"/>
              <w:left w:val="single" w:color="auto" w:sz="4" w:space="0"/>
              <w:bottom w:val="single" w:color="auto" w:sz="4" w:space="0"/>
              <w:right w:val="single" w:color="auto" w:sz="4" w:space="0"/>
            </w:tcBorders>
            <w:vAlign w:val="center"/>
          </w:tcPr>
          <w:p w14:paraId="33A90047">
            <w:pPr>
              <w:jc w:val="center"/>
              <w:rPr>
                <w:rFonts w:ascii="仿宋" w:hAnsi="仿宋" w:eastAsia="仿宋" w:cs="宋体"/>
                <w:iCs/>
              </w:rPr>
            </w:pPr>
            <w:r>
              <w:rPr>
                <w:rFonts w:hint="eastAsia" w:ascii="仿宋" w:hAnsi="仿宋" w:cs="宋体"/>
                <w:iCs/>
              </w:rPr>
              <w:t>出行人次</w:t>
            </w:r>
          </w:p>
        </w:tc>
        <w:tc>
          <w:tcPr>
            <w:tcW w:w="730" w:type="dxa"/>
            <w:tcBorders>
              <w:top w:val="single" w:color="auto" w:sz="4" w:space="0"/>
              <w:left w:val="single" w:color="auto" w:sz="4" w:space="0"/>
              <w:bottom w:val="single" w:color="auto" w:sz="4" w:space="0"/>
              <w:right w:val="single" w:color="auto" w:sz="4" w:space="0"/>
            </w:tcBorders>
            <w:vAlign w:val="center"/>
          </w:tcPr>
          <w:p w14:paraId="7ECE3673">
            <w:pPr>
              <w:jc w:val="center"/>
              <w:rPr>
                <w:rFonts w:ascii="仿宋" w:hAnsi="仿宋" w:eastAsia="仿宋" w:cs="宋体"/>
                <w:iCs/>
              </w:rPr>
            </w:pPr>
            <w:r>
              <w:rPr>
                <w:rFonts w:hint="eastAsia" w:ascii="仿宋" w:hAnsi="仿宋"/>
              </w:rPr>
              <w:t>基准线情景相对应的活动水平（</w:t>
            </w:r>
            <w:r>
              <w:t>PKM</w:t>
            </w:r>
            <w:r>
              <w:rPr>
                <w:rFonts w:hint="eastAsia" w:ascii="仿宋" w:hAnsi="仿宋"/>
              </w:rPr>
              <w:t>）</w:t>
            </w:r>
          </w:p>
        </w:tc>
        <w:tc>
          <w:tcPr>
            <w:tcW w:w="1038" w:type="dxa"/>
            <w:tcBorders>
              <w:top w:val="single" w:color="auto" w:sz="4" w:space="0"/>
              <w:left w:val="single" w:color="auto" w:sz="4" w:space="0"/>
              <w:bottom w:val="single" w:color="auto" w:sz="4" w:space="0"/>
              <w:right w:val="single" w:color="auto" w:sz="4" w:space="0"/>
            </w:tcBorders>
            <w:vAlign w:val="center"/>
          </w:tcPr>
          <w:p w14:paraId="178AA9AA">
            <w:pPr>
              <w:jc w:val="center"/>
              <w:rPr>
                <w:rFonts w:ascii="仿宋" w:hAnsi="仿宋" w:eastAsia="仿宋" w:cs="宋体"/>
                <w:iCs/>
              </w:rPr>
            </w:pPr>
            <w:r>
              <w:rPr>
                <w:rFonts w:hint="eastAsia" w:ascii="仿宋" w:hAnsi="仿宋" w:cs="宋体"/>
                <w:iCs/>
              </w:rPr>
              <w:t>网络预约出租车排放因子（</w:t>
            </w:r>
            <w:r>
              <w:rPr>
                <w:rFonts w:hint="eastAsia" w:cs="宋体"/>
                <w:iCs/>
              </w:rPr>
              <w:t>tCO</w:t>
            </w:r>
            <w:r>
              <w:rPr>
                <w:rFonts w:hint="eastAsia" w:cs="宋体"/>
                <w:iCs/>
                <w:vertAlign w:val="subscript"/>
              </w:rPr>
              <w:t>2</w:t>
            </w:r>
            <w:r>
              <w:rPr>
                <w:rFonts w:hint="eastAsia" w:ascii="仿宋" w:hAnsi="仿宋" w:cs="宋体"/>
                <w:iCs/>
              </w:rPr>
              <w:t>/</w:t>
            </w:r>
            <w:r>
              <w:rPr>
                <w:rFonts w:hint="eastAsia" w:cs="宋体"/>
                <w:iCs/>
              </w:rPr>
              <w:t>PKM</w:t>
            </w:r>
            <w:r>
              <w:rPr>
                <w:rFonts w:hint="eastAsia" w:ascii="仿宋" w:hAnsi="仿宋" w:cs="宋体"/>
                <w:iCs/>
              </w:rPr>
              <w:t>）</w:t>
            </w:r>
          </w:p>
        </w:tc>
        <w:tc>
          <w:tcPr>
            <w:tcW w:w="586" w:type="dxa"/>
            <w:tcBorders>
              <w:top w:val="single" w:color="auto" w:sz="4" w:space="0"/>
              <w:left w:val="single" w:color="auto" w:sz="4" w:space="0"/>
              <w:bottom w:val="single" w:color="auto" w:sz="4" w:space="0"/>
              <w:right w:val="single" w:color="auto" w:sz="4" w:space="0"/>
            </w:tcBorders>
            <w:vAlign w:val="center"/>
          </w:tcPr>
          <w:p w14:paraId="053E6B3E">
            <w:pPr>
              <w:jc w:val="center"/>
              <w:rPr>
                <w:rFonts w:ascii="仿宋" w:hAnsi="仿宋" w:eastAsia="仿宋" w:cs="宋体"/>
                <w:iCs/>
              </w:rPr>
            </w:pPr>
            <w:r>
              <w:rPr>
                <w:rFonts w:hint="eastAsia" w:ascii="仿宋" w:hAnsi="仿宋" w:cs="宋体"/>
                <w:iCs/>
              </w:rPr>
              <w:t>基准线排放量（</w:t>
            </w:r>
            <w:r>
              <w:rPr>
                <w:rFonts w:hint="eastAsia" w:cs="宋体"/>
                <w:iCs/>
              </w:rPr>
              <w:t>tCO</w:t>
            </w:r>
            <w:r>
              <w:rPr>
                <w:rFonts w:hint="eastAsia" w:cs="宋体"/>
                <w:iCs/>
                <w:vertAlign w:val="subscript"/>
              </w:rPr>
              <w:t>2</w:t>
            </w:r>
          </w:p>
        </w:tc>
      </w:tr>
      <w:tr w14:paraId="4692D24A">
        <w:tblPrEx>
          <w:tblCellMar>
            <w:top w:w="0" w:type="dxa"/>
            <w:left w:w="108" w:type="dxa"/>
            <w:bottom w:w="0" w:type="dxa"/>
            <w:right w:w="108" w:type="dxa"/>
          </w:tblCellMar>
        </w:tblPrEx>
        <w:trPr>
          <w:trHeight w:val="340" w:hRule="atLeast"/>
        </w:trPr>
        <w:tc>
          <w:tcPr>
            <w:tcW w:w="907" w:type="dxa"/>
            <w:tcBorders>
              <w:top w:val="nil"/>
              <w:left w:val="single" w:color="auto" w:sz="4" w:space="0"/>
              <w:bottom w:val="single" w:color="auto" w:sz="4" w:space="0"/>
              <w:right w:val="single" w:color="auto" w:sz="4" w:space="0"/>
            </w:tcBorders>
            <w:vAlign w:val="center"/>
          </w:tcPr>
          <w:p w14:paraId="5A28A569">
            <w:pPr>
              <w:widowControl/>
              <w:jc w:val="center"/>
              <w:rPr>
                <w:rFonts w:ascii="Calibri" w:hAnsi="Calibri" w:cs="宋体"/>
              </w:rPr>
            </w:pPr>
          </w:p>
        </w:tc>
        <w:tc>
          <w:tcPr>
            <w:tcW w:w="340" w:type="dxa"/>
            <w:tcBorders>
              <w:top w:val="single" w:color="auto" w:sz="4" w:space="0"/>
              <w:left w:val="nil"/>
              <w:bottom w:val="single" w:color="auto" w:sz="4" w:space="0"/>
              <w:right w:val="single" w:color="auto" w:sz="4" w:space="0"/>
            </w:tcBorders>
            <w:vAlign w:val="center"/>
          </w:tcPr>
          <w:p w14:paraId="459690AB">
            <w:pPr>
              <w:widowControl/>
              <w:jc w:val="center"/>
              <w:rPr>
                <w:rFonts w:ascii="Calibri" w:hAnsi="Calibri" w:cs="宋体"/>
              </w:rPr>
            </w:pPr>
          </w:p>
        </w:tc>
        <w:tc>
          <w:tcPr>
            <w:tcW w:w="731" w:type="dxa"/>
            <w:tcBorders>
              <w:top w:val="single" w:color="auto" w:sz="4" w:space="0"/>
              <w:left w:val="single" w:color="auto" w:sz="4" w:space="0"/>
              <w:bottom w:val="single" w:color="auto" w:sz="4" w:space="0"/>
              <w:right w:val="single" w:color="auto" w:sz="4" w:space="0"/>
            </w:tcBorders>
            <w:vAlign w:val="center"/>
          </w:tcPr>
          <w:p w14:paraId="722CFBF1">
            <w:pPr>
              <w:widowControl/>
              <w:jc w:val="center"/>
              <w:rPr>
                <w:rFonts w:ascii="Calibri" w:hAnsi="Calibri" w:cs="宋体"/>
              </w:rPr>
            </w:pPr>
          </w:p>
        </w:tc>
        <w:tc>
          <w:tcPr>
            <w:tcW w:w="1039" w:type="dxa"/>
            <w:tcBorders>
              <w:top w:val="single" w:color="auto" w:sz="4" w:space="0"/>
              <w:left w:val="single" w:color="auto" w:sz="4" w:space="0"/>
              <w:bottom w:val="single" w:color="auto" w:sz="4" w:space="0"/>
              <w:right w:val="single" w:color="auto" w:sz="4" w:space="0"/>
            </w:tcBorders>
            <w:vAlign w:val="center"/>
          </w:tcPr>
          <w:p w14:paraId="2F2AF1B6">
            <w:pPr>
              <w:widowControl/>
              <w:jc w:val="center"/>
              <w:rPr>
                <w:rFonts w:ascii="Calibri" w:hAnsi="Calibri" w:cs="宋体"/>
              </w:rPr>
            </w:pPr>
          </w:p>
        </w:tc>
        <w:tc>
          <w:tcPr>
            <w:tcW w:w="711" w:type="dxa"/>
            <w:tcBorders>
              <w:top w:val="single" w:color="auto" w:sz="4" w:space="0"/>
              <w:left w:val="single" w:color="auto" w:sz="4" w:space="0"/>
              <w:bottom w:val="single" w:color="auto" w:sz="4" w:space="0"/>
              <w:right w:val="single" w:color="auto" w:sz="4" w:space="0"/>
            </w:tcBorders>
            <w:vAlign w:val="center"/>
          </w:tcPr>
          <w:p w14:paraId="5DB012AB">
            <w:pPr>
              <w:jc w:val="center"/>
              <w:rPr>
                <w:rFonts w:ascii="仿宋" w:hAnsi="仿宋" w:eastAsia="仿宋" w:cs="宋体"/>
                <w:iCs/>
              </w:rPr>
            </w:pPr>
          </w:p>
        </w:tc>
        <w:tc>
          <w:tcPr>
            <w:tcW w:w="340" w:type="dxa"/>
            <w:tcBorders>
              <w:top w:val="single" w:color="auto" w:sz="4" w:space="0"/>
              <w:left w:val="single" w:color="auto" w:sz="4" w:space="0"/>
              <w:bottom w:val="single" w:color="auto" w:sz="4" w:space="0"/>
              <w:right w:val="single" w:color="auto" w:sz="4" w:space="0"/>
            </w:tcBorders>
            <w:vAlign w:val="center"/>
          </w:tcPr>
          <w:p w14:paraId="62BCF530">
            <w:pPr>
              <w:widowControl/>
              <w:jc w:val="center"/>
              <w:rPr>
                <w:rFonts w:ascii="Calibri" w:hAnsi="Calibri" w:cs="宋体"/>
              </w:rPr>
            </w:pPr>
          </w:p>
        </w:tc>
        <w:tc>
          <w:tcPr>
            <w:tcW w:w="792" w:type="dxa"/>
            <w:tcBorders>
              <w:top w:val="single" w:color="auto" w:sz="4" w:space="0"/>
              <w:left w:val="single" w:color="auto" w:sz="4" w:space="0"/>
              <w:bottom w:val="single" w:color="auto" w:sz="4" w:space="0"/>
              <w:right w:val="single" w:color="auto" w:sz="4" w:space="0"/>
            </w:tcBorders>
            <w:vAlign w:val="center"/>
          </w:tcPr>
          <w:p w14:paraId="72FC1EAC">
            <w:pPr>
              <w:widowControl/>
              <w:jc w:val="center"/>
              <w:rPr>
                <w:rFonts w:ascii="Calibri" w:hAnsi="Calibri" w:cs="宋体"/>
              </w:rPr>
            </w:pPr>
          </w:p>
        </w:tc>
        <w:tc>
          <w:tcPr>
            <w:tcW w:w="1038" w:type="dxa"/>
            <w:tcBorders>
              <w:top w:val="single" w:color="auto" w:sz="4" w:space="0"/>
              <w:left w:val="single" w:color="auto" w:sz="4" w:space="0"/>
              <w:bottom w:val="single" w:color="auto" w:sz="4" w:space="0"/>
              <w:right w:val="single" w:color="auto" w:sz="4" w:space="0"/>
            </w:tcBorders>
            <w:vAlign w:val="center"/>
          </w:tcPr>
          <w:p w14:paraId="1EAFF6E9">
            <w:pPr>
              <w:widowControl/>
              <w:jc w:val="center"/>
              <w:rPr>
                <w:rFonts w:ascii="Calibri" w:hAnsi="Calibri" w:cs="宋体"/>
              </w:rPr>
            </w:pPr>
          </w:p>
        </w:tc>
        <w:tc>
          <w:tcPr>
            <w:tcW w:w="586" w:type="dxa"/>
            <w:tcBorders>
              <w:top w:val="single" w:color="auto" w:sz="4" w:space="0"/>
              <w:left w:val="single" w:color="auto" w:sz="4" w:space="0"/>
              <w:bottom w:val="single" w:color="auto" w:sz="4" w:space="0"/>
              <w:right w:val="single" w:color="auto" w:sz="4" w:space="0"/>
            </w:tcBorders>
            <w:vAlign w:val="center"/>
          </w:tcPr>
          <w:p w14:paraId="2446EDDB">
            <w:pPr>
              <w:jc w:val="center"/>
              <w:rPr>
                <w:rFonts w:ascii="仿宋" w:hAnsi="仿宋" w:eastAsia="仿宋" w:cs="宋体"/>
                <w:iCs/>
              </w:rPr>
            </w:pPr>
          </w:p>
        </w:tc>
        <w:tc>
          <w:tcPr>
            <w:tcW w:w="339" w:type="dxa"/>
            <w:tcBorders>
              <w:top w:val="single" w:color="auto" w:sz="4" w:space="0"/>
              <w:left w:val="single" w:color="auto" w:sz="4" w:space="0"/>
              <w:bottom w:val="single" w:color="auto" w:sz="4" w:space="0"/>
              <w:right w:val="single" w:color="auto" w:sz="4" w:space="0"/>
            </w:tcBorders>
            <w:vAlign w:val="center"/>
          </w:tcPr>
          <w:p w14:paraId="316EA030">
            <w:pPr>
              <w:widowControl/>
              <w:jc w:val="center"/>
              <w:rPr>
                <w:rFonts w:ascii="Calibri" w:hAnsi="Calibri" w:cs="宋体"/>
              </w:rPr>
            </w:pPr>
          </w:p>
        </w:tc>
        <w:tc>
          <w:tcPr>
            <w:tcW w:w="730" w:type="dxa"/>
            <w:tcBorders>
              <w:top w:val="single" w:color="auto" w:sz="4" w:space="0"/>
              <w:left w:val="single" w:color="auto" w:sz="4" w:space="0"/>
              <w:bottom w:val="single" w:color="auto" w:sz="4" w:space="0"/>
              <w:right w:val="single" w:color="auto" w:sz="4" w:space="0"/>
            </w:tcBorders>
            <w:vAlign w:val="center"/>
          </w:tcPr>
          <w:p w14:paraId="3F1C6B2D">
            <w:pPr>
              <w:widowControl/>
              <w:jc w:val="center"/>
              <w:rPr>
                <w:rFonts w:ascii="Calibri" w:hAnsi="Calibri" w:cs="宋体"/>
              </w:rPr>
            </w:pPr>
          </w:p>
        </w:tc>
        <w:tc>
          <w:tcPr>
            <w:tcW w:w="1038" w:type="dxa"/>
            <w:tcBorders>
              <w:top w:val="single" w:color="auto" w:sz="4" w:space="0"/>
              <w:left w:val="single" w:color="auto" w:sz="4" w:space="0"/>
              <w:bottom w:val="single" w:color="auto" w:sz="4" w:space="0"/>
              <w:right w:val="single" w:color="auto" w:sz="4" w:space="0"/>
            </w:tcBorders>
            <w:vAlign w:val="center"/>
          </w:tcPr>
          <w:p w14:paraId="448E7F38">
            <w:pPr>
              <w:widowControl/>
              <w:jc w:val="center"/>
              <w:rPr>
                <w:rFonts w:ascii="Calibri" w:hAnsi="Calibri" w:cs="宋体"/>
              </w:rPr>
            </w:pPr>
          </w:p>
        </w:tc>
        <w:tc>
          <w:tcPr>
            <w:tcW w:w="586" w:type="dxa"/>
            <w:tcBorders>
              <w:top w:val="single" w:color="auto" w:sz="4" w:space="0"/>
              <w:left w:val="single" w:color="auto" w:sz="4" w:space="0"/>
              <w:bottom w:val="single" w:color="auto" w:sz="4" w:space="0"/>
              <w:right w:val="single" w:color="auto" w:sz="4" w:space="0"/>
            </w:tcBorders>
            <w:vAlign w:val="center"/>
          </w:tcPr>
          <w:p w14:paraId="56C9E26E">
            <w:pPr>
              <w:jc w:val="center"/>
              <w:rPr>
                <w:rFonts w:ascii="仿宋" w:hAnsi="仿宋" w:eastAsia="仿宋" w:cs="宋体"/>
                <w:iCs/>
              </w:rPr>
            </w:pPr>
          </w:p>
        </w:tc>
        <w:tc>
          <w:tcPr>
            <w:tcW w:w="339" w:type="dxa"/>
            <w:tcBorders>
              <w:top w:val="single" w:color="auto" w:sz="4" w:space="0"/>
              <w:left w:val="single" w:color="auto" w:sz="4" w:space="0"/>
              <w:bottom w:val="single" w:color="auto" w:sz="4" w:space="0"/>
              <w:right w:val="single" w:color="auto" w:sz="4" w:space="0"/>
            </w:tcBorders>
            <w:vAlign w:val="center"/>
          </w:tcPr>
          <w:p w14:paraId="76A604A9">
            <w:pPr>
              <w:widowControl/>
              <w:jc w:val="center"/>
              <w:rPr>
                <w:rFonts w:ascii="Calibri" w:hAnsi="Calibri" w:cs="宋体"/>
              </w:rPr>
            </w:pPr>
          </w:p>
        </w:tc>
        <w:tc>
          <w:tcPr>
            <w:tcW w:w="730" w:type="dxa"/>
            <w:tcBorders>
              <w:top w:val="single" w:color="auto" w:sz="4" w:space="0"/>
              <w:left w:val="single" w:color="auto" w:sz="4" w:space="0"/>
              <w:bottom w:val="single" w:color="auto" w:sz="4" w:space="0"/>
              <w:right w:val="single" w:color="auto" w:sz="4" w:space="0"/>
            </w:tcBorders>
            <w:vAlign w:val="center"/>
          </w:tcPr>
          <w:p w14:paraId="024F0A8A">
            <w:pPr>
              <w:widowControl/>
              <w:jc w:val="center"/>
              <w:rPr>
                <w:rFonts w:ascii="Calibri" w:hAnsi="Calibri" w:cs="宋体"/>
              </w:rPr>
            </w:pPr>
          </w:p>
        </w:tc>
        <w:tc>
          <w:tcPr>
            <w:tcW w:w="1038" w:type="dxa"/>
            <w:tcBorders>
              <w:top w:val="single" w:color="auto" w:sz="4" w:space="0"/>
              <w:left w:val="single" w:color="auto" w:sz="4" w:space="0"/>
              <w:bottom w:val="single" w:color="auto" w:sz="4" w:space="0"/>
              <w:right w:val="single" w:color="auto" w:sz="4" w:space="0"/>
            </w:tcBorders>
            <w:vAlign w:val="center"/>
          </w:tcPr>
          <w:p w14:paraId="3D9DF23D">
            <w:pPr>
              <w:widowControl/>
              <w:jc w:val="center"/>
              <w:rPr>
                <w:rFonts w:ascii="Calibri" w:hAnsi="Calibri" w:cs="宋体"/>
              </w:rPr>
            </w:pPr>
          </w:p>
        </w:tc>
        <w:tc>
          <w:tcPr>
            <w:tcW w:w="586" w:type="dxa"/>
            <w:tcBorders>
              <w:top w:val="single" w:color="auto" w:sz="4" w:space="0"/>
              <w:left w:val="single" w:color="auto" w:sz="4" w:space="0"/>
              <w:bottom w:val="single" w:color="auto" w:sz="4" w:space="0"/>
              <w:right w:val="single" w:color="auto" w:sz="4" w:space="0"/>
            </w:tcBorders>
            <w:vAlign w:val="center"/>
          </w:tcPr>
          <w:p w14:paraId="6FA0AFC3">
            <w:pPr>
              <w:jc w:val="center"/>
              <w:rPr>
                <w:rFonts w:ascii="仿宋" w:hAnsi="仿宋" w:eastAsia="仿宋" w:cs="宋体"/>
                <w:iCs/>
              </w:rPr>
            </w:pPr>
          </w:p>
        </w:tc>
        <w:tc>
          <w:tcPr>
            <w:tcW w:w="339" w:type="dxa"/>
            <w:tcBorders>
              <w:top w:val="single" w:color="auto" w:sz="4" w:space="0"/>
              <w:left w:val="single" w:color="auto" w:sz="4" w:space="0"/>
              <w:bottom w:val="single" w:color="auto" w:sz="4" w:space="0"/>
              <w:right w:val="single" w:color="auto" w:sz="4" w:space="0"/>
            </w:tcBorders>
            <w:vAlign w:val="center"/>
          </w:tcPr>
          <w:p w14:paraId="1D2D60A2">
            <w:pPr>
              <w:jc w:val="center"/>
              <w:rPr>
                <w:rFonts w:ascii="仿宋" w:hAnsi="仿宋" w:eastAsia="仿宋" w:cs="宋体"/>
                <w:iCs/>
              </w:rPr>
            </w:pPr>
          </w:p>
        </w:tc>
        <w:tc>
          <w:tcPr>
            <w:tcW w:w="730" w:type="dxa"/>
            <w:tcBorders>
              <w:top w:val="single" w:color="auto" w:sz="4" w:space="0"/>
              <w:left w:val="single" w:color="auto" w:sz="4" w:space="0"/>
              <w:bottom w:val="single" w:color="auto" w:sz="4" w:space="0"/>
              <w:right w:val="single" w:color="auto" w:sz="4" w:space="0"/>
            </w:tcBorders>
            <w:vAlign w:val="center"/>
          </w:tcPr>
          <w:p w14:paraId="78ABD3C1">
            <w:pPr>
              <w:jc w:val="center"/>
              <w:rPr>
                <w:rFonts w:ascii="仿宋" w:hAnsi="仿宋" w:eastAsia="仿宋" w:cs="宋体"/>
                <w:iCs/>
              </w:rPr>
            </w:pPr>
          </w:p>
        </w:tc>
        <w:tc>
          <w:tcPr>
            <w:tcW w:w="1038" w:type="dxa"/>
            <w:tcBorders>
              <w:top w:val="single" w:color="auto" w:sz="4" w:space="0"/>
              <w:left w:val="single" w:color="auto" w:sz="4" w:space="0"/>
              <w:bottom w:val="single" w:color="auto" w:sz="4" w:space="0"/>
              <w:right w:val="single" w:color="auto" w:sz="4" w:space="0"/>
            </w:tcBorders>
            <w:vAlign w:val="center"/>
          </w:tcPr>
          <w:p w14:paraId="276970E9">
            <w:pPr>
              <w:jc w:val="center"/>
              <w:rPr>
                <w:rFonts w:ascii="仿宋" w:hAnsi="仿宋" w:eastAsia="仿宋" w:cs="宋体"/>
                <w:iCs/>
              </w:rPr>
            </w:pPr>
          </w:p>
        </w:tc>
        <w:tc>
          <w:tcPr>
            <w:tcW w:w="586" w:type="dxa"/>
            <w:tcBorders>
              <w:top w:val="single" w:color="auto" w:sz="4" w:space="0"/>
              <w:left w:val="single" w:color="auto" w:sz="4" w:space="0"/>
              <w:bottom w:val="single" w:color="auto" w:sz="4" w:space="0"/>
              <w:right w:val="single" w:color="auto" w:sz="4" w:space="0"/>
            </w:tcBorders>
            <w:vAlign w:val="center"/>
          </w:tcPr>
          <w:p w14:paraId="06ABD531">
            <w:pPr>
              <w:jc w:val="center"/>
              <w:rPr>
                <w:rFonts w:ascii="仿宋" w:hAnsi="仿宋" w:eastAsia="仿宋" w:cs="宋体"/>
                <w:iCs/>
              </w:rPr>
            </w:pPr>
          </w:p>
        </w:tc>
      </w:tr>
      <w:tr w14:paraId="55CA0FFF">
        <w:tblPrEx>
          <w:tblCellMar>
            <w:top w:w="0" w:type="dxa"/>
            <w:left w:w="108" w:type="dxa"/>
            <w:bottom w:w="0" w:type="dxa"/>
            <w:right w:w="108" w:type="dxa"/>
          </w:tblCellMar>
        </w:tblPrEx>
        <w:trPr>
          <w:trHeight w:val="340" w:hRule="atLeast"/>
        </w:trPr>
        <w:tc>
          <w:tcPr>
            <w:tcW w:w="907" w:type="dxa"/>
            <w:tcBorders>
              <w:top w:val="nil"/>
              <w:left w:val="single" w:color="auto" w:sz="4" w:space="0"/>
              <w:bottom w:val="single" w:color="auto" w:sz="4" w:space="0"/>
              <w:right w:val="single" w:color="auto" w:sz="4" w:space="0"/>
            </w:tcBorders>
            <w:vAlign w:val="center"/>
          </w:tcPr>
          <w:p w14:paraId="6C05B380">
            <w:pPr>
              <w:jc w:val="center"/>
              <w:rPr>
                <w:rFonts w:ascii="仿宋" w:hAnsi="仿宋" w:eastAsia="仿宋" w:cs="宋体"/>
                <w:iCs/>
              </w:rPr>
            </w:pPr>
          </w:p>
        </w:tc>
        <w:tc>
          <w:tcPr>
            <w:tcW w:w="340" w:type="dxa"/>
            <w:tcBorders>
              <w:top w:val="single" w:color="auto" w:sz="4" w:space="0"/>
              <w:left w:val="nil"/>
              <w:bottom w:val="single" w:color="auto" w:sz="4" w:space="0"/>
              <w:right w:val="single" w:color="auto" w:sz="4" w:space="0"/>
            </w:tcBorders>
            <w:vAlign w:val="center"/>
          </w:tcPr>
          <w:p w14:paraId="3348D704">
            <w:pPr>
              <w:jc w:val="center"/>
              <w:rPr>
                <w:rFonts w:ascii="仿宋" w:hAnsi="仿宋" w:eastAsia="仿宋" w:cs="宋体"/>
                <w:iCs/>
              </w:rPr>
            </w:pPr>
          </w:p>
        </w:tc>
        <w:tc>
          <w:tcPr>
            <w:tcW w:w="731" w:type="dxa"/>
            <w:tcBorders>
              <w:top w:val="single" w:color="auto" w:sz="4" w:space="0"/>
              <w:left w:val="single" w:color="auto" w:sz="4" w:space="0"/>
              <w:bottom w:val="single" w:color="auto" w:sz="4" w:space="0"/>
              <w:right w:val="single" w:color="auto" w:sz="4" w:space="0"/>
            </w:tcBorders>
            <w:vAlign w:val="center"/>
          </w:tcPr>
          <w:p w14:paraId="2C9AF4F1">
            <w:pPr>
              <w:jc w:val="center"/>
              <w:rPr>
                <w:rFonts w:ascii="仿宋" w:hAnsi="仿宋" w:eastAsia="仿宋" w:cs="宋体"/>
                <w:iCs/>
              </w:rPr>
            </w:pPr>
          </w:p>
        </w:tc>
        <w:tc>
          <w:tcPr>
            <w:tcW w:w="1039" w:type="dxa"/>
            <w:tcBorders>
              <w:top w:val="single" w:color="auto" w:sz="4" w:space="0"/>
              <w:left w:val="single" w:color="auto" w:sz="4" w:space="0"/>
              <w:bottom w:val="single" w:color="auto" w:sz="4" w:space="0"/>
              <w:right w:val="single" w:color="auto" w:sz="4" w:space="0"/>
            </w:tcBorders>
            <w:vAlign w:val="center"/>
          </w:tcPr>
          <w:p w14:paraId="0222EEFB">
            <w:pPr>
              <w:jc w:val="center"/>
              <w:rPr>
                <w:rFonts w:ascii="仿宋" w:hAnsi="仿宋" w:eastAsia="仿宋" w:cs="宋体"/>
                <w:iCs/>
              </w:rPr>
            </w:pPr>
          </w:p>
        </w:tc>
        <w:tc>
          <w:tcPr>
            <w:tcW w:w="711" w:type="dxa"/>
            <w:tcBorders>
              <w:top w:val="single" w:color="auto" w:sz="4" w:space="0"/>
              <w:left w:val="single" w:color="auto" w:sz="4" w:space="0"/>
              <w:bottom w:val="single" w:color="auto" w:sz="4" w:space="0"/>
              <w:right w:val="single" w:color="auto" w:sz="4" w:space="0"/>
            </w:tcBorders>
            <w:vAlign w:val="center"/>
          </w:tcPr>
          <w:p w14:paraId="1E596637">
            <w:pPr>
              <w:jc w:val="center"/>
              <w:rPr>
                <w:rFonts w:ascii="仿宋" w:hAnsi="仿宋" w:eastAsia="仿宋" w:cs="宋体"/>
                <w:iCs/>
              </w:rPr>
            </w:pPr>
          </w:p>
        </w:tc>
        <w:tc>
          <w:tcPr>
            <w:tcW w:w="340" w:type="dxa"/>
            <w:tcBorders>
              <w:top w:val="single" w:color="auto" w:sz="4" w:space="0"/>
              <w:left w:val="single" w:color="auto" w:sz="4" w:space="0"/>
              <w:bottom w:val="single" w:color="auto" w:sz="4" w:space="0"/>
              <w:right w:val="single" w:color="auto" w:sz="4" w:space="0"/>
            </w:tcBorders>
            <w:vAlign w:val="center"/>
          </w:tcPr>
          <w:p w14:paraId="134B3712">
            <w:pPr>
              <w:jc w:val="center"/>
              <w:rPr>
                <w:rFonts w:ascii="仿宋" w:hAnsi="仿宋" w:eastAsia="仿宋" w:cs="宋体"/>
                <w:iCs/>
              </w:rPr>
            </w:pPr>
          </w:p>
        </w:tc>
        <w:tc>
          <w:tcPr>
            <w:tcW w:w="792" w:type="dxa"/>
            <w:tcBorders>
              <w:top w:val="single" w:color="auto" w:sz="4" w:space="0"/>
              <w:left w:val="single" w:color="auto" w:sz="4" w:space="0"/>
              <w:bottom w:val="single" w:color="auto" w:sz="4" w:space="0"/>
              <w:right w:val="single" w:color="auto" w:sz="4" w:space="0"/>
            </w:tcBorders>
            <w:vAlign w:val="center"/>
          </w:tcPr>
          <w:p w14:paraId="47094002">
            <w:pPr>
              <w:jc w:val="center"/>
              <w:rPr>
                <w:rFonts w:ascii="仿宋" w:hAnsi="仿宋" w:eastAsia="仿宋" w:cs="宋体"/>
                <w:iCs/>
              </w:rPr>
            </w:pPr>
          </w:p>
        </w:tc>
        <w:tc>
          <w:tcPr>
            <w:tcW w:w="1038" w:type="dxa"/>
            <w:tcBorders>
              <w:top w:val="single" w:color="auto" w:sz="4" w:space="0"/>
              <w:left w:val="single" w:color="auto" w:sz="4" w:space="0"/>
              <w:bottom w:val="single" w:color="auto" w:sz="4" w:space="0"/>
              <w:right w:val="single" w:color="auto" w:sz="4" w:space="0"/>
            </w:tcBorders>
            <w:vAlign w:val="center"/>
          </w:tcPr>
          <w:p w14:paraId="6E4D6EEB">
            <w:pPr>
              <w:jc w:val="center"/>
              <w:rPr>
                <w:rFonts w:ascii="仿宋" w:hAnsi="仿宋" w:eastAsia="仿宋" w:cs="宋体"/>
                <w:iCs/>
              </w:rPr>
            </w:pPr>
          </w:p>
        </w:tc>
        <w:tc>
          <w:tcPr>
            <w:tcW w:w="586" w:type="dxa"/>
            <w:tcBorders>
              <w:top w:val="single" w:color="auto" w:sz="4" w:space="0"/>
              <w:left w:val="single" w:color="auto" w:sz="4" w:space="0"/>
              <w:bottom w:val="single" w:color="auto" w:sz="4" w:space="0"/>
              <w:right w:val="single" w:color="auto" w:sz="4" w:space="0"/>
            </w:tcBorders>
            <w:vAlign w:val="center"/>
          </w:tcPr>
          <w:p w14:paraId="2A982B52">
            <w:pPr>
              <w:jc w:val="center"/>
              <w:rPr>
                <w:rFonts w:ascii="仿宋" w:hAnsi="仿宋" w:eastAsia="仿宋" w:cs="宋体"/>
                <w:iCs/>
              </w:rPr>
            </w:pPr>
          </w:p>
        </w:tc>
        <w:tc>
          <w:tcPr>
            <w:tcW w:w="339" w:type="dxa"/>
            <w:tcBorders>
              <w:top w:val="single" w:color="auto" w:sz="4" w:space="0"/>
              <w:left w:val="single" w:color="auto" w:sz="4" w:space="0"/>
              <w:bottom w:val="single" w:color="auto" w:sz="4" w:space="0"/>
              <w:right w:val="single" w:color="auto" w:sz="4" w:space="0"/>
            </w:tcBorders>
            <w:vAlign w:val="center"/>
          </w:tcPr>
          <w:p w14:paraId="4A82AB22">
            <w:pPr>
              <w:jc w:val="center"/>
              <w:rPr>
                <w:rFonts w:ascii="仿宋" w:hAnsi="仿宋" w:eastAsia="仿宋" w:cs="宋体"/>
                <w:iCs/>
              </w:rPr>
            </w:pPr>
          </w:p>
        </w:tc>
        <w:tc>
          <w:tcPr>
            <w:tcW w:w="730" w:type="dxa"/>
            <w:tcBorders>
              <w:top w:val="single" w:color="auto" w:sz="4" w:space="0"/>
              <w:left w:val="single" w:color="auto" w:sz="4" w:space="0"/>
              <w:bottom w:val="single" w:color="auto" w:sz="4" w:space="0"/>
              <w:right w:val="single" w:color="auto" w:sz="4" w:space="0"/>
            </w:tcBorders>
            <w:vAlign w:val="center"/>
          </w:tcPr>
          <w:p w14:paraId="5641C086">
            <w:pPr>
              <w:jc w:val="center"/>
              <w:rPr>
                <w:rFonts w:ascii="仿宋" w:hAnsi="仿宋" w:eastAsia="仿宋" w:cs="宋体"/>
                <w:iCs/>
              </w:rPr>
            </w:pPr>
          </w:p>
        </w:tc>
        <w:tc>
          <w:tcPr>
            <w:tcW w:w="1038" w:type="dxa"/>
            <w:tcBorders>
              <w:top w:val="single" w:color="auto" w:sz="4" w:space="0"/>
              <w:left w:val="single" w:color="auto" w:sz="4" w:space="0"/>
              <w:bottom w:val="single" w:color="auto" w:sz="4" w:space="0"/>
              <w:right w:val="single" w:color="auto" w:sz="4" w:space="0"/>
            </w:tcBorders>
            <w:vAlign w:val="center"/>
          </w:tcPr>
          <w:p w14:paraId="1AB6C073">
            <w:pPr>
              <w:jc w:val="center"/>
              <w:rPr>
                <w:rFonts w:ascii="仿宋" w:hAnsi="仿宋" w:eastAsia="仿宋" w:cs="宋体"/>
                <w:iCs/>
              </w:rPr>
            </w:pPr>
          </w:p>
        </w:tc>
        <w:tc>
          <w:tcPr>
            <w:tcW w:w="586" w:type="dxa"/>
            <w:tcBorders>
              <w:top w:val="single" w:color="auto" w:sz="4" w:space="0"/>
              <w:left w:val="single" w:color="auto" w:sz="4" w:space="0"/>
              <w:bottom w:val="single" w:color="auto" w:sz="4" w:space="0"/>
              <w:right w:val="single" w:color="auto" w:sz="4" w:space="0"/>
            </w:tcBorders>
            <w:vAlign w:val="center"/>
          </w:tcPr>
          <w:p w14:paraId="364F3728">
            <w:pPr>
              <w:jc w:val="center"/>
              <w:rPr>
                <w:rFonts w:ascii="仿宋" w:hAnsi="仿宋" w:eastAsia="仿宋" w:cs="宋体"/>
                <w:iCs/>
              </w:rPr>
            </w:pPr>
          </w:p>
        </w:tc>
        <w:tc>
          <w:tcPr>
            <w:tcW w:w="339" w:type="dxa"/>
            <w:tcBorders>
              <w:top w:val="single" w:color="auto" w:sz="4" w:space="0"/>
              <w:left w:val="single" w:color="auto" w:sz="4" w:space="0"/>
              <w:bottom w:val="single" w:color="auto" w:sz="4" w:space="0"/>
              <w:right w:val="single" w:color="auto" w:sz="4" w:space="0"/>
            </w:tcBorders>
            <w:vAlign w:val="center"/>
          </w:tcPr>
          <w:p w14:paraId="615B5F01">
            <w:pPr>
              <w:jc w:val="center"/>
              <w:rPr>
                <w:rFonts w:ascii="仿宋" w:hAnsi="仿宋" w:eastAsia="仿宋" w:cs="宋体"/>
                <w:iCs/>
              </w:rPr>
            </w:pPr>
          </w:p>
        </w:tc>
        <w:tc>
          <w:tcPr>
            <w:tcW w:w="730" w:type="dxa"/>
            <w:tcBorders>
              <w:top w:val="single" w:color="auto" w:sz="4" w:space="0"/>
              <w:left w:val="single" w:color="auto" w:sz="4" w:space="0"/>
              <w:bottom w:val="single" w:color="auto" w:sz="4" w:space="0"/>
              <w:right w:val="single" w:color="auto" w:sz="4" w:space="0"/>
            </w:tcBorders>
            <w:vAlign w:val="center"/>
          </w:tcPr>
          <w:p w14:paraId="5A075B28">
            <w:pPr>
              <w:jc w:val="center"/>
              <w:rPr>
                <w:rFonts w:ascii="仿宋" w:hAnsi="仿宋" w:eastAsia="仿宋" w:cs="宋体"/>
                <w:iCs/>
              </w:rPr>
            </w:pPr>
          </w:p>
        </w:tc>
        <w:tc>
          <w:tcPr>
            <w:tcW w:w="1038" w:type="dxa"/>
            <w:tcBorders>
              <w:top w:val="single" w:color="auto" w:sz="4" w:space="0"/>
              <w:left w:val="single" w:color="auto" w:sz="4" w:space="0"/>
              <w:bottom w:val="single" w:color="auto" w:sz="4" w:space="0"/>
              <w:right w:val="single" w:color="auto" w:sz="4" w:space="0"/>
            </w:tcBorders>
            <w:vAlign w:val="center"/>
          </w:tcPr>
          <w:p w14:paraId="6E16F6C9">
            <w:pPr>
              <w:jc w:val="center"/>
              <w:rPr>
                <w:rFonts w:ascii="仿宋" w:hAnsi="仿宋" w:eastAsia="仿宋" w:cs="宋体"/>
                <w:iCs/>
              </w:rPr>
            </w:pPr>
          </w:p>
        </w:tc>
        <w:tc>
          <w:tcPr>
            <w:tcW w:w="586" w:type="dxa"/>
            <w:tcBorders>
              <w:top w:val="single" w:color="auto" w:sz="4" w:space="0"/>
              <w:left w:val="single" w:color="auto" w:sz="4" w:space="0"/>
              <w:bottom w:val="single" w:color="auto" w:sz="4" w:space="0"/>
              <w:right w:val="single" w:color="auto" w:sz="4" w:space="0"/>
            </w:tcBorders>
            <w:vAlign w:val="center"/>
          </w:tcPr>
          <w:p w14:paraId="371D93AB">
            <w:pPr>
              <w:jc w:val="center"/>
              <w:rPr>
                <w:rFonts w:ascii="仿宋" w:hAnsi="仿宋" w:eastAsia="仿宋" w:cs="宋体"/>
                <w:iCs/>
              </w:rPr>
            </w:pPr>
          </w:p>
        </w:tc>
        <w:tc>
          <w:tcPr>
            <w:tcW w:w="339" w:type="dxa"/>
            <w:tcBorders>
              <w:top w:val="single" w:color="auto" w:sz="4" w:space="0"/>
              <w:left w:val="single" w:color="auto" w:sz="4" w:space="0"/>
              <w:bottom w:val="single" w:color="auto" w:sz="4" w:space="0"/>
              <w:right w:val="single" w:color="auto" w:sz="4" w:space="0"/>
            </w:tcBorders>
            <w:vAlign w:val="center"/>
          </w:tcPr>
          <w:p w14:paraId="00361DFE">
            <w:pPr>
              <w:jc w:val="center"/>
              <w:rPr>
                <w:rFonts w:ascii="仿宋" w:hAnsi="仿宋" w:eastAsia="仿宋" w:cs="宋体"/>
                <w:iCs/>
              </w:rPr>
            </w:pPr>
          </w:p>
        </w:tc>
        <w:tc>
          <w:tcPr>
            <w:tcW w:w="730" w:type="dxa"/>
            <w:tcBorders>
              <w:top w:val="single" w:color="auto" w:sz="4" w:space="0"/>
              <w:left w:val="single" w:color="auto" w:sz="4" w:space="0"/>
              <w:bottom w:val="single" w:color="auto" w:sz="4" w:space="0"/>
              <w:right w:val="single" w:color="auto" w:sz="4" w:space="0"/>
            </w:tcBorders>
            <w:vAlign w:val="center"/>
          </w:tcPr>
          <w:p w14:paraId="000E0B2F">
            <w:pPr>
              <w:jc w:val="center"/>
              <w:rPr>
                <w:rFonts w:ascii="仿宋" w:hAnsi="仿宋" w:eastAsia="仿宋" w:cs="宋体"/>
                <w:iCs/>
              </w:rPr>
            </w:pPr>
          </w:p>
        </w:tc>
        <w:tc>
          <w:tcPr>
            <w:tcW w:w="1038" w:type="dxa"/>
            <w:tcBorders>
              <w:top w:val="single" w:color="auto" w:sz="4" w:space="0"/>
              <w:left w:val="single" w:color="auto" w:sz="4" w:space="0"/>
              <w:bottom w:val="single" w:color="auto" w:sz="4" w:space="0"/>
              <w:right w:val="single" w:color="auto" w:sz="4" w:space="0"/>
            </w:tcBorders>
            <w:vAlign w:val="center"/>
          </w:tcPr>
          <w:p w14:paraId="1A65A065">
            <w:pPr>
              <w:jc w:val="center"/>
              <w:rPr>
                <w:rFonts w:ascii="仿宋" w:hAnsi="仿宋" w:eastAsia="仿宋" w:cs="宋体"/>
                <w:iCs/>
              </w:rPr>
            </w:pPr>
          </w:p>
        </w:tc>
        <w:tc>
          <w:tcPr>
            <w:tcW w:w="586" w:type="dxa"/>
            <w:tcBorders>
              <w:top w:val="single" w:color="auto" w:sz="4" w:space="0"/>
              <w:left w:val="single" w:color="auto" w:sz="4" w:space="0"/>
              <w:bottom w:val="single" w:color="auto" w:sz="4" w:space="0"/>
              <w:right w:val="single" w:color="auto" w:sz="4" w:space="0"/>
            </w:tcBorders>
            <w:vAlign w:val="center"/>
          </w:tcPr>
          <w:p w14:paraId="374A0AAD">
            <w:pPr>
              <w:jc w:val="center"/>
              <w:rPr>
                <w:rFonts w:ascii="仿宋" w:hAnsi="仿宋" w:eastAsia="仿宋" w:cs="宋体"/>
                <w:iCs/>
              </w:rPr>
            </w:pPr>
          </w:p>
        </w:tc>
      </w:tr>
      <w:tr w14:paraId="53FD89CC">
        <w:tblPrEx>
          <w:tblCellMar>
            <w:top w:w="0" w:type="dxa"/>
            <w:left w:w="108" w:type="dxa"/>
            <w:bottom w:w="0" w:type="dxa"/>
            <w:right w:w="108" w:type="dxa"/>
          </w:tblCellMar>
        </w:tblPrEx>
        <w:trPr>
          <w:trHeight w:val="340" w:hRule="atLeast"/>
        </w:trPr>
        <w:tc>
          <w:tcPr>
            <w:tcW w:w="907" w:type="dxa"/>
            <w:tcBorders>
              <w:top w:val="nil"/>
              <w:left w:val="single" w:color="auto" w:sz="4" w:space="0"/>
              <w:bottom w:val="single" w:color="auto" w:sz="4" w:space="0"/>
              <w:right w:val="single" w:color="auto" w:sz="4" w:space="0"/>
            </w:tcBorders>
            <w:vAlign w:val="center"/>
          </w:tcPr>
          <w:p w14:paraId="2BEA684F">
            <w:pPr>
              <w:jc w:val="center"/>
              <w:rPr>
                <w:rFonts w:ascii="仿宋" w:hAnsi="仿宋" w:eastAsia="仿宋" w:cs="宋体"/>
                <w:iCs/>
              </w:rPr>
            </w:pPr>
            <w:r>
              <w:rPr>
                <w:rFonts w:hint="eastAsia" w:ascii="仿宋" w:hAnsi="仿宋" w:cs="宋体"/>
                <w:iCs/>
              </w:rPr>
              <w:t>合计</w:t>
            </w:r>
          </w:p>
        </w:tc>
        <w:tc>
          <w:tcPr>
            <w:tcW w:w="2821" w:type="dxa"/>
            <w:gridSpan w:val="4"/>
            <w:tcBorders>
              <w:top w:val="single" w:color="auto" w:sz="4" w:space="0"/>
              <w:left w:val="nil"/>
              <w:bottom w:val="single" w:color="auto" w:sz="4" w:space="0"/>
              <w:right w:val="single" w:color="auto" w:sz="4" w:space="0"/>
            </w:tcBorders>
            <w:vAlign w:val="center"/>
          </w:tcPr>
          <w:p w14:paraId="32C7F86A">
            <w:pPr>
              <w:widowControl/>
              <w:jc w:val="center"/>
              <w:rPr>
                <w:rFonts w:ascii="Calibri" w:hAnsi="Calibri" w:cs="宋体"/>
              </w:rPr>
            </w:pPr>
          </w:p>
        </w:tc>
        <w:tc>
          <w:tcPr>
            <w:tcW w:w="2756" w:type="dxa"/>
            <w:gridSpan w:val="4"/>
            <w:tcBorders>
              <w:top w:val="single" w:color="auto" w:sz="4" w:space="0"/>
              <w:left w:val="single" w:color="auto" w:sz="4" w:space="0"/>
              <w:bottom w:val="single" w:color="auto" w:sz="4" w:space="0"/>
              <w:right w:val="single" w:color="auto" w:sz="4" w:space="0"/>
            </w:tcBorders>
            <w:vAlign w:val="center"/>
          </w:tcPr>
          <w:p w14:paraId="33880E77">
            <w:pPr>
              <w:widowControl/>
              <w:jc w:val="center"/>
              <w:rPr>
                <w:rFonts w:ascii="Calibri" w:hAnsi="Calibri" w:cs="宋体"/>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70D4E6D0">
            <w:pPr>
              <w:widowControl/>
              <w:jc w:val="center"/>
              <w:rPr>
                <w:rFonts w:ascii="Calibri" w:hAnsi="Calibri" w:cs="宋体"/>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4967F816">
            <w:pPr>
              <w:widowControl/>
              <w:jc w:val="center"/>
              <w:rPr>
                <w:rFonts w:ascii="Calibri" w:hAnsi="Calibri" w:cs="宋体"/>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59FEAB68">
            <w:pPr>
              <w:jc w:val="center"/>
              <w:rPr>
                <w:rFonts w:ascii="仿宋" w:hAnsi="仿宋" w:eastAsia="仿宋" w:cs="宋体"/>
                <w:iCs/>
              </w:rPr>
            </w:pPr>
          </w:p>
        </w:tc>
      </w:tr>
      <w:tr w14:paraId="17856FD3">
        <w:tblPrEx>
          <w:tblCellMar>
            <w:top w:w="0" w:type="dxa"/>
            <w:left w:w="108" w:type="dxa"/>
            <w:bottom w:w="0" w:type="dxa"/>
            <w:right w:w="108" w:type="dxa"/>
          </w:tblCellMar>
        </w:tblPrEx>
        <w:trPr>
          <w:trHeight w:val="340" w:hRule="atLeast"/>
        </w:trPr>
        <w:tc>
          <w:tcPr>
            <w:tcW w:w="3016" w:type="dxa"/>
            <w:gridSpan w:val="4"/>
            <w:tcBorders>
              <w:top w:val="single" w:color="auto" w:sz="4" w:space="0"/>
              <w:left w:val="single" w:color="auto" w:sz="4" w:space="0"/>
              <w:bottom w:val="single" w:color="auto" w:sz="4" w:space="0"/>
              <w:right w:val="single" w:color="auto" w:sz="4" w:space="0"/>
            </w:tcBorders>
            <w:vAlign w:val="center"/>
          </w:tcPr>
          <w:p w14:paraId="122F7FCE">
            <w:pPr>
              <w:jc w:val="center"/>
              <w:rPr>
                <w:rFonts w:ascii="仿宋" w:hAnsi="仿宋" w:eastAsia="仿宋" w:cs="宋体"/>
                <w:iCs/>
              </w:rPr>
            </w:pPr>
            <w:r>
              <w:rPr>
                <w:rFonts w:hint="eastAsia" w:ascii="仿宋" w:hAnsi="仿宋" w:cs="宋体"/>
                <w:iCs/>
              </w:rPr>
              <w:t>基准线排放量合计（</w:t>
            </w:r>
            <w:r>
              <w:rPr>
                <w:rFonts w:hint="eastAsia" w:cs="宋体"/>
                <w:iCs/>
              </w:rPr>
              <w:t>tCO</w:t>
            </w:r>
            <w:r>
              <w:rPr>
                <w:rFonts w:hint="eastAsia" w:cs="宋体"/>
                <w:iCs/>
                <w:vertAlign w:val="subscript"/>
              </w:rPr>
              <w:t>2</w:t>
            </w:r>
            <w:r>
              <w:rPr>
                <w:rFonts w:hint="eastAsia" w:ascii="仿宋" w:hAnsi="仿宋" w:cs="宋体"/>
                <w:iCs/>
              </w:rPr>
              <w:t>）</w:t>
            </w:r>
          </w:p>
        </w:tc>
        <w:tc>
          <w:tcPr>
            <w:tcW w:w="11546" w:type="dxa"/>
            <w:gridSpan w:val="17"/>
            <w:tcBorders>
              <w:top w:val="single" w:color="auto" w:sz="4" w:space="0"/>
              <w:left w:val="nil"/>
              <w:bottom w:val="single" w:color="auto" w:sz="4" w:space="0"/>
              <w:right w:val="single" w:color="auto" w:sz="4" w:space="0"/>
            </w:tcBorders>
            <w:vAlign w:val="center"/>
          </w:tcPr>
          <w:p w14:paraId="05813926">
            <w:pPr>
              <w:jc w:val="center"/>
              <w:rPr>
                <w:rFonts w:ascii="仿宋" w:hAnsi="仿宋" w:eastAsia="仿宋" w:cs="宋体"/>
                <w:iCs/>
              </w:rPr>
            </w:pPr>
          </w:p>
        </w:tc>
      </w:tr>
    </w:tbl>
    <w:p w14:paraId="79E224F4">
      <w:pPr>
        <w:spacing w:before="120" w:beforeLines="50"/>
        <w:jc w:val="center"/>
        <w:rPr>
          <w:rFonts w:ascii="Calibri" w:hAnsi="Calibri"/>
          <w:b/>
          <w:bCs/>
          <w:sz w:val="24"/>
        </w:rPr>
      </w:pPr>
    </w:p>
    <w:p w14:paraId="526DDB12">
      <w:pPr>
        <w:spacing w:before="120" w:beforeLines="50"/>
        <w:jc w:val="center"/>
        <w:rPr>
          <w:rFonts w:ascii="Calibri" w:hAnsi="Calibri"/>
          <w:b/>
          <w:bCs/>
          <w:sz w:val="24"/>
        </w:rPr>
      </w:pPr>
      <w:r>
        <w:rPr>
          <w:rFonts w:hint="eastAsia" w:ascii="Calibri" w:hAnsi="Calibri"/>
          <w:b/>
          <w:bCs/>
          <w:sz w:val="24"/>
        </w:rPr>
        <w:t>附表</w:t>
      </w:r>
      <w:r>
        <w:rPr>
          <w:b/>
          <w:bCs/>
          <w:sz w:val="24"/>
        </w:rPr>
        <w:t>2</w:t>
      </w:r>
      <w:r>
        <w:rPr>
          <w:rFonts w:ascii="Calibri" w:hAnsi="Calibri"/>
          <w:b/>
          <w:bCs/>
          <w:sz w:val="24"/>
        </w:rPr>
        <w:t>-</w:t>
      </w:r>
      <w:r>
        <w:rPr>
          <w:b/>
          <w:bCs/>
          <w:sz w:val="24"/>
        </w:rPr>
        <w:t>4</w:t>
      </w:r>
      <w:r>
        <w:rPr>
          <w:rFonts w:ascii="Calibri" w:hAnsi="Calibri"/>
          <w:b/>
          <w:bCs/>
          <w:sz w:val="24"/>
        </w:rPr>
        <w:t xml:space="preserve"> </w:t>
      </w:r>
      <w:r>
        <w:rPr>
          <w:rFonts w:hint="eastAsia" w:ascii="Calibri" w:hAnsi="Calibri"/>
          <w:b/>
          <w:bCs/>
          <w:sz w:val="24"/>
        </w:rPr>
        <w:t>项目监测期内基准线排放量</w:t>
      </w:r>
      <m:oMath>
        <m:sSub>
          <m:sSubPr>
            <m:ctrlPr>
              <w:rPr>
                <w:rFonts w:ascii="Cambria Math" w:hAnsi="Cambria Math"/>
                <w:b/>
                <w:bCs/>
                <w:sz w:val="24"/>
              </w:rPr>
            </m:ctrlPr>
          </m:sSubPr>
          <m:e>
            <m:r>
              <m:rPr>
                <m:sty m:val="b"/>
              </m:rPr>
              <w:rPr>
                <w:rFonts w:ascii="Cambria Math" w:hAnsi="Cambria Math"/>
                <w:sz w:val="24"/>
              </w:rPr>
              <m:t>BE</m:t>
            </m:r>
            <m:ctrlPr>
              <w:rPr>
                <w:rFonts w:ascii="Cambria Math" w:hAnsi="Cambria Math"/>
                <w:b/>
                <w:bCs/>
                <w:sz w:val="24"/>
              </w:rPr>
            </m:ctrlPr>
          </m:e>
          <m:sub>
            <m:r>
              <m:rPr>
                <m:sty m:val="b"/>
              </m:rPr>
              <w:rPr>
                <w:rFonts w:ascii="Cambria Math" w:hAnsi="Cambria Math"/>
                <w:sz w:val="24"/>
              </w:rPr>
              <m:t>y</m:t>
            </m:r>
            <m:ctrlPr>
              <w:rPr>
                <w:rFonts w:ascii="Cambria Math" w:hAnsi="Cambria Math"/>
                <w:b/>
                <w:bCs/>
                <w:sz w:val="24"/>
              </w:rPr>
            </m:ctrlPr>
          </m:sub>
        </m:sSub>
      </m:oMath>
      <w:r>
        <w:rPr>
          <w:rFonts w:hint="eastAsia" w:ascii="Calibri" w:hAnsi="Calibri"/>
          <w:b/>
          <w:bCs/>
          <w:sz w:val="24"/>
        </w:rPr>
        <w:t>（北京油改电小客车出行碳减排方法学(试行)适用）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5"/>
        <w:gridCol w:w="1056"/>
        <w:gridCol w:w="3156"/>
        <w:gridCol w:w="2316"/>
        <w:gridCol w:w="1266"/>
      </w:tblGrid>
      <w:tr w14:paraId="71BC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7DF43F48">
            <w:pPr>
              <w:jc w:val="center"/>
              <w:rPr>
                <w:rFonts w:ascii="Calibri" w:hAnsi="Calibri"/>
                <w:b/>
                <w:bCs/>
                <w:sz w:val="24"/>
              </w:rPr>
            </w:pPr>
            <w:r>
              <w:rPr>
                <w:rFonts w:hint="eastAsia" w:ascii="仿宋" w:hAnsi="仿宋"/>
              </w:rPr>
              <w:t>监测期</w:t>
            </w:r>
          </w:p>
        </w:tc>
        <w:tc>
          <w:tcPr>
            <w:tcW w:w="0" w:type="auto"/>
            <w:vAlign w:val="center"/>
          </w:tcPr>
          <w:p w14:paraId="2CB341A5">
            <w:pPr>
              <w:jc w:val="center"/>
              <w:rPr>
                <w:rFonts w:ascii="宋体" w:hAnsi="宋体"/>
              </w:rPr>
            </w:pPr>
            <w:r>
              <w:rPr>
                <w:rFonts w:hint="eastAsia" w:ascii="宋体" w:hAnsi="宋体"/>
              </w:rPr>
              <w:t>出行次数</w:t>
            </w:r>
          </w:p>
          <w:p w14:paraId="78710156">
            <w:pPr>
              <w:jc w:val="center"/>
              <w:rPr>
                <w:rFonts w:ascii="宋体" w:hAnsi="宋体"/>
              </w:rPr>
            </w:pPr>
            <w:r>
              <w:rPr>
                <w:rFonts w:hint="eastAsia" w:ascii="宋体" w:hAnsi="宋体"/>
              </w:rPr>
              <w:t>（次）</w:t>
            </w:r>
          </w:p>
        </w:tc>
        <w:tc>
          <w:tcPr>
            <w:tcW w:w="0" w:type="auto"/>
            <w:vAlign w:val="center"/>
          </w:tcPr>
          <w:p w14:paraId="74F6EA2B">
            <w:pPr>
              <w:jc w:val="center"/>
              <w:rPr>
                <w:rFonts w:ascii="宋体" w:hAnsi="宋体"/>
              </w:rPr>
            </w:pPr>
            <w:r>
              <w:rPr>
                <w:rFonts w:hint="eastAsia" w:ascii="宋体" w:hAnsi="宋体"/>
              </w:rPr>
              <w:t>基准线情景燃油小客车出行里程</w:t>
            </w:r>
          </w:p>
          <w:p w14:paraId="79D7D902">
            <w:pPr>
              <w:jc w:val="center"/>
              <w:rPr>
                <w:rFonts w:ascii="Calibri" w:hAnsi="Calibri"/>
                <w:b/>
                <w:bCs/>
                <w:sz w:val="24"/>
              </w:rPr>
            </w:pPr>
            <w:r>
              <w:rPr>
                <w:rFonts w:hint="eastAsia" w:ascii="宋体" w:hAnsi="宋体"/>
              </w:rPr>
              <w:t>（</w:t>
            </w:r>
            <w:r>
              <w:t>km</w:t>
            </w:r>
            <w:r>
              <w:rPr>
                <w:rFonts w:ascii="宋体" w:hAnsi="宋体"/>
              </w:rPr>
              <w:t>）</w:t>
            </w:r>
          </w:p>
        </w:tc>
        <w:tc>
          <w:tcPr>
            <w:tcW w:w="0" w:type="auto"/>
            <w:vAlign w:val="center"/>
          </w:tcPr>
          <w:p w14:paraId="4F1BE331">
            <w:pPr>
              <w:jc w:val="center"/>
              <w:rPr>
                <w:rFonts w:ascii="宋体" w:hAnsi="宋体"/>
              </w:rPr>
            </w:pPr>
            <w:r>
              <w:rPr>
                <w:rFonts w:hint="eastAsia" w:ascii="宋体" w:hAnsi="宋体"/>
              </w:rPr>
              <w:t>燃油小客车碳排放因子</w:t>
            </w:r>
          </w:p>
          <w:p w14:paraId="6E765ADA">
            <w:pPr>
              <w:jc w:val="center"/>
              <w:rPr>
                <w:rFonts w:cs="宋体"/>
                <w:iCs/>
                <w:lang w:val="en-AU"/>
              </w:rPr>
            </w:pPr>
            <w:r>
              <w:rPr>
                <w:rFonts w:hint="eastAsia" w:ascii="宋体" w:hAnsi="宋体"/>
              </w:rPr>
              <w:t>（</w:t>
            </w:r>
            <w:r>
              <w:rPr>
                <w:rFonts w:cs="宋体"/>
                <w:iCs/>
              </w:rPr>
              <w:t>tCO</w:t>
            </w:r>
            <w:r>
              <w:rPr>
                <w:rFonts w:cs="宋体"/>
                <w:iCs/>
                <w:vertAlign w:val="subscript"/>
              </w:rPr>
              <w:t>2</w:t>
            </w:r>
            <w:r>
              <w:rPr>
                <w:rFonts w:ascii="宋体" w:hAnsi="宋体" w:cs="宋体"/>
                <w:iCs/>
              </w:rPr>
              <w:t>/</w:t>
            </w:r>
            <w:r>
              <w:rPr>
                <w:rFonts w:cs="宋体"/>
                <w:iCs/>
                <w:lang w:val="en-AU"/>
              </w:rPr>
              <w:t>km</w:t>
            </w:r>
            <w:r>
              <w:rPr>
                <w:rFonts w:hint="eastAsia" w:ascii="宋体" w:hAnsi="宋体" w:cs="宋体"/>
                <w:iCs/>
              </w:rPr>
              <w:t>）</w:t>
            </w:r>
          </w:p>
        </w:tc>
        <w:tc>
          <w:tcPr>
            <w:tcW w:w="0" w:type="auto"/>
            <w:vAlign w:val="center"/>
          </w:tcPr>
          <w:p w14:paraId="1468F4B3">
            <w:pPr>
              <w:jc w:val="center"/>
              <w:rPr>
                <w:rFonts w:ascii="宋体" w:hAnsi="宋体"/>
              </w:rPr>
            </w:pPr>
            <w:r>
              <w:rPr>
                <w:rFonts w:hint="eastAsia" w:ascii="宋体" w:hAnsi="宋体"/>
              </w:rPr>
              <w:t>基准线排放</w:t>
            </w:r>
          </w:p>
          <w:p w14:paraId="5E357A2A">
            <w:pPr>
              <w:jc w:val="center"/>
              <w:rPr>
                <w:rFonts w:ascii="Calibri" w:hAnsi="Calibri"/>
                <w:b/>
                <w:bCs/>
                <w:sz w:val="24"/>
              </w:rPr>
            </w:pPr>
            <w:r>
              <w:rPr>
                <w:rFonts w:hint="eastAsia" w:ascii="宋体" w:hAnsi="宋体"/>
              </w:rPr>
              <w:t>（</w:t>
            </w:r>
            <w:r>
              <w:t>tCO</w:t>
            </w:r>
            <w:r>
              <w:rPr>
                <w:vertAlign w:val="subscript"/>
              </w:rPr>
              <w:t>2</w:t>
            </w:r>
            <w:r>
              <w:rPr>
                <w:rFonts w:hint="eastAsia" w:ascii="宋体" w:hAnsi="宋体"/>
              </w:rPr>
              <w:t>）</w:t>
            </w:r>
          </w:p>
        </w:tc>
      </w:tr>
      <w:tr w14:paraId="7673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629EEA38">
            <w:pPr>
              <w:jc w:val="center"/>
              <w:rPr>
                <w:rFonts w:ascii="Calibri" w:hAnsi="Calibri"/>
                <w:b/>
                <w:bCs/>
                <w:sz w:val="24"/>
              </w:rPr>
            </w:pPr>
          </w:p>
        </w:tc>
        <w:tc>
          <w:tcPr>
            <w:tcW w:w="0" w:type="auto"/>
            <w:vAlign w:val="center"/>
          </w:tcPr>
          <w:p w14:paraId="6E1FB0D3">
            <w:pPr>
              <w:jc w:val="center"/>
              <w:rPr>
                <w:rFonts w:ascii="Calibri" w:hAnsi="Calibri"/>
                <w:b/>
                <w:bCs/>
                <w:sz w:val="24"/>
              </w:rPr>
            </w:pPr>
          </w:p>
        </w:tc>
        <w:tc>
          <w:tcPr>
            <w:tcW w:w="0" w:type="auto"/>
            <w:vAlign w:val="center"/>
          </w:tcPr>
          <w:p w14:paraId="045AE60A">
            <w:pPr>
              <w:jc w:val="center"/>
              <w:rPr>
                <w:rFonts w:ascii="Calibri" w:hAnsi="Calibri"/>
                <w:b/>
                <w:bCs/>
                <w:sz w:val="24"/>
              </w:rPr>
            </w:pPr>
          </w:p>
        </w:tc>
        <w:tc>
          <w:tcPr>
            <w:tcW w:w="0" w:type="auto"/>
            <w:vAlign w:val="center"/>
          </w:tcPr>
          <w:p w14:paraId="7D48327E">
            <w:pPr>
              <w:jc w:val="center"/>
              <w:rPr>
                <w:rFonts w:ascii="Calibri" w:hAnsi="Calibri"/>
                <w:b/>
                <w:bCs/>
                <w:sz w:val="24"/>
              </w:rPr>
            </w:pPr>
          </w:p>
        </w:tc>
        <w:tc>
          <w:tcPr>
            <w:tcW w:w="0" w:type="auto"/>
            <w:vAlign w:val="center"/>
          </w:tcPr>
          <w:p w14:paraId="2B81C935">
            <w:pPr>
              <w:jc w:val="center"/>
              <w:rPr>
                <w:rFonts w:ascii="Calibri" w:hAnsi="Calibri"/>
                <w:b/>
                <w:bCs/>
                <w:sz w:val="24"/>
              </w:rPr>
            </w:pPr>
          </w:p>
        </w:tc>
      </w:tr>
      <w:tr w14:paraId="477C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5B027CAE">
            <w:pPr>
              <w:jc w:val="center"/>
              <w:rPr>
                <w:rFonts w:ascii="Calibri" w:hAnsi="Calibri"/>
                <w:b/>
                <w:bCs/>
                <w:sz w:val="24"/>
              </w:rPr>
            </w:pPr>
          </w:p>
        </w:tc>
        <w:tc>
          <w:tcPr>
            <w:tcW w:w="0" w:type="auto"/>
            <w:vAlign w:val="center"/>
          </w:tcPr>
          <w:p w14:paraId="40299C43">
            <w:pPr>
              <w:jc w:val="center"/>
              <w:rPr>
                <w:rFonts w:ascii="Calibri" w:hAnsi="Calibri"/>
                <w:b/>
                <w:bCs/>
                <w:sz w:val="24"/>
              </w:rPr>
            </w:pPr>
          </w:p>
        </w:tc>
        <w:tc>
          <w:tcPr>
            <w:tcW w:w="0" w:type="auto"/>
            <w:vAlign w:val="center"/>
          </w:tcPr>
          <w:p w14:paraId="21068CDB">
            <w:pPr>
              <w:jc w:val="center"/>
              <w:rPr>
                <w:rFonts w:ascii="Calibri" w:hAnsi="Calibri"/>
                <w:b/>
                <w:bCs/>
                <w:sz w:val="24"/>
              </w:rPr>
            </w:pPr>
          </w:p>
        </w:tc>
        <w:tc>
          <w:tcPr>
            <w:tcW w:w="0" w:type="auto"/>
            <w:vAlign w:val="center"/>
          </w:tcPr>
          <w:p w14:paraId="315483AE">
            <w:pPr>
              <w:jc w:val="center"/>
              <w:rPr>
                <w:rFonts w:ascii="Calibri" w:hAnsi="Calibri"/>
                <w:b/>
                <w:bCs/>
                <w:sz w:val="24"/>
              </w:rPr>
            </w:pPr>
          </w:p>
        </w:tc>
        <w:tc>
          <w:tcPr>
            <w:tcW w:w="0" w:type="auto"/>
            <w:vAlign w:val="center"/>
          </w:tcPr>
          <w:p w14:paraId="08821ACD">
            <w:pPr>
              <w:jc w:val="center"/>
              <w:rPr>
                <w:rFonts w:ascii="Calibri" w:hAnsi="Calibri"/>
                <w:b/>
                <w:bCs/>
                <w:sz w:val="24"/>
              </w:rPr>
            </w:pPr>
          </w:p>
        </w:tc>
      </w:tr>
      <w:tr w14:paraId="36B1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6846AD83">
            <w:pPr>
              <w:jc w:val="center"/>
              <w:rPr>
                <w:rFonts w:ascii="Calibri" w:hAnsi="Calibri"/>
                <w:b/>
                <w:bCs/>
                <w:sz w:val="24"/>
              </w:rPr>
            </w:pPr>
            <w:r>
              <w:rPr>
                <w:rFonts w:hint="eastAsia" w:ascii="仿宋" w:hAnsi="仿宋"/>
              </w:rPr>
              <w:t>基准线排放量合计</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0" w:type="auto"/>
            <w:gridSpan w:val="4"/>
            <w:vAlign w:val="center"/>
          </w:tcPr>
          <w:p w14:paraId="09E9D466">
            <w:pPr>
              <w:jc w:val="center"/>
              <w:rPr>
                <w:rFonts w:ascii="Calibri" w:hAnsi="Calibri"/>
                <w:b/>
                <w:bCs/>
                <w:sz w:val="24"/>
              </w:rPr>
            </w:pPr>
          </w:p>
        </w:tc>
      </w:tr>
    </w:tbl>
    <w:p w14:paraId="379D8CFC">
      <w:pPr>
        <w:spacing w:before="120" w:beforeLines="50"/>
        <w:jc w:val="center"/>
        <w:rPr>
          <w:rFonts w:ascii="Calibri" w:hAnsi="Calibri"/>
          <w:b/>
          <w:bCs/>
          <w:sz w:val="24"/>
        </w:rPr>
      </w:pPr>
      <w:r>
        <w:rPr>
          <w:rFonts w:ascii="Calibri" w:hAnsi="Calibri"/>
          <w:b/>
          <w:bCs/>
          <w:sz w:val="24"/>
        </w:rPr>
        <w:br w:type="page"/>
      </w:r>
    </w:p>
    <w:p w14:paraId="5150EDC0">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5</w:t>
      </w:r>
      <w:r>
        <w:rPr>
          <w:rFonts w:ascii="Calibri" w:hAnsi="Calibri"/>
          <w:b/>
          <w:bCs/>
          <w:sz w:val="24"/>
        </w:rPr>
        <w:t xml:space="preserve"> </w:t>
      </w:r>
      <w:r>
        <w:rPr>
          <w:rFonts w:hint="eastAsia" w:ascii="Calibri" w:hAnsi="Calibri"/>
          <w:b/>
          <w:bCs/>
          <w:sz w:val="24"/>
        </w:rPr>
        <w:t>项目基准线情景的基准线车辆行驶里程</w:t>
      </w:r>
      <m:oMath>
        <m:sSub>
          <m:sSubPr>
            <m:ctrlPr>
              <w:rPr>
                <w:rFonts w:ascii="Cambria Math" w:hAnsi="Cambria Math"/>
                <w:b/>
                <w:bCs/>
                <w:sz w:val="24"/>
              </w:rPr>
            </m:ctrlPr>
          </m:sSubPr>
          <m:e>
            <m:r>
              <m:rPr>
                <m:sty m:val="bi"/>
              </m:rPr>
              <w:rPr>
                <w:rFonts w:ascii="Cambria Math" w:hAnsi="Cambria Math"/>
                <w:sz w:val="24"/>
              </w:rPr>
              <m:t>BD</m:t>
            </m:r>
            <m:ctrlPr>
              <w:rPr>
                <w:rFonts w:ascii="Cambria Math" w:hAnsi="Cambria Math"/>
                <w:b/>
                <w:bCs/>
                <w:sz w:val="24"/>
              </w:rPr>
            </m:ctrlPr>
          </m:e>
          <m:sub>
            <m:r>
              <m:rPr>
                <m:sty m:val="bi"/>
              </m:rPr>
              <w:rPr>
                <w:rFonts w:ascii="Cambria Math" w:hAnsi="Cambria Math"/>
                <w:sz w:val="24"/>
              </w:rPr>
              <m:t>i</m:t>
            </m:r>
            <m:r>
              <m:rPr>
                <m:sty m:val="b"/>
              </m:rPr>
              <w:rPr>
                <w:rFonts w:ascii="Cambria Math" w:hAnsi="Cambria Math"/>
                <w:sz w:val="24"/>
              </w:rPr>
              <m:t>,</m:t>
            </m:r>
            <m:r>
              <m:rPr>
                <m:sty m:val="bi"/>
              </m:rPr>
              <w:rPr>
                <w:rFonts w:ascii="Cambria Math" w:hAnsi="Cambria Math"/>
                <w:sz w:val="24"/>
              </w:rPr>
              <m:t>BL</m:t>
            </m:r>
            <m:ctrlPr>
              <w:rPr>
                <w:rFonts w:ascii="Cambria Math" w:hAnsi="Cambria Math"/>
                <w:b/>
                <w:bCs/>
                <w:sz w:val="24"/>
              </w:rPr>
            </m:ctrlPr>
          </m:sub>
        </m:sSub>
      </m:oMath>
      <w:r>
        <w:rPr>
          <w:rFonts w:hint="eastAsia" w:ascii="Calibri" w:hAnsi="Calibri"/>
          <w:b/>
          <w:bCs/>
          <w:sz w:val="24"/>
        </w:rPr>
        <w:t>（北京氢燃料电池汽车碳减排方法学(试行)适用）</w:t>
      </w:r>
    </w:p>
    <w:tbl>
      <w:tblPr>
        <w:tblStyle w:val="33"/>
        <w:tblW w:w="42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4609"/>
        <w:gridCol w:w="4606"/>
      </w:tblGrid>
      <w:tr w14:paraId="5552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43" w:type="pct"/>
            <w:vAlign w:val="center"/>
          </w:tcPr>
          <w:p w14:paraId="3CAAFF82">
            <w:pPr>
              <w:jc w:val="center"/>
              <w:rPr>
                <w:rFonts w:ascii="仿宋" w:hAnsi="仿宋"/>
                <w:kern w:val="0"/>
              </w:rPr>
            </w:pPr>
            <w:r>
              <w:rPr>
                <w:rFonts w:hint="eastAsia" w:ascii="仿宋" w:hAnsi="仿宋"/>
                <w:kern w:val="0"/>
              </w:rPr>
              <w:t>监测期</w:t>
            </w:r>
          </w:p>
        </w:tc>
        <w:tc>
          <w:tcPr>
            <w:tcW w:w="1929" w:type="pct"/>
            <w:vAlign w:val="center"/>
          </w:tcPr>
          <w:p w14:paraId="6E0DA1FC">
            <w:pPr>
              <w:jc w:val="center"/>
              <w:rPr>
                <w:rFonts w:ascii="仿宋" w:hAnsi="仿宋"/>
                <w:kern w:val="0"/>
              </w:rPr>
            </w:pPr>
            <w:r>
              <w:rPr>
                <w:rFonts w:hint="eastAsia" w:ascii="仿宋" w:hAnsi="仿宋"/>
                <w:kern w:val="0"/>
              </w:rPr>
              <w:t>项目氢燃料电池汽车实际行驶里程（</w:t>
            </w:r>
            <w:r>
              <w:rPr>
                <w:kern w:val="0"/>
              </w:rPr>
              <w:t>km</w:t>
            </w:r>
            <w:r>
              <w:rPr>
                <w:rFonts w:hint="eastAsia" w:ascii="仿宋" w:hAnsi="仿宋"/>
                <w:kern w:val="0"/>
              </w:rPr>
              <w:t>）</w:t>
            </w:r>
          </w:p>
        </w:tc>
        <w:tc>
          <w:tcPr>
            <w:tcW w:w="1929" w:type="pct"/>
            <w:vAlign w:val="center"/>
          </w:tcPr>
          <w:p w14:paraId="1054BFBE">
            <w:pPr>
              <w:jc w:val="center"/>
              <w:rPr>
                <w:rFonts w:ascii="仿宋" w:hAnsi="仿宋"/>
                <w:kern w:val="0"/>
              </w:rPr>
            </w:pPr>
            <w:r>
              <w:rPr>
                <w:rFonts w:hint="eastAsia" w:ascii="仿宋" w:hAnsi="仿宋"/>
                <w:kern w:val="0"/>
              </w:rPr>
              <w:t>基准线行驶里程（</w:t>
            </w:r>
            <w:r>
              <w:rPr>
                <w:kern w:val="0"/>
              </w:rPr>
              <w:t>km</w:t>
            </w:r>
            <w:r>
              <w:rPr>
                <w:rFonts w:hint="eastAsia" w:ascii="仿宋" w:hAnsi="仿宋"/>
                <w:kern w:val="0"/>
              </w:rPr>
              <w:t>）</w:t>
            </w:r>
          </w:p>
        </w:tc>
      </w:tr>
      <w:tr w14:paraId="6980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pct"/>
            <w:vAlign w:val="center"/>
          </w:tcPr>
          <w:p w14:paraId="75755BC8">
            <w:pPr>
              <w:jc w:val="center"/>
              <w:rPr>
                <w:rFonts w:ascii="仿宋" w:hAnsi="仿宋"/>
                <w:kern w:val="0"/>
              </w:rPr>
            </w:pPr>
          </w:p>
        </w:tc>
        <w:tc>
          <w:tcPr>
            <w:tcW w:w="1929" w:type="pct"/>
            <w:vAlign w:val="center"/>
          </w:tcPr>
          <w:p w14:paraId="68674BBB">
            <w:pPr>
              <w:jc w:val="center"/>
              <w:rPr>
                <w:rFonts w:ascii="仿宋" w:hAnsi="仿宋"/>
                <w:kern w:val="0"/>
              </w:rPr>
            </w:pPr>
          </w:p>
        </w:tc>
        <w:tc>
          <w:tcPr>
            <w:tcW w:w="1929" w:type="pct"/>
            <w:vAlign w:val="center"/>
          </w:tcPr>
          <w:p w14:paraId="2CE1F3CC">
            <w:pPr>
              <w:jc w:val="center"/>
              <w:rPr>
                <w:rFonts w:ascii="仿宋" w:hAnsi="仿宋"/>
                <w:kern w:val="0"/>
              </w:rPr>
            </w:pPr>
          </w:p>
        </w:tc>
      </w:tr>
      <w:tr w14:paraId="1B70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pct"/>
            <w:vAlign w:val="center"/>
          </w:tcPr>
          <w:p w14:paraId="183F7961">
            <w:pPr>
              <w:jc w:val="center"/>
              <w:rPr>
                <w:rFonts w:ascii="仿宋" w:hAnsi="仿宋"/>
                <w:kern w:val="0"/>
              </w:rPr>
            </w:pPr>
          </w:p>
        </w:tc>
        <w:tc>
          <w:tcPr>
            <w:tcW w:w="1929" w:type="pct"/>
            <w:vAlign w:val="center"/>
          </w:tcPr>
          <w:p w14:paraId="6FD3C32E">
            <w:pPr>
              <w:jc w:val="center"/>
              <w:rPr>
                <w:rFonts w:ascii="仿宋" w:hAnsi="仿宋"/>
                <w:kern w:val="0"/>
              </w:rPr>
            </w:pPr>
          </w:p>
        </w:tc>
        <w:tc>
          <w:tcPr>
            <w:tcW w:w="1929" w:type="pct"/>
            <w:vAlign w:val="center"/>
          </w:tcPr>
          <w:p w14:paraId="52A62060">
            <w:pPr>
              <w:jc w:val="center"/>
              <w:rPr>
                <w:rFonts w:ascii="仿宋" w:hAnsi="仿宋"/>
                <w:kern w:val="0"/>
              </w:rPr>
            </w:pPr>
          </w:p>
        </w:tc>
      </w:tr>
      <w:tr w14:paraId="6F16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pct"/>
            <w:vAlign w:val="center"/>
          </w:tcPr>
          <w:p w14:paraId="12E9DC1F">
            <w:pPr>
              <w:jc w:val="center"/>
              <w:rPr>
                <w:rFonts w:ascii="仿宋" w:hAnsi="仿宋"/>
                <w:kern w:val="0"/>
              </w:rPr>
            </w:pPr>
            <w:r>
              <w:rPr>
                <w:rFonts w:hint="eastAsia" w:ascii="仿宋" w:hAnsi="仿宋"/>
                <w:kern w:val="0"/>
              </w:rPr>
              <w:t>合计</w:t>
            </w:r>
          </w:p>
        </w:tc>
        <w:tc>
          <w:tcPr>
            <w:tcW w:w="1929" w:type="pct"/>
            <w:vAlign w:val="center"/>
          </w:tcPr>
          <w:p w14:paraId="7E89FCEF">
            <w:pPr>
              <w:jc w:val="center"/>
              <w:rPr>
                <w:rFonts w:ascii="仿宋" w:hAnsi="仿宋"/>
                <w:kern w:val="0"/>
              </w:rPr>
            </w:pPr>
          </w:p>
        </w:tc>
        <w:tc>
          <w:tcPr>
            <w:tcW w:w="1929" w:type="pct"/>
            <w:vAlign w:val="center"/>
          </w:tcPr>
          <w:p w14:paraId="44D410AF">
            <w:pPr>
              <w:jc w:val="center"/>
              <w:rPr>
                <w:rFonts w:ascii="仿宋" w:hAnsi="仿宋"/>
                <w:kern w:val="0"/>
              </w:rPr>
            </w:pPr>
          </w:p>
        </w:tc>
      </w:tr>
    </w:tbl>
    <w:p w14:paraId="386C9FAE">
      <w:pPr>
        <w:spacing w:before="120" w:beforeLines="50"/>
        <w:jc w:val="center"/>
        <w:rPr>
          <w:rFonts w:ascii="Calibri" w:hAnsi="Calibri"/>
          <w:b/>
          <w:bCs/>
          <w:sz w:val="24"/>
        </w:rPr>
      </w:pPr>
    </w:p>
    <w:p w14:paraId="0036A452">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6</w:t>
      </w:r>
      <w:r>
        <w:rPr>
          <w:rFonts w:ascii="Calibri" w:hAnsi="Calibri"/>
          <w:b/>
          <w:bCs/>
          <w:sz w:val="24"/>
        </w:rPr>
        <w:t xml:space="preserve"> </w:t>
      </w:r>
      <w:r>
        <w:rPr>
          <w:rFonts w:hint="eastAsia" w:ascii="Calibri" w:hAnsi="Calibri"/>
          <w:b/>
          <w:bCs/>
          <w:sz w:val="24"/>
        </w:rPr>
        <w:t>项目基准线情景的基准线车辆行驶速度</w:t>
      </w:r>
      <m:oMath>
        <m:acc>
          <m:accPr>
            <m:chr m:val="̅"/>
            <m:ctrlPr>
              <w:rPr>
                <w:rFonts w:ascii="Cambria Math" w:hAnsi="Cambria Math"/>
                <w:b/>
                <w:bCs/>
                <w:sz w:val="24"/>
              </w:rPr>
            </m:ctrlPr>
          </m:accPr>
          <m:e>
            <m:sSub>
              <m:sSubPr>
                <m:ctrlPr>
                  <w:rPr>
                    <w:rFonts w:ascii="Cambria Math" w:hAnsi="Cambria Math"/>
                    <w:b/>
                    <w:bCs/>
                    <w:sz w:val="24"/>
                  </w:rPr>
                </m:ctrlPr>
              </m:sSubPr>
              <m:e>
                <m:r>
                  <m:rPr>
                    <m:sty m:val="bi"/>
                  </m:rPr>
                  <w:rPr>
                    <w:rFonts w:ascii="Cambria Math" w:hAnsi="Cambria Math"/>
                    <w:sz w:val="24"/>
                  </w:rPr>
                  <m:t>v</m:t>
                </m:r>
                <m:ctrlPr>
                  <w:rPr>
                    <w:rFonts w:ascii="Cambria Math" w:hAnsi="Cambria Math"/>
                    <w:b/>
                    <w:bCs/>
                    <w:sz w:val="24"/>
                  </w:rPr>
                </m:ctrlPr>
              </m:e>
              <m:sub>
                <m:r>
                  <m:rPr>
                    <m:sty m:val="bi"/>
                  </m:rPr>
                  <w:rPr>
                    <w:rFonts w:ascii="Cambria Math" w:hAnsi="Cambria Math"/>
                    <w:sz w:val="24"/>
                  </w:rPr>
                  <m:t>i</m:t>
                </m:r>
                <m:ctrlPr>
                  <w:rPr>
                    <w:rFonts w:ascii="Cambria Math" w:hAnsi="Cambria Math"/>
                    <w:b/>
                    <w:bCs/>
                    <w:sz w:val="24"/>
                  </w:rPr>
                </m:ctrlPr>
              </m:sub>
            </m:sSub>
            <m:ctrlPr>
              <w:rPr>
                <w:rFonts w:ascii="Cambria Math" w:hAnsi="Cambria Math"/>
                <w:b/>
                <w:bCs/>
                <w:sz w:val="24"/>
              </w:rPr>
            </m:ctrlPr>
          </m:e>
        </m:acc>
      </m:oMath>
      <w:r>
        <w:rPr>
          <w:rFonts w:hint="eastAsia" w:ascii="Calibri" w:hAnsi="Calibri"/>
          <w:b/>
          <w:bCs/>
          <w:sz w:val="24"/>
        </w:rPr>
        <w:t>（北京氢燃料电池汽车碳减排方法学(试行)适用）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4535"/>
        <w:gridCol w:w="4535"/>
      </w:tblGrid>
      <w:tr w14:paraId="30FA8016">
        <w:tblPrEx>
          <w:tblCellMar>
            <w:top w:w="0" w:type="dxa"/>
            <w:left w:w="108" w:type="dxa"/>
            <w:bottom w:w="0" w:type="dxa"/>
            <w:right w:w="108" w:type="dxa"/>
          </w:tblCellMar>
        </w:tblPrEx>
        <w:trPr>
          <w:trHeight w:val="340" w:hRule="atLeast"/>
          <w:jc w:val="center"/>
        </w:trPr>
        <w:tc>
          <w:tcPr>
            <w:tcW w:w="2687" w:type="dxa"/>
            <w:vAlign w:val="center"/>
          </w:tcPr>
          <w:p w14:paraId="0253BFFA">
            <w:pPr>
              <w:jc w:val="center"/>
              <w:rPr>
                <w:rFonts w:ascii="仿宋" w:hAnsi="仿宋"/>
                <w:kern w:val="0"/>
              </w:rPr>
            </w:pPr>
            <w:r>
              <w:rPr>
                <w:rFonts w:hint="eastAsia" w:ascii="仿宋" w:hAnsi="仿宋"/>
                <w:kern w:val="0"/>
              </w:rPr>
              <w:t>监测期</w:t>
            </w:r>
          </w:p>
        </w:tc>
        <w:tc>
          <w:tcPr>
            <w:tcW w:w="4535" w:type="dxa"/>
            <w:vAlign w:val="center"/>
          </w:tcPr>
          <w:p w14:paraId="4BB22E16">
            <w:pPr>
              <w:jc w:val="center"/>
              <w:rPr>
                <w:rFonts w:ascii="仿宋" w:hAnsi="仿宋"/>
                <w:kern w:val="0"/>
              </w:rPr>
            </w:pPr>
            <w:r>
              <w:rPr>
                <w:rFonts w:hint="eastAsia" w:ascii="仿宋" w:hAnsi="仿宋"/>
                <w:kern w:val="0"/>
              </w:rPr>
              <w:t>项目氢燃料电池汽车实际行驶速度（</w:t>
            </w:r>
            <w:r>
              <w:rPr>
                <w:kern w:val="0"/>
              </w:rPr>
              <w:t>km</w:t>
            </w:r>
            <w:r>
              <w:rPr>
                <w:rFonts w:ascii="仿宋" w:hAnsi="仿宋"/>
                <w:kern w:val="0"/>
              </w:rPr>
              <w:t>/</w:t>
            </w:r>
            <w:r>
              <w:rPr>
                <w:kern w:val="0"/>
              </w:rPr>
              <w:t>h</w:t>
            </w:r>
            <w:r>
              <w:rPr>
                <w:rFonts w:hint="eastAsia" w:ascii="仿宋" w:hAnsi="仿宋"/>
                <w:kern w:val="0"/>
              </w:rPr>
              <w:t>）</w:t>
            </w:r>
          </w:p>
        </w:tc>
        <w:tc>
          <w:tcPr>
            <w:tcW w:w="4535" w:type="dxa"/>
            <w:vAlign w:val="center"/>
          </w:tcPr>
          <w:p w14:paraId="5C926ABE">
            <w:pPr>
              <w:jc w:val="center"/>
              <w:rPr>
                <w:rFonts w:ascii="仿宋" w:hAnsi="仿宋"/>
                <w:kern w:val="0"/>
              </w:rPr>
            </w:pPr>
            <w:r>
              <w:rPr>
                <w:rFonts w:hint="eastAsia" w:ascii="仿宋" w:hAnsi="仿宋"/>
                <w:kern w:val="0"/>
              </w:rPr>
              <w:t>基准线行驶速度（</w:t>
            </w:r>
            <w:r>
              <w:rPr>
                <w:kern w:val="0"/>
              </w:rPr>
              <w:t>km</w:t>
            </w:r>
            <w:r>
              <w:rPr>
                <w:rFonts w:ascii="仿宋" w:hAnsi="仿宋"/>
                <w:kern w:val="0"/>
              </w:rPr>
              <w:t>/</w:t>
            </w:r>
            <w:r>
              <w:rPr>
                <w:kern w:val="0"/>
              </w:rPr>
              <w:t>h</w:t>
            </w:r>
            <w:r>
              <w:rPr>
                <w:rFonts w:hint="eastAsia" w:ascii="仿宋" w:hAnsi="仿宋"/>
                <w:kern w:val="0"/>
              </w:rPr>
              <w:t>）</w:t>
            </w:r>
          </w:p>
        </w:tc>
      </w:tr>
      <w:tr w14:paraId="2201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87" w:type="dxa"/>
            <w:vAlign w:val="center"/>
          </w:tcPr>
          <w:p w14:paraId="4B4CEC77">
            <w:pPr>
              <w:jc w:val="center"/>
              <w:rPr>
                <w:rFonts w:ascii="仿宋" w:hAnsi="仿宋"/>
                <w:kern w:val="0"/>
              </w:rPr>
            </w:pPr>
          </w:p>
        </w:tc>
        <w:tc>
          <w:tcPr>
            <w:tcW w:w="4535" w:type="dxa"/>
            <w:vAlign w:val="center"/>
          </w:tcPr>
          <w:p w14:paraId="37023D71">
            <w:pPr>
              <w:jc w:val="center"/>
              <w:rPr>
                <w:rFonts w:ascii="仿宋" w:hAnsi="仿宋"/>
                <w:kern w:val="0"/>
              </w:rPr>
            </w:pPr>
          </w:p>
        </w:tc>
        <w:tc>
          <w:tcPr>
            <w:tcW w:w="4535" w:type="dxa"/>
            <w:vAlign w:val="center"/>
          </w:tcPr>
          <w:p w14:paraId="7631D36D">
            <w:pPr>
              <w:jc w:val="center"/>
              <w:rPr>
                <w:rFonts w:ascii="仿宋" w:hAnsi="仿宋"/>
                <w:kern w:val="0"/>
              </w:rPr>
            </w:pPr>
          </w:p>
        </w:tc>
      </w:tr>
      <w:tr w14:paraId="027C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87" w:type="dxa"/>
            <w:vAlign w:val="center"/>
          </w:tcPr>
          <w:p w14:paraId="47C24CE6">
            <w:pPr>
              <w:jc w:val="center"/>
              <w:rPr>
                <w:rFonts w:ascii="仿宋" w:hAnsi="仿宋"/>
                <w:kern w:val="0"/>
              </w:rPr>
            </w:pPr>
          </w:p>
        </w:tc>
        <w:tc>
          <w:tcPr>
            <w:tcW w:w="4535" w:type="dxa"/>
            <w:vAlign w:val="center"/>
          </w:tcPr>
          <w:p w14:paraId="43DF391D">
            <w:pPr>
              <w:jc w:val="center"/>
              <w:rPr>
                <w:rFonts w:ascii="仿宋" w:hAnsi="仿宋"/>
                <w:kern w:val="0"/>
              </w:rPr>
            </w:pPr>
          </w:p>
        </w:tc>
        <w:tc>
          <w:tcPr>
            <w:tcW w:w="4535" w:type="dxa"/>
            <w:vAlign w:val="center"/>
          </w:tcPr>
          <w:p w14:paraId="059D625A">
            <w:pPr>
              <w:jc w:val="center"/>
              <w:rPr>
                <w:rFonts w:ascii="仿宋" w:hAnsi="仿宋"/>
                <w:kern w:val="0"/>
              </w:rPr>
            </w:pPr>
          </w:p>
        </w:tc>
      </w:tr>
      <w:tr w14:paraId="63BA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87" w:type="dxa"/>
            <w:vAlign w:val="center"/>
          </w:tcPr>
          <w:p w14:paraId="03EC5AB1">
            <w:pPr>
              <w:jc w:val="center"/>
              <w:rPr>
                <w:rFonts w:ascii="仿宋" w:hAnsi="仿宋"/>
                <w:kern w:val="0"/>
              </w:rPr>
            </w:pPr>
            <w:r>
              <w:rPr>
                <w:rFonts w:hint="eastAsia" w:ascii="仿宋" w:hAnsi="仿宋"/>
                <w:kern w:val="0"/>
              </w:rPr>
              <w:t>合计</w:t>
            </w:r>
          </w:p>
        </w:tc>
        <w:tc>
          <w:tcPr>
            <w:tcW w:w="4535" w:type="dxa"/>
            <w:vAlign w:val="center"/>
          </w:tcPr>
          <w:p w14:paraId="337044FD">
            <w:pPr>
              <w:jc w:val="center"/>
              <w:rPr>
                <w:rFonts w:ascii="仿宋" w:hAnsi="仿宋"/>
                <w:kern w:val="0"/>
              </w:rPr>
            </w:pPr>
            <w:r>
              <w:rPr>
                <w:rFonts w:ascii="仿宋" w:hAnsi="仿宋"/>
                <w:kern w:val="0"/>
              </w:rPr>
              <w:t>/</w:t>
            </w:r>
          </w:p>
        </w:tc>
        <w:tc>
          <w:tcPr>
            <w:tcW w:w="4535" w:type="dxa"/>
            <w:vAlign w:val="center"/>
          </w:tcPr>
          <w:p w14:paraId="50490E6A">
            <w:pPr>
              <w:jc w:val="center"/>
              <w:rPr>
                <w:rFonts w:ascii="仿宋" w:hAnsi="仿宋"/>
                <w:kern w:val="0"/>
              </w:rPr>
            </w:pPr>
            <w:r>
              <w:rPr>
                <w:rFonts w:ascii="仿宋" w:hAnsi="仿宋"/>
                <w:kern w:val="0"/>
              </w:rPr>
              <w:t>/</w:t>
            </w:r>
          </w:p>
        </w:tc>
      </w:tr>
    </w:tbl>
    <w:p w14:paraId="0ACBECF6">
      <w:pPr>
        <w:spacing w:before="120" w:beforeLines="50"/>
        <w:jc w:val="center"/>
        <w:rPr>
          <w:rFonts w:ascii="Calibri" w:hAnsi="Calibri"/>
          <w:b/>
          <w:bCs/>
          <w:sz w:val="24"/>
        </w:rPr>
      </w:pPr>
    </w:p>
    <w:p w14:paraId="691C10B0">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ascii="Calibri" w:hAnsi="Calibri"/>
          <w:b/>
          <w:bCs/>
          <w:sz w:val="24"/>
        </w:rPr>
        <w:t>-</w:t>
      </w:r>
      <w:r>
        <w:rPr>
          <w:b/>
          <w:bCs/>
          <w:sz w:val="24"/>
        </w:rPr>
        <w:t>7</w:t>
      </w:r>
      <w:r>
        <w:rPr>
          <w:rFonts w:ascii="Calibri" w:hAnsi="Calibri"/>
          <w:b/>
          <w:bCs/>
          <w:sz w:val="24"/>
        </w:rPr>
        <w:t xml:space="preserve"> </w:t>
      </w:r>
      <w:r>
        <w:rPr>
          <w:rFonts w:hint="eastAsia" w:ascii="Calibri" w:hAnsi="Calibri"/>
          <w:b/>
          <w:bCs/>
          <w:sz w:val="24"/>
        </w:rPr>
        <w:t>项目监测期内基准线排放量</w:t>
      </w:r>
      <m:oMath>
        <m:sSub>
          <m:sSubPr>
            <m:ctrlPr>
              <w:rPr>
                <w:rFonts w:ascii="Cambria Math" w:hAnsi="Cambria Math"/>
                <w:b/>
                <w:bCs/>
                <w:sz w:val="24"/>
              </w:rPr>
            </m:ctrlPr>
          </m:sSubPr>
          <m:e>
            <m:r>
              <m:rPr>
                <m:sty m:val="bi"/>
              </m:rPr>
              <w:rPr>
                <w:rFonts w:ascii="Cambria Math" w:hAnsi="Cambria Math"/>
                <w:sz w:val="24"/>
              </w:rPr>
              <m:t>BD</m:t>
            </m:r>
            <m:ctrlPr>
              <w:rPr>
                <w:rFonts w:ascii="Cambria Math" w:hAnsi="Cambria Math"/>
                <w:b/>
                <w:bCs/>
                <w:sz w:val="24"/>
              </w:rPr>
            </m:ctrlPr>
          </m:e>
          <m:sub>
            <m:r>
              <m:rPr>
                <m:sty m:val="bi"/>
              </m:rPr>
              <w:rPr>
                <w:rFonts w:ascii="Cambria Math" w:hAnsi="Cambria Math"/>
                <w:sz w:val="24"/>
              </w:rPr>
              <m:t>i</m:t>
            </m:r>
            <m:r>
              <m:rPr>
                <m:sty m:val="b"/>
              </m:rPr>
              <w:rPr>
                <w:rFonts w:ascii="Cambria Math" w:hAnsi="Cambria Math"/>
                <w:sz w:val="24"/>
              </w:rPr>
              <m:t>,</m:t>
            </m:r>
            <m:r>
              <m:rPr>
                <m:sty m:val="bi"/>
              </m:rPr>
              <w:rPr>
                <w:rFonts w:ascii="Cambria Math" w:hAnsi="Cambria Math"/>
                <w:sz w:val="24"/>
              </w:rPr>
              <m:t>BL</m:t>
            </m:r>
            <m:ctrlPr>
              <w:rPr>
                <w:rFonts w:ascii="Cambria Math" w:hAnsi="Cambria Math"/>
                <w:b/>
                <w:bCs/>
                <w:sz w:val="24"/>
              </w:rPr>
            </m:ctrlPr>
          </m:sub>
        </m:sSub>
      </m:oMath>
      <w:r>
        <w:rPr>
          <w:rFonts w:hint="eastAsia" w:ascii="Calibri" w:hAnsi="Calibri"/>
          <w:b/>
          <w:bCs/>
          <w:sz w:val="24"/>
        </w:rPr>
        <w:t>（北京氢燃料电池汽车碳减排方法学(试行)适用）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5"/>
        <w:gridCol w:w="2268"/>
        <w:gridCol w:w="2268"/>
        <w:gridCol w:w="2268"/>
        <w:gridCol w:w="2268"/>
      </w:tblGrid>
      <w:tr w14:paraId="3262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2A2210FD">
            <w:pPr>
              <w:jc w:val="center"/>
              <w:rPr>
                <w:rFonts w:ascii="仿宋" w:hAnsi="仿宋"/>
              </w:rPr>
            </w:pPr>
            <w:r>
              <w:rPr>
                <w:rFonts w:hint="eastAsia" w:ascii="仿宋" w:hAnsi="仿宋"/>
              </w:rPr>
              <w:t>监测期</w:t>
            </w:r>
          </w:p>
        </w:tc>
        <w:tc>
          <w:tcPr>
            <w:tcW w:w="2268" w:type="dxa"/>
            <w:vAlign w:val="center"/>
          </w:tcPr>
          <w:p w14:paraId="4EB709DA">
            <w:pPr>
              <w:jc w:val="center"/>
              <w:rPr>
                <w:rFonts w:ascii="仿宋" w:hAnsi="仿宋"/>
              </w:rPr>
            </w:pPr>
            <w:r>
              <w:rPr>
                <w:rFonts w:hint="eastAsia" w:ascii="仿宋" w:hAnsi="仿宋"/>
              </w:rPr>
              <w:t>基准线行驶里程</w:t>
            </w:r>
          </w:p>
          <w:p w14:paraId="176C8340">
            <w:pPr>
              <w:jc w:val="center"/>
              <w:rPr>
                <w:rFonts w:ascii="仿宋" w:hAnsi="仿宋"/>
              </w:rPr>
            </w:pPr>
            <w:r>
              <w:rPr>
                <w:rFonts w:hint="eastAsia" w:ascii="仿宋" w:hAnsi="仿宋"/>
              </w:rPr>
              <w:t>（</w:t>
            </w:r>
            <w:r>
              <w:t>km</w:t>
            </w:r>
            <w:r>
              <w:rPr>
                <w:rFonts w:hint="eastAsia" w:ascii="仿宋" w:hAnsi="仿宋"/>
              </w:rPr>
              <w:t>）</w:t>
            </w:r>
          </w:p>
        </w:tc>
        <w:tc>
          <w:tcPr>
            <w:tcW w:w="2268" w:type="dxa"/>
            <w:vAlign w:val="center"/>
          </w:tcPr>
          <w:p w14:paraId="4FB4BA26">
            <w:pPr>
              <w:jc w:val="center"/>
              <w:rPr>
                <w:rFonts w:ascii="仿宋" w:hAnsi="仿宋"/>
              </w:rPr>
            </w:pPr>
            <w:r>
              <w:rPr>
                <w:rFonts w:hint="eastAsia" w:ascii="仿宋" w:hAnsi="仿宋"/>
              </w:rPr>
              <w:t>基准线行驶速度</w:t>
            </w:r>
          </w:p>
          <w:p w14:paraId="014908E8">
            <w:pPr>
              <w:jc w:val="center"/>
              <w:rPr>
                <w:rFonts w:ascii="仿宋" w:hAnsi="仿宋"/>
              </w:rPr>
            </w:pPr>
            <w:r>
              <w:rPr>
                <w:rFonts w:hint="eastAsia" w:ascii="仿宋" w:hAnsi="仿宋"/>
              </w:rPr>
              <w:t>（</w:t>
            </w:r>
            <w:r>
              <w:t>km</w:t>
            </w:r>
            <w:r>
              <w:rPr>
                <w:rFonts w:ascii="仿宋" w:hAnsi="仿宋"/>
              </w:rPr>
              <w:t>/</w:t>
            </w:r>
            <w:r>
              <w:t>h</w:t>
            </w:r>
            <w:r>
              <w:rPr>
                <w:rFonts w:hint="eastAsia" w:ascii="仿宋" w:hAnsi="仿宋"/>
              </w:rPr>
              <w:t>）</w:t>
            </w:r>
          </w:p>
        </w:tc>
        <w:tc>
          <w:tcPr>
            <w:tcW w:w="2268" w:type="dxa"/>
            <w:vAlign w:val="center"/>
          </w:tcPr>
          <w:p w14:paraId="1DA88E0F">
            <w:pPr>
              <w:jc w:val="center"/>
              <w:rPr>
                <w:rFonts w:ascii="仿宋" w:hAnsi="仿宋"/>
              </w:rPr>
            </w:pPr>
            <w:r>
              <w:rPr>
                <w:rFonts w:hint="eastAsia" w:ascii="仿宋" w:hAnsi="仿宋"/>
              </w:rPr>
              <w:t>基准线排放因子</w:t>
            </w:r>
          </w:p>
          <w:p w14:paraId="4AB459C1">
            <w:pPr>
              <w:jc w:val="center"/>
              <w:rPr>
                <w:rFonts w:ascii="仿宋" w:hAnsi="仿宋"/>
              </w:rPr>
            </w:pPr>
            <w:r>
              <w:rPr>
                <w:rFonts w:hint="eastAsia" w:ascii="仿宋" w:hAnsi="仿宋"/>
              </w:rPr>
              <w:t>（</w:t>
            </w:r>
            <w:r>
              <w:t>tCO2</w:t>
            </w:r>
            <w:r>
              <w:rPr>
                <w:rFonts w:ascii="仿宋" w:hAnsi="仿宋"/>
              </w:rPr>
              <w:t>/</w:t>
            </w:r>
            <w:r>
              <w:t>km</w:t>
            </w:r>
            <w:r>
              <w:rPr>
                <w:rFonts w:ascii="仿宋" w:hAnsi="仿宋"/>
              </w:rPr>
              <w:t>）</w:t>
            </w:r>
          </w:p>
        </w:tc>
        <w:tc>
          <w:tcPr>
            <w:tcW w:w="2268" w:type="dxa"/>
            <w:vAlign w:val="center"/>
          </w:tcPr>
          <w:p w14:paraId="7702ECDA">
            <w:pPr>
              <w:jc w:val="center"/>
              <w:rPr>
                <w:rFonts w:ascii="仿宋" w:hAnsi="仿宋"/>
              </w:rPr>
            </w:pPr>
            <w:r>
              <w:rPr>
                <w:rFonts w:hint="eastAsia" w:ascii="仿宋" w:hAnsi="仿宋"/>
              </w:rPr>
              <w:t>基准线排放</w:t>
            </w:r>
          </w:p>
          <w:p w14:paraId="012FD71D">
            <w:pPr>
              <w:jc w:val="center"/>
              <w:rPr>
                <w:rFonts w:ascii="仿宋" w:hAnsi="仿宋"/>
              </w:rPr>
            </w:pPr>
            <w:r>
              <w:rPr>
                <w:rFonts w:hint="eastAsia" w:ascii="仿宋" w:hAnsi="仿宋"/>
              </w:rPr>
              <w:t>（</w:t>
            </w:r>
            <w:r>
              <w:t>tCO2</w:t>
            </w:r>
            <w:r>
              <w:rPr>
                <w:rFonts w:hint="eastAsia" w:ascii="仿宋" w:hAnsi="仿宋"/>
              </w:rPr>
              <w:t>）</w:t>
            </w:r>
          </w:p>
        </w:tc>
      </w:tr>
      <w:tr w14:paraId="1987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34AA70F6">
            <w:pPr>
              <w:jc w:val="center"/>
              <w:rPr>
                <w:rFonts w:ascii="仿宋" w:hAnsi="仿宋"/>
                <w:kern w:val="0"/>
              </w:rPr>
            </w:pPr>
          </w:p>
        </w:tc>
        <w:tc>
          <w:tcPr>
            <w:tcW w:w="2268" w:type="dxa"/>
            <w:vAlign w:val="center"/>
          </w:tcPr>
          <w:p w14:paraId="2705168D">
            <w:pPr>
              <w:jc w:val="center"/>
              <w:rPr>
                <w:rFonts w:ascii="仿宋" w:hAnsi="仿宋"/>
                <w:kern w:val="0"/>
              </w:rPr>
            </w:pPr>
          </w:p>
        </w:tc>
        <w:tc>
          <w:tcPr>
            <w:tcW w:w="2268" w:type="dxa"/>
            <w:vAlign w:val="center"/>
          </w:tcPr>
          <w:p w14:paraId="53EC7512">
            <w:pPr>
              <w:jc w:val="center"/>
              <w:rPr>
                <w:rFonts w:ascii="仿宋" w:hAnsi="仿宋"/>
                <w:kern w:val="0"/>
              </w:rPr>
            </w:pPr>
          </w:p>
        </w:tc>
        <w:tc>
          <w:tcPr>
            <w:tcW w:w="2268" w:type="dxa"/>
            <w:vAlign w:val="center"/>
          </w:tcPr>
          <w:p w14:paraId="16778504">
            <w:pPr>
              <w:jc w:val="center"/>
              <w:rPr>
                <w:rFonts w:ascii="仿宋" w:hAnsi="仿宋"/>
                <w:kern w:val="0"/>
              </w:rPr>
            </w:pPr>
          </w:p>
        </w:tc>
        <w:tc>
          <w:tcPr>
            <w:tcW w:w="2268" w:type="dxa"/>
            <w:vAlign w:val="center"/>
          </w:tcPr>
          <w:p w14:paraId="38160E33">
            <w:pPr>
              <w:jc w:val="center"/>
              <w:rPr>
                <w:rFonts w:ascii="仿宋" w:hAnsi="仿宋"/>
                <w:kern w:val="0"/>
              </w:rPr>
            </w:pPr>
          </w:p>
        </w:tc>
      </w:tr>
      <w:tr w14:paraId="2063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40A82B14">
            <w:pPr>
              <w:jc w:val="center"/>
              <w:rPr>
                <w:rFonts w:ascii="仿宋" w:hAnsi="仿宋"/>
                <w:kern w:val="0"/>
              </w:rPr>
            </w:pPr>
          </w:p>
        </w:tc>
        <w:tc>
          <w:tcPr>
            <w:tcW w:w="2268" w:type="dxa"/>
            <w:vAlign w:val="center"/>
          </w:tcPr>
          <w:p w14:paraId="57360946">
            <w:pPr>
              <w:jc w:val="center"/>
              <w:rPr>
                <w:rFonts w:ascii="仿宋" w:hAnsi="仿宋"/>
                <w:kern w:val="0"/>
              </w:rPr>
            </w:pPr>
          </w:p>
        </w:tc>
        <w:tc>
          <w:tcPr>
            <w:tcW w:w="2268" w:type="dxa"/>
            <w:vAlign w:val="center"/>
          </w:tcPr>
          <w:p w14:paraId="50322F4F">
            <w:pPr>
              <w:jc w:val="center"/>
              <w:rPr>
                <w:rFonts w:ascii="仿宋" w:hAnsi="仿宋"/>
                <w:kern w:val="0"/>
              </w:rPr>
            </w:pPr>
          </w:p>
        </w:tc>
        <w:tc>
          <w:tcPr>
            <w:tcW w:w="2268" w:type="dxa"/>
            <w:vAlign w:val="center"/>
          </w:tcPr>
          <w:p w14:paraId="29E2D306">
            <w:pPr>
              <w:jc w:val="center"/>
              <w:rPr>
                <w:rFonts w:ascii="仿宋" w:hAnsi="仿宋"/>
                <w:kern w:val="0"/>
              </w:rPr>
            </w:pPr>
          </w:p>
        </w:tc>
        <w:tc>
          <w:tcPr>
            <w:tcW w:w="2268" w:type="dxa"/>
            <w:vAlign w:val="center"/>
          </w:tcPr>
          <w:p w14:paraId="00B64ED6">
            <w:pPr>
              <w:jc w:val="center"/>
              <w:rPr>
                <w:rFonts w:ascii="仿宋" w:hAnsi="仿宋"/>
                <w:kern w:val="0"/>
              </w:rPr>
            </w:pPr>
          </w:p>
        </w:tc>
      </w:tr>
      <w:tr w14:paraId="3AAE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7D647DC9">
            <w:pPr>
              <w:jc w:val="center"/>
              <w:rPr>
                <w:rFonts w:ascii="仿宋" w:hAnsi="仿宋"/>
                <w:kern w:val="0"/>
              </w:rPr>
            </w:pPr>
            <w:r>
              <w:rPr>
                <w:rFonts w:hint="eastAsia" w:ascii="仿宋" w:hAnsi="仿宋"/>
                <w:kern w:val="0"/>
              </w:rPr>
              <w:t>基准线碳排放量合计（</w:t>
            </w:r>
            <w:r>
              <w:rPr>
                <w:rFonts w:cs="宋体"/>
                <w:iCs/>
                <w:kern w:val="0"/>
              </w:rPr>
              <w:t>tCO</w:t>
            </w:r>
            <w:r>
              <w:rPr>
                <w:rFonts w:cs="宋体"/>
                <w:iCs/>
                <w:kern w:val="0"/>
                <w:vertAlign w:val="subscript"/>
              </w:rPr>
              <w:t>2</w:t>
            </w:r>
            <w:r>
              <w:rPr>
                <w:rFonts w:hint="eastAsia" w:ascii="仿宋" w:hAnsi="仿宋"/>
                <w:kern w:val="0"/>
              </w:rPr>
              <w:t>）</w:t>
            </w:r>
          </w:p>
        </w:tc>
        <w:tc>
          <w:tcPr>
            <w:tcW w:w="9071" w:type="dxa"/>
            <w:gridSpan w:val="4"/>
            <w:vAlign w:val="center"/>
          </w:tcPr>
          <w:p w14:paraId="1287738C">
            <w:pPr>
              <w:jc w:val="center"/>
              <w:rPr>
                <w:rFonts w:ascii="仿宋" w:hAnsi="仿宋"/>
                <w:kern w:val="0"/>
              </w:rPr>
            </w:pPr>
          </w:p>
        </w:tc>
      </w:tr>
    </w:tbl>
    <w:p w14:paraId="78353E9C">
      <w:pPr>
        <w:pStyle w:val="82"/>
        <w:spacing w:before="120" w:beforeLines="50" w:after="120" w:afterLines="50"/>
        <w:ind w:firstLine="0" w:firstLineChars="0"/>
        <w:rPr>
          <w:b/>
        </w:rPr>
      </w:pPr>
      <w:r>
        <w:rPr>
          <w:rFonts w:hint="eastAsia" w:ascii="Times New Roman" w:hAnsi="Times New Roman" w:eastAsia="宋体" w:cs="Times New Roman"/>
          <w:b/>
        </w:rPr>
        <w:t>E</w:t>
      </w:r>
      <w:r>
        <w:rPr>
          <w:rFonts w:ascii="Times New Roman" w:hAnsi="Times New Roman" w:eastAsia="宋体" w:cs="Times New Roman"/>
          <w:b/>
        </w:rPr>
        <w:t xml:space="preserve">.2 </w:t>
      </w:r>
      <w:r>
        <w:rPr>
          <w:rFonts w:hint="eastAsia" w:ascii="Times New Roman" w:hAnsi="Times New Roman" w:eastAsia="宋体" w:cs="Times New Roman"/>
          <w:b/>
        </w:rPr>
        <w:t>项目排放量的计算</w:t>
      </w:r>
    </w:p>
    <w:p w14:paraId="00553C83">
      <w:pPr>
        <w:ind w:firstLine="480" w:firstLineChars="200"/>
        <w:rPr>
          <w:rFonts w:ascii="Calibri" w:hAnsi="Calibri"/>
          <w:i/>
          <w:iCs/>
          <w:sz w:val="24"/>
          <w:szCs w:val="28"/>
        </w:rPr>
      </w:pPr>
      <w:r>
        <w:rPr>
          <w:rFonts w:hint="eastAsia" w:ascii="Calibri" w:hAnsi="Calibri"/>
          <w:i/>
          <w:iCs/>
          <w:sz w:val="24"/>
          <w:szCs w:val="28"/>
        </w:rPr>
        <w:t>根据方法学中算法计算项目排放量</w:t>
      </w:r>
      <w:r>
        <w:rPr>
          <w:rFonts w:ascii="Calibri" w:hAnsi="Calibri"/>
          <w:i/>
          <w:iCs/>
          <w:sz w:val="24"/>
          <w:szCs w:val="28"/>
        </w:rPr>
        <w:br w:type="page"/>
      </w:r>
    </w:p>
    <w:p w14:paraId="53D1C64B">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8</w:t>
      </w:r>
      <w:r>
        <w:rPr>
          <w:rFonts w:ascii="Calibri" w:hAnsi="Calibri"/>
          <w:b/>
          <w:bCs/>
          <w:sz w:val="24"/>
        </w:rPr>
        <w:t xml:space="preserve"> </w:t>
      </w:r>
      <w:r>
        <w:rPr>
          <w:rFonts w:hint="eastAsia" w:ascii="Calibri" w:hAnsi="Calibri"/>
          <w:b/>
          <w:bCs/>
          <w:sz w:val="24"/>
        </w:rPr>
        <w:t>项目情景活动水平</w:t>
      </w:r>
      <w:r>
        <w:rPr>
          <w:b/>
          <w:bCs/>
          <w:sz w:val="24"/>
        </w:rPr>
        <w:t>PD</w:t>
      </w:r>
      <w:r>
        <w:rPr>
          <w:b/>
          <w:bCs/>
          <w:sz w:val="24"/>
          <w:vertAlign w:val="subscript"/>
        </w:rPr>
        <w:t>i</w:t>
      </w:r>
      <w:r>
        <w:rPr>
          <w:rFonts w:ascii="Calibri" w:hAnsi="Calibri"/>
          <w:b/>
          <w:bCs/>
          <w:sz w:val="24"/>
          <w:vertAlign w:val="subscript"/>
        </w:rPr>
        <w:t>,</w:t>
      </w:r>
      <w:r>
        <w:rPr>
          <w:b/>
          <w:bCs/>
          <w:sz w:val="24"/>
          <w:vertAlign w:val="subscript"/>
        </w:rPr>
        <w:t>k</w:t>
      </w:r>
      <w:r>
        <w:rPr>
          <w:rFonts w:ascii="Calibri" w:hAnsi="Calibri"/>
          <w:b/>
          <w:bCs/>
          <w:sz w:val="24"/>
          <w:vertAlign w:val="subscript"/>
        </w:rPr>
        <w:t>,</w:t>
      </w:r>
      <w:r>
        <w:rPr>
          <w:b/>
          <w:bCs/>
          <w:sz w:val="24"/>
          <w:vertAlign w:val="subscript"/>
        </w:rPr>
        <w:t>y</w:t>
      </w:r>
      <w:r>
        <w:rPr>
          <w:rFonts w:hint="eastAsia" w:ascii="Calibri" w:hAnsi="Calibri"/>
          <w:b/>
          <w:bCs/>
          <w:sz w:val="24"/>
        </w:rPr>
        <w:t>（《低碳出行碳减排量核算技术规范》适用）</w:t>
      </w:r>
    </w:p>
    <w:tbl>
      <w:tblPr>
        <w:tblStyle w:val="32"/>
        <w:tblW w:w="11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01"/>
        <w:gridCol w:w="1701"/>
        <w:gridCol w:w="1701"/>
        <w:gridCol w:w="1701"/>
        <w:gridCol w:w="1701"/>
      </w:tblGrid>
      <w:tr w14:paraId="516E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3560B75E">
            <w:pPr>
              <w:jc w:val="center"/>
              <w:rPr>
                <w:rFonts w:ascii="仿宋" w:hAnsi="仿宋" w:eastAsia="仿宋" w:cs="宋体"/>
              </w:rPr>
            </w:pPr>
            <w:r>
              <w:rPr>
                <w:rFonts w:hint="eastAsia" w:ascii="仿宋" w:hAnsi="仿宋" w:cs="宋体"/>
              </w:rPr>
              <w:t>监测期</w:t>
            </w:r>
          </w:p>
        </w:tc>
        <w:tc>
          <w:tcPr>
            <w:tcW w:w="1701" w:type="dxa"/>
            <w:vAlign w:val="center"/>
          </w:tcPr>
          <w:p w14:paraId="0447A215">
            <w:pPr>
              <w:jc w:val="center"/>
              <w:rPr>
                <w:rFonts w:ascii="仿宋" w:hAnsi="仿宋" w:eastAsia="仿宋" w:cs="宋体"/>
              </w:rPr>
            </w:pPr>
            <w:r>
              <w:rPr>
                <w:rFonts w:hint="eastAsia" w:ascii="仿宋" w:hAnsi="仿宋" w:cs="宋体"/>
              </w:rPr>
              <w:t>公共汽（电）车</w:t>
            </w:r>
          </w:p>
        </w:tc>
        <w:tc>
          <w:tcPr>
            <w:tcW w:w="1701" w:type="dxa"/>
            <w:vAlign w:val="center"/>
          </w:tcPr>
          <w:p w14:paraId="439FD275">
            <w:pPr>
              <w:jc w:val="center"/>
              <w:rPr>
                <w:rFonts w:ascii="仿宋" w:hAnsi="仿宋" w:eastAsia="仿宋" w:cs="宋体"/>
              </w:rPr>
            </w:pPr>
            <w:r>
              <w:rPr>
                <w:rFonts w:hint="eastAsia" w:ascii="仿宋" w:hAnsi="仿宋" w:cs="宋体"/>
              </w:rPr>
              <w:t>城市轨道交通</w:t>
            </w:r>
          </w:p>
        </w:tc>
        <w:tc>
          <w:tcPr>
            <w:tcW w:w="1701" w:type="dxa"/>
            <w:vAlign w:val="center"/>
          </w:tcPr>
          <w:p w14:paraId="45A25C7A">
            <w:pPr>
              <w:jc w:val="center"/>
              <w:rPr>
                <w:rFonts w:ascii="仿宋" w:hAnsi="仿宋" w:eastAsia="仿宋" w:cs="宋体"/>
              </w:rPr>
            </w:pPr>
            <w:r>
              <w:rPr>
                <w:rFonts w:hint="eastAsia" w:ascii="仿宋" w:hAnsi="仿宋" w:cs="宋体"/>
              </w:rPr>
              <w:t>自行车</w:t>
            </w:r>
          </w:p>
        </w:tc>
        <w:tc>
          <w:tcPr>
            <w:tcW w:w="1701" w:type="dxa"/>
            <w:vAlign w:val="center"/>
          </w:tcPr>
          <w:p w14:paraId="61123595">
            <w:pPr>
              <w:jc w:val="center"/>
              <w:rPr>
                <w:rFonts w:ascii="仿宋" w:hAnsi="仿宋" w:eastAsia="仿宋" w:cs="宋体"/>
              </w:rPr>
            </w:pPr>
            <w:r>
              <w:rPr>
                <w:rFonts w:hint="eastAsia" w:ascii="仿宋" w:hAnsi="仿宋" w:cs="宋体"/>
              </w:rPr>
              <w:t>步行</w:t>
            </w:r>
          </w:p>
        </w:tc>
        <w:tc>
          <w:tcPr>
            <w:tcW w:w="1701" w:type="dxa"/>
            <w:vAlign w:val="center"/>
          </w:tcPr>
          <w:p w14:paraId="10C8F88E">
            <w:pPr>
              <w:jc w:val="center"/>
              <w:rPr>
                <w:rFonts w:ascii="仿宋" w:hAnsi="仿宋" w:eastAsia="仿宋" w:cs="宋体"/>
              </w:rPr>
            </w:pPr>
            <w:r>
              <w:rPr>
                <w:rFonts w:hint="eastAsia" w:ascii="仿宋" w:hAnsi="仿宋" w:cs="宋体"/>
              </w:rPr>
              <w:t>合乘</w:t>
            </w:r>
          </w:p>
        </w:tc>
      </w:tr>
      <w:tr w14:paraId="2ADF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7EB03FE9">
            <w:pPr>
              <w:widowControl/>
              <w:jc w:val="center"/>
              <w:rPr>
                <w:rFonts w:ascii="Calibri" w:hAnsi="Calibri" w:cs="宋体"/>
              </w:rPr>
            </w:pPr>
          </w:p>
        </w:tc>
        <w:tc>
          <w:tcPr>
            <w:tcW w:w="1701" w:type="dxa"/>
            <w:vAlign w:val="center"/>
          </w:tcPr>
          <w:p w14:paraId="198B0E2E">
            <w:pPr>
              <w:widowControl/>
              <w:jc w:val="center"/>
              <w:rPr>
                <w:rFonts w:ascii="Calibri" w:hAnsi="Calibri" w:cs="宋体"/>
              </w:rPr>
            </w:pPr>
          </w:p>
        </w:tc>
        <w:tc>
          <w:tcPr>
            <w:tcW w:w="1701" w:type="dxa"/>
            <w:vAlign w:val="center"/>
          </w:tcPr>
          <w:p w14:paraId="0C95A2D4">
            <w:pPr>
              <w:widowControl/>
              <w:jc w:val="center"/>
              <w:rPr>
                <w:rFonts w:ascii="Calibri" w:hAnsi="Calibri" w:cs="宋体"/>
              </w:rPr>
            </w:pPr>
          </w:p>
        </w:tc>
        <w:tc>
          <w:tcPr>
            <w:tcW w:w="1701" w:type="dxa"/>
            <w:vAlign w:val="center"/>
          </w:tcPr>
          <w:p w14:paraId="051E65B2">
            <w:pPr>
              <w:widowControl/>
              <w:jc w:val="center"/>
              <w:rPr>
                <w:rFonts w:ascii="Calibri" w:hAnsi="Calibri" w:cs="宋体"/>
              </w:rPr>
            </w:pPr>
          </w:p>
        </w:tc>
        <w:tc>
          <w:tcPr>
            <w:tcW w:w="1701" w:type="dxa"/>
            <w:vAlign w:val="center"/>
          </w:tcPr>
          <w:p w14:paraId="4329AAFE">
            <w:pPr>
              <w:widowControl/>
              <w:jc w:val="center"/>
              <w:rPr>
                <w:rFonts w:ascii="Calibri" w:hAnsi="Calibri" w:cs="宋体"/>
              </w:rPr>
            </w:pPr>
          </w:p>
        </w:tc>
        <w:tc>
          <w:tcPr>
            <w:tcW w:w="1701" w:type="dxa"/>
            <w:vAlign w:val="center"/>
          </w:tcPr>
          <w:p w14:paraId="569920A6">
            <w:pPr>
              <w:jc w:val="center"/>
              <w:rPr>
                <w:rFonts w:ascii="仿宋" w:hAnsi="仿宋" w:eastAsia="仿宋" w:cs="宋体"/>
              </w:rPr>
            </w:pPr>
          </w:p>
        </w:tc>
      </w:tr>
      <w:tr w14:paraId="01B7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05262A32">
            <w:pPr>
              <w:widowControl/>
              <w:jc w:val="center"/>
              <w:rPr>
                <w:rFonts w:ascii="Calibri" w:hAnsi="Calibri" w:cs="宋体"/>
              </w:rPr>
            </w:pPr>
          </w:p>
        </w:tc>
        <w:tc>
          <w:tcPr>
            <w:tcW w:w="1701" w:type="dxa"/>
            <w:vAlign w:val="center"/>
          </w:tcPr>
          <w:p w14:paraId="5F9E1CF7">
            <w:pPr>
              <w:widowControl/>
              <w:jc w:val="center"/>
              <w:rPr>
                <w:rFonts w:ascii="Calibri" w:hAnsi="Calibri" w:cs="宋体"/>
              </w:rPr>
            </w:pPr>
          </w:p>
        </w:tc>
        <w:tc>
          <w:tcPr>
            <w:tcW w:w="1701" w:type="dxa"/>
            <w:vAlign w:val="center"/>
          </w:tcPr>
          <w:p w14:paraId="6320E5F0">
            <w:pPr>
              <w:widowControl/>
              <w:jc w:val="center"/>
              <w:rPr>
                <w:rFonts w:ascii="Calibri" w:hAnsi="Calibri" w:cs="宋体"/>
              </w:rPr>
            </w:pPr>
          </w:p>
        </w:tc>
        <w:tc>
          <w:tcPr>
            <w:tcW w:w="1701" w:type="dxa"/>
            <w:vAlign w:val="center"/>
          </w:tcPr>
          <w:p w14:paraId="03A606E1">
            <w:pPr>
              <w:widowControl/>
              <w:jc w:val="center"/>
              <w:rPr>
                <w:rFonts w:ascii="Calibri" w:hAnsi="Calibri" w:cs="宋体"/>
              </w:rPr>
            </w:pPr>
          </w:p>
        </w:tc>
        <w:tc>
          <w:tcPr>
            <w:tcW w:w="1701" w:type="dxa"/>
            <w:vAlign w:val="center"/>
          </w:tcPr>
          <w:p w14:paraId="53E7CC59">
            <w:pPr>
              <w:widowControl/>
              <w:jc w:val="center"/>
              <w:rPr>
                <w:rFonts w:ascii="Calibri" w:hAnsi="Calibri" w:cs="宋体"/>
              </w:rPr>
            </w:pPr>
          </w:p>
        </w:tc>
        <w:tc>
          <w:tcPr>
            <w:tcW w:w="1701" w:type="dxa"/>
            <w:vAlign w:val="center"/>
          </w:tcPr>
          <w:p w14:paraId="636A88AA">
            <w:pPr>
              <w:jc w:val="center"/>
              <w:rPr>
                <w:rFonts w:ascii="仿宋" w:hAnsi="仿宋" w:eastAsia="仿宋" w:cs="宋体"/>
              </w:rPr>
            </w:pPr>
          </w:p>
        </w:tc>
      </w:tr>
      <w:tr w14:paraId="0950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1E27C6BF">
            <w:pPr>
              <w:jc w:val="center"/>
              <w:rPr>
                <w:rFonts w:ascii="仿宋" w:hAnsi="仿宋" w:eastAsia="仿宋" w:cs="宋体"/>
              </w:rPr>
            </w:pPr>
            <w:r>
              <w:rPr>
                <w:rFonts w:hint="eastAsia" w:ascii="仿宋" w:hAnsi="仿宋" w:cs="宋体"/>
              </w:rPr>
              <w:t>活动水平合计</w:t>
            </w:r>
            <w:r>
              <w:rPr>
                <w:rFonts w:hint="eastAsia" w:ascii="仿宋" w:hAnsi="仿宋"/>
              </w:rPr>
              <w:t>（</w:t>
            </w:r>
            <w:r>
              <w:rPr>
                <w:rFonts w:hint="eastAsia"/>
              </w:rPr>
              <w:t>P</w:t>
            </w:r>
            <w:r>
              <w:t>KM</w:t>
            </w:r>
            <w:r>
              <w:rPr>
                <w:rFonts w:hint="eastAsia" w:ascii="仿宋" w:hAnsi="仿宋"/>
              </w:rPr>
              <w:t>）</w:t>
            </w:r>
          </w:p>
        </w:tc>
        <w:tc>
          <w:tcPr>
            <w:tcW w:w="1701" w:type="dxa"/>
            <w:vAlign w:val="center"/>
          </w:tcPr>
          <w:p w14:paraId="50AFC6CF">
            <w:pPr>
              <w:widowControl/>
              <w:jc w:val="center"/>
              <w:rPr>
                <w:rFonts w:ascii="Calibri" w:hAnsi="Calibri" w:cs="宋体"/>
              </w:rPr>
            </w:pPr>
          </w:p>
        </w:tc>
        <w:tc>
          <w:tcPr>
            <w:tcW w:w="1701" w:type="dxa"/>
            <w:vAlign w:val="center"/>
          </w:tcPr>
          <w:p w14:paraId="6546AB5A">
            <w:pPr>
              <w:widowControl/>
              <w:jc w:val="center"/>
              <w:rPr>
                <w:rFonts w:ascii="Calibri" w:hAnsi="Calibri" w:cs="宋体"/>
              </w:rPr>
            </w:pPr>
          </w:p>
        </w:tc>
        <w:tc>
          <w:tcPr>
            <w:tcW w:w="1701" w:type="dxa"/>
            <w:vAlign w:val="center"/>
          </w:tcPr>
          <w:p w14:paraId="7B37685E">
            <w:pPr>
              <w:widowControl/>
              <w:jc w:val="center"/>
              <w:rPr>
                <w:rFonts w:ascii="Calibri" w:hAnsi="Calibri" w:cs="宋体"/>
              </w:rPr>
            </w:pPr>
          </w:p>
        </w:tc>
        <w:tc>
          <w:tcPr>
            <w:tcW w:w="1701" w:type="dxa"/>
            <w:vAlign w:val="center"/>
          </w:tcPr>
          <w:p w14:paraId="3C2AFAF6">
            <w:pPr>
              <w:widowControl/>
              <w:jc w:val="center"/>
              <w:rPr>
                <w:rFonts w:ascii="Calibri" w:hAnsi="Calibri" w:cs="宋体"/>
              </w:rPr>
            </w:pPr>
          </w:p>
        </w:tc>
        <w:tc>
          <w:tcPr>
            <w:tcW w:w="1701" w:type="dxa"/>
            <w:vAlign w:val="center"/>
          </w:tcPr>
          <w:p w14:paraId="7DC84D6F">
            <w:pPr>
              <w:jc w:val="center"/>
              <w:rPr>
                <w:rFonts w:ascii="仿宋" w:hAnsi="仿宋" w:eastAsia="仿宋" w:cs="宋体"/>
              </w:rPr>
            </w:pPr>
          </w:p>
        </w:tc>
      </w:tr>
    </w:tbl>
    <w:p w14:paraId="6CA351F5">
      <w:pPr>
        <w:spacing w:before="120" w:beforeLines="50"/>
        <w:jc w:val="center"/>
        <w:rPr>
          <w:rFonts w:ascii="Calibri" w:hAnsi="Calibri"/>
          <w:b/>
          <w:bCs/>
          <w:sz w:val="24"/>
        </w:rPr>
      </w:pPr>
    </w:p>
    <w:p w14:paraId="02146929">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9</w:t>
      </w:r>
      <w:r>
        <w:rPr>
          <w:rFonts w:ascii="Calibri" w:hAnsi="Calibri"/>
          <w:b/>
          <w:bCs/>
          <w:sz w:val="24"/>
        </w:rPr>
        <w:t xml:space="preserve"> </w:t>
      </w:r>
      <w:r>
        <w:rPr>
          <w:rFonts w:hint="eastAsia" w:ascii="Calibri" w:hAnsi="Calibri"/>
          <w:b/>
          <w:bCs/>
          <w:sz w:val="24"/>
        </w:rPr>
        <w:t>项目情景替代高碳出行的低碳出行里程</w:t>
      </w:r>
      <w:r>
        <w:rPr>
          <w:b/>
          <w:bCs/>
          <w:sz w:val="24"/>
        </w:rPr>
        <w:t>PD</w:t>
      </w:r>
      <w:r>
        <w:rPr>
          <w:b/>
          <w:bCs/>
          <w:sz w:val="24"/>
          <w:vertAlign w:val="subscript"/>
        </w:rPr>
        <w:t>i</w:t>
      </w:r>
      <w:r>
        <w:rPr>
          <w:rFonts w:ascii="Calibri" w:hAnsi="Calibri"/>
          <w:b/>
          <w:bCs/>
          <w:sz w:val="24"/>
          <w:vertAlign w:val="subscript"/>
        </w:rPr>
        <w:t>,</w:t>
      </w:r>
      <w:r>
        <w:rPr>
          <w:b/>
          <w:bCs/>
          <w:sz w:val="24"/>
          <w:vertAlign w:val="subscript"/>
        </w:rPr>
        <w:t>y</w:t>
      </w:r>
      <w:r>
        <w:rPr>
          <w:rFonts w:hint="eastAsia" w:ascii="Calibri" w:hAnsi="Calibri"/>
          <w:b/>
          <w:bCs/>
          <w:sz w:val="24"/>
        </w:rPr>
        <w:t>（北京油改电小客车碳减排方法学(试行)适用）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5"/>
        <w:gridCol w:w="2526"/>
      </w:tblGrid>
      <w:tr w14:paraId="1EAD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01C71136">
            <w:pPr>
              <w:jc w:val="center"/>
              <w:rPr>
                <w:rFonts w:ascii="仿宋" w:hAnsi="仿宋" w:eastAsia="仿宋" w:cs="宋体"/>
              </w:rPr>
            </w:pPr>
            <w:r>
              <w:rPr>
                <w:rFonts w:hint="eastAsia" w:ascii="仿宋" w:hAnsi="仿宋" w:cs="宋体"/>
              </w:rPr>
              <w:t>监测期</w:t>
            </w:r>
          </w:p>
        </w:tc>
        <w:tc>
          <w:tcPr>
            <w:tcW w:w="0" w:type="auto"/>
            <w:vAlign w:val="center"/>
          </w:tcPr>
          <w:p w14:paraId="688162B7">
            <w:pPr>
              <w:jc w:val="center"/>
              <w:rPr>
                <w:rFonts w:ascii="宋体" w:hAnsi="宋体" w:cs="宋体"/>
              </w:rPr>
            </w:pPr>
            <w:r>
              <w:rPr>
                <w:rFonts w:hint="eastAsia" w:ascii="宋体" w:hAnsi="宋体" w:cs="宋体"/>
              </w:rPr>
              <w:t>新能源小客车（油改电）</w:t>
            </w:r>
          </w:p>
        </w:tc>
      </w:tr>
      <w:tr w14:paraId="3D96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37F693AF">
            <w:pPr>
              <w:widowControl/>
              <w:jc w:val="center"/>
              <w:rPr>
                <w:rFonts w:ascii="Calibri" w:hAnsi="Calibri" w:cs="宋体"/>
              </w:rPr>
            </w:pPr>
          </w:p>
        </w:tc>
        <w:tc>
          <w:tcPr>
            <w:tcW w:w="0" w:type="auto"/>
            <w:vAlign w:val="center"/>
          </w:tcPr>
          <w:p w14:paraId="1E824AE6">
            <w:pPr>
              <w:widowControl/>
              <w:jc w:val="center"/>
              <w:rPr>
                <w:rFonts w:ascii="Calibri" w:hAnsi="Calibri" w:cs="宋体"/>
              </w:rPr>
            </w:pPr>
          </w:p>
        </w:tc>
      </w:tr>
      <w:tr w14:paraId="16AE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45CF3679">
            <w:pPr>
              <w:widowControl/>
              <w:jc w:val="center"/>
              <w:rPr>
                <w:rFonts w:ascii="Calibri" w:hAnsi="Calibri" w:cs="宋体"/>
              </w:rPr>
            </w:pPr>
          </w:p>
        </w:tc>
        <w:tc>
          <w:tcPr>
            <w:tcW w:w="0" w:type="auto"/>
            <w:vAlign w:val="center"/>
          </w:tcPr>
          <w:p w14:paraId="01625C0C">
            <w:pPr>
              <w:widowControl/>
              <w:jc w:val="center"/>
              <w:rPr>
                <w:rFonts w:ascii="Calibri" w:hAnsi="Calibri" w:cs="宋体"/>
              </w:rPr>
            </w:pPr>
          </w:p>
        </w:tc>
      </w:tr>
      <w:tr w14:paraId="382F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5C29F8AF">
            <w:pPr>
              <w:jc w:val="center"/>
              <w:rPr>
                <w:rFonts w:ascii="仿宋" w:hAnsi="仿宋" w:eastAsia="仿宋" w:cs="宋体"/>
              </w:rPr>
            </w:pPr>
            <w:r>
              <w:rPr>
                <w:rFonts w:hint="eastAsia" w:ascii="仿宋" w:hAnsi="仿宋" w:cs="宋体"/>
              </w:rPr>
              <w:t>低碳出行里程合计（</w:t>
            </w:r>
            <w:r>
              <w:rPr>
                <w:rFonts w:hint="eastAsia" w:cs="宋体"/>
              </w:rPr>
              <w:t>km</w:t>
            </w:r>
            <w:r>
              <w:rPr>
                <w:rFonts w:hint="eastAsia" w:ascii="仿宋" w:hAnsi="仿宋" w:cs="宋体"/>
              </w:rPr>
              <w:t>）</w:t>
            </w:r>
          </w:p>
        </w:tc>
        <w:tc>
          <w:tcPr>
            <w:tcW w:w="0" w:type="auto"/>
            <w:vAlign w:val="center"/>
          </w:tcPr>
          <w:p w14:paraId="5642F8D4">
            <w:pPr>
              <w:widowControl/>
              <w:jc w:val="center"/>
              <w:rPr>
                <w:rFonts w:ascii="Calibri" w:hAnsi="Calibri" w:cs="宋体"/>
              </w:rPr>
            </w:pPr>
          </w:p>
        </w:tc>
      </w:tr>
    </w:tbl>
    <w:p w14:paraId="70224AC3">
      <w:pPr>
        <w:spacing w:before="120" w:beforeLines="50"/>
        <w:jc w:val="center"/>
        <w:rPr>
          <w:rFonts w:ascii="Calibri" w:hAnsi="Calibri"/>
          <w:b/>
          <w:bCs/>
          <w:sz w:val="24"/>
        </w:rPr>
      </w:pPr>
    </w:p>
    <w:p w14:paraId="39CC3D99">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10</w:t>
      </w:r>
      <w:r>
        <w:rPr>
          <w:rFonts w:ascii="Calibri" w:hAnsi="Calibri"/>
          <w:b/>
          <w:bCs/>
          <w:sz w:val="24"/>
        </w:rPr>
        <w:t xml:space="preserve"> </w:t>
      </w:r>
      <w:r>
        <w:rPr>
          <w:rFonts w:hint="eastAsia" w:ascii="Calibri" w:hAnsi="Calibri"/>
          <w:b/>
          <w:bCs/>
          <w:sz w:val="24"/>
        </w:rPr>
        <w:t>项目情景排放（《低碳出行碳减排量核算技术规范》适用）</w:t>
      </w:r>
    </w:p>
    <w:tbl>
      <w:tblPr>
        <w:tblStyle w:val="32"/>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32"/>
        <w:gridCol w:w="702"/>
        <w:gridCol w:w="994"/>
        <w:gridCol w:w="388"/>
        <w:gridCol w:w="392"/>
        <w:gridCol w:w="333"/>
        <w:gridCol w:w="703"/>
        <w:gridCol w:w="995"/>
        <w:gridCol w:w="683"/>
        <w:gridCol w:w="333"/>
        <w:gridCol w:w="703"/>
        <w:gridCol w:w="995"/>
        <w:gridCol w:w="683"/>
        <w:gridCol w:w="333"/>
        <w:gridCol w:w="703"/>
        <w:gridCol w:w="995"/>
        <w:gridCol w:w="683"/>
        <w:gridCol w:w="333"/>
        <w:gridCol w:w="703"/>
        <w:gridCol w:w="995"/>
        <w:gridCol w:w="683"/>
      </w:tblGrid>
      <w:tr w14:paraId="6FE0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3626B0A3">
            <w:pPr>
              <w:jc w:val="center"/>
              <w:rPr>
                <w:rFonts w:ascii="仿宋" w:hAnsi="仿宋" w:eastAsia="仿宋" w:cs="宋体"/>
                <w:iCs/>
              </w:rPr>
            </w:pPr>
            <w:r>
              <w:rPr>
                <w:rFonts w:hint="eastAsia" w:ascii="仿宋" w:hAnsi="仿宋" w:cs="宋体"/>
                <w:iCs/>
              </w:rPr>
              <w:t>项目</w:t>
            </w:r>
          </w:p>
          <w:p w14:paraId="32F93404">
            <w:pPr>
              <w:jc w:val="center"/>
              <w:rPr>
                <w:rFonts w:ascii="仿宋" w:hAnsi="仿宋" w:eastAsia="仿宋" w:cs="宋体"/>
                <w:iCs/>
              </w:rPr>
            </w:pPr>
            <w:r>
              <w:rPr>
                <w:rFonts w:hint="eastAsia" w:ascii="仿宋" w:hAnsi="仿宋" w:cs="宋体"/>
                <w:iCs/>
              </w:rPr>
              <w:t>排放</w:t>
            </w:r>
          </w:p>
        </w:tc>
        <w:tc>
          <w:tcPr>
            <w:tcW w:w="2808" w:type="dxa"/>
            <w:gridSpan w:val="5"/>
            <w:tcBorders>
              <w:top w:val="single" w:color="auto" w:sz="4" w:space="0"/>
              <w:left w:val="single" w:color="auto" w:sz="4" w:space="0"/>
              <w:bottom w:val="single" w:color="auto" w:sz="4" w:space="0"/>
              <w:right w:val="single" w:color="auto" w:sz="4" w:space="0"/>
            </w:tcBorders>
            <w:vAlign w:val="center"/>
          </w:tcPr>
          <w:p w14:paraId="56C8AC4F">
            <w:pPr>
              <w:jc w:val="center"/>
              <w:rPr>
                <w:rFonts w:ascii="仿宋" w:hAnsi="仿宋" w:eastAsia="仿宋" w:cs="宋体"/>
                <w:iCs/>
              </w:rPr>
            </w:pPr>
            <w:r>
              <w:rPr>
                <w:rFonts w:hint="eastAsia" w:ascii="仿宋" w:hAnsi="仿宋" w:cs="宋体"/>
                <w:iCs/>
              </w:rPr>
              <w:t>公共汽（电）车</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07CC7B09">
            <w:pPr>
              <w:jc w:val="center"/>
              <w:rPr>
                <w:rFonts w:ascii="仿宋" w:hAnsi="仿宋" w:eastAsia="仿宋" w:cs="宋体"/>
                <w:iCs/>
              </w:rPr>
            </w:pPr>
            <w:r>
              <w:rPr>
                <w:rFonts w:hint="eastAsia" w:ascii="仿宋" w:hAnsi="仿宋" w:cs="宋体"/>
                <w:iCs/>
              </w:rPr>
              <w:t>城市轨道交通</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3324C2F1">
            <w:pPr>
              <w:jc w:val="center"/>
              <w:rPr>
                <w:rFonts w:ascii="仿宋" w:hAnsi="仿宋" w:eastAsia="仿宋" w:cs="宋体"/>
                <w:iCs/>
              </w:rPr>
            </w:pPr>
            <w:r>
              <w:rPr>
                <w:rFonts w:hint="eastAsia" w:ascii="仿宋" w:hAnsi="仿宋" w:cs="宋体"/>
                <w:iCs/>
              </w:rPr>
              <w:t>自行车</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208B3372">
            <w:pPr>
              <w:jc w:val="center"/>
              <w:rPr>
                <w:rFonts w:ascii="仿宋" w:hAnsi="仿宋" w:eastAsia="仿宋" w:cs="宋体"/>
                <w:iCs/>
              </w:rPr>
            </w:pPr>
            <w:r>
              <w:rPr>
                <w:rFonts w:hint="eastAsia" w:ascii="仿宋" w:hAnsi="仿宋" w:cs="宋体"/>
                <w:iCs/>
              </w:rPr>
              <w:t>步行</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5555D46F">
            <w:pPr>
              <w:jc w:val="center"/>
              <w:rPr>
                <w:rFonts w:ascii="仿宋" w:hAnsi="仿宋" w:eastAsia="仿宋" w:cs="宋体"/>
                <w:iCs/>
              </w:rPr>
            </w:pPr>
            <w:r>
              <w:rPr>
                <w:rFonts w:hint="eastAsia" w:ascii="仿宋" w:hAnsi="仿宋" w:cs="宋体"/>
                <w:iCs/>
              </w:rPr>
              <w:t>合乘</w:t>
            </w:r>
          </w:p>
        </w:tc>
      </w:tr>
      <w:tr w14:paraId="5D36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40C60854">
            <w:pPr>
              <w:jc w:val="center"/>
              <w:rPr>
                <w:rFonts w:ascii="仿宋" w:hAnsi="仿宋" w:eastAsia="仿宋" w:cs="宋体"/>
                <w:iCs/>
              </w:rPr>
            </w:pPr>
            <w:r>
              <w:rPr>
                <w:rFonts w:hint="eastAsia" w:ascii="仿宋" w:hAnsi="仿宋" w:cs="宋体"/>
                <w:iCs/>
              </w:rPr>
              <w:t>监测期</w:t>
            </w:r>
          </w:p>
        </w:tc>
        <w:tc>
          <w:tcPr>
            <w:tcW w:w="332" w:type="dxa"/>
            <w:tcBorders>
              <w:top w:val="single" w:color="auto" w:sz="4" w:space="0"/>
              <w:left w:val="single" w:color="auto" w:sz="4" w:space="0"/>
              <w:bottom w:val="single" w:color="auto" w:sz="4" w:space="0"/>
              <w:right w:val="single" w:color="auto" w:sz="4" w:space="0"/>
            </w:tcBorders>
            <w:vAlign w:val="center"/>
          </w:tcPr>
          <w:p w14:paraId="11E3A5F7">
            <w:pPr>
              <w:jc w:val="center"/>
              <w:rPr>
                <w:rFonts w:ascii="仿宋" w:hAnsi="仿宋" w:eastAsia="仿宋" w:cs="宋体"/>
                <w:iCs/>
              </w:rPr>
            </w:pPr>
            <w:r>
              <w:rPr>
                <w:rFonts w:hint="eastAsia" w:ascii="仿宋" w:hAnsi="仿宋" w:cs="宋体"/>
                <w:iCs/>
              </w:rPr>
              <w:t>出行人次</w:t>
            </w:r>
          </w:p>
        </w:tc>
        <w:tc>
          <w:tcPr>
            <w:tcW w:w="702" w:type="dxa"/>
            <w:tcBorders>
              <w:top w:val="single" w:color="auto" w:sz="4" w:space="0"/>
              <w:left w:val="single" w:color="auto" w:sz="4" w:space="0"/>
              <w:bottom w:val="single" w:color="auto" w:sz="4" w:space="0"/>
              <w:right w:val="single" w:color="auto" w:sz="4" w:space="0"/>
            </w:tcBorders>
            <w:vAlign w:val="center"/>
          </w:tcPr>
          <w:p w14:paraId="6CDCDD04">
            <w:pPr>
              <w:jc w:val="center"/>
              <w:rPr>
                <w:rFonts w:ascii="仿宋" w:hAnsi="仿宋" w:eastAsia="仿宋" w:cs="宋体"/>
                <w:iCs/>
              </w:rPr>
            </w:pPr>
            <w:r>
              <w:rPr>
                <w:rFonts w:hint="eastAsia" w:ascii="仿宋" w:hAnsi="仿宋" w:cs="宋体"/>
              </w:rPr>
              <w:t>活动水平</w:t>
            </w:r>
            <w:r>
              <w:rPr>
                <w:rFonts w:hint="eastAsia" w:ascii="仿宋" w:hAnsi="仿宋"/>
              </w:rPr>
              <w:t>（</w:t>
            </w:r>
            <w:r>
              <w:rPr>
                <w:rFonts w:hint="eastAsia"/>
              </w:rPr>
              <w:t>P</w:t>
            </w:r>
            <w:r>
              <w:t>KM</w:t>
            </w:r>
            <w:r>
              <w:rPr>
                <w:rFonts w:hint="eastAsia" w:ascii="仿宋" w:hAnsi="仿宋"/>
              </w:rPr>
              <w:t>）</w:t>
            </w:r>
          </w:p>
        </w:tc>
        <w:tc>
          <w:tcPr>
            <w:tcW w:w="994" w:type="dxa"/>
            <w:tcBorders>
              <w:top w:val="single" w:color="auto" w:sz="4" w:space="0"/>
              <w:left w:val="single" w:color="auto" w:sz="4" w:space="0"/>
              <w:bottom w:val="single" w:color="auto" w:sz="4" w:space="0"/>
              <w:right w:val="single" w:color="auto" w:sz="4" w:space="0"/>
            </w:tcBorders>
            <w:vAlign w:val="center"/>
          </w:tcPr>
          <w:p w14:paraId="2EE2412F">
            <w:pPr>
              <w:jc w:val="center"/>
              <w:rPr>
                <w:rFonts w:ascii="仿宋" w:hAnsi="仿宋" w:eastAsia="仿宋" w:cs="宋体"/>
                <w:iCs/>
              </w:rPr>
            </w:pPr>
            <w:r>
              <w:rPr>
                <w:rFonts w:hint="eastAsia" w:ascii="仿宋" w:hAnsi="仿宋" w:cs="宋体"/>
                <w:iCs/>
              </w:rPr>
              <w:t>公共汽（电）车人公里排放因子（</w:t>
            </w:r>
            <w:r>
              <w:rPr>
                <w:rFonts w:cs="宋体"/>
                <w:iCs/>
              </w:rPr>
              <w:t>tCO</w:t>
            </w:r>
            <w:r>
              <w:rPr>
                <w:rFonts w:cs="宋体"/>
                <w:iCs/>
                <w:vertAlign w:val="subscript"/>
              </w:rPr>
              <w:t>2</w:t>
            </w:r>
            <w:r>
              <w:rPr>
                <w:rFonts w:ascii="仿宋" w:hAnsi="仿宋" w:cs="宋体"/>
                <w:iCs/>
              </w:rPr>
              <w:t>/</w:t>
            </w:r>
            <w:r>
              <w:rPr>
                <w:rFonts w:cs="宋体"/>
                <w:iCs/>
              </w:rPr>
              <w:t>PKM</w:t>
            </w:r>
            <w:r>
              <w:rPr>
                <w:rFonts w:hint="eastAsia" w:ascii="仿宋" w:hAnsi="仿宋" w:cs="宋体"/>
                <w:iCs/>
              </w:rPr>
              <w:t>）</w:t>
            </w: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598E8E40">
            <w:pPr>
              <w:jc w:val="center"/>
              <w:rPr>
                <w:rFonts w:ascii="仿宋" w:hAnsi="仿宋" w:eastAsia="仿宋" w:cs="宋体"/>
                <w:iCs/>
              </w:rPr>
            </w:pPr>
            <w:r>
              <w:rPr>
                <w:rFonts w:hint="eastAsia"/>
                <w:lang w:val="en-AU"/>
              </w:rPr>
              <w:t>项目</w:t>
            </w:r>
            <w:r>
              <w:t>碳排放</w:t>
            </w:r>
            <w:r>
              <w:rPr>
                <w:rFonts w:hint="eastAsia"/>
                <w:lang w:val="en-AU"/>
              </w:rPr>
              <w:t>量</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333" w:type="dxa"/>
            <w:tcBorders>
              <w:top w:val="single" w:color="auto" w:sz="4" w:space="0"/>
              <w:left w:val="single" w:color="auto" w:sz="4" w:space="0"/>
              <w:bottom w:val="single" w:color="auto" w:sz="4" w:space="0"/>
              <w:right w:val="single" w:color="auto" w:sz="4" w:space="0"/>
            </w:tcBorders>
            <w:vAlign w:val="center"/>
          </w:tcPr>
          <w:p w14:paraId="731091CB">
            <w:pPr>
              <w:jc w:val="center"/>
              <w:rPr>
                <w:rFonts w:ascii="仿宋" w:hAnsi="仿宋" w:eastAsia="仿宋" w:cs="宋体"/>
                <w:iCs/>
              </w:rPr>
            </w:pPr>
            <w:r>
              <w:rPr>
                <w:rFonts w:hint="eastAsia" w:ascii="仿宋" w:hAnsi="仿宋" w:cs="宋体"/>
                <w:iCs/>
              </w:rPr>
              <w:t>出行人次</w:t>
            </w:r>
          </w:p>
        </w:tc>
        <w:tc>
          <w:tcPr>
            <w:tcW w:w="703" w:type="dxa"/>
            <w:tcBorders>
              <w:top w:val="single" w:color="auto" w:sz="4" w:space="0"/>
              <w:left w:val="single" w:color="auto" w:sz="4" w:space="0"/>
              <w:bottom w:val="single" w:color="auto" w:sz="4" w:space="0"/>
              <w:right w:val="single" w:color="auto" w:sz="4" w:space="0"/>
            </w:tcBorders>
            <w:vAlign w:val="center"/>
          </w:tcPr>
          <w:p w14:paraId="2BCDE191">
            <w:pPr>
              <w:jc w:val="center"/>
              <w:rPr>
                <w:rFonts w:ascii="仿宋" w:hAnsi="仿宋" w:eastAsia="仿宋" w:cs="宋体"/>
                <w:iCs/>
              </w:rPr>
            </w:pPr>
            <w:r>
              <w:rPr>
                <w:rFonts w:hint="eastAsia" w:ascii="仿宋" w:hAnsi="仿宋" w:cs="宋体"/>
              </w:rPr>
              <w:t>活动水平</w:t>
            </w:r>
            <w:r>
              <w:rPr>
                <w:rFonts w:hint="eastAsia" w:ascii="仿宋" w:hAnsi="仿宋"/>
              </w:rPr>
              <w:t>（</w:t>
            </w:r>
            <w:r>
              <w:rPr>
                <w:rFonts w:hint="eastAsia"/>
              </w:rPr>
              <w:t>P</w:t>
            </w:r>
            <w:r>
              <w:t>KM</w:t>
            </w:r>
            <w:r>
              <w:rPr>
                <w:rFonts w:hint="eastAsia" w:ascii="仿宋" w:hAnsi="仿宋"/>
              </w:rPr>
              <w:t>）</w:t>
            </w:r>
          </w:p>
        </w:tc>
        <w:tc>
          <w:tcPr>
            <w:tcW w:w="995" w:type="dxa"/>
            <w:tcBorders>
              <w:top w:val="single" w:color="auto" w:sz="4" w:space="0"/>
              <w:left w:val="single" w:color="auto" w:sz="4" w:space="0"/>
              <w:bottom w:val="single" w:color="auto" w:sz="4" w:space="0"/>
              <w:right w:val="single" w:color="auto" w:sz="4" w:space="0"/>
            </w:tcBorders>
            <w:vAlign w:val="center"/>
          </w:tcPr>
          <w:p w14:paraId="564A5445">
            <w:pPr>
              <w:jc w:val="center"/>
              <w:rPr>
                <w:rFonts w:ascii="仿宋" w:hAnsi="仿宋" w:eastAsia="仿宋" w:cs="宋体"/>
                <w:iCs/>
              </w:rPr>
            </w:pPr>
            <w:r>
              <w:rPr>
                <w:rFonts w:hint="eastAsia" w:ascii="仿宋" w:hAnsi="仿宋" w:cs="宋体"/>
                <w:iCs/>
              </w:rPr>
              <w:t>城市轨道交通排放人公里因子（</w:t>
            </w:r>
            <w:r>
              <w:rPr>
                <w:rFonts w:cs="宋体"/>
                <w:iCs/>
              </w:rPr>
              <w:t>tCO</w:t>
            </w:r>
            <w:r>
              <w:rPr>
                <w:rFonts w:cs="宋体"/>
                <w:iCs/>
                <w:vertAlign w:val="subscript"/>
              </w:rPr>
              <w:t>2</w:t>
            </w:r>
            <w:r>
              <w:rPr>
                <w:rFonts w:ascii="仿宋" w:hAnsi="仿宋" w:cs="宋体"/>
                <w:iCs/>
              </w:rPr>
              <w:t>/</w:t>
            </w:r>
            <w:r>
              <w:rPr>
                <w:rFonts w:cs="宋体"/>
                <w:iCs/>
              </w:rPr>
              <w:t>PKM</w:t>
            </w:r>
            <w:r>
              <w:rPr>
                <w:rFonts w:hint="eastAsia" w:ascii="仿宋" w:hAnsi="仿宋" w:cs="宋体"/>
                <w:iCs/>
              </w:rPr>
              <w:t>）</w:t>
            </w:r>
          </w:p>
        </w:tc>
        <w:tc>
          <w:tcPr>
            <w:tcW w:w="683" w:type="dxa"/>
            <w:tcBorders>
              <w:top w:val="single" w:color="auto" w:sz="4" w:space="0"/>
              <w:left w:val="single" w:color="auto" w:sz="4" w:space="0"/>
              <w:bottom w:val="single" w:color="auto" w:sz="4" w:space="0"/>
              <w:right w:val="single" w:color="auto" w:sz="4" w:space="0"/>
            </w:tcBorders>
            <w:vAlign w:val="center"/>
          </w:tcPr>
          <w:p w14:paraId="6CD8F67F">
            <w:pPr>
              <w:jc w:val="center"/>
              <w:rPr>
                <w:rFonts w:ascii="仿宋" w:hAnsi="仿宋" w:eastAsia="仿宋" w:cs="宋体"/>
                <w:iCs/>
              </w:rPr>
            </w:pPr>
            <w:r>
              <w:rPr>
                <w:rFonts w:hint="eastAsia"/>
                <w:lang w:val="en-AU"/>
              </w:rPr>
              <w:t>项目</w:t>
            </w:r>
            <w:r>
              <w:t>碳排放</w:t>
            </w:r>
            <w:r>
              <w:rPr>
                <w:rFonts w:hint="eastAsia"/>
                <w:lang w:val="en-AU"/>
              </w:rPr>
              <w:t>量</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333" w:type="dxa"/>
            <w:tcBorders>
              <w:top w:val="single" w:color="auto" w:sz="4" w:space="0"/>
              <w:left w:val="single" w:color="auto" w:sz="4" w:space="0"/>
              <w:bottom w:val="single" w:color="auto" w:sz="4" w:space="0"/>
              <w:right w:val="single" w:color="auto" w:sz="4" w:space="0"/>
            </w:tcBorders>
            <w:vAlign w:val="center"/>
          </w:tcPr>
          <w:p w14:paraId="78FB56CE">
            <w:pPr>
              <w:jc w:val="center"/>
              <w:rPr>
                <w:rFonts w:ascii="仿宋" w:hAnsi="仿宋" w:eastAsia="仿宋" w:cs="宋体"/>
                <w:iCs/>
              </w:rPr>
            </w:pPr>
            <w:r>
              <w:rPr>
                <w:rFonts w:hint="eastAsia" w:ascii="仿宋" w:hAnsi="仿宋" w:cs="宋体"/>
                <w:iCs/>
              </w:rPr>
              <w:t>出行人次</w:t>
            </w:r>
          </w:p>
        </w:tc>
        <w:tc>
          <w:tcPr>
            <w:tcW w:w="703" w:type="dxa"/>
            <w:tcBorders>
              <w:top w:val="single" w:color="auto" w:sz="4" w:space="0"/>
              <w:left w:val="single" w:color="auto" w:sz="4" w:space="0"/>
              <w:bottom w:val="single" w:color="auto" w:sz="4" w:space="0"/>
              <w:right w:val="single" w:color="auto" w:sz="4" w:space="0"/>
            </w:tcBorders>
            <w:vAlign w:val="center"/>
          </w:tcPr>
          <w:p w14:paraId="286DCFF7">
            <w:pPr>
              <w:jc w:val="center"/>
              <w:rPr>
                <w:rFonts w:ascii="仿宋" w:hAnsi="仿宋" w:eastAsia="仿宋" w:cs="宋体"/>
                <w:iCs/>
              </w:rPr>
            </w:pPr>
            <w:r>
              <w:rPr>
                <w:rFonts w:hint="eastAsia" w:ascii="仿宋" w:hAnsi="仿宋" w:cs="宋体"/>
              </w:rPr>
              <w:t>活动水平</w:t>
            </w:r>
            <w:r>
              <w:rPr>
                <w:rFonts w:hint="eastAsia" w:ascii="仿宋" w:hAnsi="仿宋"/>
              </w:rPr>
              <w:t>（</w:t>
            </w:r>
            <w:r>
              <w:rPr>
                <w:rFonts w:hint="eastAsia"/>
              </w:rPr>
              <w:t>P</w:t>
            </w:r>
            <w:r>
              <w:t>KM</w:t>
            </w:r>
            <w:r>
              <w:rPr>
                <w:rFonts w:hint="eastAsia" w:ascii="仿宋" w:hAnsi="仿宋"/>
              </w:rPr>
              <w:t>）</w:t>
            </w:r>
          </w:p>
        </w:tc>
        <w:tc>
          <w:tcPr>
            <w:tcW w:w="995" w:type="dxa"/>
            <w:tcBorders>
              <w:top w:val="single" w:color="auto" w:sz="4" w:space="0"/>
              <w:left w:val="single" w:color="auto" w:sz="4" w:space="0"/>
              <w:bottom w:val="single" w:color="auto" w:sz="4" w:space="0"/>
              <w:right w:val="single" w:color="auto" w:sz="4" w:space="0"/>
            </w:tcBorders>
            <w:vAlign w:val="center"/>
          </w:tcPr>
          <w:p w14:paraId="6DF8E6AE">
            <w:pPr>
              <w:jc w:val="center"/>
              <w:rPr>
                <w:rFonts w:ascii="仿宋" w:hAnsi="仿宋" w:eastAsia="仿宋" w:cs="宋体"/>
                <w:iCs/>
              </w:rPr>
            </w:pPr>
            <w:r>
              <w:rPr>
                <w:rFonts w:hint="eastAsia" w:ascii="仿宋" w:hAnsi="仿宋" w:cs="宋体"/>
                <w:iCs/>
              </w:rPr>
              <w:t>自行车排放人公里因子（</w:t>
            </w:r>
            <w:r>
              <w:rPr>
                <w:rFonts w:cs="宋体"/>
                <w:iCs/>
              </w:rPr>
              <w:t>tCO</w:t>
            </w:r>
            <w:r>
              <w:rPr>
                <w:rFonts w:cs="宋体"/>
                <w:iCs/>
                <w:vertAlign w:val="subscript"/>
              </w:rPr>
              <w:t>2</w:t>
            </w:r>
            <w:r>
              <w:rPr>
                <w:rFonts w:ascii="仿宋" w:hAnsi="仿宋" w:cs="宋体"/>
                <w:iCs/>
              </w:rPr>
              <w:t>/</w:t>
            </w:r>
            <w:r>
              <w:rPr>
                <w:rFonts w:cs="宋体"/>
                <w:iCs/>
              </w:rPr>
              <w:t>PKM</w:t>
            </w:r>
            <w:r>
              <w:rPr>
                <w:rFonts w:hint="eastAsia" w:ascii="仿宋" w:hAnsi="仿宋" w:cs="宋体"/>
                <w:iCs/>
              </w:rPr>
              <w:t>）</w:t>
            </w:r>
          </w:p>
        </w:tc>
        <w:tc>
          <w:tcPr>
            <w:tcW w:w="683" w:type="dxa"/>
            <w:tcBorders>
              <w:top w:val="single" w:color="auto" w:sz="4" w:space="0"/>
              <w:left w:val="single" w:color="auto" w:sz="4" w:space="0"/>
              <w:bottom w:val="single" w:color="auto" w:sz="4" w:space="0"/>
              <w:right w:val="single" w:color="auto" w:sz="4" w:space="0"/>
            </w:tcBorders>
            <w:vAlign w:val="center"/>
          </w:tcPr>
          <w:p w14:paraId="0B09873D">
            <w:pPr>
              <w:jc w:val="center"/>
              <w:rPr>
                <w:rFonts w:ascii="仿宋" w:hAnsi="仿宋" w:eastAsia="仿宋" w:cs="宋体"/>
                <w:iCs/>
              </w:rPr>
            </w:pPr>
            <w:r>
              <w:rPr>
                <w:rFonts w:hint="eastAsia"/>
                <w:lang w:val="en-AU"/>
              </w:rPr>
              <w:t>项目</w:t>
            </w:r>
            <w:r>
              <w:t>碳排放</w:t>
            </w:r>
            <w:r>
              <w:rPr>
                <w:rFonts w:hint="eastAsia"/>
                <w:lang w:val="en-AU"/>
              </w:rPr>
              <w:t>量</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333" w:type="dxa"/>
            <w:tcBorders>
              <w:top w:val="single" w:color="auto" w:sz="4" w:space="0"/>
              <w:left w:val="single" w:color="auto" w:sz="4" w:space="0"/>
              <w:bottom w:val="single" w:color="auto" w:sz="4" w:space="0"/>
              <w:right w:val="single" w:color="auto" w:sz="4" w:space="0"/>
            </w:tcBorders>
            <w:vAlign w:val="center"/>
          </w:tcPr>
          <w:p w14:paraId="43EAC9B3">
            <w:pPr>
              <w:jc w:val="center"/>
              <w:rPr>
                <w:rFonts w:ascii="仿宋" w:hAnsi="仿宋" w:eastAsia="仿宋" w:cs="宋体"/>
                <w:iCs/>
              </w:rPr>
            </w:pPr>
            <w:r>
              <w:rPr>
                <w:rFonts w:hint="eastAsia" w:ascii="仿宋" w:hAnsi="仿宋" w:cs="宋体"/>
                <w:iCs/>
              </w:rPr>
              <w:t>出行人次</w:t>
            </w:r>
          </w:p>
        </w:tc>
        <w:tc>
          <w:tcPr>
            <w:tcW w:w="703" w:type="dxa"/>
            <w:tcBorders>
              <w:top w:val="single" w:color="auto" w:sz="4" w:space="0"/>
              <w:left w:val="single" w:color="auto" w:sz="4" w:space="0"/>
              <w:bottom w:val="single" w:color="auto" w:sz="4" w:space="0"/>
              <w:right w:val="single" w:color="auto" w:sz="4" w:space="0"/>
            </w:tcBorders>
            <w:vAlign w:val="center"/>
          </w:tcPr>
          <w:p w14:paraId="667848FD">
            <w:pPr>
              <w:jc w:val="center"/>
              <w:rPr>
                <w:rFonts w:ascii="仿宋" w:hAnsi="仿宋" w:eastAsia="仿宋" w:cs="宋体"/>
                <w:iCs/>
              </w:rPr>
            </w:pPr>
            <w:r>
              <w:rPr>
                <w:rFonts w:hint="eastAsia" w:ascii="仿宋" w:hAnsi="仿宋" w:cs="宋体"/>
              </w:rPr>
              <w:t>活动水平</w:t>
            </w:r>
            <w:r>
              <w:rPr>
                <w:rFonts w:hint="eastAsia" w:ascii="仿宋" w:hAnsi="仿宋"/>
              </w:rPr>
              <w:t>（</w:t>
            </w:r>
            <w:r>
              <w:rPr>
                <w:rFonts w:hint="eastAsia"/>
              </w:rPr>
              <w:t>P</w:t>
            </w:r>
            <w:r>
              <w:t>KM</w:t>
            </w:r>
            <w:r>
              <w:rPr>
                <w:rFonts w:hint="eastAsia" w:ascii="仿宋" w:hAnsi="仿宋"/>
              </w:rPr>
              <w:t>）</w:t>
            </w:r>
          </w:p>
        </w:tc>
        <w:tc>
          <w:tcPr>
            <w:tcW w:w="995" w:type="dxa"/>
            <w:tcBorders>
              <w:top w:val="single" w:color="auto" w:sz="4" w:space="0"/>
              <w:left w:val="single" w:color="auto" w:sz="4" w:space="0"/>
              <w:bottom w:val="single" w:color="auto" w:sz="4" w:space="0"/>
              <w:right w:val="single" w:color="auto" w:sz="4" w:space="0"/>
            </w:tcBorders>
            <w:vAlign w:val="center"/>
          </w:tcPr>
          <w:p w14:paraId="553E1A7E">
            <w:pPr>
              <w:jc w:val="center"/>
              <w:rPr>
                <w:rFonts w:ascii="仿宋" w:hAnsi="仿宋" w:eastAsia="仿宋" w:cs="宋体"/>
                <w:iCs/>
              </w:rPr>
            </w:pPr>
            <w:r>
              <w:rPr>
                <w:rFonts w:hint="eastAsia" w:ascii="仿宋" w:hAnsi="仿宋" w:cs="宋体"/>
                <w:iCs/>
              </w:rPr>
              <w:t>步行排放人公里因子（</w:t>
            </w:r>
            <w:r>
              <w:rPr>
                <w:rFonts w:cs="宋体"/>
                <w:iCs/>
              </w:rPr>
              <w:t>tCO</w:t>
            </w:r>
            <w:r>
              <w:rPr>
                <w:rFonts w:cs="宋体"/>
                <w:iCs/>
                <w:vertAlign w:val="subscript"/>
              </w:rPr>
              <w:t>2</w:t>
            </w:r>
            <w:r>
              <w:rPr>
                <w:rFonts w:ascii="仿宋" w:hAnsi="仿宋" w:cs="宋体"/>
                <w:iCs/>
              </w:rPr>
              <w:t>/</w:t>
            </w:r>
            <w:r>
              <w:rPr>
                <w:rFonts w:cs="宋体"/>
                <w:iCs/>
              </w:rPr>
              <w:t>PKM</w:t>
            </w:r>
            <w:r>
              <w:rPr>
                <w:rFonts w:hint="eastAsia" w:ascii="仿宋" w:hAnsi="仿宋" w:cs="宋体"/>
                <w:iCs/>
              </w:rPr>
              <w:t>）</w:t>
            </w:r>
          </w:p>
        </w:tc>
        <w:tc>
          <w:tcPr>
            <w:tcW w:w="683" w:type="dxa"/>
            <w:tcBorders>
              <w:top w:val="single" w:color="auto" w:sz="4" w:space="0"/>
              <w:left w:val="single" w:color="auto" w:sz="4" w:space="0"/>
              <w:bottom w:val="single" w:color="auto" w:sz="4" w:space="0"/>
              <w:right w:val="single" w:color="auto" w:sz="4" w:space="0"/>
            </w:tcBorders>
            <w:vAlign w:val="center"/>
          </w:tcPr>
          <w:p w14:paraId="2BFA306B">
            <w:pPr>
              <w:jc w:val="center"/>
              <w:rPr>
                <w:rFonts w:ascii="仿宋" w:hAnsi="仿宋" w:eastAsia="仿宋" w:cs="宋体"/>
                <w:iCs/>
              </w:rPr>
            </w:pPr>
            <w:r>
              <w:rPr>
                <w:rFonts w:hint="eastAsia"/>
                <w:lang w:val="en-AU"/>
              </w:rPr>
              <w:t>项目</w:t>
            </w:r>
            <w:r>
              <w:t>碳排放</w:t>
            </w:r>
            <w:r>
              <w:rPr>
                <w:rFonts w:hint="eastAsia"/>
                <w:lang w:val="en-AU"/>
              </w:rPr>
              <w:t>量</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333" w:type="dxa"/>
            <w:tcBorders>
              <w:top w:val="single" w:color="auto" w:sz="4" w:space="0"/>
              <w:left w:val="single" w:color="auto" w:sz="4" w:space="0"/>
              <w:bottom w:val="single" w:color="auto" w:sz="4" w:space="0"/>
              <w:right w:val="single" w:color="auto" w:sz="4" w:space="0"/>
            </w:tcBorders>
            <w:vAlign w:val="center"/>
          </w:tcPr>
          <w:p w14:paraId="3206F2EF">
            <w:pPr>
              <w:jc w:val="center"/>
              <w:rPr>
                <w:rFonts w:ascii="仿宋" w:hAnsi="仿宋" w:eastAsia="仿宋" w:cs="宋体"/>
                <w:iCs/>
              </w:rPr>
            </w:pPr>
            <w:r>
              <w:rPr>
                <w:rFonts w:hint="eastAsia" w:ascii="仿宋" w:hAnsi="仿宋" w:cs="宋体"/>
                <w:iCs/>
              </w:rPr>
              <w:t>出行人次</w:t>
            </w:r>
          </w:p>
        </w:tc>
        <w:tc>
          <w:tcPr>
            <w:tcW w:w="703" w:type="dxa"/>
            <w:tcBorders>
              <w:top w:val="single" w:color="auto" w:sz="4" w:space="0"/>
              <w:left w:val="single" w:color="auto" w:sz="4" w:space="0"/>
              <w:bottom w:val="single" w:color="auto" w:sz="4" w:space="0"/>
              <w:right w:val="single" w:color="auto" w:sz="4" w:space="0"/>
            </w:tcBorders>
            <w:vAlign w:val="center"/>
          </w:tcPr>
          <w:p w14:paraId="37EDC883">
            <w:pPr>
              <w:jc w:val="center"/>
              <w:rPr>
                <w:rFonts w:ascii="仿宋" w:hAnsi="仿宋" w:eastAsia="仿宋" w:cs="宋体"/>
                <w:iCs/>
              </w:rPr>
            </w:pPr>
            <w:r>
              <w:rPr>
                <w:rFonts w:hint="eastAsia" w:ascii="仿宋" w:hAnsi="仿宋" w:cs="宋体"/>
              </w:rPr>
              <w:t>活动水平</w:t>
            </w:r>
            <w:r>
              <w:rPr>
                <w:rFonts w:hint="eastAsia" w:ascii="仿宋" w:hAnsi="仿宋"/>
              </w:rPr>
              <w:t>（</w:t>
            </w:r>
            <w:r>
              <w:rPr>
                <w:rFonts w:hint="eastAsia"/>
              </w:rPr>
              <w:t>P</w:t>
            </w:r>
            <w:r>
              <w:t>KM</w:t>
            </w:r>
            <w:r>
              <w:rPr>
                <w:rFonts w:hint="eastAsia" w:ascii="仿宋" w:hAnsi="仿宋"/>
              </w:rPr>
              <w:t>）</w:t>
            </w:r>
          </w:p>
        </w:tc>
        <w:tc>
          <w:tcPr>
            <w:tcW w:w="995" w:type="dxa"/>
            <w:tcBorders>
              <w:top w:val="single" w:color="auto" w:sz="4" w:space="0"/>
              <w:left w:val="single" w:color="auto" w:sz="4" w:space="0"/>
              <w:bottom w:val="single" w:color="auto" w:sz="4" w:space="0"/>
              <w:right w:val="single" w:color="auto" w:sz="4" w:space="0"/>
            </w:tcBorders>
            <w:vAlign w:val="center"/>
          </w:tcPr>
          <w:p w14:paraId="31BFA3EA">
            <w:pPr>
              <w:jc w:val="center"/>
              <w:rPr>
                <w:rFonts w:ascii="仿宋" w:hAnsi="仿宋" w:eastAsia="仿宋" w:cs="宋体"/>
                <w:iCs/>
              </w:rPr>
            </w:pPr>
            <w:r>
              <w:rPr>
                <w:rFonts w:hint="eastAsia" w:ascii="仿宋" w:hAnsi="仿宋" w:cs="宋体"/>
                <w:iCs/>
              </w:rPr>
              <w:t>合乘排放因子（</w:t>
            </w:r>
            <w:r>
              <w:rPr>
                <w:rFonts w:cs="宋体"/>
                <w:iCs/>
              </w:rPr>
              <w:t>tCO</w:t>
            </w:r>
            <w:r>
              <w:rPr>
                <w:rFonts w:cs="宋体"/>
                <w:iCs/>
                <w:vertAlign w:val="subscript"/>
              </w:rPr>
              <w:t>2</w:t>
            </w:r>
            <w:r>
              <w:rPr>
                <w:rFonts w:ascii="仿宋" w:hAnsi="仿宋" w:cs="宋体"/>
                <w:iCs/>
              </w:rPr>
              <w:t>/</w:t>
            </w:r>
            <w:r>
              <w:rPr>
                <w:rFonts w:cs="宋体"/>
                <w:iCs/>
              </w:rPr>
              <w:t>PKM</w:t>
            </w:r>
            <w:r>
              <w:rPr>
                <w:rFonts w:hint="eastAsia" w:ascii="仿宋" w:hAnsi="仿宋" w:cs="宋体"/>
                <w:iCs/>
              </w:rPr>
              <w:t>）</w:t>
            </w:r>
          </w:p>
        </w:tc>
        <w:tc>
          <w:tcPr>
            <w:tcW w:w="683" w:type="dxa"/>
            <w:tcBorders>
              <w:top w:val="single" w:color="auto" w:sz="4" w:space="0"/>
              <w:left w:val="single" w:color="auto" w:sz="4" w:space="0"/>
              <w:bottom w:val="single" w:color="auto" w:sz="4" w:space="0"/>
              <w:right w:val="single" w:color="auto" w:sz="4" w:space="0"/>
            </w:tcBorders>
            <w:vAlign w:val="center"/>
          </w:tcPr>
          <w:p w14:paraId="0C62409F">
            <w:pPr>
              <w:jc w:val="center"/>
              <w:rPr>
                <w:rFonts w:ascii="仿宋" w:hAnsi="仿宋" w:eastAsia="仿宋" w:cs="宋体"/>
                <w:iCs/>
              </w:rPr>
            </w:pPr>
            <w:r>
              <w:rPr>
                <w:rFonts w:hint="eastAsia"/>
                <w:lang w:val="en-AU"/>
              </w:rPr>
              <w:t>项目</w:t>
            </w:r>
            <w:r>
              <w:t>碳排放</w:t>
            </w:r>
            <w:r>
              <w:rPr>
                <w:rFonts w:hint="eastAsia"/>
                <w:lang w:val="en-AU"/>
              </w:rPr>
              <w:t>量</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r>
      <w:tr w14:paraId="4740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2068606B">
            <w:pPr>
              <w:jc w:val="center"/>
              <w:rPr>
                <w:rFonts w:ascii="仿宋" w:hAnsi="仿宋" w:eastAsia="仿宋" w:cs="宋体"/>
                <w:iCs/>
              </w:rPr>
            </w:pPr>
          </w:p>
        </w:tc>
        <w:tc>
          <w:tcPr>
            <w:tcW w:w="332" w:type="dxa"/>
            <w:tcBorders>
              <w:top w:val="single" w:color="auto" w:sz="4" w:space="0"/>
              <w:left w:val="single" w:color="auto" w:sz="4" w:space="0"/>
              <w:bottom w:val="single" w:color="auto" w:sz="4" w:space="0"/>
              <w:right w:val="single" w:color="auto" w:sz="4" w:space="0"/>
            </w:tcBorders>
            <w:vAlign w:val="center"/>
          </w:tcPr>
          <w:p w14:paraId="0447CC65">
            <w:pPr>
              <w:jc w:val="center"/>
              <w:rPr>
                <w:rFonts w:ascii="仿宋" w:hAnsi="仿宋" w:eastAsia="仿宋" w:cs="宋体"/>
                <w:iCs/>
              </w:rPr>
            </w:pPr>
          </w:p>
        </w:tc>
        <w:tc>
          <w:tcPr>
            <w:tcW w:w="702" w:type="dxa"/>
            <w:tcBorders>
              <w:top w:val="single" w:color="auto" w:sz="4" w:space="0"/>
              <w:left w:val="single" w:color="auto" w:sz="4" w:space="0"/>
              <w:bottom w:val="single" w:color="auto" w:sz="4" w:space="0"/>
              <w:right w:val="single" w:color="auto" w:sz="4" w:space="0"/>
            </w:tcBorders>
            <w:vAlign w:val="center"/>
          </w:tcPr>
          <w:p w14:paraId="30C52602">
            <w:pPr>
              <w:jc w:val="center"/>
              <w:rPr>
                <w:rFonts w:ascii="仿宋" w:hAnsi="仿宋" w:eastAsia="仿宋" w:cs="宋体"/>
                <w:iCs/>
              </w:rPr>
            </w:pPr>
          </w:p>
        </w:tc>
        <w:tc>
          <w:tcPr>
            <w:tcW w:w="994" w:type="dxa"/>
            <w:tcBorders>
              <w:top w:val="single" w:color="auto" w:sz="4" w:space="0"/>
              <w:left w:val="single" w:color="auto" w:sz="4" w:space="0"/>
              <w:bottom w:val="single" w:color="auto" w:sz="4" w:space="0"/>
              <w:right w:val="single" w:color="auto" w:sz="4" w:space="0"/>
            </w:tcBorders>
            <w:vAlign w:val="center"/>
          </w:tcPr>
          <w:p w14:paraId="0EE5C5AC">
            <w:pPr>
              <w:jc w:val="center"/>
              <w:rPr>
                <w:rFonts w:ascii="仿宋" w:hAnsi="仿宋" w:eastAsia="仿宋" w:cs="宋体"/>
                <w:iCs/>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4B36838A">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14:paraId="4A29EF1F">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14:paraId="6CC4645E">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14:paraId="07A2BA6B">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14:paraId="1E1C1EBF">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14:paraId="6D6D98C5">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14:paraId="2828A450">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14:paraId="30A59846">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14:paraId="02269CB2">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14:paraId="6174EB68">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14:paraId="6F676DF9">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14:paraId="3DD1F86C">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14:paraId="1821C3ED">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14:paraId="66F3D7BA">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14:paraId="297F39B5">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14:paraId="17F876C1">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14:paraId="18FFA5F5">
            <w:pPr>
              <w:jc w:val="center"/>
              <w:rPr>
                <w:rFonts w:ascii="仿宋" w:hAnsi="仿宋" w:eastAsia="仿宋" w:cs="宋体"/>
                <w:iCs/>
              </w:rPr>
            </w:pPr>
          </w:p>
        </w:tc>
      </w:tr>
      <w:tr w14:paraId="6152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1ED5D8A1">
            <w:pPr>
              <w:jc w:val="center"/>
              <w:rPr>
                <w:rFonts w:ascii="仿宋" w:hAnsi="仿宋" w:eastAsia="仿宋" w:cs="宋体"/>
                <w:iCs/>
              </w:rPr>
            </w:pPr>
          </w:p>
        </w:tc>
        <w:tc>
          <w:tcPr>
            <w:tcW w:w="332" w:type="dxa"/>
            <w:tcBorders>
              <w:top w:val="single" w:color="auto" w:sz="4" w:space="0"/>
              <w:left w:val="single" w:color="auto" w:sz="4" w:space="0"/>
              <w:bottom w:val="single" w:color="auto" w:sz="4" w:space="0"/>
              <w:right w:val="single" w:color="auto" w:sz="4" w:space="0"/>
            </w:tcBorders>
            <w:vAlign w:val="center"/>
          </w:tcPr>
          <w:p w14:paraId="21461120">
            <w:pPr>
              <w:jc w:val="center"/>
              <w:rPr>
                <w:rFonts w:ascii="仿宋" w:hAnsi="仿宋" w:eastAsia="仿宋" w:cs="宋体"/>
                <w:iCs/>
              </w:rPr>
            </w:pPr>
          </w:p>
        </w:tc>
        <w:tc>
          <w:tcPr>
            <w:tcW w:w="702" w:type="dxa"/>
            <w:tcBorders>
              <w:top w:val="single" w:color="auto" w:sz="4" w:space="0"/>
              <w:left w:val="single" w:color="auto" w:sz="4" w:space="0"/>
              <w:bottom w:val="single" w:color="auto" w:sz="4" w:space="0"/>
              <w:right w:val="single" w:color="auto" w:sz="4" w:space="0"/>
            </w:tcBorders>
            <w:vAlign w:val="center"/>
          </w:tcPr>
          <w:p w14:paraId="65AD41A8">
            <w:pPr>
              <w:jc w:val="center"/>
              <w:rPr>
                <w:rFonts w:ascii="仿宋" w:hAnsi="仿宋" w:eastAsia="仿宋" w:cs="宋体"/>
                <w:iCs/>
              </w:rPr>
            </w:pPr>
          </w:p>
        </w:tc>
        <w:tc>
          <w:tcPr>
            <w:tcW w:w="994" w:type="dxa"/>
            <w:tcBorders>
              <w:top w:val="single" w:color="auto" w:sz="4" w:space="0"/>
              <w:left w:val="single" w:color="auto" w:sz="4" w:space="0"/>
              <w:bottom w:val="single" w:color="auto" w:sz="4" w:space="0"/>
              <w:right w:val="single" w:color="auto" w:sz="4" w:space="0"/>
            </w:tcBorders>
            <w:vAlign w:val="center"/>
          </w:tcPr>
          <w:p w14:paraId="34F03803">
            <w:pPr>
              <w:jc w:val="center"/>
              <w:rPr>
                <w:rFonts w:ascii="仿宋" w:hAnsi="仿宋" w:eastAsia="仿宋" w:cs="宋体"/>
                <w:iCs/>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080EDB4F">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14:paraId="713CD1DF">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14:paraId="237210BB">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14:paraId="167DAEDE">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14:paraId="67DA72CB">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14:paraId="44C494DB">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14:paraId="54763BF3">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14:paraId="23BE4E37">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14:paraId="7C04E0AE">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14:paraId="0E18A038">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14:paraId="6DF98588">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14:paraId="44F514EC">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14:paraId="5604B0A0">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14:paraId="31AE4921">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14:paraId="198967DC">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14:paraId="47F2234E">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14:paraId="6694BB73">
            <w:pPr>
              <w:jc w:val="center"/>
              <w:rPr>
                <w:rFonts w:ascii="仿宋" w:hAnsi="仿宋" w:eastAsia="仿宋" w:cs="宋体"/>
                <w:iCs/>
              </w:rPr>
            </w:pPr>
          </w:p>
        </w:tc>
      </w:tr>
      <w:tr w14:paraId="0483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2B49C080">
            <w:pPr>
              <w:jc w:val="center"/>
              <w:rPr>
                <w:rFonts w:ascii="仿宋" w:hAnsi="仿宋" w:eastAsia="仿宋" w:cs="宋体"/>
                <w:iCs/>
              </w:rPr>
            </w:pPr>
            <w:r>
              <w:rPr>
                <w:rFonts w:hint="eastAsia" w:ascii="仿宋" w:hAnsi="仿宋" w:cs="宋体"/>
                <w:iCs/>
              </w:rPr>
              <w:t>合计</w:t>
            </w:r>
          </w:p>
        </w:tc>
        <w:tc>
          <w:tcPr>
            <w:tcW w:w="2808" w:type="dxa"/>
            <w:gridSpan w:val="5"/>
            <w:tcBorders>
              <w:top w:val="single" w:color="auto" w:sz="4" w:space="0"/>
              <w:left w:val="single" w:color="auto" w:sz="4" w:space="0"/>
              <w:bottom w:val="single" w:color="auto" w:sz="4" w:space="0"/>
              <w:right w:val="single" w:color="auto" w:sz="4" w:space="0"/>
            </w:tcBorders>
            <w:vAlign w:val="center"/>
          </w:tcPr>
          <w:p w14:paraId="0F50DD9E">
            <w:pPr>
              <w:jc w:val="center"/>
              <w:rPr>
                <w:rFonts w:ascii="仿宋" w:hAnsi="仿宋" w:eastAsia="仿宋" w:cs="宋体"/>
                <w:iCs/>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71077833">
            <w:pPr>
              <w:jc w:val="center"/>
              <w:rPr>
                <w:rFonts w:ascii="仿宋" w:hAnsi="仿宋" w:eastAsia="仿宋" w:cs="宋体"/>
                <w:iCs/>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2E94A2AF">
            <w:pPr>
              <w:jc w:val="center"/>
              <w:rPr>
                <w:rFonts w:ascii="仿宋" w:hAnsi="仿宋" w:eastAsia="仿宋" w:cs="宋体"/>
                <w:iCs/>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24423AA4">
            <w:pPr>
              <w:jc w:val="center"/>
              <w:rPr>
                <w:rFonts w:ascii="仿宋" w:hAnsi="仿宋" w:eastAsia="仿宋" w:cs="宋体"/>
                <w:iCs/>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6EF4DDBF">
            <w:pPr>
              <w:jc w:val="center"/>
              <w:rPr>
                <w:rFonts w:ascii="仿宋" w:hAnsi="仿宋" w:eastAsia="仿宋" w:cs="宋体"/>
                <w:iCs/>
              </w:rPr>
            </w:pPr>
          </w:p>
        </w:tc>
      </w:tr>
      <w:tr w14:paraId="4C2C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7" w:type="dxa"/>
            <w:gridSpan w:val="5"/>
            <w:tcBorders>
              <w:top w:val="single" w:color="auto" w:sz="4" w:space="0"/>
              <w:left w:val="single" w:color="auto" w:sz="4" w:space="0"/>
              <w:bottom w:val="single" w:color="auto" w:sz="4" w:space="0"/>
              <w:right w:val="single" w:color="auto" w:sz="4" w:space="0"/>
            </w:tcBorders>
            <w:vAlign w:val="center"/>
          </w:tcPr>
          <w:p w14:paraId="2FC08654">
            <w:pPr>
              <w:jc w:val="center"/>
              <w:rPr>
                <w:rFonts w:ascii="仿宋" w:hAnsi="仿宋" w:eastAsia="仿宋" w:cs="宋体"/>
                <w:iCs/>
              </w:rPr>
            </w:pPr>
            <w:r>
              <w:rPr>
                <w:rFonts w:hint="eastAsia" w:ascii="仿宋" w:hAnsi="仿宋" w:cs="宋体"/>
                <w:iCs/>
              </w:rPr>
              <w:t>项目情景排放量合计（</w:t>
            </w:r>
            <w:r>
              <w:rPr>
                <w:rFonts w:cs="宋体"/>
                <w:iCs/>
              </w:rPr>
              <w:t>tCO</w:t>
            </w:r>
            <w:r>
              <w:rPr>
                <w:rFonts w:cs="宋体"/>
                <w:iCs/>
                <w:vertAlign w:val="subscript"/>
              </w:rPr>
              <w:t>2</w:t>
            </w:r>
            <w:r>
              <w:rPr>
                <w:rFonts w:hint="eastAsia" w:ascii="仿宋" w:hAnsi="仿宋" w:cs="宋体"/>
                <w:iCs/>
              </w:rPr>
              <w:t>）</w:t>
            </w:r>
          </w:p>
        </w:tc>
        <w:tc>
          <w:tcPr>
            <w:tcW w:w="11246" w:type="dxa"/>
            <w:gridSpan w:val="17"/>
            <w:tcBorders>
              <w:top w:val="single" w:color="auto" w:sz="4" w:space="0"/>
              <w:left w:val="single" w:color="auto" w:sz="4" w:space="0"/>
              <w:bottom w:val="single" w:color="auto" w:sz="4" w:space="0"/>
              <w:right w:val="single" w:color="auto" w:sz="4" w:space="0"/>
            </w:tcBorders>
            <w:vAlign w:val="center"/>
          </w:tcPr>
          <w:p w14:paraId="7EAACE60">
            <w:pPr>
              <w:jc w:val="center"/>
              <w:rPr>
                <w:rFonts w:ascii="仿宋" w:hAnsi="仿宋" w:eastAsia="仿宋" w:cs="宋体"/>
                <w:iCs/>
              </w:rPr>
            </w:pPr>
          </w:p>
        </w:tc>
      </w:tr>
    </w:tbl>
    <w:p w14:paraId="0D6A7853">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11</w:t>
      </w:r>
      <w:r>
        <w:rPr>
          <w:rFonts w:ascii="Calibri" w:hAnsi="Calibri"/>
          <w:b/>
          <w:bCs/>
          <w:sz w:val="24"/>
        </w:rPr>
        <w:t xml:space="preserve"> </w:t>
      </w:r>
      <w:r>
        <w:rPr>
          <w:rFonts w:hint="eastAsia" w:ascii="Calibri" w:hAnsi="Calibri"/>
          <w:b/>
          <w:bCs/>
          <w:sz w:val="24"/>
        </w:rPr>
        <w:t>项目情景排放（北京油改电小客车出行碳减排方法学(试行)适用）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5"/>
        <w:gridCol w:w="1686"/>
        <w:gridCol w:w="3005"/>
        <w:gridCol w:w="2478"/>
        <w:gridCol w:w="1895"/>
      </w:tblGrid>
      <w:tr w14:paraId="4F74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7311B786">
            <w:pPr>
              <w:jc w:val="center"/>
              <w:rPr>
                <w:rFonts w:ascii="Calibri" w:hAnsi="Calibri"/>
                <w:b/>
                <w:bCs/>
                <w:sz w:val="24"/>
              </w:rPr>
            </w:pPr>
            <w:r>
              <w:rPr>
                <w:rFonts w:hint="eastAsia" w:ascii="仿宋" w:hAnsi="仿宋"/>
              </w:rPr>
              <w:t>项目</w:t>
            </w:r>
            <w:r>
              <w:rPr>
                <w:rFonts w:ascii="仿宋" w:hAnsi="仿宋"/>
              </w:rPr>
              <w:t>排放</w:t>
            </w:r>
          </w:p>
        </w:tc>
        <w:tc>
          <w:tcPr>
            <w:tcW w:w="0" w:type="auto"/>
            <w:gridSpan w:val="4"/>
            <w:vAlign w:val="center"/>
          </w:tcPr>
          <w:p w14:paraId="06477D82">
            <w:pPr>
              <w:jc w:val="center"/>
              <w:rPr>
                <w:rFonts w:ascii="Calibri" w:hAnsi="Calibri"/>
                <w:b/>
                <w:bCs/>
                <w:sz w:val="24"/>
              </w:rPr>
            </w:pPr>
            <w:r>
              <w:rPr>
                <w:rFonts w:hint="eastAsia" w:ascii="宋体" w:hAnsi="宋体"/>
              </w:rPr>
              <w:t>新能源小客车（油改电）</w:t>
            </w:r>
          </w:p>
        </w:tc>
      </w:tr>
      <w:tr w14:paraId="0A69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520ED72F">
            <w:pPr>
              <w:jc w:val="center"/>
              <w:rPr>
                <w:rFonts w:ascii="Calibri" w:hAnsi="Calibri"/>
                <w:b/>
                <w:bCs/>
                <w:sz w:val="24"/>
              </w:rPr>
            </w:pPr>
            <w:r>
              <w:rPr>
                <w:rFonts w:hint="eastAsia" w:ascii="仿宋" w:hAnsi="仿宋"/>
              </w:rPr>
              <w:t>监测期</w:t>
            </w:r>
          </w:p>
        </w:tc>
        <w:tc>
          <w:tcPr>
            <w:tcW w:w="0" w:type="auto"/>
            <w:vAlign w:val="center"/>
          </w:tcPr>
          <w:p w14:paraId="3DC85A09">
            <w:pPr>
              <w:jc w:val="center"/>
              <w:rPr>
                <w:rFonts w:ascii="Calibri" w:hAnsi="Calibri"/>
                <w:b/>
                <w:bCs/>
                <w:sz w:val="24"/>
              </w:rPr>
            </w:pPr>
            <w:r>
              <w:rPr>
                <w:rFonts w:hint="eastAsia" w:ascii="宋体" w:hAnsi="宋体"/>
              </w:rPr>
              <w:t>出行次数（次）</w:t>
            </w:r>
          </w:p>
        </w:tc>
        <w:tc>
          <w:tcPr>
            <w:tcW w:w="0" w:type="auto"/>
            <w:vAlign w:val="center"/>
          </w:tcPr>
          <w:p w14:paraId="10EF5674">
            <w:pPr>
              <w:jc w:val="center"/>
              <w:rPr>
                <w:rFonts w:ascii="Calibri" w:hAnsi="Calibri"/>
                <w:b/>
                <w:bCs/>
                <w:sz w:val="24"/>
              </w:rPr>
            </w:pPr>
            <w:r>
              <w:rPr>
                <w:rFonts w:hint="eastAsia" w:ascii="宋体" w:hAnsi="宋体"/>
              </w:rPr>
              <w:t>新能源小客车出行里程（</w:t>
            </w:r>
            <w:r>
              <w:t>km</w:t>
            </w:r>
            <w:r>
              <w:rPr>
                <w:rFonts w:ascii="宋体" w:hAnsi="宋体"/>
              </w:rPr>
              <w:t>）</w:t>
            </w:r>
          </w:p>
        </w:tc>
        <w:tc>
          <w:tcPr>
            <w:tcW w:w="0" w:type="auto"/>
            <w:vAlign w:val="center"/>
          </w:tcPr>
          <w:p w14:paraId="0600E33F">
            <w:pPr>
              <w:jc w:val="center"/>
              <w:rPr>
                <w:rFonts w:ascii="Calibri" w:hAnsi="Calibri"/>
                <w:b/>
                <w:bCs/>
                <w:sz w:val="24"/>
              </w:rPr>
            </w:pPr>
            <w:r>
              <w:rPr>
                <w:rFonts w:hint="eastAsia" w:ascii="宋体" w:hAnsi="宋体"/>
              </w:rPr>
              <w:t>碳排放因子（</w:t>
            </w:r>
            <w:r>
              <w:rPr>
                <w:rFonts w:cs="宋体"/>
                <w:iCs/>
              </w:rPr>
              <w:t>tCO</w:t>
            </w:r>
            <w:r>
              <w:rPr>
                <w:rFonts w:cs="宋体"/>
                <w:iCs/>
                <w:vertAlign w:val="subscript"/>
              </w:rPr>
              <w:t>2</w:t>
            </w:r>
            <w:r>
              <w:rPr>
                <w:rFonts w:ascii="宋体" w:hAnsi="宋体" w:cs="宋体"/>
                <w:iCs/>
              </w:rPr>
              <w:t>/</w:t>
            </w:r>
            <w:r>
              <w:rPr>
                <w:rFonts w:cs="宋体"/>
                <w:iCs/>
                <w:lang w:val="en-AU"/>
              </w:rPr>
              <w:t>km</w:t>
            </w:r>
            <w:r>
              <w:rPr>
                <w:rFonts w:hint="eastAsia" w:ascii="宋体" w:hAnsi="宋体" w:cs="宋体"/>
                <w:iCs/>
              </w:rPr>
              <w:t>）</w:t>
            </w:r>
          </w:p>
        </w:tc>
        <w:tc>
          <w:tcPr>
            <w:tcW w:w="0" w:type="auto"/>
            <w:vAlign w:val="center"/>
          </w:tcPr>
          <w:p w14:paraId="7F6FE1B4">
            <w:pPr>
              <w:jc w:val="center"/>
              <w:rPr>
                <w:rFonts w:ascii="Calibri" w:hAnsi="Calibri"/>
                <w:b/>
                <w:bCs/>
                <w:sz w:val="24"/>
              </w:rPr>
            </w:pPr>
            <w:r>
              <w:rPr>
                <w:rFonts w:hint="eastAsia" w:ascii="宋体" w:hAnsi="宋体"/>
              </w:rPr>
              <w:t>项目排放（</w:t>
            </w:r>
            <w:r>
              <w:t>tCO</w:t>
            </w:r>
            <w:r>
              <w:rPr>
                <w:vertAlign w:val="subscript"/>
              </w:rPr>
              <w:t>2</w:t>
            </w:r>
            <w:r>
              <w:rPr>
                <w:rFonts w:hint="eastAsia" w:ascii="宋体" w:hAnsi="宋体"/>
              </w:rPr>
              <w:t>）</w:t>
            </w:r>
          </w:p>
        </w:tc>
      </w:tr>
      <w:tr w14:paraId="204D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61BD1A9E">
            <w:pPr>
              <w:jc w:val="center"/>
              <w:rPr>
                <w:rFonts w:ascii="Calibri" w:hAnsi="Calibri"/>
                <w:b/>
                <w:bCs/>
                <w:sz w:val="24"/>
              </w:rPr>
            </w:pPr>
          </w:p>
        </w:tc>
        <w:tc>
          <w:tcPr>
            <w:tcW w:w="0" w:type="auto"/>
            <w:vAlign w:val="center"/>
          </w:tcPr>
          <w:p w14:paraId="2A769C1F">
            <w:pPr>
              <w:jc w:val="center"/>
              <w:rPr>
                <w:rFonts w:ascii="Calibri" w:hAnsi="Calibri"/>
                <w:b/>
                <w:bCs/>
                <w:sz w:val="24"/>
              </w:rPr>
            </w:pPr>
          </w:p>
        </w:tc>
        <w:tc>
          <w:tcPr>
            <w:tcW w:w="0" w:type="auto"/>
            <w:vAlign w:val="center"/>
          </w:tcPr>
          <w:p w14:paraId="3ECDCE73">
            <w:pPr>
              <w:jc w:val="center"/>
              <w:rPr>
                <w:rFonts w:ascii="Calibri" w:hAnsi="Calibri"/>
                <w:b/>
                <w:bCs/>
                <w:sz w:val="24"/>
              </w:rPr>
            </w:pPr>
          </w:p>
        </w:tc>
        <w:tc>
          <w:tcPr>
            <w:tcW w:w="0" w:type="auto"/>
            <w:vAlign w:val="center"/>
          </w:tcPr>
          <w:p w14:paraId="452F5875">
            <w:pPr>
              <w:jc w:val="center"/>
              <w:rPr>
                <w:rFonts w:ascii="Calibri" w:hAnsi="Calibri"/>
                <w:b/>
                <w:bCs/>
                <w:sz w:val="24"/>
              </w:rPr>
            </w:pPr>
          </w:p>
        </w:tc>
        <w:tc>
          <w:tcPr>
            <w:tcW w:w="0" w:type="auto"/>
            <w:vAlign w:val="center"/>
          </w:tcPr>
          <w:p w14:paraId="1CDD8C0B">
            <w:pPr>
              <w:jc w:val="center"/>
              <w:rPr>
                <w:rFonts w:ascii="Calibri" w:hAnsi="Calibri"/>
                <w:b/>
                <w:bCs/>
                <w:sz w:val="24"/>
              </w:rPr>
            </w:pPr>
          </w:p>
        </w:tc>
      </w:tr>
      <w:tr w14:paraId="324F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7686A082">
            <w:pPr>
              <w:jc w:val="center"/>
              <w:rPr>
                <w:rFonts w:ascii="Calibri" w:hAnsi="Calibri"/>
                <w:b/>
                <w:bCs/>
                <w:sz w:val="24"/>
              </w:rPr>
            </w:pPr>
          </w:p>
        </w:tc>
        <w:tc>
          <w:tcPr>
            <w:tcW w:w="0" w:type="auto"/>
            <w:vAlign w:val="center"/>
          </w:tcPr>
          <w:p w14:paraId="6434DDCE">
            <w:pPr>
              <w:jc w:val="center"/>
              <w:rPr>
                <w:rFonts w:ascii="Calibri" w:hAnsi="Calibri"/>
                <w:b/>
                <w:bCs/>
                <w:sz w:val="24"/>
              </w:rPr>
            </w:pPr>
          </w:p>
        </w:tc>
        <w:tc>
          <w:tcPr>
            <w:tcW w:w="0" w:type="auto"/>
            <w:vAlign w:val="center"/>
          </w:tcPr>
          <w:p w14:paraId="6896D9B4">
            <w:pPr>
              <w:jc w:val="center"/>
              <w:rPr>
                <w:rFonts w:ascii="Calibri" w:hAnsi="Calibri"/>
                <w:b/>
                <w:bCs/>
                <w:sz w:val="24"/>
              </w:rPr>
            </w:pPr>
          </w:p>
        </w:tc>
        <w:tc>
          <w:tcPr>
            <w:tcW w:w="0" w:type="auto"/>
            <w:vAlign w:val="center"/>
          </w:tcPr>
          <w:p w14:paraId="7538D7D2">
            <w:pPr>
              <w:jc w:val="center"/>
              <w:rPr>
                <w:rFonts w:ascii="Calibri" w:hAnsi="Calibri"/>
                <w:b/>
                <w:bCs/>
                <w:sz w:val="24"/>
              </w:rPr>
            </w:pPr>
          </w:p>
        </w:tc>
        <w:tc>
          <w:tcPr>
            <w:tcW w:w="0" w:type="auto"/>
            <w:vAlign w:val="center"/>
          </w:tcPr>
          <w:p w14:paraId="10F8B547">
            <w:pPr>
              <w:jc w:val="center"/>
              <w:rPr>
                <w:rFonts w:ascii="Calibri" w:hAnsi="Calibri"/>
                <w:b/>
                <w:bCs/>
                <w:sz w:val="24"/>
              </w:rPr>
            </w:pPr>
          </w:p>
        </w:tc>
      </w:tr>
      <w:tr w14:paraId="5B1A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797F7A86">
            <w:pPr>
              <w:jc w:val="center"/>
              <w:rPr>
                <w:rFonts w:ascii="Calibri" w:hAnsi="Calibri"/>
                <w:b/>
                <w:bCs/>
                <w:sz w:val="24"/>
              </w:rPr>
            </w:pPr>
            <w:r>
              <w:rPr>
                <w:rFonts w:hint="eastAsia" w:ascii="仿宋" w:hAnsi="仿宋"/>
              </w:rPr>
              <w:t>项目情景排放量合计</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0" w:type="auto"/>
            <w:vAlign w:val="center"/>
          </w:tcPr>
          <w:p w14:paraId="43F08C71">
            <w:pPr>
              <w:jc w:val="center"/>
              <w:rPr>
                <w:rFonts w:ascii="Calibri" w:hAnsi="Calibri"/>
                <w:b/>
                <w:bCs/>
                <w:sz w:val="24"/>
              </w:rPr>
            </w:pPr>
          </w:p>
        </w:tc>
        <w:tc>
          <w:tcPr>
            <w:tcW w:w="0" w:type="auto"/>
            <w:vAlign w:val="center"/>
          </w:tcPr>
          <w:p w14:paraId="2C3D2C74">
            <w:pPr>
              <w:jc w:val="center"/>
              <w:rPr>
                <w:rFonts w:ascii="Calibri" w:hAnsi="Calibri"/>
                <w:b/>
                <w:bCs/>
                <w:sz w:val="24"/>
              </w:rPr>
            </w:pPr>
          </w:p>
        </w:tc>
        <w:tc>
          <w:tcPr>
            <w:tcW w:w="0" w:type="auto"/>
            <w:vAlign w:val="center"/>
          </w:tcPr>
          <w:p w14:paraId="1ACEC797">
            <w:pPr>
              <w:jc w:val="center"/>
              <w:rPr>
                <w:rFonts w:ascii="Calibri" w:hAnsi="Calibri"/>
                <w:b/>
                <w:bCs/>
                <w:sz w:val="24"/>
              </w:rPr>
            </w:pPr>
          </w:p>
        </w:tc>
        <w:tc>
          <w:tcPr>
            <w:tcW w:w="0" w:type="auto"/>
            <w:vAlign w:val="center"/>
          </w:tcPr>
          <w:p w14:paraId="0D45072D">
            <w:pPr>
              <w:jc w:val="center"/>
              <w:rPr>
                <w:rFonts w:ascii="Calibri" w:hAnsi="Calibri"/>
                <w:b/>
                <w:bCs/>
                <w:sz w:val="24"/>
              </w:rPr>
            </w:pPr>
          </w:p>
        </w:tc>
      </w:tr>
    </w:tbl>
    <w:p w14:paraId="3F78691C">
      <w:pPr>
        <w:jc w:val="center"/>
        <w:rPr>
          <w:rFonts w:ascii="Calibri" w:hAnsi="Calibri"/>
          <w:b/>
          <w:bCs/>
          <w:sz w:val="24"/>
        </w:rPr>
      </w:pPr>
    </w:p>
    <w:p w14:paraId="11AACD1D">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12</w:t>
      </w:r>
      <w:r>
        <w:rPr>
          <w:rFonts w:ascii="Calibri" w:hAnsi="Calibri"/>
          <w:b/>
          <w:bCs/>
          <w:sz w:val="24"/>
        </w:rPr>
        <w:t xml:space="preserve"> </w:t>
      </w:r>
      <w:r>
        <w:rPr>
          <w:rFonts w:hint="eastAsia" w:ascii="Calibri" w:hAnsi="Calibri"/>
          <w:b/>
          <w:bCs/>
          <w:sz w:val="24"/>
        </w:rPr>
        <w:t>项目氢燃料电池汽车能耗量</w:t>
      </w:r>
      <m:oMath>
        <m:sSub>
          <m:sSubPr>
            <m:ctrlPr>
              <w:rPr>
                <w:rFonts w:ascii="Cambria Math" w:hAnsi="Cambria Math"/>
                <w:b/>
                <w:bCs/>
                <w:sz w:val="24"/>
              </w:rPr>
            </m:ctrlPr>
          </m:sSubPr>
          <m:e>
            <m:r>
              <m:rPr>
                <m:sty m:val="bi"/>
              </m:rPr>
              <w:rPr>
                <w:rFonts w:ascii="Cambria Math" w:hAnsi="Cambria Math"/>
                <w:sz w:val="24"/>
              </w:rPr>
              <m:t>HC</m:t>
            </m:r>
            <m:ctrlPr>
              <w:rPr>
                <w:rFonts w:ascii="Cambria Math" w:hAnsi="Cambria Math"/>
                <w:b/>
                <w:bCs/>
                <w:sz w:val="24"/>
              </w:rPr>
            </m:ctrlPr>
          </m:e>
          <m:sub>
            <m:r>
              <m:rPr>
                <m:sty m:val="bi"/>
              </m:rPr>
              <w:rPr>
                <w:rFonts w:ascii="Cambria Math" w:hAnsi="Cambria Math"/>
                <w:sz w:val="24"/>
              </w:rPr>
              <m:t>i</m:t>
            </m:r>
            <m:ctrlPr>
              <w:rPr>
                <w:rFonts w:ascii="Cambria Math" w:hAnsi="Cambria Math"/>
                <w:b/>
                <w:bCs/>
                <w:sz w:val="24"/>
              </w:rPr>
            </m:ctrlPr>
          </m:sub>
        </m:sSub>
      </m:oMath>
      <w:r>
        <w:rPr>
          <w:rFonts w:hint="eastAsia" w:ascii="Calibri" w:hAnsi="Calibri"/>
          <w:b/>
          <w:bCs/>
          <w:sz w:val="24"/>
        </w:rPr>
        <w:t>、</w:t>
      </w:r>
      <m:oMath>
        <m:sSub>
          <m:sSubPr>
            <m:ctrlPr>
              <w:rPr>
                <w:rFonts w:ascii="Cambria Math" w:hAnsi="Cambria Math"/>
                <w:b/>
                <w:bCs/>
                <w:sz w:val="24"/>
              </w:rPr>
            </m:ctrlPr>
          </m:sSubPr>
          <m:e>
            <m:r>
              <m:rPr>
                <m:sty m:val="bi"/>
              </m:rPr>
              <w:rPr>
                <w:rFonts w:ascii="Cambria Math" w:hAnsi="Cambria Math"/>
                <w:sz w:val="24"/>
              </w:rPr>
              <m:t>EC</m:t>
            </m:r>
            <m:ctrlPr>
              <w:rPr>
                <w:rFonts w:ascii="Cambria Math" w:hAnsi="Cambria Math"/>
                <w:b/>
                <w:bCs/>
                <w:sz w:val="24"/>
              </w:rPr>
            </m:ctrlPr>
          </m:e>
          <m:sub>
            <m:r>
              <m:rPr>
                <m:sty m:val="bi"/>
              </m:rPr>
              <w:rPr>
                <w:rFonts w:ascii="Cambria Math" w:hAnsi="Cambria Math"/>
                <w:sz w:val="24"/>
              </w:rPr>
              <m:t>i</m:t>
            </m:r>
            <m:ctrlPr>
              <w:rPr>
                <w:rFonts w:ascii="Cambria Math" w:hAnsi="Cambria Math"/>
                <w:b/>
                <w:bCs/>
                <w:sz w:val="24"/>
              </w:rPr>
            </m:ctrlPr>
          </m:sub>
        </m:sSub>
      </m:oMath>
      <w:r>
        <w:rPr>
          <w:rFonts w:hint="eastAsia" w:ascii="Calibri" w:hAnsi="Calibri"/>
          <w:b/>
          <w:bCs/>
          <w:sz w:val="24"/>
        </w:rPr>
        <w:t>（北京氢燃料电池汽车碳减排方法学(试行)适用）</w:t>
      </w:r>
    </w:p>
    <w:tbl>
      <w:tblPr>
        <w:tblStyle w:val="3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835"/>
        <w:gridCol w:w="2835"/>
      </w:tblGrid>
      <w:tr w14:paraId="3D81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4E019BF8">
            <w:pPr>
              <w:jc w:val="center"/>
              <w:rPr>
                <w:rFonts w:ascii="仿宋" w:hAnsi="仿宋" w:eastAsia="仿宋" w:cs="宋体"/>
              </w:rPr>
            </w:pPr>
            <w:r>
              <w:rPr>
                <w:rFonts w:hint="eastAsia" w:ascii="仿宋" w:hAnsi="仿宋" w:cs="宋体"/>
              </w:rPr>
              <w:t>监测期</w:t>
            </w:r>
          </w:p>
        </w:tc>
        <w:tc>
          <w:tcPr>
            <w:tcW w:w="2835" w:type="dxa"/>
            <w:vAlign w:val="center"/>
          </w:tcPr>
          <w:p w14:paraId="5D6A52E9">
            <w:pPr>
              <w:jc w:val="center"/>
              <w:rPr>
                <w:rFonts w:ascii="仿宋" w:hAnsi="仿宋" w:eastAsia="仿宋" w:cs="宋体"/>
              </w:rPr>
            </w:pPr>
            <w:r>
              <w:rPr>
                <w:rFonts w:hint="eastAsia" w:ascii="仿宋" w:hAnsi="仿宋" w:cs="宋体"/>
              </w:rPr>
              <w:t>氢气消耗量（</w:t>
            </w:r>
            <w:r>
              <w:rPr>
                <w:rFonts w:cs="宋体"/>
              </w:rPr>
              <w:t>kg</w:t>
            </w:r>
            <w:r>
              <w:rPr>
                <w:rFonts w:hint="eastAsia" w:ascii="仿宋" w:hAnsi="仿宋" w:cs="宋体"/>
              </w:rPr>
              <w:t>）</w:t>
            </w:r>
          </w:p>
        </w:tc>
        <w:tc>
          <w:tcPr>
            <w:tcW w:w="2835" w:type="dxa"/>
            <w:vAlign w:val="center"/>
          </w:tcPr>
          <w:p w14:paraId="10017505">
            <w:pPr>
              <w:jc w:val="center"/>
              <w:rPr>
                <w:rFonts w:ascii="仿宋" w:hAnsi="仿宋" w:eastAsia="仿宋" w:cs="宋体"/>
              </w:rPr>
            </w:pPr>
            <w:r>
              <w:rPr>
                <w:rFonts w:hint="eastAsia" w:ascii="仿宋" w:hAnsi="仿宋" w:cs="宋体"/>
              </w:rPr>
              <w:t>外接电力消耗量（</w:t>
            </w:r>
            <w:r>
              <w:rPr>
                <w:rFonts w:cs="宋体"/>
              </w:rPr>
              <w:t>kg</w:t>
            </w:r>
            <w:r>
              <w:rPr>
                <w:rFonts w:hint="eastAsia" w:ascii="仿宋" w:hAnsi="仿宋" w:cs="宋体"/>
              </w:rPr>
              <w:t>）</w:t>
            </w:r>
          </w:p>
        </w:tc>
      </w:tr>
      <w:tr w14:paraId="05AA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7ABF37A3">
            <w:pPr>
              <w:widowControl/>
              <w:jc w:val="center"/>
              <w:rPr>
                <w:rFonts w:ascii="Calibri" w:hAnsi="Calibri" w:cs="宋体"/>
              </w:rPr>
            </w:pPr>
          </w:p>
        </w:tc>
        <w:tc>
          <w:tcPr>
            <w:tcW w:w="2835" w:type="dxa"/>
            <w:vAlign w:val="center"/>
          </w:tcPr>
          <w:p w14:paraId="3911F148">
            <w:pPr>
              <w:widowControl/>
              <w:jc w:val="center"/>
              <w:rPr>
                <w:rFonts w:ascii="Calibri" w:hAnsi="Calibri" w:cs="宋体"/>
              </w:rPr>
            </w:pPr>
          </w:p>
        </w:tc>
        <w:tc>
          <w:tcPr>
            <w:tcW w:w="2835" w:type="dxa"/>
            <w:vAlign w:val="center"/>
          </w:tcPr>
          <w:p w14:paraId="76C09E88">
            <w:pPr>
              <w:widowControl/>
              <w:jc w:val="center"/>
              <w:rPr>
                <w:rFonts w:ascii="Calibri" w:hAnsi="Calibri" w:cs="宋体"/>
              </w:rPr>
            </w:pPr>
          </w:p>
        </w:tc>
      </w:tr>
      <w:tr w14:paraId="7061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3670B8D1">
            <w:pPr>
              <w:widowControl/>
              <w:jc w:val="center"/>
              <w:rPr>
                <w:rFonts w:ascii="Calibri" w:hAnsi="Calibri" w:cs="宋体"/>
              </w:rPr>
            </w:pPr>
          </w:p>
        </w:tc>
        <w:tc>
          <w:tcPr>
            <w:tcW w:w="2835" w:type="dxa"/>
            <w:vAlign w:val="center"/>
          </w:tcPr>
          <w:p w14:paraId="6A0E3101">
            <w:pPr>
              <w:widowControl/>
              <w:jc w:val="center"/>
              <w:rPr>
                <w:rFonts w:ascii="Calibri" w:hAnsi="Calibri" w:cs="宋体"/>
              </w:rPr>
            </w:pPr>
          </w:p>
        </w:tc>
        <w:tc>
          <w:tcPr>
            <w:tcW w:w="2835" w:type="dxa"/>
            <w:vAlign w:val="center"/>
          </w:tcPr>
          <w:p w14:paraId="7645D284">
            <w:pPr>
              <w:widowControl/>
              <w:jc w:val="center"/>
              <w:rPr>
                <w:rFonts w:ascii="Calibri" w:hAnsi="Calibri" w:cs="宋体"/>
              </w:rPr>
            </w:pPr>
          </w:p>
        </w:tc>
      </w:tr>
      <w:tr w14:paraId="2FD9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1A1B5813">
            <w:pPr>
              <w:jc w:val="center"/>
              <w:rPr>
                <w:rFonts w:ascii="仿宋" w:hAnsi="仿宋" w:eastAsia="仿宋" w:cs="宋体"/>
              </w:rPr>
            </w:pPr>
            <w:r>
              <w:rPr>
                <w:rFonts w:hint="eastAsia" w:ascii="仿宋" w:hAnsi="仿宋" w:cs="宋体"/>
              </w:rPr>
              <w:t>合计</w:t>
            </w:r>
          </w:p>
        </w:tc>
        <w:tc>
          <w:tcPr>
            <w:tcW w:w="2835" w:type="dxa"/>
            <w:vAlign w:val="center"/>
          </w:tcPr>
          <w:p w14:paraId="71A2B5B3">
            <w:pPr>
              <w:widowControl/>
              <w:jc w:val="center"/>
              <w:rPr>
                <w:rFonts w:ascii="Calibri" w:hAnsi="Calibri" w:cs="宋体"/>
              </w:rPr>
            </w:pPr>
          </w:p>
        </w:tc>
        <w:tc>
          <w:tcPr>
            <w:tcW w:w="2835" w:type="dxa"/>
            <w:vAlign w:val="center"/>
          </w:tcPr>
          <w:p w14:paraId="2A4A1FB1">
            <w:pPr>
              <w:widowControl/>
              <w:jc w:val="center"/>
              <w:rPr>
                <w:rFonts w:ascii="Calibri" w:hAnsi="Calibri" w:cs="宋体"/>
              </w:rPr>
            </w:pPr>
          </w:p>
        </w:tc>
      </w:tr>
    </w:tbl>
    <w:p w14:paraId="4BD57231">
      <w:pPr>
        <w:jc w:val="center"/>
        <w:rPr>
          <w:rFonts w:ascii="Calibri" w:hAnsi="Calibri"/>
          <w:b/>
          <w:bCs/>
          <w:sz w:val="24"/>
        </w:rPr>
      </w:pPr>
    </w:p>
    <w:p w14:paraId="6B62D2EC">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13</w:t>
      </w:r>
      <w:r>
        <w:rPr>
          <w:rFonts w:ascii="Calibri" w:hAnsi="Calibri"/>
          <w:b/>
          <w:bCs/>
          <w:sz w:val="24"/>
        </w:rPr>
        <w:t xml:space="preserve"> </w:t>
      </w:r>
      <w:r>
        <w:rPr>
          <w:rFonts w:hint="eastAsia" w:ascii="Calibri" w:hAnsi="Calibri"/>
          <w:b/>
          <w:bCs/>
          <w:sz w:val="24"/>
        </w:rPr>
        <w:t>项目情景氢燃料电池汽车氢气来源（北京氢燃料电池汽车碳减排方法学(试行)适用）</w:t>
      </w:r>
    </w:p>
    <w:tbl>
      <w:tblPr>
        <w:tblStyle w:val="32"/>
        <w:tblW w:w="11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268"/>
        <w:gridCol w:w="2268"/>
        <w:gridCol w:w="2268"/>
        <w:gridCol w:w="2268"/>
      </w:tblGrid>
      <w:tr w14:paraId="4775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53426AEC">
            <w:pPr>
              <w:jc w:val="center"/>
              <w:rPr>
                <w:rFonts w:ascii="仿宋" w:hAnsi="仿宋" w:eastAsia="仿宋" w:cs="宋体"/>
              </w:rPr>
            </w:pPr>
            <w:r>
              <w:rPr>
                <w:rFonts w:hint="eastAsia" w:ascii="仿宋" w:hAnsi="仿宋" w:cs="宋体"/>
              </w:rPr>
              <w:t>监测期</w:t>
            </w:r>
          </w:p>
        </w:tc>
        <w:tc>
          <w:tcPr>
            <w:tcW w:w="2268" w:type="dxa"/>
            <w:vAlign w:val="center"/>
          </w:tcPr>
          <w:p w14:paraId="58F5BC41">
            <w:pPr>
              <w:jc w:val="center"/>
              <w:rPr>
                <w:rFonts w:ascii="仿宋" w:hAnsi="仿宋" w:eastAsia="仿宋" w:cs="宋体"/>
              </w:rPr>
            </w:pPr>
            <w:r>
              <w:rPr>
                <w:rFonts w:hint="eastAsia" w:ascii="仿宋" w:hAnsi="仿宋" w:cs="宋体"/>
              </w:rPr>
              <w:t>加注站点</w:t>
            </w:r>
            <w:r>
              <w:rPr>
                <w:rFonts w:cs="宋体"/>
              </w:rPr>
              <w:t>S</w:t>
            </w:r>
          </w:p>
        </w:tc>
        <w:tc>
          <w:tcPr>
            <w:tcW w:w="2268" w:type="dxa"/>
            <w:vAlign w:val="center"/>
          </w:tcPr>
          <w:p w14:paraId="030B8DAE">
            <w:pPr>
              <w:jc w:val="center"/>
              <w:rPr>
                <w:rFonts w:ascii="仿宋" w:hAnsi="仿宋" w:eastAsia="仿宋" w:cs="宋体"/>
              </w:rPr>
            </w:pPr>
            <w:r>
              <w:rPr>
                <w:rFonts w:hint="eastAsia" w:ascii="仿宋" w:hAnsi="仿宋" w:cs="宋体"/>
              </w:rPr>
              <w:t>氢气类型</w:t>
            </w:r>
            <w:r>
              <w:rPr>
                <w:rFonts w:cs="宋体"/>
              </w:rPr>
              <w:t>j</w:t>
            </w:r>
          </w:p>
        </w:tc>
        <w:tc>
          <w:tcPr>
            <w:tcW w:w="2268" w:type="dxa"/>
            <w:vAlign w:val="center"/>
          </w:tcPr>
          <w:p w14:paraId="21353650">
            <w:pPr>
              <w:jc w:val="center"/>
              <w:rPr>
                <w:rFonts w:ascii="仿宋" w:hAnsi="仿宋" w:cs="宋体"/>
              </w:rPr>
            </w:pPr>
            <w:r>
              <w:rPr>
                <w:rFonts w:hint="eastAsia" w:ascii="仿宋" w:hAnsi="仿宋" w:cs="宋体"/>
              </w:rPr>
              <w:t>氢源比例</w:t>
            </w:r>
            <m:oMath>
              <m:sSub>
                <m:sSubPr>
                  <m:ctrlPr>
                    <w:rPr>
                      <w:rFonts w:ascii="Cambria Math" w:hAnsi="Cambria Math" w:eastAsia="仿宋_GB2312"/>
                      <w:i/>
                    </w:rPr>
                  </m:ctrlPr>
                </m:sSubPr>
                <m:e>
                  <m:r>
                    <m:rPr/>
                    <w:rPr>
                      <w:rFonts w:ascii="Cambria Math" w:hAnsi="Cambria Math" w:eastAsia="仿宋_GB2312"/>
                    </w:rPr>
                    <m:t>θ</m:t>
                  </m:r>
                  <m:ctrlPr>
                    <w:rPr>
                      <w:rFonts w:ascii="Cambria Math" w:hAnsi="Cambria Math" w:eastAsia="仿宋_GB2312"/>
                      <w:i/>
                    </w:rPr>
                  </m:ctrlPr>
                </m:e>
                <m:sub>
                  <m:r>
                    <m:rPr>
                      <m:sty m:val="p"/>
                    </m:rPr>
                    <w:rPr>
                      <w:rFonts w:ascii="Cambria Math" w:hAnsi="Cambria Math" w:eastAsia="仿宋_GB2312"/>
                    </w:rPr>
                    <m:t>s,j</m:t>
                  </m:r>
                  <m:ctrlPr>
                    <w:rPr>
                      <w:rFonts w:ascii="Cambria Math" w:hAnsi="Cambria Math" w:eastAsia="仿宋_GB2312"/>
                      <w:i/>
                    </w:rPr>
                  </m:ctrlPr>
                </m:sub>
              </m:sSub>
            </m:oMath>
          </w:p>
        </w:tc>
        <w:tc>
          <w:tcPr>
            <w:tcW w:w="2268" w:type="dxa"/>
            <w:vAlign w:val="center"/>
          </w:tcPr>
          <w:p w14:paraId="3EB554BE">
            <w:pPr>
              <w:jc w:val="center"/>
              <w:rPr>
                <w:rFonts w:ascii="仿宋" w:hAnsi="仿宋" w:cs="宋体"/>
              </w:rPr>
            </w:pPr>
            <w:r>
              <w:rPr>
                <w:rFonts w:hint="eastAsia" w:ascii="仿宋" w:hAnsi="仿宋" w:cs="宋体"/>
              </w:rPr>
              <w:t>运氢距离</w:t>
            </w:r>
            <w:r>
              <w:rPr>
                <w:rFonts w:cs="宋体"/>
              </w:rPr>
              <w:t>Ds</w:t>
            </w:r>
          </w:p>
        </w:tc>
      </w:tr>
      <w:tr w14:paraId="25D0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774E6863">
            <w:pPr>
              <w:widowControl/>
              <w:jc w:val="center"/>
              <w:rPr>
                <w:rFonts w:ascii="Calibri" w:hAnsi="Calibri" w:cs="宋体"/>
              </w:rPr>
            </w:pPr>
          </w:p>
        </w:tc>
        <w:tc>
          <w:tcPr>
            <w:tcW w:w="2268" w:type="dxa"/>
            <w:vAlign w:val="center"/>
          </w:tcPr>
          <w:p w14:paraId="2D07E35A">
            <w:pPr>
              <w:widowControl/>
              <w:jc w:val="center"/>
              <w:rPr>
                <w:rFonts w:ascii="Calibri" w:hAnsi="Calibri" w:cs="宋体"/>
              </w:rPr>
            </w:pPr>
          </w:p>
        </w:tc>
        <w:tc>
          <w:tcPr>
            <w:tcW w:w="2268" w:type="dxa"/>
            <w:vAlign w:val="center"/>
          </w:tcPr>
          <w:p w14:paraId="4796AC28">
            <w:pPr>
              <w:widowControl/>
              <w:jc w:val="center"/>
              <w:rPr>
                <w:rFonts w:ascii="Calibri" w:hAnsi="Calibri" w:cs="宋体"/>
              </w:rPr>
            </w:pPr>
          </w:p>
        </w:tc>
        <w:tc>
          <w:tcPr>
            <w:tcW w:w="2268" w:type="dxa"/>
            <w:vAlign w:val="center"/>
          </w:tcPr>
          <w:p w14:paraId="5FB8200E">
            <w:pPr>
              <w:widowControl/>
              <w:jc w:val="center"/>
              <w:rPr>
                <w:rFonts w:ascii="Calibri" w:hAnsi="Calibri" w:cs="宋体"/>
              </w:rPr>
            </w:pPr>
          </w:p>
        </w:tc>
        <w:tc>
          <w:tcPr>
            <w:tcW w:w="2268" w:type="dxa"/>
            <w:vAlign w:val="center"/>
          </w:tcPr>
          <w:p w14:paraId="25B7EF66">
            <w:pPr>
              <w:widowControl/>
              <w:jc w:val="center"/>
              <w:rPr>
                <w:rFonts w:ascii="Calibri" w:hAnsi="Calibri" w:cs="宋体"/>
              </w:rPr>
            </w:pPr>
          </w:p>
        </w:tc>
      </w:tr>
      <w:tr w14:paraId="249B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34790EC5">
            <w:pPr>
              <w:widowControl/>
              <w:jc w:val="center"/>
              <w:rPr>
                <w:rFonts w:ascii="Calibri" w:hAnsi="Calibri" w:cs="宋体"/>
              </w:rPr>
            </w:pPr>
          </w:p>
        </w:tc>
        <w:tc>
          <w:tcPr>
            <w:tcW w:w="2268" w:type="dxa"/>
            <w:vAlign w:val="center"/>
          </w:tcPr>
          <w:p w14:paraId="3C114A86">
            <w:pPr>
              <w:widowControl/>
              <w:jc w:val="center"/>
              <w:rPr>
                <w:rFonts w:ascii="Calibri" w:hAnsi="Calibri" w:cs="宋体"/>
              </w:rPr>
            </w:pPr>
          </w:p>
        </w:tc>
        <w:tc>
          <w:tcPr>
            <w:tcW w:w="2268" w:type="dxa"/>
            <w:vAlign w:val="center"/>
          </w:tcPr>
          <w:p w14:paraId="1563FCF1">
            <w:pPr>
              <w:widowControl/>
              <w:jc w:val="center"/>
              <w:rPr>
                <w:rFonts w:ascii="Calibri" w:hAnsi="Calibri" w:cs="宋体"/>
              </w:rPr>
            </w:pPr>
          </w:p>
        </w:tc>
        <w:tc>
          <w:tcPr>
            <w:tcW w:w="2268" w:type="dxa"/>
            <w:vAlign w:val="center"/>
          </w:tcPr>
          <w:p w14:paraId="18CD6850">
            <w:pPr>
              <w:widowControl/>
              <w:jc w:val="center"/>
              <w:rPr>
                <w:rFonts w:ascii="Calibri" w:hAnsi="Calibri" w:cs="宋体"/>
              </w:rPr>
            </w:pPr>
          </w:p>
        </w:tc>
        <w:tc>
          <w:tcPr>
            <w:tcW w:w="2268" w:type="dxa"/>
            <w:vAlign w:val="center"/>
          </w:tcPr>
          <w:p w14:paraId="5A563CB9">
            <w:pPr>
              <w:widowControl/>
              <w:jc w:val="center"/>
              <w:rPr>
                <w:rFonts w:ascii="Calibri" w:hAnsi="Calibri" w:cs="宋体"/>
              </w:rPr>
            </w:pPr>
          </w:p>
        </w:tc>
      </w:tr>
      <w:tr w14:paraId="4CE0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7D44ED78">
            <w:pPr>
              <w:jc w:val="center"/>
              <w:rPr>
                <w:rFonts w:ascii="仿宋" w:hAnsi="仿宋" w:eastAsia="仿宋" w:cs="宋体"/>
              </w:rPr>
            </w:pPr>
            <w:r>
              <w:rPr>
                <w:rFonts w:hint="eastAsia" w:ascii="仿宋" w:hAnsi="仿宋" w:cs="宋体"/>
              </w:rPr>
              <w:t>合计</w:t>
            </w:r>
          </w:p>
        </w:tc>
        <w:tc>
          <w:tcPr>
            <w:tcW w:w="2268" w:type="dxa"/>
            <w:vAlign w:val="center"/>
          </w:tcPr>
          <w:p w14:paraId="66A14C6F">
            <w:pPr>
              <w:widowControl/>
              <w:jc w:val="center"/>
              <w:rPr>
                <w:rFonts w:ascii="Calibri" w:hAnsi="Calibri" w:cs="宋体"/>
              </w:rPr>
            </w:pPr>
            <w:r>
              <w:rPr>
                <w:rFonts w:ascii="Calibri" w:hAnsi="Calibri" w:cs="宋体"/>
              </w:rPr>
              <w:t>/</w:t>
            </w:r>
          </w:p>
        </w:tc>
        <w:tc>
          <w:tcPr>
            <w:tcW w:w="2268" w:type="dxa"/>
            <w:vAlign w:val="center"/>
          </w:tcPr>
          <w:p w14:paraId="04CA0844">
            <w:pPr>
              <w:widowControl/>
              <w:jc w:val="center"/>
              <w:rPr>
                <w:rFonts w:ascii="Calibri" w:hAnsi="Calibri" w:cs="宋体"/>
              </w:rPr>
            </w:pPr>
          </w:p>
        </w:tc>
        <w:tc>
          <w:tcPr>
            <w:tcW w:w="2268" w:type="dxa"/>
            <w:vAlign w:val="center"/>
          </w:tcPr>
          <w:p w14:paraId="239EF624">
            <w:pPr>
              <w:widowControl/>
              <w:jc w:val="center"/>
              <w:rPr>
                <w:rFonts w:ascii="Calibri" w:hAnsi="Calibri" w:cs="宋体"/>
              </w:rPr>
            </w:pPr>
          </w:p>
        </w:tc>
        <w:tc>
          <w:tcPr>
            <w:tcW w:w="2268" w:type="dxa"/>
            <w:vAlign w:val="center"/>
          </w:tcPr>
          <w:p w14:paraId="27E15F24">
            <w:pPr>
              <w:widowControl/>
              <w:jc w:val="center"/>
              <w:rPr>
                <w:rFonts w:ascii="Calibri" w:hAnsi="Calibri" w:cs="宋体"/>
              </w:rPr>
            </w:pPr>
          </w:p>
        </w:tc>
      </w:tr>
    </w:tbl>
    <w:p w14:paraId="0C34A533">
      <w:pPr>
        <w:jc w:val="center"/>
        <w:rPr>
          <w:rFonts w:ascii="Calibri" w:hAnsi="Calibri"/>
          <w:b/>
          <w:bCs/>
          <w:sz w:val="24"/>
        </w:rPr>
      </w:pPr>
    </w:p>
    <w:p w14:paraId="7F506BBD">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ascii="Calibri" w:hAnsi="Calibri"/>
          <w:b/>
          <w:bCs/>
          <w:sz w:val="24"/>
        </w:rPr>
        <w:t>-</w:t>
      </w:r>
      <w:r>
        <w:rPr>
          <w:b/>
          <w:bCs/>
          <w:sz w:val="24"/>
        </w:rPr>
        <w:t>14</w:t>
      </w:r>
      <w:r>
        <w:rPr>
          <w:rFonts w:ascii="Calibri" w:hAnsi="Calibri"/>
          <w:b/>
          <w:bCs/>
          <w:sz w:val="24"/>
        </w:rPr>
        <w:t xml:space="preserve"> </w:t>
      </w:r>
      <w:r>
        <w:rPr>
          <w:rFonts w:hint="eastAsia" w:ascii="Calibri" w:hAnsi="Calibri"/>
          <w:b/>
          <w:bCs/>
          <w:sz w:val="24"/>
        </w:rPr>
        <w:t>项目监测期内项目排放量</w:t>
      </w:r>
      <m:oMath>
        <m:sSub>
          <m:sSubPr>
            <m:ctrlPr>
              <w:rPr>
                <w:rFonts w:ascii="Cambria Math" w:hAnsi="Cambria Math"/>
                <w:b/>
                <w:bCs/>
                <w:sz w:val="24"/>
              </w:rPr>
            </m:ctrlPr>
          </m:sSubPr>
          <m:e>
            <m:r>
              <m:rPr>
                <m:sty m:val="bi"/>
              </m:rPr>
              <w:rPr>
                <w:rFonts w:ascii="Cambria Math" w:hAnsi="Cambria Math"/>
                <w:sz w:val="24"/>
              </w:rPr>
              <m:t>PE</m:t>
            </m:r>
            <m:ctrlPr>
              <w:rPr>
                <w:rFonts w:ascii="Cambria Math" w:hAnsi="Cambria Math"/>
                <w:b/>
                <w:bCs/>
                <w:sz w:val="24"/>
              </w:rPr>
            </m:ctrlPr>
          </m:e>
          <m:sub>
            <m:r>
              <m:rPr>
                <m:sty m:val="bi"/>
              </m:rPr>
              <w:rPr>
                <w:rFonts w:ascii="Cambria Math" w:hAnsi="Cambria Math"/>
                <w:sz w:val="24"/>
              </w:rPr>
              <m:t>y</m:t>
            </m:r>
            <m:ctrlPr>
              <w:rPr>
                <w:rFonts w:ascii="Cambria Math" w:hAnsi="Cambria Math"/>
                <w:b/>
                <w:bCs/>
                <w:sz w:val="24"/>
              </w:rPr>
            </m:ctrlPr>
          </m:sub>
        </m:sSub>
      </m:oMath>
      <w:r>
        <w:rPr>
          <w:rFonts w:hint="eastAsia" w:ascii="Calibri" w:hAnsi="Calibri"/>
          <w:b/>
          <w:bCs/>
          <w:sz w:val="24"/>
        </w:rPr>
        <w:t>（北京氢燃料电池汽车碳减排方法学(试行)适用）</w:t>
      </w:r>
    </w:p>
    <w:tbl>
      <w:tblPr>
        <w:tblStyle w:val="33"/>
        <w:tblW w:w="14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1339"/>
        <w:gridCol w:w="1872"/>
        <w:gridCol w:w="2042"/>
        <w:gridCol w:w="1410"/>
        <w:gridCol w:w="1800"/>
        <w:gridCol w:w="2042"/>
        <w:gridCol w:w="1647"/>
      </w:tblGrid>
      <w:tr w14:paraId="34A8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2275209E">
            <w:pPr>
              <w:jc w:val="center"/>
              <w:rPr>
                <w:rFonts w:ascii="仿宋" w:hAnsi="仿宋"/>
                <w:kern w:val="0"/>
              </w:rPr>
            </w:pPr>
            <w:r>
              <w:rPr>
                <w:rFonts w:hint="eastAsia" w:ascii="仿宋" w:hAnsi="仿宋"/>
                <w:kern w:val="0"/>
              </w:rPr>
              <w:t>监测期</w:t>
            </w:r>
          </w:p>
        </w:tc>
        <w:tc>
          <w:tcPr>
            <w:tcW w:w="0" w:type="auto"/>
            <w:tcBorders>
              <w:top w:val="single" w:color="auto" w:sz="4" w:space="0"/>
              <w:left w:val="single" w:color="auto" w:sz="4" w:space="0"/>
              <w:bottom w:val="single" w:color="auto" w:sz="4" w:space="0"/>
              <w:right w:val="single" w:color="auto" w:sz="4" w:space="0"/>
            </w:tcBorders>
            <w:vAlign w:val="center"/>
          </w:tcPr>
          <w:p w14:paraId="7BCB93DF">
            <w:pPr>
              <w:jc w:val="center"/>
              <w:rPr>
                <w:rFonts w:ascii="仿宋" w:hAnsi="仿宋"/>
                <w:kern w:val="0"/>
              </w:rPr>
            </w:pPr>
            <w:r>
              <w:rPr>
                <w:rFonts w:hint="eastAsia" w:ascii="仿宋" w:hAnsi="仿宋"/>
                <w:color w:val="000000" w:themeColor="text1"/>
                <w14:textFill>
                  <w14:solidFill>
                    <w14:schemeClr w14:val="tx1"/>
                  </w14:solidFill>
                </w14:textFill>
              </w:rPr>
              <w:t>氢气消耗量</w:t>
            </w:r>
            <w:r>
              <w:rPr>
                <w:rFonts w:ascii="仿宋" w:hAnsi="仿宋"/>
                <w:color w:val="000000" w:themeColor="text1"/>
                <w14:textFill>
                  <w14:solidFill>
                    <w14:schemeClr w14:val="tx1"/>
                  </w14:solidFill>
                </w14:textFill>
              </w:rPr>
              <w:t>(</w:t>
            </w:r>
            <w:r>
              <w:rPr>
                <w:rFonts w:eastAsia="仿宋_GB2312"/>
                <w:color w:val="000000" w:themeColor="text1"/>
                <w14:textFill>
                  <w14:solidFill>
                    <w14:schemeClr w14:val="tx1"/>
                  </w14:solidFill>
                </w14:textFill>
              </w:rPr>
              <w:t>tCO</w:t>
            </w:r>
            <w:r>
              <w:rPr>
                <w:rFonts w:eastAsia="仿宋_GB2312"/>
                <w:color w:val="000000" w:themeColor="text1"/>
                <w:vertAlign w:val="subscript"/>
                <w14:textFill>
                  <w14:solidFill>
                    <w14:schemeClr w14:val="tx1"/>
                  </w14:solidFill>
                </w14:textFill>
              </w:rPr>
              <w:t>2</w:t>
            </w:r>
            <w:r>
              <w:rPr>
                <w:rFonts w:ascii="仿宋" w:hAnsi="仿宋"/>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vAlign w:val="center"/>
          </w:tcPr>
          <w:p w14:paraId="67424B8A">
            <w:pPr>
              <w:jc w:val="center"/>
              <w:rPr>
                <w:rFonts w:ascii="仿宋" w:hAnsi="仿宋"/>
                <w:kern w:val="0"/>
              </w:rPr>
            </w:pPr>
            <w:r>
              <w:rPr>
                <w:rFonts w:hint="eastAsia" w:ascii="仿宋" w:hAnsi="仿宋"/>
                <w:color w:val="000000" w:themeColor="text1"/>
                <w14:textFill>
                  <w14:solidFill>
                    <w14:schemeClr w14:val="tx1"/>
                  </w14:solidFill>
                </w14:textFill>
              </w:rPr>
              <w:t>氢气碳排放因子</w:t>
            </w:r>
            <w:r>
              <w:rPr>
                <w:rFonts w:ascii="仿宋" w:hAnsi="仿宋"/>
                <w:color w:val="000000" w:themeColor="text1"/>
                <w14:textFill>
                  <w14:solidFill>
                    <w14:schemeClr w14:val="tx1"/>
                  </w14:solidFill>
                </w14:textFill>
              </w:rPr>
              <w:t>(</w:t>
            </w:r>
            <w:r>
              <w:rPr>
                <w:rFonts w:eastAsia="仿宋_GB2312"/>
                <w:color w:val="000000" w:themeColor="text1"/>
                <w14:textFill>
                  <w14:solidFill>
                    <w14:schemeClr w14:val="tx1"/>
                  </w14:solidFill>
                </w14:textFill>
              </w:rPr>
              <w:t>tCO</w:t>
            </w:r>
            <w:r>
              <w:rPr>
                <w:rFonts w:eastAsia="仿宋_GB2312"/>
                <w:color w:val="000000" w:themeColor="text1"/>
                <w:vertAlign w:val="subscript"/>
                <w14:textFill>
                  <w14:solidFill>
                    <w14:schemeClr w14:val="tx1"/>
                  </w14:solidFill>
                </w14:textFill>
              </w:rPr>
              <w:t>2</w:t>
            </w:r>
            <w:r>
              <w:rPr>
                <w:rFonts w:eastAsia="仿宋_GB2312"/>
                <w:color w:val="000000" w:themeColor="text1"/>
                <w14:textFill>
                  <w14:solidFill>
                    <w14:schemeClr w14:val="tx1"/>
                  </w14:solidFill>
                </w14:textFill>
              </w:rPr>
              <w:t>/tH</w:t>
            </w:r>
            <w:r>
              <w:rPr>
                <w:rFonts w:eastAsia="仿宋_GB2312"/>
                <w:color w:val="000000" w:themeColor="text1"/>
                <w:vertAlign w:val="subscript"/>
                <w14:textFill>
                  <w14:solidFill>
                    <w14:schemeClr w14:val="tx1"/>
                  </w14:solidFill>
                </w14:textFill>
              </w:rPr>
              <w:t>2</w:t>
            </w:r>
            <w:r>
              <w:rPr>
                <w:rFonts w:ascii="仿宋" w:hAnsi="仿宋"/>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FFFF00"/>
            <w:vAlign w:val="center"/>
          </w:tcPr>
          <w:p w14:paraId="79231185">
            <w:pPr>
              <w:jc w:val="center"/>
              <w:rPr>
                <w:rFonts w:ascii="仿宋" w:hAnsi="仿宋"/>
                <w:kern w:val="0"/>
              </w:rPr>
            </w:pPr>
            <w:r>
              <w:rPr>
                <w:rFonts w:hint="eastAsia" w:ascii="仿宋" w:hAnsi="仿宋"/>
                <w:color w:val="000000" w:themeColor="text1"/>
                <w14:textFill>
                  <w14:solidFill>
                    <w14:schemeClr w14:val="tx1"/>
                  </w14:solidFill>
                </w14:textFill>
              </w:rPr>
              <w:t>项目氢气消耗碳排放量（</w:t>
            </w:r>
            <w:r>
              <w:rPr>
                <w:rFonts w:cs="宋体"/>
                <w:iCs/>
                <w:color w:val="000000" w:themeColor="text1"/>
                <w14:textFill>
                  <w14:solidFill>
                    <w14:schemeClr w14:val="tx1"/>
                  </w14:solidFill>
                </w14:textFill>
              </w:rPr>
              <w:t>tCO</w:t>
            </w:r>
            <w:r>
              <w:rPr>
                <w:rFonts w:cs="宋体"/>
                <w:iCs/>
                <w:color w:val="000000" w:themeColor="text1"/>
                <w:vertAlign w:val="subscript"/>
                <w14:textFill>
                  <w14:solidFill>
                    <w14:schemeClr w14:val="tx1"/>
                  </w14:solidFill>
                </w14:textFill>
              </w:rPr>
              <w:t>2</w:t>
            </w:r>
            <w:r>
              <w:rPr>
                <w:rFonts w:hint="eastAsia" w:ascii="仿宋" w:hAnsi="仿宋"/>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vAlign w:val="center"/>
          </w:tcPr>
          <w:p w14:paraId="515DB7F6">
            <w:pPr>
              <w:jc w:val="center"/>
              <w:rPr>
                <w:rFonts w:ascii="仿宋" w:hAnsi="仿宋"/>
                <w:kern w:val="0"/>
              </w:rPr>
            </w:pPr>
            <w:r>
              <w:rPr>
                <w:rFonts w:hint="eastAsia" w:ascii="仿宋" w:hAnsi="仿宋"/>
                <w:color w:val="000000" w:themeColor="text1"/>
                <w14:textFill>
                  <w14:solidFill>
                    <w14:schemeClr w14:val="tx1"/>
                  </w14:solidFill>
                </w14:textFill>
              </w:rPr>
              <w:t>电力消耗量</w:t>
            </w:r>
            <w:r>
              <w:rPr>
                <w:rFonts w:ascii="仿宋" w:hAnsi="仿宋"/>
                <w:color w:val="000000" w:themeColor="text1"/>
                <w14:textFill>
                  <w14:solidFill>
                    <w14:schemeClr w14:val="tx1"/>
                  </w14:solidFill>
                </w14:textFill>
              </w:rPr>
              <w:t>(</w:t>
            </w:r>
            <w:r>
              <w:rPr>
                <w:rFonts w:eastAsia="仿宋_GB2312"/>
                <w:color w:val="000000" w:themeColor="text1"/>
                <w14:textFill>
                  <w14:solidFill>
                    <w14:schemeClr w14:val="tx1"/>
                  </w14:solidFill>
                </w14:textFill>
              </w:rPr>
              <w:t>MWh</w:t>
            </w:r>
            <w:r>
              <w:rPr>
                <w:rFonts w:ascii="仿宋" w:hAnsi="仿宋"/>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vAlign w:val="center"/>
          </w:tcPr>
          <w:p w14:paraId="7C338372">
            <w:pPr>
              <w:jc w:val="center"/>
              <w:rPr>
                <w:rFonts w:ascii="仿宋" w:hAnsi="仿宋"/>
                <w:kern w:val="0"/>
              </w:rPr>
            </w:pPr>
            <w:r>
              <w:rPr>
                <w:rFonts w:hint="eastAsia" w:ascii="仿宋" w:hAnsi="仿宋"/>
                <w:color w:val="000000" w:themeColor="text1"/>
                <w14:textFill>
                  <w14:solidFill>
                    <w14:schemeClr w14:val="tx1"/>
                  </w14:solidFill>
                </w14:textFill>
              </w:rPr>
              <w:t>电力碳排放因子</w:t>
            </w:r>
            <w:r>
              <w:rPr>
                <w:rFonts w:ascii="仿宋" w:hAnsi="仿宋"/>
                <w:color w:val="000000" w:themeColor="text1"/>
                <w14:textFill>
                  <w14:solidFill>
                    <w14:schemeClr w14:val="tx1"/>
                  </w14:solidFill>
                </w14:textFill>
              </w:rPr>
              <w:t>(</w:t>
            </w:r>
            <w:r>
              <w:rPr>
                <w:rFonts w:eastAsia="仿宋_GB2312"/>
                <w:color w:val="000000" w:themeColor="text1"/>
                <w14:textFill>
                  <w14:solidFill>
                    <w14:schemeClr w14:val="tx1"/>
                  </w14:solidFill>
                </w14:textFill>
              </w:rPr>
              <w:t>tCO</w:t>
            </w:r>
            <w:r>
              <w:rPr>
                <w:rFonts w:eastAsia="仿宋_GB2312"/>
                <w:color w:val="000000" w:themeColor="text1"/>
                <w:vertAlign w:val="subscript"/>
                <w14:textFill>
                  <w14:solidFill>
                    <w14:schemeClr w14:val="tx1"/>
                  </w14:solidFill>
                </w14:textFill>
              </w:rPr>
              <w:t>2</w:t>
            </w:r>
            <w:r>
              <w:rPr>
                <w:rFonts w:eastAsia="仿宋_GB2312"/>
                <w:color w:val="000000" w:themeColor="text1"/>
                <w14:textFill>
                  <w14:solidFill>
                    <w14:schemeClr w14:val="tx1"/>
                  </w14:solidFill>
                </w14:textFill>
              </w:rPr>
              <w:t>/ MWh</w:t>
            </w:r>
            <w:r>
              <w:rPr>
                <w:rFonts w:ascii="仿宋" w:hAnsi="仿宋"/>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FFFF00"/>
            <w:vAlign w:val="center"/>
          </w:tcPr>
          <w:p w14:paraId="6D2EDEEE">
            <w:pPr>
              <w:jc w:val="center"/>
              <w:rPr>
                <w:rFonts w:ascii="仿宋" w:hAnsi="仿宋"/>
                <w:kern w:val="0"/>
              </w:rPr>
            </w:pPr>
            <w:r>
              <w:rPr>
                <w:rFonts w:hint="eastAsia" w:ascii="仿宋" w:hAnsi="仿宋"/>
                <w:color w:val="000000" w:themeColor="text1"/>
                <w14:textFill>
                  <w14:solidFill>
                    <w14:schemeClr w14:val="tx1"/>
                  </w14:solidFill>
                </w14:textFill>
              </w:rPr>
              <w:t>项目电力消耗碳排放量（</w:t>
            </w:r>
            <w:r>
              <w:rPr>
                <w:rFonts w:cs="宋体"/>
                <w:iCs/>
                <w:color w:val="000000" w:themeColor="text1"/>
                <w14:textFill>
                  <w14:solidFill>
                    <w14:schemeClr w14:val="tx1"/>
                  </w14:solidFill>
                </w14:textFill>
              </w:rPr>
              <w:t>tCO</w:t>
            </w:r>
            <w:r>
              <w:rPr>
                <w:rFonts w:cs="宋体"/>
                <w:iCs/>
                <w:color w:val="000000" w:themeColor="text1"/>
                <w:vertAlign w:val="subscript"/>
                <w14:textFill>
                  <w14:solidFill>
                    <w14:schemeClr w14:val="tx1"/>
                  </w14:solidFill>
                </w14:textFill>
              </w:rPr>
              <w:t>2</w:t>
            </w:r>
            <w:r>
              <w:rPr>
                <w:rFonts w:hint="eastAsia" w:ascii="仿宋" w:hAnsi="仿宋"/>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vAlign w:val="center"/>
          </w:tcPr>
          <w:p w14:paraId="249E1DF8">
            <w:pPr>
              <w:jc w:val="center"/>
              <w:rPr>
                <w:rFonts w:ascii="仿宋" w:hAnsi="仿宋"/>
                <w:kern w:val="0"/>
              </w:rPr>
            </w:pPr>
            <w:r>
              <w:rPr>
                <w:rFonts w:hint="eastAsia" w:ascii="仿宋" w:hAnsi="仿宋"/>
                <w:color w:val="000000" w:themeColor="text1"/>
                <w14:textFill>
                  <w14:solidFill>
                    <w14:schemeClr w14:val="tx1"/>
                  </w14:solidFill>
                </w14:textFill>
              </w:rPr>
              <w:t>项目碳排放量（</w:t>
            </w:r>
            <w:r>
              <w:rPr>
                <w:rFonts w:cs="宋体"/>
                <w:iCs/>
                <w:color w:val="000000" w:themeColor="text1"/>
                <w14:textFill>
                  <w14:solidFill>
                    <w14:schemeClr w14:val="tx1"/>
                  </w14:solidFill>
                </w14:textFill>
              </w:rPr>
              <w:t>tCO</w:t>
            </w:r>
            <w:r>
              <w:rPr>
                <w:rFonts w:cs="宋体"/>
                <w:iCs/>
                <w:color w:val="000000" w:themeColor="text1"/>
                <w:vertAlign w:val="subscript"/>
                <w14:textFill>
                  <w14:solidFill>
                    <w14:schemeClr w14:val="tx1"/>
                  </w14:solidFill>
                </w14:textFill>
              </w:rPr>
              <w:t>2</w:t>
            </w:r>
            <w:r>
              <w:rPr>
                <w:rFonts w:hint="eastAsia" w:ascii="仿宋" w:hAnsi="仿宋"/>
                <w:color w:val="000000" w:themeColor="text1"/>
                <w14:textFill>
                  <w14:solidFill>
                    <w14:schemeClr w14:val="tx1"/>
                  </w14:solidFill>
                </w14:textFill>
              </w:rPr>
              <w:t>）</w:t>
            </w:r>
          </w:p>
        </w:tc>
      </w:tr>
      <w:tr w14:paraId="06E4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56F31345">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0CCCC065">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14DFB72B">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shd w:val="clear" w:color="auto" w:fill="FFFF00"/>
            <w:vAlign w:val="center"/>
          </w:tcPr>
          <w:p w14:paraId="08E1FAF7">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2511DA11">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6096C20C">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shd w:val="clear" w:color="auto" w:fill="FFFF00"/>
            <w:vAlign w:val="center"/>
          </w:tcPr>
          <w:p w14:paraId="7C993303">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37BFB27A">
            <w:pPr>
              <w:jc w:val="center"/>
              <w:rPr>
                <w:rFonts w:ascii="仿宋" w:hAnsi="仿宋"/>
                <w:kern w:val="0"/>
              </w:rPr>
            </w:pPr>
          </w:p>
        </w:tc>
      </w:tr>
      <w:tr w14:paraId="366B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5C141EBB">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0E3DD38B">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4864FCC3">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shd w:val="clear" w:color="auto" w:fill="FFFF00"/>
            <w:vAlign w:val="center"/>
          </w:tcPr>
          <w:p w14:paraId="004509DF">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5C4C2676">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328DBCF4">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shd w:val="clear" w:color="auto" w:fill="FFFF00"/>
            <w:vAlign w:val="center"/>
          </w:tcPr>
          <w:p w14:paraId="58BED397">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1B2E6B81">
            <w:pPr>
              <w:jc w:val="center"/>
              <w:rPr>
                <w:rFonts w:ascii="仿宋" w:hAnsi="仿宋"/>
                <w:kern w:val="0"/>
              </w:rPr>
            </w:pPr>
          </w:p>
        </w:tc>
      </w:tr>
      <w:tr w14:paraId="315E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0A6D2488">
            <w:pPr>
              <w:jc w:val="center"/>
              <w:rPr>
                <w:rFonts w:ascii="仿宋" w:hAnsi="仿宋"/>
                <w:kern w:val="0"/>
              </w:rPr>
            </w:pPr>
            <w:r>
              <w:rPr>
                <w:rFonts w:hint="eastAsia" w:ascii="仿宋" w:hAnsi="仿宋"/>
                <w:kern w:val="0"/>
              </w:rPr>
              <w:t>项目碳排放量合计</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0" w:type="auto"/>
            <w:gridSpan w:val="5"/>
            <w:tcBorders>
              <w:top w:val="single" w:color="auto" w:sz="4" w:space="0"/>
              <w:left w:val="single" w:color="auto" w:sz="4" w:space="0"/>
              <w:bottom w:val="single" w:color="auto" w:sz="4" w:space="0"/>
              <w:right w:val="single" w:color="auto" w:sz="4" w:space="0"/>
            </w:tcBorders>
            <w:vAlign w:val="center"/>
          </w:tcPr>
          <w:p w14:paraId="152BCF84">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0B924CD5">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21046B40">
            <w:pPr>
              <w:jc w:val="center"/>
              <w:rPr>
                <w:rFonts w:ascii="仿宋" w:hAnsi="仿宋"/>
                <w:kern w:val="0"/>
              </w:rPr>
            </w:pPr>
          </w:p>
        </w:tc>
      </w:tr>
    </w:tbl>
    <w:p w14:paraId="7029E79F">
      <w:pPr>
        <w:widowControl/>
        <w:jc w:val="left"/>
        <w:rPr>
          <w:rFonts w:ascii="Calibri" w:hAnsi="Calibri"/>
          <w:kern w:val="0"/>
          <w:szCs w:val="24"/>
          <w:lang w:val="en-GB"/>
        </w:rPr>
        <w:sectPr>
          <w:footerReference r:id="rId10" w:type="default"/>
          <w:pgSz w:w="16840" w:h="11907" w:orient="landscape"/>
          <w:pgMar w:top="1587" w:right="1417" w:bottom="1474" w:left="1417" w:header="851" w:footer="1134" w:gutter="0"/>
          <w:pgNumType w:fmt="decimal"/>
          <w:cols w:space="0" w:num="1"/>
          <w:rtlGutter w:val="0"/>
          <w:docGrid w:linePitch="0" w:charSpace="0"/>
        </w:sectPr>
      </w:pPr>
    </w:p>
    <w:p w14:paraId="7590FE17">
      <w:pPr>
        <w:pStyle w:val="82"/>
        <w:spacing w:before="120" w:beforeLines="50" w:after="120" w:afterLines="50"/>
        <w:ind w:firstLine="0" w:firstLineChars="0"/>
        <w:rPr>
          <w:b/>
        </w:rPr>
      </w:pPr>
      <w:r>
        <w:rPr>
          <w:rFonts w:hint="eastAsia" w:ascii="Times New Roman" w:hAnsi="Times New Roman" w:eastAsia="宋体" w:cs="Times New Roman"/>
          <w:b/>
        </w:rPr>
        <w:t>E</w:t>
      </w:r>
      <w:r>
        <w:rPr>
          <w:rFonts w:ascii="Times New Roman" w:hAnsi="Times New Roman" w:eastAsia="宋体" w:cs="Times New Roman"/>
          <w:b/>
        </w:rPr>
        <w:t xml:space="preserve">.3 </w:t>
      </w:r>
      <w:r>
        <w:rPr>
          <w:rFonts w:hint="eastAsia" w:ascii="Times New Roman" w:hAnsi="Times New Roman" w:eastAsia="宋体" w:cs="Times New Roman"/>
          <w:b/>
        </w:rPr>
        <w:t>减排量的计算小结</w:t>
      </w:r>
    </w:p>
    <w:p w14:paraId="210C8986">
      <w:pPr>
        <w:ind w:firstLine="480" w:firstLineChars="200"/>
        <w:rPr>
          <w:rFonts w:ascii="Calibri" w:hAnsi="Calibri"/>
          <w:i/>
          <w:iCs/>
          <w:sz w:val="24"/>
          <w:szCs w:val="28"/>
        </w:rPr>
      </w:pPr>
      <w:r>
        <w:rPr>
          <w:rFonts w:hint="eastAsia" w:ascii="Calibri" w:hAnsi="Calibri"/>
          <w:i/>
          <w:iCs/>
          <w:sz w:val="24"/>
          <w:szCs w:val="28"/>
        </w:rPr>
        <w:t>本项目不涉及泄漏</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1701"/>
        <w:gridCol w:w="2268"/>
        <w:gridCol w:w="2268"/>
        <w:gridCol w:w="2268"/>
      </w:tblGrid>
      <w:tr w14:paraId="3D98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F3F3F3"/>
            <w:vAlign w:val="center"/>
          </w:tcPr>
          <w:p w14:paraId="54DA0F16">
            <w:pPr>
              <w:jc w:val="center"/>
              <w:rPr>
                <w:rFonts w:ascii="仿宋" w:hAnsi="仿宋"/>
                <w:kern w:val="0"/>
              </w:rPr>
            </w:pPr>
            <w:r>
              <w:rPr>
                <w:rFonts w:hint="eastAsia" w:ascii="仿宋" w:hAnsi="仿宋"/>
                <w:kern w:val="0"/>
              </w:rPr>
              <w:t>项目</w:t>
            </w:r>
          </w:p>
        </w:tc>
        <w:tc>
          <w:tcPr>
            <w:tcW w:w="2268" w:type="dxa"/>
            <w:tcBorders>
              <w:top w:val="single" w:color="auto" w:sz="4" w:space="0"/>
              <w:left w:val="single" w:color="auto" w:sz="4" w:space="0"/>
              <w:bottom w:val="single" w:color="auto" w:sz="4" w:space="0"/>
              <w:right w:val="single" w:color="auto" w:sz="4" w:space="0"/>
            </w:tcBorders>
            <w:shd w:val="clear" w:color="auto" w:fill="F3F3F3"/>
            <w:vAlign w:val="center"/>
          </w:tcPr>
          <w:p w14:paraId="35F67642">
            <w:pPr>
              <w:jc w:val="center"/>
              <w:rPr>
                <w:rFonts w:ascii="仿宋" w:hAnsi="仿宋"/>
                <w:kern w:val="0"/>
              </w:rPr>
            </w:pPr>
            <w:r>
              <w:rPr>
                <w:rFonts w:hint="eastAsia" w:ascii="仿宋" w:hAnsi="仿宋"/>
                <w:kern w:val="0"/>
              </w:rPr>
              <w:t>基准线排放量</w:t>
            </w:r>
          </w:p>
          <w:p w14:paraId="5B057C0D">
            <w:pPr>
              <w:jc w:val="center"/>
              <w:rPr>
                <w:rFonts w:ascii="仿宋" w:hAnsi="仿宋"/>
                <w:kern w:val="0"/>
              </w:rPr>
            </w:pPr>
            <w:r>
              <w:rPr>
                <w:rFonts w:hint="eastAsia" w:ascii="仿宋" w:hAnsi="仿宋"/>
                <w:kern w:val="0"/>
              </w:rPr>
              <w:t>（吨二氧化碳当量）</w:t>
            </w:r>
          </w:p>
        </w:tc>
        <w:tc>
          <w:tcPr>
            <w:tcW w:w="2268" w:type="dxa"/>
            <w:tcBorders>
              <w:top w:val="single" w:color="auto" w:sz="4" w:space="0"/>
              <w:left w:val="single" w:color="auto" w:sz="4" w:space="0"/>
              <w:bottom w:val="single" w:color="auto" w:sz="4" w:space="0"/>
              <w:right w:val="single" w:color="auto" w:sz="4" w:space="0"/>
            </w:tcBorders>
            <w:shd w:val="clear" w:color="auto" w:fill="F3F3F3"/>
            <w:vAlign w:val="center"/>
          </w:tcPr>
          <w:p w14:paraId="05BF4E26">
            <w:pPr>
              <w:jc w:val="center"/>
              <w:rPr>
                <w:rFonts w:ascii="仿宋" w:hAnsi="仿宋"/>
                <w:kern w:val="0"/>
              </w:rPr>
            </w:pPr>
            <w:r>
              <w:rPr>
                <w:rFonts w:hint="eastAsia" w:ascii="仿宋" w:hAnsi="仿宋"/>
                <w:kern w:val="0"/>
              </w:rPr>
              <w:t>项目排放量</w:t>
            </w:r>
          </w:p>
          <w:p w14:paraId="4C0303A5">
            <w:pPr>
              <w:jc w:val="center"/>
              <w:rPr>
                <w:rFonts w:ascii="仿宋" w:hAnsi="仿宋"/>
                <w:kern w:val="0"/>
              </w:rPr>
            </w:pPr>
            <w:r>
              <w:rPr>
                <w:rFonts w:hint="eastAsia" w:ascii="仿宋" w:hAnsi="仿宋"/>
                <w:kern w:val="0"/>
              </w:rPr>
              <w:t>（吨二氧化碳当量）</w:t>
            </w:r>
          </w:p>
        </w:tc>
        <w:tc>
          <w:tcPr>
            <w:tcW w:w="2268" w:type="dxa"/>
            <w:tcBorders>
              <w:top w:val="single" w:color="auto" w:sz="4" w:space="0"/>
              <w:left w:val="single" w:color="auto" w:sz="4" w:space="0"/>
              <w:bottom w:val="single" w:color="auto" w:sz="4" w:space="0"/>
              <w:right w:val="single" w:color="auto" w:sz="4" w:space="0"/>
            </w:tcBorders>
            <w:shd w:val="clear" w:color="auto" w:fill="F3F3F3"/>
            <w:vAlign w:val="center"/>
          </w:tcPr>
          <w:p w14:paraId="57EDA6AB">
            <w:pPr>
              <w:jc w:val="center"/>
              <w:rPr>
                <w:rFonts w:ascii="仿宋" w:hAnsi="仿宋"/>
                <w:kern w:val="0"/>
              </w:rPr>
            </w:pPr>
            <w:r>
              <w:rPr>
                <w:rFonts w:hint="eastAsia" w:ascii="仿宋" w:hAnsi="仿宋"/>
                <w:kern w:val="0"/>
              </w:rPr>
              <w:t>减排量</w:t>
            </w:r>
          </w:p>
          <w:p w14:paraId="1B967C2E">
            <w:pPr>
              <w:jc w:val="center"/>
              <w:rPr>
                <w:rFonts w:ascii="仿宋" w:hAnsi="仿宋"/>
                <w:kern w:val="0"/>
              </w:rPr>
            </w:pPr>
            <w:r>
              <w:rPr>
                <w:rFonts w:hint="eastAsia" w:ascii="仿宋" w:hAnsi="仿宋"/>
                <w:kern w:val="0"/>
              </w:rPr>
              <w:t>（吨二氧化碳当量）</w:t>
            </w:r>
          </w:p>
        </w:tc>
      </w:tr>
      <w:tr w14:paraId="15DC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478A5BF3">
            <w:pPr>
              <w:jc w:val="center"/>
              <w:rPr>
                <w:rFonts w:ascii="仿宋" w:hAnsi="仿宋"/>
                <w:kern w:val="0"/>
              </w:rPr>
            </w:pPr>
            <w:r>
              <w:rPr>
                <w:rFonts w:hint="eastAsia" w:ascii="仿宋" w:hAnsi="仿宋"/>
                <w:kern w:val="0"/>
              </w:rPr>
              <w:t>总计</w:t>
            </w:r>
          </w:p>
        </w:tc>
        <w:tc>
          <w:tcPr>
            <w:tcW w:w="2268" w:type="dxa"/>
            <w:tcBorders>
              <w:top w:val="single" w:color="auto" w:sz="4" w:space="0"/>
              <w:left w:val="single" w:color="auto" w:sz="4" w:space="0"/>
              <w:bottom w:val="single" w:color="auto" w:sz="4" w:space="0"/>
              <w:right w:val="single" w:color="auto" w:sz="4" w:space="0"/>
            </w:tcBorders>
            <w:vAlign w:val="center"/>
          </w:tcPr>
          <w:p w14:paraId="6C95BC7E">
            <w:pPr>
              <w:jc w:val="center"/>
              <w:rPr>
                <w:rFonts w:ascii="仿宋" w:hAnsi="仿宋"/>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41216B14">
            <w:pPr>
              <w:jc w:val="center"/>
              <w:rPr>
                <w:rFonts w:ascii="仿宋" w:hAnsi="仿宋"/>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28C2C73C">
            <w:pPr>
              <w:jc w:val="center"/>
              <w:rPr>
                <w:rFonts w:ascii="仿宋" w:hAnsi="仿宋"/>
                <w:kern w:val="0"/>
              </w:rPr>
            </w:pPr>
          </w:p>
        </w:tc>
      </w:tr>
    </w:tbl>
    <w:p w14:paraId="78258D93">
      <w:pPr>
        <w:pStyle w:val="82"/>
        <w:spacing w:before="120" w:beforeLines="50" w:after="120" w:afterLines="50"/>
        <w:ind w:firstLine="0" w:firstLineChars="0"/>
        <w:rPr>
          <w:b/>
        </w:rPr>
      </w:pPr>
      <w:r>
        <w:rPr>
          <w:rFonts w:hint="eastAsia" w:ascii="Times New Roman" w:hAnsi="Times New Roman" w:eastAsia="宋体" w:cs="Times New Roman"/>
          <w:b/>
        </w:rPr>
        <w:t>E</w:t>
      </w:r>
      <w:r>
        <w:rPr>
          <w:rFonts w:ascii="Times New Roman" w:hAnsi="Times New Roman" w:eastAsia="宋体" w:cs="Times New Roman"/>
          <w:b/>
        </w:rPr>
        <w:t xml:space="preserve">.4 </w:t>
      </w:r>
      <w:r>
        <w:rPr>
          <w:rFonts w:hint="eastAsia" w:ascii="Times New Roman" w:hAnsi="Times New Roman" w:eastAsia="宋体" w:cs="Times New Roman"/>
          <w:b/>
        </w:rPr>
        <w:t>实际减排量与审核项目设计文件中预计值的比较</w:t>
      </w:r>
    </w:p>
    <w:tbl>
      <w:tblPr>
        <w:tblStyle w:val="3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2835"/>
        <w:gridCol w:w="3402"/>
        <w:gridCol w:w="3402"/>
      </w:tblGrid>
      <w:tr w14:paraId="6237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2835" w:type="dxa"/>
            <w:tcBorders>
              <w:top w:val="single" w:color="auto" w:sz="4" w:space="0"/>
              <w:left w:val="single" w:color="auto" w:sz="4" w:space="0"/>
              <w:bottom w:val="single" w:color="auto" w:sz="4" w:space="0"/>
              <w:right w:val="single" w:color="auto" w:sz="4" w:space="0"/>
            </w:tcBorders>
            <w:shd w:val="clear" w:color="auto" w:fill="F3F3F3"/>
            <w:vAlign w:val="center"/>
          </w:tcPr>
          <w:p w14:paraId="5349B232">
            <w:pPr>
              <w:jc w:val="center"/>
              <w:rPr>
                <w:rFonts w:ascii="仿宋" w:hAnsi="仿宋"/>
                <w:kern w:val="0"/>
              </w:rPr>
            </w:pPr>
            <w:r>
              <w:rPr>
                <w:rFonts w:hint="eastAsia" w:ascii="仿宋" w:hAnsi="仿宋"/>
                <w:kern w:val="0"/>
              </w:rPr>
              <w:t>项目</w:t>
            </w:r>
          </w:p>
        </w:tc>
        <w:tc>
          <w:tcPr>
            <w:tcW w:w="3402" w:type="dxa"/>
            <w:tcBorders>
              <w:top w:val="single" w:color="auto" w:sz="4" w:space="0"/>
              <w:left w:val="single" w:color="auto" w:sz="4" w:space="0"/>
              <w:bottom w:val="single" w:color="auto" w:sz="4" w:space="0"/>
              <w:right w:val="single" w:color="auto" w:sz="4" w:space="0"/>
            </w:tcBorders>
            <w:shd w:val="clear" w:color="auto" w:fill="F3F3F3"/>
            <w:vAlign w:val="center"/>
          </w:tcPr>
          <w:p w14:paraId="0181C6CC">
            <w:pPr>
              <w:jc w:val="center"/>
              <w:rPr>
                <w:rFonts w:ascii="仿宋" w:hAnsi="仿宋"/>
                <w:kern w:val="0"/>
              </w:rPr>
            </w:pPr>
            <w:r>
              <w:rPr>
                <w:rFonts w:hint="eastAsia" w:ascii="仿宋" w:hAnsi="仿宋"/>
                <w:kern w:val="0"/>
              </w:rPr>
              <w:t>审核项目设计文件中的事前预计值</w:t>
            </w:r>
          </w:p>
        </w:tc>
        <w:tc>
          <w:tcPr>
            <w:tcW w:w="3402" w:type="dxa"/>
            <w:tcBorders>
              <w:top w:val="single" w:color="auto" w:sz="4" w:space="0"/>
              <w:left w:val="single" w:color="auto" w:sz="4" w:space="0"/>
              <w:bottom w:val="single" w:color="auto" w:sz="4" w:space="0"/>
              <w:right w:val="single" w:color="auto" w:sz="4" w:space="0"/>
            </w:tcBorders>
            <w:shd w:val="clear" w:color="auto" w:fill="F3F3F3"/>
            <w:vAlign w:val="center"/>
          </w:tcPr>
          <w:p w14:paraId="76336649">
            <w:pPr>
              <w:jc w:val="center"/>
              <w:rPr>
                <w:rFonts w:ascii="仿宋" w:hAnsi="仿宋"/>
                <w:kern w:val="0"/>
              </w:rPr>
            </w:pPr>
            <w:r>
              <w:rPr>
                <w:rFonts w:hint="eastAsia" w:ascii="仿宋" w:hAnsi="仿宋"/>
                <w:kern w:val="0"/>
              </w:rPr>
              <w:t>本监测期内项目实际减排量</w:t>
            </w:r>
          </w:p>
        </w:tc>
      </w:tr>
      <w:tr w14:paraId="1D98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6C4B73D1">
            <w:pPr>
              <w:jc w:val="center"/>
              <w:rPr>
                <w:rFonts w:ascii="仿宋" w:hAnsi="仿宋"/>
                <w:kern w:val="0"/>
              </w:rPr>
            </w:pPr>
            <w:r>
              <w:rPr>
                <w:rFonts w:hint="eastAsia" w:ascii="仿宋" w:hAnsi="仿宋"/>
                <w:kern w:val="0"/>
              </w:rPr>
              <w:t>减排量（吨二氧化碳当量）</w:t>
            </w:r>
          </w:p>
        </w:tc>
        <w:tc>
          <w:tcPr>
            <w:tcW w:w="3402" w:type="dxa"/>
            <w:tcBorders>
              <w:top w:val="single" w:color="auto" w:sz="4" w:space="0"/>
              <w:left w:val="single" w:color="auto" w:sz="4" w:space="0"/>
              <w:bottom w:val="single" w:color="auto" w:sz="4" w:space="0"/>
              <w:right w:val="single" w:color="auto" w:sz="4" w:space="0"/>
            </w:tcBorders>
            <w:vAlign w:val="center"/>
          </w:tcPr>
          <w:p w14:paraId="741B1044">
            <w:pPr>
              <w:jc w:val="center"/>
              <w:rPr>
                <w:rFonts w:ascii="仿宋" w:hAnsi="仿宋"/>
                <w:kern w:val="0"/>
              </w:rPr>
            </w:pPr>
          </w:p>
        </w:tc>
        <w:tc>
          <w:tcPr>
            <w:tcW w:w="3402" w:type="dxa"/>
            <w:tcBorders>
              <w:top w:val="single" w:color="auto" w:sz="4" w:space="0"/>
              <w:left w:val="single" w:color="auto" w:sz="4" w:space="0"/>
              <w:bottom w:val="single" w:color="auto" w:sz="4" w:space="0"/>
              <w:right w:val="single" w:color="auto" w:sz="4" w:space="0"/>
            </w:tcBorders>
            <w:vAlign w:val="center"/>
          </w:tcPr>
          <w:p w14:paraId="21741EC7">
            <w:pPr>
              <w:jc w:val="center"/>
              <w:rPr>
                <w:rFonts w:ascii="仿宋" w:hAnsi="仿宋"/>
                <w:kern w:val="0"/>
              </w:rPr>
            </w:pPr>
          </w:p>
        </w:tc>
      </w:tr>
    </w:tbl>
    <w:p w14:paraId="2556D580">
      <w:pPr>
        <w:pStyle w:val="82"/>
        <w:spacing w:before="120" w:beforeLines="50" w:after="120" w:afterLines="50"/>
        <w:ind w:firstLine="0" w:firstLineChars="0"/>
        <w:rPr>
          <w:b/>
        </w:rPr>
      </w:pPr>
      <w:r>
        <w:rPr>
          <w:rFonts w:hint="eastAsia" w:ascii="Times New Roman" w:hAnsi="Times New Roman" w:eastAsia="宋体" w:cs="Times New Roman"/>
          <w:b/>
        </w:rPr>
        <w:t>E</w:t>
      </w:r>
      <w:r>
        <w:rPr>
          <w:rFonts w:ascii="Times New Roman" w:hAnsi="Times New Roman" w:eastAsia="宋体" w:cs="Times New Roman"/>
          <w:b/>
        </w:rPr>
        <w:t xml:space="preserve">.5 </w:t>
      </w:r>
      <w:r>
        <w:rPr>
          <w:rFonts w:hint="eastAsia" w:ascii="Times New Roman" w:hAnsi="Times New Roman" w:eastAsia="宋体" w:cs="Times New Roman"/>
          <w:b/>
        </w:rPr>
        <w:t>对实际减排量与审核项目设计文件中预计值的差别的说明</w:t>
      </w:r>
    </w:p>
    <w:p w14:paraId="372225E7">
      <w:pPr>
        <w:ind w:firstLine="480" w:firstLineChars="200"/>
        <w:rPr>
          <w:rFonts w:ascii="Calibri" w:hAnsi="Calibri"/>
          <w:i/>
          <w:iCs/>
          <w:sz w:val="24"/>
          <w:szCs w:val="28"/>
        </w:rPr>
      </w:pPr>
      <w:r>
        <w:rPr>
          <w:rFonts w:hint="eastAsia" w:ascii="Calibri" w:hAnsi="Calibri"/>
          <w:i/>
          <w:iCs/>
          <w:sz w:val="24"/>
          <w:szCs w:val="28"/>
        </w:rPr>
        <w:t>如实际减排量大于或小于审核项目设计文件中的预计值，给出合理性解释说明。</w:t>
      </w:r>
    </w:p>
    <w:p w14:paraId="38FE0083">
      <w:pPr>
        <w:widowControl/>
        <w:spacing w:line="360" w:lineRule="auto"/>
        <w:outlineLvl w:val="2"/>
        <w:rPr>
          <w:rFonts w:ascii="宋体" w:hAnsi="宋体"/>
          <w:b/>
          <w:bCs/>
          <w:sz w:val="24"/>
        </w:rPr>
      </w:pPr>
      <w:r>
        <w:rPr>
          <w:rFonts w:hint="eastAsia" w:ascii="Calibri" w:hAnsi="Calibri"/>
          <w:kern w:val="0"/>
          <w:szCs w:val="24"/>
        </w:rPr>
        <w:br w:type="page"/>
      </w:r>
      <w:r>
        <w:rPr>
          <w:rFonts w:hint="eastAsia" w:ascii="宋体" w:hAnsi="宋体"/>
          <w:b/>
          <w:bCs/>
          <w:kern w:val="0"/>
          <w:sz w:val="28"/>
          <w:szCs w:val="28"/>
          <w:lang w:val="en-GB"/>
        </w:rPr>
        <w:t>附件</w:t>
      </w:r>
      <w:r>
        <w:rPr>
          <w:b/>
          <w:bCs/>
          <w:kern w:val="0"/>
          <w:sz w:val="28"/>
          <w:szCs w:val="28"/>
          <w:lang w:val="en-GB"/>
        </w:rPr>
        <w:t>4</w:t>
      </w:r>
      <w:r>
        <w:rPr>
          <w:rFonts w:ascii="宋体" w:hAnsi="宋体"/>
          <w:b/>
          <w:bCs/>
          <w:kern w:val="0"/>
          <w:sz w:val="28"/>
          <w:szCs w:val="28"/>
          <w:lang w:val="en-GB"/>
        </w:rPr>
        <w:t>-</w:t>
      </w:r>
      <w:r>
        <w:rPr>
          <w:b/>
          <w:bCs/>
          <w:kern w:val="0"/>
          <w:sz w:val="28"/>
          <w:szCs w:val="28"/>
          <w:lang w:val="en-GB"/>
        </w:rPr>
        <w:t>A</w:t>
      </w:r>
      <w:r>
        <w:rPr>
          <w:rFonts w:ascii="宋体" w:hAnsi="宋体"/>
          <w:b/>
          <w:bCs/>
          <w:kern w:val="0"/>
          <w:sz w:val="28"/>
          <w:szCs w:val="28"/>
          <w:lang w:val="en-GB"/>
        </w:rPr>
        <w:t xml:space="preserve"> </w:t>
      </w:r>
      <w:r>
        <w:rPr>
          <w:rFonts w:hint="eastAsia" w:ascii="宋体" w:hAnsi="宋体"/>
          <w:b/>
          <w:bCs/>
          <w:kern w:val="0"/>
          <w:sz w:val="28"/>
          <w:szCs w:val="28"/>
          <w:lang w:val="en-GB"/>
        </w:rPr>
        <w:t>需提供的监测证明材料清单</w:t>
      </w:r>
    </w:p>
    <w:p w14:paraId="2AEA1CB2">
      <w:pPr>
        <w:ind w:firstLine="480" w:firstLineChars="200"/>
        <w:rPr>
          <w:rFonts w:ascii="Calibri" w:hAnsi="Calibri"/>
          <w:i/>
          <w:iCs/>
          <w:sz w:val="24"/>
          <w:szCs w:val="28"/>
        </w:rPr>
      </w:pPr>
      <w:r>
        <w:rPr>
          <w:i/>
          <w:iCs/>
          <w:sz w:val="24"/>
          <w:szCs w:val="28"/>
        </w:rPr>
        <w:t>1</w:t>
      </w:r>
      <w:r>
        <w:rPr>
          <w:rFonts w:ascii="Calibri" w:hAnsi="Calibri"/>
          <w:i/>
          <w:iCs/>
          <w:sz w:val="24"/>
          <w:szCs w:val="28"/>
        </w:rPr>
        <w:t>.</w:t>
      </w:r>
      <w:r>
        <w:rPr>
          <w:rFonts w:hint="eastAsia" w:ascii="Calibri" w:hAnsi="Calibri"/>
          <w:i/>
          <w:iCs/>
          <w:sz w:val="24"/>
          <w:szCs w:val="28"/>
        </w:rPr>
        <w:t>计入期减排量日度统计表（纸质附件形式）</w:t>
      </w:r>
    </w:p>
    <w:p w14:paraId="0B261255">
      <w:pPr>
        <w:ind w:firstLine="480" w:firstLineChars="200"/>
        <w:rPr>
          <w:rFonts w:ascii="Calibri" w:hAnsi="Calibri"/>
          <w:i/>
          <w:iCs/>
          <w:sz w:val="24"/>
          <w:szCs w:val="28"/>
        </w:rPr>
      </w:pPr>
      <w:r>
        <w:rPr>
          <w:i/>
          <w:iCs/>
          <w:sz w:val="24"/>
          <w:szCs w:val="28"/>
        </w:rPr>
        <w:t>2</w:t>
      </w:r>
      <w:r>
        <w:rPr>
          <w:rFonts w:ascii="Calibri" w:hAnsi="Calibri"/>
          <w:i/>
          <w:iCs/>
          <w:sz w:val="24"/>
          <w:szCs w:val="28"/>
        </w:rPr>
        <w:t>.</w:t>
      </w:r>
      <w:r>
        <w:rPr>
          <w:rFonts w:hint="eastAsia" w:ascii="Calibri" w:hAnsi="Calibri"/>
          <w:i/>
          <w:iCs/>
          <w:sz w:val="24"/>
          <w:szCs w:val="28"/>
        </w:rPr>
        <w:t>项目参与用户信息清单（电子形式）</w:t>
      </w:r>
    </w:p>
    <w:p w14:paraId="6C873E7D">
      <w:pPr>
        <w:ind w:firstLine="480" w:firstLineChars="200"/>
        <w:rPr>
          <w:rFonts w:ascii="Calibri" w:hAnsi="Calibri"/>
          <w:i/>
          <w:iCs/>
          <w:sz w:val="24"/>
          <w:szCs w:val="28"/>
        </w:rPr>
      </w:pPr>
      <w:r>
        <w:rPr>
          <w:i/>
          <w:iCs/>
          <w:sz w:val="24"/>
          <w:szCs w:val="28"/>
        </w:rPr>
        <w:t>3</w:t>
      </w:r>
      <w:r>
        <w:rPr>
          <w:rFonts w:ascii="Calibri" w:hAnsi="Calibri"/>
          <w:i/>
          <w:iCs/>
          <w:sz w:val="24"/>
          <w:szCs w:val="28"/>
        </w:rPr>
        <w:t>.</w:t>
      </w:r>
      <w:r>
        <w:rPr>
          <w:rFonts w:hint="eastAsia" w:ascii="Calibri" w:hAnsi="Calibri"/>
          <w:i/>
          <w:iCs/>
          <w:sz w:val="24"/>
          <w:szCs w:val="28"/>
        </w:rPr>
        <w:t>项目参与用户每次出行时间、起讫点、方式等原始记录，以及以秒为单位的轨迹信息（如果有，电子形式）</w:t>
      </w:r>
    </w:p>
    <w:p w14:paraId="13DFE958">
      <w:pPr>
        <w:ind w:firstLine="480" w:firstLineChars="200"/>
        <w:rPr>
          <w:rFonts w:ascii="Calibri" w:hAnsi="Calibri"/>
          <w:i/>
          <w:iCs/>
          <w:sz w:val="24"/>
          <w:szCs w:val="28"/>
        </w:rPr>
      </w:pPr>
      <w:r>
        <w:rPr>
          <w:rFonts w:hint="eastAsia"/>
          <w:i/>
          <w:iCs/>
          <w:sz w:val="24"/>
          <w:szCs w:val="28"/>
        </w:rPr>
        <w:t>4</w:t>
      </w:r>
      <w:r>
        <w:rPr>
          <w:rFonts w:ascii="Calibri" w:hAnsi="Calibri"/>
          <w:i/>
          <w:iCs/>
          <w:sz w:val="24"/>
          <w:szCs w:val="28"/>
        </w:rPr>
        <w:t>.</w:t>
      </w:r>
      <w:r>
        <w:rPr>
          <w:rFonts w:hint="eastAsia" w:ascii="Calibri" w:hAnsi="Calibri"/>
          <w:i/>
          <w:iCs/>
          <w:sz w:val="24"/>
          <w:szCs w:val="28"/>
        </w:rPr>
        <w:t>其他与项目实施相关的证明材料</w:t>
      </w:r>
    </w:p>
    <w:p w14:paraId="7AE6D25F">
      <w:pPr>
        <w:ind w:firstLine="480" w:firstLineChars="200"/>
        <w:rPr>
          <w:rFonts w:ascii="Calibri" w:hAnsi="Calibri"/>
          <w:i/>
          <w:iCs/>
          <w:sz w:val="24"/>
          <w:szCs w:val="28"/>
        </w:rPr>
      </w:pPr>
      <w:r>
        <w:rPr>
          <w:rFonts w:ascii="Calibri" w:hAnsi="Calibri"/>
          <w:i/>
          <w:iCs/>
          <w:sz w:val="24"/>
          <w:szCs w:val="28"/>
        </w:rPr>
        <w:br w:type="page"/>
      </w:r>
    </w:p>
    <w:p w14:paraId="1058B266">
      <w:pPr>
        <w:keepNext/>
        <w:keepLines/>
        <w:adjustRightInd w:val="0"/>
        <w:spacing w:line="560" w:lineRule="exact"/>
        <w:outlineLvl w:val="0"/>
        <w:rPr>
          <w:rFonts w:ascii="黑体" w:hAnsi="黑体" w:eastAsia="黑体"/>
          <w:bCs/>
          <w:kern w:val="44"/>
          <w:sz w:val="32"/>
          <w:szCs w:val="32"/>
          <w:lang w:val="zh-CN"/>
        </w:rPr>
      </w:pPr>
      <w:bookmarkStart w:id="177" w:name="_Toc100495311"/>
      <w:bookmarkStart w:id="178" w:name="_Toc36414228"/>
      <w:bookmarkStart w:id="179" w:name="_Toc43244955"/>
      <w:r>
        <w:rPr>
          <w:rFonts w:hint="eastAsia" w:ascii="黑体" w:hAnsi="黑体" w:eastAsia="黑体"/>
          <w:bCs/>
          <w:kern w:val="44"/>
          <w:sz w:val="32"/>
          <w:szCs w:val="32"/>
          <w:lang w:val="zh-CN"/>
        </w:rPr>
        <w:t>附件</w:t>
      </w:r>
      <w:bookmarkEnd w:id="177"/>
      <w:r>
        <w:rPr>
          <w:rFonts w:eastAsia="黑体"/>
          <w:bCs/>
          <w:kern w:val="44"/>
          <w:sz w:val="32"/>
          <w:szCs w:val="32"/>
          <w:lang w:val="zh-CN"/>
        </w:rPr>
        <w:t>5</w:t>
      </w:r>
      <w:r>
        <w:rPr>
          <w:rFonts w:ascii="黑体" w:hAnsi="黑体" w:eastAsia="黑体"/>
          <w:bCs/>
          <w:kern w:val="44"/>
          <w:sz w:val="32"/>
          <w:szCs w:val="32"/>
          <w:lang w:val="zh-CN"/>
        </w:rPr>
        <w:t xml:space="preserve"> </w:t>
      </w:r>
      <w:r>
        <w:rPr>
          <w:rFonts w:hint="eastAsia" w:ascii="黑体" w:hAnsi="黑体" w:eastAsia="黑体"/>
          <w:bCs/>
          <w:kern w:val="44"/>
          <w:sz w:val="32"/>
          <w:szCs w:val="32"/>
          <w:lang w:val="zh-CN"/>
        </w:rPr>
        <w:t>项目减排量核证报告模板</w:t>
      </w:r>
    </w:p>
    <w:bookmarkEnd w:id="178"/>
    <w:bookmarkEnd w:id="179"/>
    <w:p w14:paraId="5D5592CF">
      <w:pPr>
        <w:jc w:val="right"/>
        <w:rPr>
          <w:rFonts w:eastAsia="仿宋"/>
          <w:sz w:val="28"/>
        </w:rPr>
      </w:pPr>
      <w:r>
        <w:rPr>
          <w:rFonts w:hint="eastAsia"/>
          <w:sz w:val="28"/>
        </w:rPr>
        <w:t>报告编号：</w:t>
      </w:r>
      <w:r>
        <w:rPr>
          <w:sz w:val="28"/>
        </w:rPr>
        <w:t>XX</w:t>
      </w:r>
    </w:p>
    <w:p w14:paraId="0843CCE6">
      <w:pPr>
        <w:widowControl/>
        <w:spacing w:line="560" w:lineRule="exact"/>
        <w:ind w:firstLine="640" w:firstLineChars="200"/>
        <w:rPr>
          <w:rFonts w:ascii="仿宋_GB2312" w:hAnsi="Calibri" w:eastAsia="仿宋_GB2312"/>
          <w:sz w:val="32"/>
          <w:szCs w:val="32"/>
        </w:rPr>
      </w:pPr>
    </w:p>
    <w:p w14:paraId="508806D3">
      <w:pPr>
        <w:widowControl/>
        <w:spacing w:line="560" w:lineRule="exact"/>
        <w:ind w:firstLine="640" w:firstLineChars="200"/>
        <w:rPr>
          <w:rFonts w:ascii="仿宋_GB2312" w:hAnsi="Calibri" w:eastAsia="仿宋_GB2312"/>
          <w:sz w:val="32"/>
          <w:szCs w:val="32"/>
        </w:rPr>
      </w:pPr>
    </w:p>
    <w:p w14:paraId="450A5132">
      <w:pPr>
        <w:widowControl/>
        <w:spacing w:line="560" w:lineRule="exact"/>
        <w:ind w:firstLine="640" w:firstLineChars="200"/>
        <w:rPr>
          <w:rFonts w:ascii="仿宋_GB2312" w:hAnsi="Calibri" w:eastAsia="仿宋_GB2312"/>
          <w:sz w:val="32"/>
          <w:szCs w:val="32"/>
        </w:rPr>
      </w:pPr>
    </w:p>
    <w:p w14:paraId="552ACD40">
      <w:pPr>
        <w:widowControl/>
        <w:spacing w:line="560" w:lineRule="exact"/>
        <w:ind w:firstLine="640" w:firstLineChars="200"/>
        <w:rPr>
          <w:rFonts w:ascii="仿宋_GB2312" w:hAnsi="Calibri" w:eastAsia="仿宋_GB2312"/>
          <w:sz w:val="32"/>
          <w:szCs w:val="32"/>
        </w:rPr>
      </w:pPr>
    </w:p>
    <w:p w14:paraId="7311FE89">
      <w:pPr>
        <w:widowControl/>
        <w:spacing w:line="560" w:lineRule="exact"/>
        <w:ind w:firstLine="640" w:firstLineChars="200"/>
        <w:rPr>
          <w:rFonts w:ascii="仿宋_GB2312" w:hAnsi="Calibri" w:eastAsia="仿宋_GB2312"/>
          <w:sz w:val="32"/>
          <w:szCs w:val="32"/>
        </w:rPr>
      </w:pPr>
    </w:p>
    <w:p w14:paraId="77816315">
      <w:pPr>
        <w:jc w:val="center"/>
        <w:rPr>
          <w:b/>
          <w:bCs/>
          <w:sz w:val="44"/>
          <w:szCs w:val="44"/>
        </w:rPr>
      </w:pPr>
      <w:r>
        <w:rPr>
          <w:rFonts w:hint="eastAsia"/>
          <w:b/>
          <w:bCs/>
          <w:sz w:val="44"/>
          <w:szCs w:val="44"/>
        </w:rPr>
        <w:t>X</w:t>
      </w:r>
      <w:r>
        <w:rPr>
          <w:b/>
          <w:bCs/>
          <w:sz w:val="44"/>
          <w:szCs w:val="44"/>
        </w:rPr>
        <w:t>X</w:t>
      </w:r>
      <w:r>
        <w:rPr>
          <w:rFonts w:hint="eastAsia"/>
          <w:b/>
          <w:bCs/>
          <w:sz w:val="44"/>
          <w:szCs w:val="44"/>
        </w:rPr>
        <w:t>项目</w:t>
      </w:r>
    </w:p>
    <w:p w14:paraId="5FBDC0F8">
      <w:pPr>
        <w:jc w:val="center"/>
        <w:rPr>
          <w:b/>
          <w:bCs/>
          <w:sz w:val="44"/>
          <w:szCs w:val="44"/>
        </w:rPr>
      </w:pPr>
      <w:r>
        <w:rPr>
          <w:rFonts w:hint="eastAsia"/>
          <w:b/>
          <w:bCs/>
          <w:sz w:val="44"/>
          <w:szCs w:val="44"/>
        </w:rPr>
        <w:t>减排量核证报告</w:t>
      </w:r>
    </w:p>
    <w:p w14:paraId="7502B49A">
      <w:pPr>
        <w:jc w:val="center"/>
        <w:rPr>
          <w:b/>
          <w:bCs/>
          <w:sz w:val="36"/>
          <w:szCs w:val="36"/>
        </w:rPr>
      </w:pPr>
      <w:r>
        <w:rPr>
          <w:rFonts w:hint="eastAsia"/>
          <w:b/>
          <w:bCs/>
          <w:sz w:val="36"/>
          <w:szCs w:val="36"/>
        </w:rPr>
        <w:t>（监测期：</w:t>
      </w:r>
      <w:r>
        <w:rPr>
          <w:b/>
          <w:bCs/>
          <w:sz w:val="36"/>
          <w:szCs w:val="36"/>
        </w:rPr>
        <w:t xml:space="preserve">  </w:t>
      </w:r>
      <w:r>
        <w:rPr>
          <w:rFonts w:hint="eastAsia"/>
          <w:b/>
          <w:bCs/>
          <w:sz w:val="36"/>
          <w:szCs w:val="36"/>
        </w:rPr>
        <w:t>年</w:t>
      </w:r>
      <w:r>
        <w:rPr>
          <w:b/>
          <w:bCs/>
          <w:sz w:val="36"/>
          <w:szCs w:val="36"/>
        </w:rPr>
        <w:t xml:space="preserve">  </w:t>
      </w:r>
      <w:r>
        <w:rPr>
          <w:rFonts w:hint="eastAsia"/>
          <w:b/>
          <w:bCs/>
          <w:sz w:val="36"/>
          <w:szCs w:val="36"/>
        </w:rPr>
        <w:t>月</w:t>
      </w:r>
      <w:r>
        <w:rPr>
          <w:b/>
          <w:bCs/>
          <w:sz w:val="36"/>
          <w:szCs w:val="36"/>
        </w:rPr>
        <w:t xml:space="preserve">  </w:t>
      </w:r>
      <w:r>
        <w:rPr>
          <w:rFonts w:hint="eastAsia"/>
          <w:b/>
          <w:bCs/>
          <w:sz w:val="36"/>
          <w:szCs w:val="36"/>
        </w:rPr>
        <w:t>日</w:t>
      </w:r>
      <w:r>
        <w:rPr>
          <w:b/>
          <w:bCs/>
          <w:sz w:val="36"/>
          <w:szCs w:val="36"/>
        </w:rPr>
        <w:t xml:space="preserve">-  </w:t>
      </w:r>
      <w:r>
        <w:rPr>
          <w:rFonts w:hint="eastAsia"/>
          <w:b/>
          <w:bCs/>
          <w:sz w:val="36"/>
          <w:szCs w:val="36"/>
        </w:rPr>
        <w:t>年</w:t>
      </w:r>
      <w:r>
        <w:rPr>
          <w:b/>
          <w:bCs/>
          <w:sz w:val="36"/>
          <w:szCs w:val="36"/>
        </w:rPr>
        <w:t xml:space="preserve">  </w:t>
      </w:r>
      <w:r>
        <w:rPr>
          <w:rFonts w:hint="eastAsia"/>
          <w:b/>
          <w:bCs/>
          <w:sz w:val="36"/>
          <w:szCs w:val="36"/>
        </w:rPr>
        <w:t>月</w:t>
      </w:r>
      <w:r>
        <w:rPr>
          <w:b/>
          <w:bCs/>
          <w:sz w:val="36"/>
          <w:szCs w:val="36"/>
        </w:rPr>
        <w:t xml:space="preserve">  </w:t>
      </w:r>
      <w:r>
        <w:rPr>
          <w:rFonts w:hint="eastAsia"/>
          <w:b/>
          <w:bCs/>
          <w:sz w:val="36"/>
          <w:szCs w:val="36"/>
        </w:rPr>
        <w:t>日）</w:t>
      </w:r>
    </w:p>
    <w:p w14:paraId="47239E8D">
      <w:pPr>
        <w:widowControl/>
        <w:spacing w:line="560" w:lineRule="exact"/>
        <w:ind w:firstLine="640" w:firstLineChars="200"/>
        <w:rPr>
          <w:rFonts w:ascii="仿宋_GB2312" w:hAnsi="Calibri" w:eastAsia="仿宋_GB2312"/>
          <w:sz w:val="32"/>
          <w:szCs w:val="32"/>
        </w:rPr>
      </w:pPr>
    </w:p>
    <w:p w14:paraId="147922B1">
      <w:pPr>
        <w:widowControl/>
        <w:spacing w:line="560" w:lineRule="exact"/>
        <w:ind w:firstLine="640" w:firstLineChars="200"/>
        <w:rPr>
          <w:rFonts w:ascii="仿宋_GB2312" w:hAnsi="Calibri" w:eastAsia="仿宋_GB2312"/>
          <w:sz w:val="32"/>
          <w:szCs w:val="32"/>
        </w:rPr>
      </w:pPr>
    </w:p>
    <w:p w14:paraId="34DDC219">
      <w:pPr>
        <w:widowControl/>
        <w:spacing w:line="560" w:lineRule="exact"/>
        <w:ind w:firstLine="640" w:firstLineChars="200"/>
        <w:rPr>
          <w:rFonts w:ascii="仿宋_GB2312" w:hAnsi="Calibri" w:eastAsia="仿宋_GB2312"/>
          <w:sz w:val="32"/>
          <w:szCs w:val="32"/>
        </w:rPr>
      </w:pPr>
    </w:p>
    <w:p w14:paraId="75B7BE72">
      <w:pPr>
        <w:widowControl/>
        <w:spacing w:line="560" w:lineRule="exact"/>
        <w:ind w:firstLine="640" w:firstLineChars="200"/>
        <w:rPr>
          <w:rFonts w:ascii="仿宋_GB2312" w:hAnsi="Calibri" w:eastAsia="仿宋_GB2312"/>
          <w:sz w:val="32"/>
          <w:szCs w:val="32"/>
        </w:rPr>
      </w:pPr>
    </w:p>
    <w:p w14:paraId="11518D09">
      <w:pPr>
        <w:widowControl/>
        <w:spacing w:line="560" w:lineRule="exact"/>
        <w:ind w:firstLine="640" w:firstLineChars="200"/>
        <w:rPr>
          <w:rFonts w:ascii="仿宋_GB2312" w:hAnsi="Calibri" w:eastAsia="仿宋_GB2312"/>
          <w:sz w:val="32"/>
          <w:szCs w:val="32"/>
        </w:rPr>
      </w:pPr>
    </w:p>
    <w:p w14:paraId="39FA4FE7">
      <w:pPr>
        <w:widowControl/>
        <w:spacing w:line="560" w:lineRule="exact"/>
        <w:ind w:firstLine="640" w:firstLineChars="200"/>
        <w:rPr>
          <w:rFonts w:ascii="仿宋_GB2312" w:hAnsi="Calibri" w:eastAsia="仿宋_GB2312"/>
          <w:sz w:val="32"/>
          <w:szCs w:val="32"/>
        </w:rPr>
      </w:pPr>
    </w:p>
    <w:p w14:paraId="44428CA9">
      <w:pPr>
        <w:widowControl/>
        <w:spacing w:line="560" w:lineRule="exact"/>
        <w:ind w:firstLine="640" w:firstLineChars="200"/>
        <w:rPr>
          <w:rFonts w:ascii="仿宋_GB2312" w:hAnsi="Calibri" w:eastAsia="仿宋_GB2312"/>
          <w:sz w:val="32"/>
          <w:szCs w:val="32"/>
        </w:rPr>
      </w:pPr>
    </w:p>
    <w:p w14:paraId="5CD281D3">
      <w:pPr>
        <w:widowControl/>
        <w:spacing w:line="560" w:lineRule="exact"/>
        <w:ind w:firstLine="640" w:firstLineChars="200"/>
        <w:rPr>
          <w:rFonts w:ascii="仿宋_GB2312" w:hAnsi="Calibri" w:eastAsia="仿宋_GB2312"/>
          <w:sz w:val="32"/>
          <w:szCs w:val="32"/>
        </w:rPr>
      </w:pPr>
    </w:p>
    <w:p w14:paraId="32AFB81D">
      <w:pPr>
        <w:spacing w:line="360" w:lineRule="auto"/>
        <w:ind w:firstLine="2520" w:firstLineChars="700"/>
        <w:rPr>
          <w:bCs/>
          <w:sz w:val="36"/>
          <w:szCs w:val="36"/>
        </w:rPr>
      </w:pPr>
      <w:r>
        <w:rPr>
          <w:rFonts w:hint="eastAsia"/>
          <w:bCs/>
          <w:sz w:val="36"/>
          <w:szCs w:val="36"/>
        </w:rPr>
        <w:t>核证机构：</w:t>
      </w:r>
    </w:p>
    <w:p w14:paraId="6134A44D">
      <w:pPr>
        <w:spacing w:line="360" w:lineRule="auto"/>
        <w:ind w:firstLine="2520" w:firstLineChars="700"/>
        <w:rPr>
          <w:bCs/>
          <w:sz w:val="36"/>
          <w:szCs w:val="36"/>
        </w:rPr>
      </w:pPr>
      <w:r>
        <w:rPr>
          <w:rFonts w:hint="eastAsia"/>
          <w:bCs/>
          <w:sz w:val="36"/>
          <w:szCs w:val="36"/>
        </w:rPr>
        <w:t>报告批准人：</w:t>
      </w:r>
    </w:p>
    <w:p w14:paraId="4B6D123E">
      <w:pPr>
        <w:spacing w:line="360" w:lineRule="auto"/>
        <w:ind w:firstLine="2520" w:firstLineChars="700"/>
        <w:rPr>
          <w:bCs/>
          <w:sz w:val="36"/>
          <w:szCs w:val="36"/>
        </w:rPr>
      </w:pPr>
      <w:r>
        <w:rPr>
          <w:rFonts w:hint="eastAsia"/>
          <w:bCs/>
          <w:sz w:val="36"/>
          <w:szCs w:val="36"/>
        </w:rPr>
        <w:t>报告日期：</w:t>
      </w:r>
      <w:r>
        <w:rPr>
          <w:bCs/>
          <w:sz w:val="36"/>
          <w:szCs w:val="36"/>
        </w:rPr>
        <w:t xml:space="preserve">  </w:t>
      </w:r>
      <w:r>
        <w:rPr>
          <w:rFonts w:hint="eastAsia"/>
          <w:bCs/>
          <w:sz w:val="36"/>
          <w:szCs w:val="36"/>
        </w:rPr>
        <w:t>年</w:t>
      </w:r>
      <w:r>
        <w:rPr>
          <w:bCs/>
          <w:sz w:val="36"/>
          <w:szCs w:val="36"/>
        </w:rPr>
        <w:t xml:space="preserve">  </w:t>
      </w:r>
      <w:r>
        <w:rPr>
          <w:rFonts w:hint="eastAsia"/>
          <w:bCs/>
          <w:sz w:val="36"/>
          <w:szCs w:val="36"/>
        </w:rPr>
        <w:t>月</w:t>
      </w:r>
      <w:r>
        <w:rPr>
          <w:bCs/>
          <w:sz w:val="36"/>
          <w:szCs w:val="36"/>
        </w:rPr>
        <w:t xml:space="preserve">  </w:t>
      </w:r>
      <w:r>
        <w:rPr>
          <w:rFonts w:hint="eastAsia"/>
          <w:bCs/>
          <w:sz w:val="36"/>
          <w:szCs w:val="36"/>
        </w:rPr>
        <w:t>日</w:t>
      </w:r>
    </w:p>
    <w:p w14:paraId="55F99A4F">
      <w:pPr>
        <w:spacing w:line="360" w:lineRule="auto"/>
        <w:ind w:firstLine="1470" w:firstLineChars="700"/>
        <w:rPr>
          <w:bCs/>
          <w:sz w:val="36"/>
          <w:szCs w:val="36"/>
        </w:rPr>
      </w:pPr>
      <w:r>
        <w:rPr>
          <w:rFonts w:hint="eastAsia" w:ascii="仿宋" w:hAnsi="仿宋"/>
          <w:szCs w:val="24"/>
        </w:rPr>
        <w:br w:type="page"/>
      </w:r>
    </w:p>
    <w:p w14:paraId="74F9239F">
      <w:pPr>
        <w:spacing w:line="360" w:lineRule="auto"/>
        <w:ind w:firstLine="480" w:firstLineChars="200"/>
        <w:jc w:val="left"/>
        <w:rPr>
          <w:rFonts w:ascii="仿宋" w:hAnsi="仿宋"/>
          <w:sz w:val="24"/>
          <w:szCs w:val="24"/>
          <w:lang w:val="zh-CN"/>
        </w:rPr>
      </w:pPr>
    </w:p>
    <w:tbl>
      <w:tblPr>
        <w:tblStyle w:val="32"/>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7"/>
        <w:gridCol w:w="2268"/>
        <w:gridCol w:w="1134"/>
        <w:gridCol w:w="1134"/>
        <w:gridCol w:w="2269"/>
      </w:tblGrid>
      <w:tr w14:paraId="4003B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267" w:type="dxa"/>
            <w:tcBorders>
              <w:top w:val="single" w:color="000000" w:sz="4" w:space="0"/>
              <w:left w:val="single" w:color="000000" w:sz="4" w:space="0"/>
              <w:bottom w:val="single" w:color="000000" w:sz="4" w:space="0"/>
              <w:right w:val="single" w:color="000000" w:sz="4" w:space="0"/>
            </w:tcBorders>
            <w:vAlign w:val="center"/>
          </w:tcPr>
          <w:p w14:paraId="2306F75F">
            <w:pPr>
              <w:jc w:val="center"/>
              <w:rPr>
                <w:rFonts w:ascii="仿宋" w:hAnsi="仿宋" w:eastAsia="仿宋"/>
                <w:b/>
                <w:bCs/>
                <w:kern w:val="0"/>
                <w:sz w:val="24"/>
                <w:szCs w:val="22"/>
              </w:rPr>
            </w:pPr>
            <w:r>
              <w:rPr>
                <w:rFonts w:hint="eastAsia" w:ascii="仿宋" w:hAnsi="仿宋"/>
                <w:b/>
                <w:bCs/>
                <w:kern w:val="0"/>
                <w:sz w:val="24"/>
                <w:szCs w:val="24"/>
              </w:rPr>
              <w:t>核证项目</w:t>
            </w:r>
          </w:p>
        </w:tc>
        <w:tc>
          <w:tcPr>
            <w:tcW w:w="3402" w:type="dxa"/>
            <w:gridSpan w:val="2"/>
            <w:tcBorders>
              <w:top w:val="single" w:color="000000" w:sz="4" w:space="0"/>
              <w:left w:val="single" w:color="000000" w:sz="4" w:space="0"/>
              <w:bottom w:val="single" w:color="000000" w:sz="4" w:space="0"/>
              <w:right w:val="single" w:color="000000" w:sz="4" w:space="0"/>
            </w:tcBorders>
          </w:tcPr>
          <w:p w14:paraId="71B4FD8B">
            <w:pPr>
              <w:rPr>
                <w:rFonts w:ascii="仿宋" w:hAnsi="仿宋" w:eastAsia="仿宋"/>
                <w:kern w:val="0"/>
                <w:sz w:val="24"/>
                <w:szCs w:val="22"/>
              </w:rPr>
            </w:pPr>
            <w:r>
              <w:rPr>
                <w:rFonts w:hint="eastAsia" w:ascii="仿宋" w:hAnsi="仿宋"/>
                <w:kern w:val="0"/>
                <w:sz w:val="24"/>
                <w:szCs w:val="24"/>
              </w:rPr>
              <w:t>名称：</w:t>
            </w:r>
          </w:p>
        </w:tc>
        <w:tc>
          <w:tcPr>
            <w:tcW w:w="3403" w:type="dxa"/>
            <w:gridSpan w:val="2"/>
            <w:tcBorders>
              <w:top w:val="single" w:color="000000" w:sz="4" w:space="0"/>
              <w:left w:val="single" w:color="000000" w:sz="4" w:space="0"/>
              <w:bottom w:val="single" w:color="000000" w:sz="4" w:space="0"/>
              <w:right w:val="single" w:color="000000" w:sz="4" w:space="0"/>
            </w:tcBorders>
          </w:tcPr>
          <w:p w14:paraId="21DF41F1">
            <w:pPr>
              <w:rPr>
                <w:rFonts w:ascii="仿宋" w:hAnsi="仿宋" w:eastAsia="仿宋"/>
                <w:kern w:val="0"/>
                <w:sz w:val="24"/>
                <w:szCs w:val="22"/>
              </w:rPr>
            </w:pPr>
            <w:r>
              <w:rPr>
                <w:rFonts w:hint="eastAsia" w:ascii="仿宋" w:hAnsi="仿宋"/>
                <w:kern w:val="0"/>
                <w:sz w:val="24"/>
                <w:szCs w:val="24"/>
              </w:rPr>
              <w:t>登记号：</w:t>
            </w:r>
          </w:p>
        </w:tc>
      </w:tr>
      <w:tr w14:paraId="2A6B8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267" w:type="dxa"/>
            <w:vMerge w:val="restart"/>
            <w:tcBorders>
              <w:top w:val="single" w:color="000000" w:sz="4" w:space="0"/>
              <w:left w:val="single" w:color="000000" w:sz="4" w:space="0"/>
              <w:right w:val="single" w:color="000000" w:sz="4" w:space="0"/>
            </w:tcBorders>
            <w:vAlign w:val="center"/>
          </w:tcPr>
          <w:p w14:paraId="458E36CC">
            <w:pPr>
              <w:jc w:val="center"/>
              <w:rPr>
                <w:rFonts w:ascii="仿宋" w:hAnsi="仿宋" w:eastAsia="仿宋"/>
                <w:b/>
                <w:bCs/>
                <w:kern w:val="0"/>
                <w:sz w:val="24"/>
                <w:szCs w:val="22"/>
              </w:rPr>
            </w:pPr>
            <w:r>
              <w:rPr>
                <w:rFonts w:hint="eastAsia" w:ascii="仿宋" w:hAnsi="仿宋"/>
                <w:b/>
                <w:bCs/>
                <w:kern w:val="0"/>
                <w:sz w:val="24"/>
                <w:szCs w:val="24"/>
              </w:rPr>
              <w:t>核证委托方</w:t>
            </w:r>
          </w:p>
        </w:tc>
        <w:tc>
          <w:tcPr>
            <w:tcW w:w="6805" w:type="dxa"/>
            <w:gridSpan w:val="4"/>
            <w:tcBorders>
              <w:top w:val="single" w:color="000000" w:sz="4" w:space="0"/>
              <w:left w:val="single" w:color="000000" w:sz="4" w:space="0"/>
              <w:bottom w:val="single" w:color="000000" w:sz="4" w:space="0"/>
              <w:right w:val="single" w:color="000000" w:sz="4" w:space="0"/>
            </w:tcBorders>
          </w:tcPr>
          <w:p w14:paraId="0DD3D9F1">
            <w:pPr>
              <w:rPr>
                <w:rFonts w:ascii="仿宋" w:hAnsi="仿宋" w:eastAsia="仿宋"/>
                <w:kern w:val="0"/>
                <w:sz w:val="24"/>
                <w:szCs w:val="22"/>
              </w:rPr>
            </w:pPr>
            <w:r>
              <w:rPr>
                <w:rFonts w:hint="eastAsia" w:ascii="仿宋" w:hAnsi="仿宋"/>
                <w:kern w:val="0"/>
                <w:sz w:val="24"/>
                <w:szCs w:val="24"/>
              </w:rPr>
              <w:t>名称：</w:t>
            </w:r>
          </w:p>
        </w:tc>
      </w:tr>
      <w:tr w14:paraId="5F564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267" w:type="dxa"/>
            <w:vMerge w:val="continue"/>
            <w:tcBorders>
              <w:left w:val="single" w:color="000000" w:sz="4" w:space="0"/>
              <w:bottom w:val="single" w:color="000000" w:sz="4" w:space="0"/>
              <w:right w:val="single" w:color="000000" w:sz="4" w:space="0"/>
            </w:tcBorders>
            <w:vAlign w:val="center"/>
          </w:tcPr>
          <w:p w14:paraId="55386EC8">
            <w:pPr>
              <w:widowControl/>
              <w:jc w:val="left"/>
              <w:rPr>
                <w:rFonts w:ascii="仿宋" w:hAnsi="仿宋" w:eastAsia="仿宋" w:cs="Calibri"/>
                <w:b/>
                <w:bCs/>
                <w:kern w:val="0"/>
                <w:sz w:val="24"/>
                <w:szCs w:val="22"/>
              </w:rPr>
            </w:pPr>
          </w:p>
        </w:tc>
        <w:tc>
          <w:tcPr>
            <w:tcW w:w="6805" w:type="dxa"/>
            <w:gridSpan w:val="4"/>
            <w:tcBorders>
              <w:top w:val="single" w:color="000000" w:sz="4" w:space="0"/>
              <w:left w:val="single" w:color="000000" w:sz="4" w:space="0"/>
              <w:bottom w:val="single" w:color="000000" w:sz="4" w:space="0"/>
              <w:right w:val="single" w:color="000000" w:sz="4" w:space="0"/>
            </w:tcBorders>
          </w:tcPr>
          <w:p w14:paraId="3B4F2278">
            <w:pPr>
              <w:rPr>
                <w:rFonts w:ascii="仿宋" w:hAnsi="仿宋" w:eastAsia="仿宋"/>
                <w:kern w:val="0"/>
                <w:sz w:val="24"/>
                <w:szCs w:val="22"/>
              </w:rPr>
            </w:pPr>
            <w:r>
              <w:rPr>
                <w:rFonts w:hint="eastAsia" w:ascii="仿宋" w:hAnsi="仿宋"/>
                <w:kern w:val="0"/>
                <w:sz w:val="24"/>
                <w:szCs w:val="24"/>
              </w:rPr>
              <w:t>地址：</w:t>
            </w:r>
          </w:p>
        </w:tc>
      </w:tr>
      <w:tr w14:paraId="6D749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072" w:type="dxa"/>
            <w:gridSpan w:val="5"/>
            <w:tcBorders>
              <w:top w:val="single" w:color="000000" w:sz="4" w:space="0"/>
              <w:left w:val="single" w:color="000000" w:sz="4" w:space="0"/>
              <w:bottom w:val="single" w:color="000000" w:sz="4" w:space="0"/>
              <w:right w:val="single" w:color="000000" w:sz="4" w:space="0"/>
            </w:tcBorders>
          </w:tcPr>
          <w:p w14:paraId="5294CC20">
            <w:pPr>
              <w:rPr>
                <w:rFonts w:ascii="仿宋" w:hAnsi="仿宋" w:eastAsia="仿宋"/>
                <w:kern w:val="0"/>
                <w:sz w:val="24"/>
                <w:szCs w:val="22"/>
              </w:rPr>
            </w:pPr>
            <w:r>
              <w:rPr>
                <w:rFonts w:hint="eastAsia" w:ascii="仿宋" w:hAnsi="仿宋"/>
                <w:kern w:val="0"/>
                <w:sz w:val="24"/>
                <w:szCs w:val="24"/>
              </w:rPr>
              <w:t>适用的方法学及工具：</w:t>
            </w:r>
          </w:p>
          <w:p w14:paraId="33AC458F">
            <w:pPr>
              <w:rPr>
                <w:rFonts w:ascii="仿宋" w:hAnsi="仿宋" w:eastAsia="仿宋"/>
                <w:kern w:val="0"/>
                <w:sz w:val="24"/>
                <w:szCs w:val="20"/>
              </w:rPr>
            </w:pPr>
          </w:p>
        </w:tc>
      </w:tr>
      <w:tr w14:paraId="4043A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4535" w:type="dxa"/>
            <w:gridSpan w:val="2"/>
            <w:tcBorders>
              <w:top w:val="single" w:color="000000" w:sz="4" w:space="0"/>
              <w:left w:val="single" w:color="000000" w:sz="4" w:space="0"/>
              <w:bottom w:val="single" w:color="000000" w:sz="4" w:space="0"/>
              <w:right w:val="single" w:color="000000" w:sz="4" w:space="0"/>
            </w:tcBorders>
          </w:tcPr>
          <w:p w14:paraId="170E7B82">
            <w:pPr>
              <w:spacing w:line="360" w:lineRule="auto"/>
              <w:rPr>
                <w:rFonts w:ascii="仿宋" w:hAnsi="仿宋" w:eastAsia="仿宋"/>
                <w:kern w:val="0"/>
                <w:sz w:val="24"/>
                <w:szCs w:val="22"/>
              </w:rPr>
            </w:pPr>
            <w:r>
              <w:rPr>
                <w:rFonts w:hint="eastAsia" w:ascii="仿宋" w:hAnsi="仿宋"/>
                <w:kern w:val="0"/>
                <w:sz w:val="24"/>
                <w:szCs w:val="24"/>
              </w:rPr>
              <w:t>提交核证的监测报告：</w:t>
            </w:r>
          </w:p>
          <w:p w14:paraId="57701CA7">
            <w:pPr>
              <w:spacing w:line="360" w:lineRule="auto"/>
              <w:rPr>
                <w:rFonts w:ascii="仿宋" w:hAnsi="仿宋"/>
                <w:kern w:val="0"/>
                <w:sz w:val="24"/>
                <w:szCs w:val="24"/>
              </w:rPr>
            </w:pPr>
            <w:r>
              <w:rPr>
                <w:rFonts w:hint="eastAsia" w:ascii="仿宋" w:hAnsi="仿宋"/>
                <w:kern w:val="0"/>
                <w:sz w:val="24"/>
                <w:szCs w:val="24"/>
              </w:rPr>
              <w:t>日期：</w:t>
            </w:r>
          </w:p>
          <w:p w14:paraId="55D0A29C">
            <w:pPr>
              <w:spacing w:line="360" w:lineRule="auto"/>
              <w:rPr>
                <w:rFonts w:ascii="仿宋" w:hAnsi="仿宋" w:eastAsia="仿宋"/>
                <w:kern w:val="0"/>
                <w:sz w:val="24"/>
                <w:szCs w:val="22"/>
              </w:rPr>
            </w:pPr>
            <w:r>
              <w:rPr>
                <w:rFonts w:hint="eastAsia" w:ascii="仿宋" w:hAnsi="仿宋"/>
                <w:kern w:val="0"/>
                <w:sz w:val="24"/>
                <w:szCs w:val="24"/>
              </w:rPr>
              <w:t>版本号：</w:t>
            </w:r>
          </w:p>
        </w:tc>
        <w:tc>
          <w:tcPr>
            <w:tcW w:w="4537" w:type="dxa"/>
            <w:gridSpan w:val="3"/>
            <w:tcBorders>
              <w:top w:val="single" w:color="000000" w:sz="4" w:space="0"/>
              <w:left w:val="single" w:color="000000" w:sz="4" w:space="0"/>
              <w:bottom w:val="single" w:color="000000" w:sz="4" w:space="0"/>
              <w:right w:val="single" w:color="000000" w:sz="4" w:space="0"/>
            </w:tcBorders>
          </w:tcPr>
          <w:p w14:paraId="6606288E">
            <w:pPr>
              <w:spacing w:line="360" w:lineRule="auto"/>
              <w:rPr>
                <w:rFonts w:ascii="仿宋" w:hAnsi="仿宋" w:eastAsia="仿宋"/>
                <w:kern w:val="0"/>
                <w:sz w:val="24"/>
                <w:szCs w:val="22"/>
              </w:rPr>
            </w:pPr>
            <w:r>
              <w:rPr>
                <w:rFonts w:hint="eastAsia" w:ascii="仿宋" w:hAnsi="仿宋"/>
                <w:kern w:val="0"/>
                <w:sz w:val="24"/>
                <w:szCs w:val="24"/>
              </w:rPr>
              <w:t>最终版监测报告：</w:t>
            </w:r>
          </w:p>
          <w:p w14:paraId="47F86241">
            <w:pPr>
              <w:spacing w:line="360" w:lineRule="auto"/>
              <w:rPr>
                <w:rFonts w:ascii="仿宋" w:hAnsi="仿宋"/>
                <w:kern w:val="0"/>
                <w:sz w:val="24"/>
                <w:szCs w:val="24"/>
              </w:rPr>
            </w:pPr>
            <w:r>
              <w:rPr>
                <w:rFonts w:hint="eastAsia" w:ascii="仿宋" w:hAnsi="仿宋"/>
                <w:kern w:val="0"/>
                <w:sz w:val="24"/>
                <w:szCs w:val="24"/>
              </w:rPr>
              <w:t>日期：</w:t>
            </w:r>
          </w:p>
          <w:p w14:paraId="62E23F41">
            <w:pPr>
              <w:spacing w:line="360" w:lineRule="auto"/>
              <w:rPr>
                <w:rFonts w:ascii="仿宋" w:hAnsi="仿宋" w:eastAsia="仿宋"/>
                <w:kern w:val="0"/>
                <w:sz w:val="24"/>
                <w:szCs w:val="22"/>
              </w:rPr>
            </w:pPr>
            <w:r>
              <w:rPr>
                <w:rFonts w:hint="eastAsia" w:ascii="仿宋" w:hAnsi="仿宋"/>
                <w:kern w:val="0"/>
                <w:sz w:val="24"/>
                <w:szCs w:val="24"/>
              </w:rPr>
              <w:t>版本号：</w:t>
            </w:r>
          </w:p>
        </w:tc>
      </w:tr>
      <w:tr w14:paraId="64884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072" w:type="dxa"/>
            <w:gridSpan w:val="5"/>
            <w:tcBorders>
              <w:top w:val="single" w:color="000000" w:sz="4" w:space="0"/>
              <w:left w:val="single" w:color="000000" w:sz="4" w:space="0"/>
              <w:bottom w:val="single" w:color="000000" w:sz="4" w:space="0"/>
              <w:right w:val="single" w:color="000000" w:sz="4" w:space="0"/>
            </w:tcBorders>
          </w:tcPr>
          <w:p w14:paraId="672741F6">
            <w:pPr>
              <w:spacing w:line="360" w:lineRule="auto"/>
              <w:rPr>
                <w:rFonts w:ascii="仿宋" w:hAnsi="仿宋"/>
                <w:kern w:val="0"/>
                <w:sz w:val="24"/>
                <w:szCs w:val="24"/>
              </w:rPr>
            </w:pPr>
          </w:p>
          <w:p w14:paraId="7E5E5717">
            <w:pPr>
              <w:spacing w:line="360" w:lineRule="auto"/>
              <w:rPr>
                <w:rFonts w:ascii="仿宋" w:hAnsi="仿宋" w:eastAsia="仿宋"/>
                <w:kern w:val="0"/>
                <w:sz w:val="24"/>
                <w:szCs w:val="22"/>
              </w:rPr>
            </w:pPr>
            <w:r>
              <w:rPr>
                <w:rFonts w:hint="eastAsia" w:ascii="仿宋" w:hAnsi="仿宋"/>
                <w:kern w:val="0"/>
                <w:sz w:val="24"/>
                <w:szCs w:val="24"/>
              </w:rPr>
              <w:t>核证结论：</w:t>
            </w:r>
          </w:p>
          <w:p w14:paraId="41C3E5E9">
            <w:pPr>
              <w:spacing w:line="360" w:lineRule="auto"/>
              <w:rPr>
                <w:rFonts w:ascii="仿宋" w:hAnsi="仿宋"/>
                <w:kern w:val="0"/>
                <w:sz w:val="24"/>
                <w:szCs w:val="24"/>
              </w:rPr>
            </w:pPr>
            <w:r>
              <w:rPr>
                <w:rFonts w:hint="eastAsia" w:ascii="仿宋" w:hAnsi="仿宋"/>
                <w:kern w:val="0"/>
                <w:sz w:val="24"/>
                <w:szCs w:val="24"/>
              </w:rPr>
              <w:t>通过对项目监测报告与相关证明材料的评审、大数据审核，核证组需</w:t>
            </w:r>
            <w:r>
              <w:rPr>
                <w:rFonts w:hint="eastAsia" w:ascii="仿宋" w:hAnsi="仿宋"/>
                <w:kern w:val="0"/>
                <w:sz w:val="24"/>
                <w:szCs w:val="20"/>
              </w:rPr>
              <w:t>在包括但不限于</w:t>
            </w:r>
            <w:r>
              <w:rPr>
                <w:rFonts w:hint="eastAsia" w:ascii="仿宋" w:hAnsi="仿宋"/>
                <w:kern w:val="0"/>
                <w:sz w:val="24"/>
                <w:szCs w:val="24"/>
              </w:rPr>
              <w:t>如下</w:t>
            </w:r>
            <w:r>
              <w:rPr>
                <w:rFonts w:hint="eastAsia" w:ascii="仿宋" w:hAnsi="仿宋"/>
                <w:kern w:val="0"/>
                <w:sz w:val="24"/>
                <w:szCs w:val="20"/>
              </w:rPr>
              <w:t>方面做出</w:t>
            </w:r>
            <w:r>
              <w:rPr>
                <w:rFonts w:hint="eastAsia" w:ascii="仿宋" w:hAnsi="仿宋"/>
                <w:kern w:val="0"/>
                <w:sz w:val="24"/>
                <w:szCs w:val="24"/>
              </w:rPr>
              <w:t>结论：</w:t>
            </w:r>
          </w:p>
          <w:p w14:paraId="0A11D04B">
            <w:pPr>
              <w:spacing w:line="360" w:lineRule="auto"/>
              <w:rPr>
                <w:rFonts w:ascii="仿宋" w:hAnsi="仿宋"/>
                <w:kern w:val="0"/>
                <w:sz w:val="24"/>
                <w:szCs w:val="24"/>
              </w:rPr>
            </w:pPr>
            <w:r>
              <w:rPr>
                <w:rFonts w:hint="eastAsia"/>
                <w:kern w:val="0"/>
                <w:sz w:val="24"/>
                <w:szCs w:val="24"/>
              </w:rPr>
              <w:t>1</w:t>
            </w:r>
            <w:r>
              <w:rPr>
                <w:rFonts w:hint="eastAsia" w:ascii="仿宋" w:hAnsi="仿宋"/>
                <w:kern w:val="0"/>
                <w:sz w:val="24"/>
                <w:szCs w:val="24"/>
              </w:rPr>
              <w:t>、</w:t>
            </w:r>
            <w:r>
              <w:rPr>
                <w:rFonts w:hint="eastAsia" w:ascii="仿宋" w:hAnsi="仿宋"/>
                <w:kern w:val="0"/>
                <w:sz w:val="24"/>
                <w:szCs w:val="24"/>
              </w:rPr>
              <w:tab/>
            </w:r>
            <w:r>
              <w:rPr>
                <w:rFonts w:hint="eastAsia" w:ascii="仿宋" w:hAnsi="仿宋"/>
                <w:kern w:val="0"/>
                <w:sz w:val="24"/>
                <w:szCs w:val="24"/>
              </w:rPr>
              <w:t>本项目的实施、监测是否符合审核的项目设计文件中的描述以及方法学的要求；</w:t>
            </w:r>
          </w:p>
          <w:p w14:paraId="267DFB45">
            <w:pPr>
              <w:spacing w:line="360" w:lineRule="auto"/>
              <w:rPr>
                <w:rFonts w:ascii="仿宋" w:hAnsi="仿宋"/>
                <w:kern w:val="0"/>
                <w:sz w:val="24"/>
                <w:szCs w:val="24"/>
              </w:rPr>
            </w:pPr>
            <w:r>
              <w:rPr>
                <w:rFonts w:hint="eastAsia"/>
                <w:kern w:val="0"/>
                <w:sz w:val="24"/>
                <w:szCs w:val="24"/>
              </w:rPr>
              <w:t>2</w:t>
            </w:r>
            <w:r>
              <w:rPr>
                <w:rFonts w:hint="eastAsia" w:ascii="仿宋" w:hAnsi="仿宋"/>
                <w:kern w:val="0"/>
                <w:sz w:val="24"/>
                <w:szCs w:val="24"/>
              </w:rPr>
              <w:t>、</w:t>
            </w:r>
            <w:r>
              <w:rPr>
                <w:rFonts w:hint="eastAsia" w:ascii="仿宋" w:hAnsi="仿宋"/>
                <w:kern w:val="0"/>
                <w:sz w:val="24"/>
                <w:szCs w:val="24"/>
              </w:rPr>
              <w:tab/>
            </w:r>
            <w:r>
              <w:rPr>
                <w:rFonts w:hint="eastAsia" w:ascii="仿宋" w:hAnsi="仿宋"/>
                <w:kern w:val="0"/>
                <w:sz w:val="24"/>
                <w:szCs w:val="24"/>
              </w:rPr>
              <w:t>本核证报告是否覆盖了核证范围内所要求的全部内容；</w:t>
            </w:r>
          </w:p>
          <w:p w14:paraId="3F480C59">
            <w:pPr>
              <w:spacing w:line="360" w:lineRule="auto"/>
              <w:rPr>
                <w:rFonts w:ascii="仿宋" w:hAnsi="仿宋"/>
                <w:kern w:val="0"/>
                <w:sz w:val="24"/>
                <w:szCs w:val="24"/>
              </w:rPr>
            </w:pPr>
            <w:r>
              <w:rPr>
                <w:rFonts w:hint="eastAsia"/>
                <w:kern w:val="0"/>
                <w:sz w:val="24"/>
                <w:szCs w:val="24"/>
              </w:rPr>
              <w:t>3</w:t>
            </w:r>
            <w:r>
              <w:rPr>
                <w:rFonts w:hint="eastAsia" w:ascii="仿宋" w:hAnsi="仿宋"/>
                <w:kern w:val="0"/>
                <w:sz w:val="24"/>
                <w:szCs w:val="24"/>
              </w:rPr>
              <w:t>、</w:t>
            </w:r>
            <w:r>
              <w:rPr>
                <w:rFonts w:hint="eastAsia" w:ascii="仿宋" w:hAnsi="仿宋"/>
                <w:kern w:val="0"/>
                <w:sz w:val="24"/>
                <w:szCs w:val="24"/>
              </w:rPr>
              <w:tab/>
            </w:r>
            <w:r>
              <w:rPr>
                <w:rFonts w:hint="eastAsia" w:ascii="仿宋" w:hAnsi="仿宋"/>
                <w:kern w:val="0"/>
                <w:sz w:val="24"/>
                <w:szCs w:val="24"/>
              </w:rPr>
              <w:t>本项目类别为采用北京市生态环境局发布的方法学开发的项目;</w:t>
            </w:r>
          </w:p>
          <w:p w14:paraId="26987C3E">
            <w:pPr>
              <w:spacing w:line="360" w:lineRule="auto"/>
              <w:rPr>
                <w:rFonts w:ascii="仿宋" w:hAnsi="仿宋"/>
                <w:kern w:val="0"/>
                <w:sz w:val="24"/>
                <w:szCs w:val="24"/>
              </w:rPr>
            </w:pPr>
            <w:r>
              <w:rPr>
                <w:rFonts w:hint="eastAsia"/>
                <w:kern w:val="0"/>
                <w:sz w:val="24"/>
                <w:szCs w:val="24"/>
              </w:rPr>
              <w:t>4</w:t>
            </w:r>
            <w:r>
              <w:rPr>
                <w:rFonts w:hint="eastAsia" w:ascii="仿宋" w:hAnsi="仿宋"/>
                <w:kern w:val="0"/>
                <w:sz w:val="24"/>
                <w:szCs w:val="24"/>
              </w:rPr>
              <w:t>、</w:t>
            </w:r>
            <w:r>
              <w:rPr>
                <w:rFonts w:hint="eastAsia" w:ascii="仿宋" w:hAnsi="仿宋"/>
                <w:kern w:val="0"/>
                <w:sz w:val="24"/>
                <w:szCs w:val="24"/>
              </w:rPr>
              <w:tab/>
            </w:r>
            <w:r>
              <w:rPr>
                <w:rFonts w:hint="eastAsia" w:ascii="仿宋" w:hAnsi="仿宋"/>
                <w:kern w:val="0"/>
                <w:sz w:val="24"/>
                <w:szCs w:val="24"/>
              </w:rPr>
              <w:t>本项目于</w:t>
            </w:r>
            <w:r>
              <w:rPr>
                <w:rFonts w:hint="eastAsia"/>
                <w:kern w:val="0"/>
                <w:sz w:val="24"/>
                <w:szCs w:val="24"/>
              </w:rPr>
              <w:t>x</w:t>
            </w:r>
            <w:r>
              <w:rPr>
                <w:rFonts w:hint="eastAsia" w:ascii="仿宋" w:hAnsi="仿宋"/>
                <w:kern w:val="0"/>
                <w:sz w:val="24"/>
                <w:szCs w:val="24"/>
              </w:rPr>
              <w:t>年</w:t>
            </w:r>
            <w:r>
              <w:rPr>
                <w:rFonts w:hint="eastAsia"/>
                <w:kern w:val="0"/>
                <w:sz w:val="24"/>
                <w:szCs w:val="24"/>
              </w:rPr>
              <w:t>x</w:t>
            </w:r>
            <w:r>
              <w:rPr>
                <w:rFonts w:hint="eastAsia" w:ascii="仿宋" w:hAnsi="仿宋"/>
                <w:kern w:val="0"/>
                <w:sz w:val="24"/>
                <w:szCs w:val="24"/>
              </w:rPr>
              <w:t>月</w:t>
            </w:r>
            <w:r>
              <w:rPr>
                <w:rFonts w:hint="eastAsia"/>
                <w:kern w:val="0"/>
                <w:sz w:val="24"/>
                <w:szCs w:val="24"/>
              </w:rPr>
              <w:t>x</w:t>
            </w:r>
            <w:r>
              <w:rPr>
                <w:rFonts w:hint="eastAsia" w:ascii="仿宋" w:hAnsi="仿宋"/>
                <w:kern w:val="0"/>
                <w:sz w:val="24"/>
                <w:szCs w:val="24"/>
              </w:rPr>
              <w:t>日在北京市生态环境局审核登记；</w:t>
            </w:r>
          </w:p>
          <w:p w14:paraId="4907F498">
            <w:pPr>
              <w:spacing w:line="360" w:lineRule="auto"/>
              <w:rPr>
                <w:rFonts w:ascii="仿宋" w:hAnsi="仿宋"/>
                <w:kern w:val="0"/>
                <w:sz w:val="24"/>
                <w:szCs w:val="24"/>
              </w:rPr>
            </w:pPr>
            <w:r>
              <w:rPr>
                <w:rFonts w:hint="eastAsia"/>
                <w:kern w:val="0"/>
                <w:sz w:val="24"/>
                <w:szCs w:val="24"/>
              </w:rPr>
              <w:t>5</w:t>
            </w:r>
            <w:r>
              <w:rPr>
                <w:rFonts w:hint="eastAsia" w:ascii="仿宋" w:hAnsi="仿宋"/>
                <w:kern w:val="0"/>
                <w:sz w:val="24"/>
                <w:szCs w:val="24"/>
              </w:rPr>
              <w:t>、</w:t>
            </w:r>
            <w:r>
              <w:rPr>
                <w:rFonts w:hint="eastAsia" w:ascii="仿宋" w:hAnsi="仿宋"/>
                <w:kern w:val="0"/>
                <w:sz w:val="24"/>
                <w:szCs w:val="24"/>
              </w:rPr>
              <w:tab/>
            </w:r>
            <w:r>
              <w:rPr>
                <w:rFonts w:hint="eastAsia" w:ascii="仿宋" w:hAnsi="仿宋"/>
                <w:kern w:val="0"/>
                <w:sz w:val="24"/>
                <w:szCs w:val="24"/>
              </w:rPr>
              <w:t>项目监测期为</w:t>
            </w:r>
            <w:r>
              <w:rPr>
                <w:rFonts w:hint="eastAsia"/>
                <w:kern w:val="0"/>
                <w:sz w:val="24"/>
                <w:szCs w:val="24"/>
              </w:rPr>
              <w:t>x</w:t>
            </w:r>
            <w:r>
              <w:rPr>
                <w:rFonts w:hint="eastAsia" w:ascii="仿宋" w:hAnsi="仿宋"/>
                <w:kern w:val="0"/>
                <w:sz w:val="24"/>
                <w:szCs w:val="24"/>
              </w:rPr>
              <w:t>年</w:t>
            </w:r>
            <w:r>
              <w:rPr>
                <w:rFonts w:hint="eastAsia"/>
                <w:kern w:val="0"/>
                <w:sz w:val="24"/>
                <w:szCs w:val="24"/>
              </w:rPr>
              <w:t>x</w:t>
            </w:r>
            <w:r>
              <w:rPr>
                <w:rFonts w:hint="eastAsia" w:ascii="仿宋" w:hAnsi="仿宋"/>
                <w:kern w:val="0"/>
                <w:sz w:val="24"/>
                <w:szCs w:val="24"/>
              </w:rPr>
              <w:t>月</w:t>
            </w:r>
            <w:r>
              <w:rPr>
                <w:rFonts w:hint="eastAsia"/>
                <w:kern w:val="0"/>
                <w:sz w:val="24"/>
                <w:szCs w:val="24"/>
              </w:rPr>
              <w:t>x</w:t>
            </w:r>
            <w:r>
              <w:rPr>
                <w:rFonts w:hint="eastAsia" w:ascii="仿宋" w:hAnsi="仿宋"/>
                <w:kern w:val="0"/>
                <w:sz w:val="24"/>
                <w:szCs w:val="24"/>
              </w:rPr>
              <w:t>日至</w:t>
            </w:r>
            <w:r>
              <w:rPr>
                <w:rFonts w:hint="eastAsia"/>
                <w:kern w:val="0"/>
                <w:sz w:val="24"/>
                <w:szCs w:val="24"/>
              </w:rPr>
              <w:t>x</w:t>
            </w:r>
            <w:r>
              <w:rPr>
                <w:rFonts w:hint="eastAsia" w:ascii="仿宋" w:hAnsi="仿宋"/>
                <w:kern w:val="0"/>
                <w:sz w:val="24"/>
                <w:szCs w:val="24"/>
              </w:rPr>
              <w:t>年</w:t>
            </w:r>
            <w:r>
              <w:rPr>
                <w:rFonts w:hint="eastAsia"/>
                <w:kern w:val="0"/>
                <w:sz w:val="24"/>
                <w:szCs w:val="24"/>
              </w:rPr>
              <w:t>x</w:t>
            </w:r>
            <w:r>
              <w:rPr>
                <w:rFonts w:hint="eastAsia" w:ascii="仿宋" w:hAnsi="仿宋"/>
                <w:kern w:val="0"/>
                <w:sz w:val="24"/>
                <w:szCs w:val="24"/>
              </w:rPr>
              <w:t>月</w:t>
            </w:r>
            <w:r>
              <w:rPr>
                <w:rFonts w:hint="eastAsia"/>
                <w:kern w:val="0"/>
                <w:sz w:val="24"/>
                <w:szCs w:val="24"/>
              </w:rPr>
              <w:t>x</w:t>
            </w:r>
            <w:r>
              <w:rPr>
                <w:rFonts w:hint="eastAsia" w:ascii="仿宋" w:hAnsi="仿宋"/>
                <w:kern w:val="0"/>
                <w:sz w:val="24"/>
                <w:szCs w:val="24"/>
              </w:rPr>
              <w:t>日，监测期内经核证的减排量为（）吨</w:t>
            </w:r>
          </w:p>
          <w:p w14:paraId="7B13D58C">
            <w:pPr>
              <w:spacing w:line="360" w:lineRule="auto"/>
              <w:rPr>
                <w:rFonts w:ascii="仿宋" w:hAnsi="仿宋" w:eastAsia="仿宋"/>
                <w:kern w:val="0"/>
                <w:sz w:val="24"/>
                <w:szCs w:val="22"/>
              </w:rPr>
            </w:pPr>
          </w:p>
        </w:tc>
      </w:tr>
      <w:tr w14:paraId="3123F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267" w:type="dxa"/>
            <w:tcBorders>
              <w:top w:val="single" w:color="000000" w:sz="4" w:space="0"/>
              <w:left w:val="single" w:color="000000" w:sz="4" w:space="0"/>
              <w:bottom w:val="single" w:color="000000" w:sz="4" w:space="0"/>
              <w:right w:val="single" w:color="000000" w:sz="4" w:space="0"/>
            </w:tcBorders>
            <w:vAlign w:val="center"/>
          </w:tcPr>
          <w:p w14:paraId="5D7B9545">
            <w:pPr>
              <w:jc w:val="center"/>
              <w:rPr>
                <w:rFonts w:ascii="仿宋" w:hAnsi="仿宋" w:eastAsia="仿宋"/>
                <w:b/>
                <w:bCs/>
                <w:kern w:val="0"/>
                <w:sz w:val="24"/>
                <w:szCs w:val="22"/>
              </w:rPr>
            </w:pPr>
            <w:r>
              <w:rPr>
                <w:rFonts w:hint="eastAsia" w:ascii="仿宋" w:hAnsi="仿宋"/>
                <w:b/>
                <w:bCs/>
                <w:kern w:val="0"/>
                <w:sz w:val="24"/>
                <w:szCs w:val="24"/>
              </w:rPr>
              <w:t>报告完成人</w:t>
            </w:r>
          </w:p>
        </w:tc>
        <w:tc>
          <w:tcPr>
            <w:tcW w:w="2268" w:type="dxa"/>
            <w:tcBorders>
              <w:top w:val="single" w:color="000000" w:sz="4" w:space="0"/>
              <w:left w:val="single" w:color="000000" w:sz="4" w:space="0"/>
              <w:bottom w:val="single" w:color="000000" w:sz="4" w:space="0"/>
              <w:right w:val="single" w:color="000000" w:sz="4" w:space="0"/>
            </w:tcBorders>
            <w:vAlign w:val="center"/>
          </w:tcPr>
          <w:p w14:paraId="7074ED90">
            <w:pPr>
              <w:jc w:val="center"/>
              <w:rPr>
                <w:rFonts w:ascii="仿宋" w:hAnsi="仿宋" w:eastAsia="仿宋"/>
                <w:kern w:val="0"/>
                <w:sz w:val="24"/>
                <w:szCs w:val="22"/>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4878C9B1">
            <w:pPr>
              <w:jc w:val="center"/>
              <w:rPr>
                <w:rFonts w:ascii="仿宋" w:hAnsi="仿宋" w:eastAsia="仿宋"/>
                <w:b/>
                <w:bCs/>
                <w:kern w:val="0"/>
                <w:sz w:val="24"/>
                <w:szCs w:val="22"/>
              </w:rPr>
            </w:pPr>
            <w:r>
              <w:rPr>
                <w:rFonts w:hint="eastAsia" w:ascii="仿宋" w:hAnsi="仿宋"/>
                <w:b/>
                <w:bCs/>
                <w:kern w:val="0"/>
                <w:sz w:val="24"/>
                <w:szCs w:val="24"/>
              </w:rPr>
              <w:t>技术评审人</w:t>
            </w:r>
          </w:p>
        </w:tc>
        <w:tc>
          <w:tcPr>
            <w:tcW w:w="2269" w:type="dxa"/>
            <w:tcBorders>
              <w:top w:val="single" w:color="000000" w:sz="4" w:space="0"/>
              <w:left w:val="single" w:color="000000" w:sz="4" w:space="0"/>
              <w:bottom w:val="single" w:color="000000" w:sz="4" w:space="0"/>
              <w:right w:val="single" w:color="000000" w:sz="4" w:space="0"/>
            </w:tcBorders>
            <w:vAlign w:val="center"/>
          </w:tcPr>
          <w:p w14:paraId="46CA39E0">
            <w:pPr>
              <w:jc w:val="center"/>
              <w:rPr>
                <w:rFonts w:ascii="仿宋" w:hAnsi="仿宋" w:eastAsia="仿宋"/>
                <w:kern w:val="0"/>
                <w:sz w:val="24"/>
                <w:szCs w:val="22"/>
              </w:rPr>
            </w:pPr>
          </w:p>
        </w:tc>
      </w:tr>
      <w:tr w14:paraId="57BAB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071" w:type="dxa"/>
            <w:gridSpan w:val="5"/>
            <w:tcBorders>
              <w:top w:val="single" w:color="000000" w:sz="4" w:space="0"/>
              <w:left w:val="single" w:color="000000" w:sz="4" w:space="0"/>
              <w:bottom w:val="single" w:color="000000" w:sz="4" w:space="0"/>
              <w:right w:val="single" w:color="000000" w:sz="4" w:space="0"/>
            </w:tcBorders>
            <w:vAlign w:val="center"/>
          </w:tcPr>
          <w:p w14:paraId="1AE9CE94">
            <w:pPr>
              <w:jc w:val="left"/>
              <w:rPr>
                <w:rFonts w:ascii="仿宋" w:hAnsi="仿宋" w:eastAsia="仿宋"/>
                <w:kern w:val="0"/>
                <w:sz w:val="24"/>
                <w:szCs w:val="22"/>
              </w:rPr>
            </w:pPr>
            <w:r>
              <w:rPr>
                <w:rFonts w:hint="eastAsia" w:ascii="仿宋" w:hAnsi="仿宋"/>
                <w:kern w:val="0"/>
                <w:sz w:val="24"/>
                <w:szCs w:val="24"/>
              </w:rPr>
              <w:t>报告发放范围：</w:t>
            </w:r>
          </w:p>
        </w:tc>
      </w:tr>
    </w:tbl>
    <w:p w14:paraId="00D7E1A9">
      <w:pPr>
        <w:spacing w:line="360" w:lineRule="auto"/>
        <w:ind w:firstLine="480" w:firstLineChars="200"/>
        <w:jc w:val="left"/>
        <w:rPr>
          <w:rFonts w:ascii="仿宋" w:hAnsi="仿宋"/>
          <w:sz w:val="24"/>
          <w:szCs w:val="24"/>
          <w:lang w:val="zh-CN"/>
        </w:rPr>
      </w:pPr>
    </w:p>
    <w:p w14:paraId="01EF25DE">
      <w:pPr>
        <w:spacing w:line="360" w:lineRule="auto"/>
        <w:ind w:firstLine="480" w:firstLineChars="200"/>
        <w:jc w:val="left"/>
        <w:rPr>
          <w:rFonts w:ascii="仿宋" w:hAnsi="仿宋"/>
          <w:sz w:val="24"/>
          <w:szCs w:val="24"/>
          <w:lang w:val="zh-CN"/>
        </w:rPr>
      </w:pPr>
      <w:r>
        <w:rPr>
          <w:rFonts w:ascii="仿宋" w:hAnsi="仿宋"/>
          <w:sz w:val="24"/>
          <w:szCs w:val="24"/>
          <w:lang w:val="zh-CN"/>
        </w:rPr>
        <w:br w:type="page"/>
      </w:r>
    </w:p>
    <w:p w14:paraId="582E8A2A">
      <w:pPr>
        <w:spacing w:line="360" w:lineRule="auto"/>
        <w:jc w:val="center"/>
        <w:rPr>
          <w:rFonts w:ascii="仿宋" w:hAnsi="仿宋"/>
          <w:sz w:val="44"/>
          <w:szCs w:val="44"/>
          <w:lang w:val="zh-CN"/>
        </w:rPr>
      </w:pPr>
      <w:r>
        <w:rPr>
          <w:rFonts w:hint="eastAsia" w:ascii="仿宋" w:hAnsi="仿宋"/>
          <w:sz w:val="44"/>
          <w:szCs w:val="44"/>
          <w:lang w:val="zh-CN"/>
        </w:rPr>
        <w:t>目    录</w:t>
      </w:r>
    </w:p>
    <w:p w14:paraId="3ABCF3A7">
      <w:pPr>
        <w:spacing w:line="360" w:lineRule="auto"/>
        <w:ind w:firstLine="480" w:firstLineChars="200"/>
        <w:jc w:val="left"/>
        <w:rPr>
          <w:rFonts w:ascii="仿宋" w:hAnsi="仿宋" w:eastAsia="仿宋"/>
          <w:sz w:val="24"/>
          <w:szCs w:val="24"/>
        </w:rPr>
      </w:pPr>
    </w:p>
    <w:p w14:paraId="1AB6187F">
      <w:pPr>
        <w:tabs>
          <w:tab w:val="right" w:leader="dot" w:pos="9355"/>
        </w:tabs>
        <w:spacing w:line="360" w:lineRule="auto"/>
        <w:jc w:val="left"/>
        <w:rPr>
          <w:rFonts w:cs="Calibri"/>
          <w:b/>
          <w:sz w:val="24"/>
          <w:szCs w:val="24"/>
        </w:rPr>
      </w:pPr>
      <w:r>
        <w:rPr>
          <w:rFonts w:hint="eastAsia" w:cs="Calibri"/>
          <w:b/>
          <w:bCs/>
          <w:sz w:val="24"/>
          <w:szCs w:val="24"/>
          <w:lang w:val="zh-CN"/>
        </w:rPr>
        <w:t>1. 项目减排量核证概述</w:t>
      </w:r>
      <w:r>
        <w:rPr>
          <w:rFonts w:cs="Calibri"/>
          <w:b/>
          <w:bCs/>
          <w:sz w:val="24"/>
          <w:szCs w:val="24"/>
          <w:lang w:val="zh-CN"/>
        </w:rPr>
        <w:tab/>
      </w:r>
      <w:r>
        <w:rPr>
          <w:rFonts w:cs="Calibri"/>
          <w:b/>
          <w:bCs/>
          <w:sz w:val="24"/>
          <w:szCs w:val="24"/>
          <w:lang w:val="zh-CN"/>
        </w:rPr>
        <w:t>xx</w:t>
      </w:r>
    </w:p>
    <w:p w14:paraId="67A73645">
      <w:pPr>
        <w:tabs>
          <w:tab w:val="right" w:leader="dot" w:pos="9355"/>
        </w:tabs>
        <w:spacing w:line="360" w:lineRule="auto"/>
        <w:ind w:left="420" w:leftChars="200"/>
        <w:jc w:val="left"/>
        <w:rPr>
          <w:rFonts w:cs="Calibri"/>
          <w:sz w:val="24"/>
          <w:szCs w:val="24"/>
          <w:lang w:val="zh-CN"/>
        </w:rPr>
      </w:pPr>
      <w:r>
        <w:rPr>
          <w:rFonts w:hint="eastAsia" w:cs="Calibri"/>
          <w:sz w:val="24"/>
          <w:szCs w:val="24"/>
          <w:lang w:val="zh-CN"/>
        </w:rPr>
        <w:t>1.1. 核证目的</w:t>
      </w:r>
      <w:r>
        <w:rPr>
          <w:rFonts w:cs="Calibri"/>
          <w:sz w:val="24"/>
          <w:szCs w:val="24"/>
          <w:lang w:val="zh-CN"/>
        </w:rPr>
        <w:tab/>
      </w:r>
      <w:r>
        <w:rPr>
          <w:rFonts w:cs="Calibri"/>
          <w:sz w:val="24"/>
          <w:szCs w:val="24"/>
          <w:lang w:val="zh-CN"/>
        </w:rPr>
        <w:t>xx</w:t>
      </w:r>
    </w:p>
    <w:p w14:paraId="2A13E402">
      <w:pPr>
        <w:tabs>
          <w:tab w:val="right" w:leader="dot" w:pos="9355"/>
        </w:tabs>
        <w:spacing w:line="360" w:lineRule="auto"/>
        <w:ind w:left="420" w:leftChars="200"/>
        <w:jc w:val="left"/>
        <w:rPr>
          <w:rFonts w:cs="Calibri"/>
          <w:sz w:val="24"/>
          <w:szCs w:val="24"/>
          <w:lang w:val="zh-CN"/>
        </w:rPr>
      </w:pPr>
      <w:r>
        <w:rPr>
          <w:rFonts w:hint="eastAsia" w:cs="Calibri"/>
          <w:sz w:val="24"/>
          <w:szCs w:val="24"/>
          <w:lang w:val="zh-CN"/>
        </w:rPr>
        <w:t>1.</w:t>
      </w:r>
      <w:r>
        <w:rPr>
          <w:rFonts w:cs="Calibri"/>
          <w:sz w:val="24"/>
          <w:szCs w:val="24"/>
          <w:lang w:val="zh-CN"/>
        </w:rPr>
        <w:t>2</w:t>
      </w:r>
      <w:r>
        <w:rPr>
          <w:rFonts w:hint="eastAsia" w:cs="Calibri"/>
          <w:sz w:val="24"/>
          <w:szCs w:val="24"/>
          <w:lang w:val="zh-CN"/>
        </w:rPr>
        <w:t>. 核证范围</w:t>
      </w:r>
      <w:r>
        <w:rPr>
          <w:rFonts w:cs="Calibri"/>
          <w:sz w:val="24"/>
          <w:szCs w:val="24"/>
          <w:lang w:val="zh-CN"/>
        </w:rPr>
        <w:tab/>
      </w:r>
      <w:r>
        <w:rPr>
          <w:rFonts w:cs="Calibri"/>
          <w:sz w:val="24"/>
          <w:szCs w:val="24"/>
          <w:lang w:val="zh-CN"/>
        </w:rPr>
        <w:t>xx</w:t>
      </w:r>
    </w:p>
    <w:p w14:paraId="5BDF3E6A">
      <w:pPr>
        <w:tabs>
          <w:tab w:val="right" w:leader="dot" w:pos="9355"/>
        </w:tabs>
        <w:spacing w:line="360" w:lineRule="auto"/>
        <w:ind w:left="420" w:leftChars="200"/>
        <w:jc w:val="left"/>
        <w:rPr>
          <w:rFonts w:cs="Calibri"/>
          <w:sz w:val="24"/>
          <w:szCs w:val="24"/>
          <w:lang w:val="zh-CN"/>
        </w:rPr>
      </w:pPr>
      <w:r>
        <w:rPr>
          <w:rFonts w:hint="eastAsia" w:cs="Calibri"/>
          <w:sz w:val="24"/>
          <w:szCs w:val="24"/>
          <w:lang w:val="zh-CN"/>
        </w:rPr>
        <w:t>1.</w:t>
      </w:r>
      <w:r>
        <w:rPr>
          <w:rFonts w:cs="Calibri"/>
          <w:sz w:val="24"/>
          <w:szCs w:val="24"/>
          <w:lang w:val="zh-CN"/>
        </w:rPr>
        <w:t>3</w:t>
      </w:r>
      <w:r>
        <w:rPr>
          <w:rFonts w:hint="eastAsia" w:cs="Calibri"/>
          <w:sz w:val="24"/>
          <w:szCs w:val="24"/>
          <w:lang w:val="zh-CN"/>
        </w:rPr>
        <w:t>. 核证准则</w:t>
      </w:r>
      <w:r>
        <w:rPr>
          <w:rFonts w:cs="Calibri"/>
          <w:sz w:val="24"/>
          <w:szCs w:val="24"/>
          <w:lang w:val="zh-CN"/>
        </w:rPr>
        <w:tab/>
      </w:r>
      <w:r>
        <w:rPr>
          <w:rFonts w:cs="Calibri"/>
          <w:sz w:val="24"/>
          <w:szCs w:val="24"/>
          <w:lang w:val="zh-CN"/>
        </w:rPr>
        <w:t>xx</w:t>
      </w:r>
    </w:p>
    <w:p w14:paraId="14059847">
      <w:pPr>
        <w:tabs>
          <w:tab w:val="right" w:leader="dot" w:pos="9355"/>
        </w:tabs>
        <w:spacing w:line="360" w:lineRule="auto"/>
        <w:jc w:val="left"/>
        <w:rPr>
          <w:rFonts w:cs="Calibri"/>
          <w:b/>
          <w:sz w:val="24"/>
          <w:szCs w:val="24"/>
        </w:rPr>
      </w:pPr>
      <w:r>
        <w:rPr>
          <w:rFonts w:hint="eastAsia" w:cs="Calibri"/>
          <w:b/>
          <w:bCs/>
          <w:sz w:val="24"/>
          <w:szCs w:val="24"/>
          <w:lang w:val="zh-CN"/>
        </w:rPr>
        <w:t>2. 项目减排量核证程序和步骤</w:t>
      </w:r>
      <w:r>
        <w:rPr>
          <w:rFonts w:cs="Calibri"/>
          <w:b/>
          <w:bCs/>
          <w:sz w:val="24"/>
          <w:szCs w:val="24"/>
          <w:lang w:val="zh-CN"/>
        </w:rPr>
        <w:tab/>
      </w:r>
      <w:r>
        <w:rPr>
          <w:rFonts w:cs="Calibri"/>
          <w:b/>
          <w:bCs/>
          <w:sz w:val="24"/>
          <w:szCs w:val="24"/>
          <w:lang w:val="zh-CN"/>
        </w:rPr>
        <w:t>xx</w:t>
      </w:r>
    </w:p>
    <w:p w14:paraId="5AE9FA3F">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.1. 核证组安排</w:t>
      </w:r>
      <w:r>
        <w:rPr>
          <w:rFonts w:cs="Calibri"/>
          <w:sz w:val="24"/>
          <w:szCs w:val="24"/>
          <w:lang w:val="zh-CN"/>
        </w:rPr>
        <w:tab/>
      </w:r>
      <w:r>
        <w:rPr>
          <w:rFonts w:cs="Calibri"/>
          <w:sz w:val="24"/>
          <w:szCs w:val="24"/>
          <w:lang w:val="zh-CN"/>
        </w:rPr>
        <w:t>xx</w:t>
      </w:r>
    </w:p>
    <w:p w14:paraId="7E33D5C7">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w:t>
      </w:r>
      <w:r>
        <w:rPr>
          <w:rFonts w:cs="Calibri"/>
          <w:sz w:val="24"/>
          <w:szCs w:val="24"/>
          <w:lang w:val="zh-CN"/>
        </w:rPr>
        <w:t>2</w:t>
      </w:r>
      <w:r>
        <w:rPr>
          <w:rFonts w:hint="eastAsia" w:cs="Calibri"/>
          <w:sz w:val="24"/>
          <w:szCs w:val="24"/>
          <w:lang w:val="zh-CN"/>
        </w:rPr>
        <w:t>. 文件评审</w:t>
      </w:r>
      <w:r>
        <w:rPr>
          <w:rFonts w:cs="Calibri"/>
          <w:sz w:val="24"/>
          <w:szCs w:val="24"/>
          <w:lang w:val="zh-CN"/>
        </w:rPr>
        <w:tab/>
      </w:r>
      <w:r>
        <w:rPr>
          <w:rFonts w:cs="Calibri"/>
          <w:sz w:val="24"/>
          <w:szCs w:val="24"/>
          <w:lang w:val="zh-CN"/>
        </w:rPr>
        <w:t>xx</w:t>
      </w:r>
    </w:p>
    <w:p w14:paraId="74AF06DA">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w:t>
      </w:r>
      <w:r>
        <w:rPr>
          <w:rFonts w:cs="Calibri"/>
          <w:sz w:val="24"/>
          <w:szCs w:val="24"/>
          <w:lang w:val="zh-CN"/>
        </w:rPr>
        <w:t>3</w:t>
      </w:r>
      <w:r>
        <w:rPr>
          <w:rFonts w:hint="eastAsia" w:cs="Calibri"/>
          <w:sz w:val="24"/>
          <w:szCs w:val="24"/>
          <w:lang w:val="zh-CN"/>
        </w:rPr>
        <w:t>. 大数据审查</w:t>
      </w:r>
      <w:r>
        <w:rPr>
          <w:rFonts w:cs="Calibri"/>
          <w:sz w:val="24"/>
          <w:szCs w:val="24"/>
          <w:lang w:val="zh-CN"/>
        </w:rPr>
        <w:tab/>
      </w:r>
      <w:r>
        <w:rPr>
          <w:rFonts w:cs="Calibri"/>
          <w:sz w:val="24"/>
          <w:szCs w:val="24"/>
          <w:lang w:val="zh-CN"/>
        </w:rPr>
        <w:t>xx</w:t>
      </w:r>
    </w:p>
    <w:p w14:paraId="22989F19">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w:t>
      </w:r>
      <w:r>
        <w:rPr>
          <w:rFonts w:cs="Calibri"/>
          <w:sz w:val="24"/>
          <w:szCs w:val="24"/>
          <w:lang w:val="zh-CN"/>
        </w:rPr>
        <w:t>4</w:t>
      </w:r>
      <w:r>
        <w:rPr>
          <w:rFonts w:hint="eastAsia" w:cs="Calibri"/>
          <w:sz w:val="24"/>
          <w:szCs w:val="24"/>
          <w:lang w:val="zh-CN"/>
        </w:rPr>
        <w:t>. 核证报告的编写</w:t>
      </w:r>
      <w:r>
        <w:rPr>
          <w:rFonts w:cs="Calibri"/>
          <w:sz w:val="24"/>
          <w:szCs w:val="24"/>
          <w:lang w:val="zh-CN"/>
        </w:rPr>
        <w:tab/>
      </w:r>
      <w:r>
        <w:rPr>
          <w:rFonts w:cs="Calibri"/>
          <w:sz w:val="24"/>
          <w:szCs w:val="24"/>
          <w:lang w:val="zh-CN"/>
        </w:rPr>
        <w:t>xx</w:t>
      </w:r>
    </w:p>
    <w:p w14:paraId="0E575CA4">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w:t>
      </w:r>
      <w:r>
        <w:rPr>
          <w:rFonts w:cs="Calibri"/>
          <w:sz w:val="24"/>
          <w:szCs w:val="24"/>
          <w:lang w:val="zh-CN"/>
        </w:rPr>
        <w:t>5</w:t>
      </w:r>
      <w:r>
        <w:rPr>
          <w:rFonts w:hint="eastAsia" w:cs="Calibri"/>
          <w:sz w:val="24"/>
          <w:szCs w:val="24"/>
          <w:lang w:val="zh-CN"/>
        </w:rPr>
        <w:t>. 核证报告的质量控制</w:t>
      </w:r>
      <w:r>
        <w:rPr>
          <w:rFonts w:hint="eastAsia" w:cs="Calibri"/>
          <w:sz w:val="24"/>
          <w:szCs w:val="24"/>
          <w:lang w:val="zh-CN"/>
        </w:rPr>
        <w:tab/>
      </w:r>
      <w:r>
        <w:rPr>
          <w:rFonts w:cs="Calibri"/>
          <w:sz w:val="24"/>
          <w:szCs w:val="24"/>
          <w:lang w:val="zh-CN"/>
        </w:rPr>
        <w:t>xx</w:t>
      </w:r>
    </w:p>
    <w:p w14:paraId="5A536733">
      <w:pPr>
        <w:tabs>
          <w:tab w:val="right" w:leader="dot" w:pos="9355"/>
        </w:tabs>
        <w:spacing w:line="360" w:lineRule="auto"/>
        <w:jc w:val="left"/>
        <w:rPr>
          <w:rFonts w:cs="Calibri"/>
          <w:b/>
          <w:sz w:val="24"/>
          <w:szCs w:val="24"/>
        </w:rPr>
      </w:pPr>
      <w:r>
        <w:rPr>
          <w:rFonts w:cs="Calibri"/>
          <w:b/>
          <w:bCs/>
          <w:sz w:val="24"/>
          <w:szCs w:val="24"/>
          <w:lang w:val="zh-CN"/>
        </w:rPr>
        <w:t>3</w:t>
      </w:r>
      <w:r>
        <w:rPr>
          <w:rFonts w:hint="eastAsia" w:cs="Calibri"/>
          <w:b/>
          <w:bCs/>
          <w:sz w:val="24"/>
          <w:szCs w:val="24"/>
          <w:lang w:val="zh-CN"/>
        </w:rPr>
        <w:t>. 核证发现</w:t>
      </w:r>
      <w:r>
        <w:rPr>
          <w:rFonts w:cs="Calibri"/>
          <w:b/>
          <w:bCs/>
          <w:sz w:val="24"/>
          <w:szCs w:val="24"/>
          <w:lang w:val="zh-CN"/>
        </w:rPr>
        <w:tab/>
      </w:r>
      <w:r>
        <w:rPr>
          <w:rFonts w:cs="Calibri"/>
          <w:b/>
          <w:bCs/>
          <w:sz w:val="24"/>
          <w:szCs w:val="24"/>
          <w:lang w:val="zh-CN"/>
        </w:rPr>
        <w:t>xx</w:t>
      </w:r>
    </w:p>
    <w:p w14:paraId="3DE1E892">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1</w:t>
      </w:r>
      <w:r>
        <w:rPr>
          <w:rFonts w:hint="eastAsia" w:cs="Calibri"/>
          <w:sz w:val="24"/>
          <w:szCs w:val="24"/>
          <w:lang w:val="zh-CN"/>
        </w:rPr>
        <w:t>. 项目的实施与项目设计文件的符合性</w:t>
      </w:r>
      <w:r>
        <w:rPr>
          <w:rFonts w:cs="Calibri"/>
          <w:sz w:val="24"/>
          <w:szCs w:val="24"/>
          <w:lang w:val="zh-CN"/>
        </w:rPr>
        <w:tab/>
      </w:r>
      <w:r>
        <w:rPr>
          <w:rFonts w:cs="Calibri"/>
          <w:sz w:val="24"/>
          <w:szCs w:val="24"/>
          <w:lang w:val="zh-CN"/>
        </w:rPr>
        <w:t>xx</w:t>
      </w:r>
    </w:p>
    <w:p w14:paraId="29E77C6B">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2</w:t>
      </w:r>
      <w:r>
        <w:rPr>
          <w:rFonts w:hint="eastAsia" w:cs="Calibri"/>
          <w:sz w:val="24"/>
          <w:szCs w:val="24"/>
          <w:lang w:val="zh-CN"/>
        </w:rPr>
        <w:t>. 监测计划与方法学的符合性</w:t>
      </w:r>
      <w:r>
        <w:rPr>
          <w:rFonts w:cs="Calibri"/>
          <w:sz w:val="24"/>
          <w:szCs w:val="24"/>
          <w:lang w:val="zh-CN"/>
        </w:rPr>
        <w:tab/>
      </w:r>
      <w:r>
        <w:rPr>
          <w:rFonts w:cs="Calibri"/>
          <w:sz w:val="24"/>
          <w:szCs w:val="24"/>
          <w:lang w:val="zh-CN"/>
        </w:rPr>
        <w:t>xx</w:t>
      </w:r>
    </w:p>
    <w:p w14:paraId="6D873254">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3</w:t>
      </w:r>
      <w:r>
        <w:rPr>
          <w:rFonts w:hint="eastAsia" w:cs="Calibri"/>
          <w:sz w:val="24"/>
          <w:szCs w:val="24"/>
          <w:lang w:val="zh-CN"/>
        </w:rPr>
        <w:t>. 监测与监测计划的符合性</w:t>
      </w:r>
      <w:r>
        <w:rPr>
          <w:rFonts w:cs="Calibri"/>
          <w:sz w:val="24"/>
          <w:szCs w:val="24"/>
          <w:lang w:val="zh-CN"/>
        </w:rPr>
        <w:tab/>
      </w:r>
      <w:r>
        <w:rPr>
          <w:rFonts w:cs="Calibri"/>
          <w:sz w:val="24"/>
          <w:szCs w:val="24"/>
          <w:lang w:val="zh-CN"/>
        </w:rPr>
        <w:t>xx</w:t>
      </w:r>
    </w:p>
    <w:p w14:paraId="7607AF16">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4</w:t>
      </w:r>
      <w:r>
        <w:rPr>
          <w:rFonts w:hint="eastAsia" w:cs="Calibri"/>
          <w:sz w:val="24"/>
          <w:szCs w:val="24"/>
          <w:lang w:val="zh-CN"/>
        </w:rPr>
        <w:t>.</w:t>
      </w:r>
      <w:r>
        <w:rPr>
          <w:rFonts w:cs="Calibri"/>
          <w:sz w:val="24"/>
          <w:szCs w:val="24"/>
          <w:lang w:val="zh-CN"/>
        </w:rPr>
        <w:t xml:space="preserve"> </w:t>
      </w:r>
      <w:r>
        <w:rPr>
          <w:rFonts w:hint="eastAsia" w:cs="Calibri"/>
          <w:sz w:val="24"/>
          <w:szCs w:val="24"/>
          <w:lang w:val="zh-CN"/>
        </w:rPr>
        <w:t>减排量计算结果的真实性、准确性、唯一性</w:t>
      </w:r>
      <w:r>
        <w:rPr>
          <w:rFonts w:cs="Calibri"/>
          <w:sz w:val="24"/>
          <w:szCs w:val="24"/>
          <w:lang w:val="zh-CN"/>
        </w:rPr>
        <w:tab/>
      </w:r>
      <w:r>
        <w:rPr>
          <w:rFonts w:cs="Calibri"/>
          <w:sz w:val="24"/>
          <w:szCs w:val="24"/>
          <w:lang w:val="zh-CN"/>
        </w:rPr>
        <w:t>xx</w:t>
      </w:r>
    </w:p>
    <w:p w14:paraId="3F1E7F7D">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5</w:t>
      </w:r>
      <w:r>
        <w:rPr>
          <w:rFonts w:hint="eastAsia" w:cs="Calibri"/>
          <w:sz w:val="24"/>
          <w:szCs w:val="24"/>
          <w:lang w:val="zh-CN"/>
        </w:rPr>
        <w:t>. 审核项目变更的评审（适用时）</w:t>
      </w:r>
      <w:r>
        <w:rPr>
          <w:rFonts w:cs="Calibri"/>
          <w:sz w:val="24"/>
          <w:szCs w:val="24"/>
          <w:lang w:val="zh-CN"/>
        </w:rPr>
        <w:tab/>
      </w:r>
      <w:r>
        <w:rPr>
          <w:rFonts w:cs="Calibri"/>
          <w:sz w:val="24"/>
          <w:szCs w:val="24"/>
          <w:lang w:val="zh-CN"/>
        </w:rPr>
        <w:t>xx</w:t>
      </w:r>
    </w:p>
    <w:p w14:paraId="1CBF6A01">
      <w:pPr>
        <w:tabs>
          <w:tab w:val="right" w:leader="dot" w:pos="9355"/>
        </w:tabs>
        <w:spacing w:line="360" w:lineRule="auto"/>
        <w:jc w:val="left"/>
        <w:rPr>
          <w:rFonts w:cs="Calibri"/>
          <w:b/>
          <w:sz w:val="24"/>
          <w:szCs w:val="24"/>
        </w:rPr>
      </w:pPr>
      <w:r>
        <w:rPr>
          <w:rFonts w:cs="Calibri"/>
          <w:b/>
          <w:bCs/>
          <w:sz w:val="24"/>
          <w:szCs w:val="24"/>
          <w:lang w:val="zh-CN"/>
        </w:rPr>
        <w:t>4</w:t>
      </w:r>
      <w:r>
        <w:rPr>
          <w:rFonts w:hint="eastAsia" w:cs="Calibri"/>
          <w:b/>
          <w:bCs/>
          <w:sz w:val="24"/>
          <w:szCs w:val="24"/>
          <w:lang w:val="zh-CN"/>
        </w:rPr>
        <w:t>. 核证结论</w:t>
      </w:r>
      <w:r>
        <w:rPr>
          <w:rFonts w:cs="Calibri"/>
          <w:b/>
          <w:bCs/>
          <w:sz w:val="24"/>
          <w:szCs w:val="24"/>
          <w:lang w:val="zh-CN"/>
        </w:rPr>
        <w:tab/>
      </w:r>
      <w:r>
        <w:rPr>
          <w:rFonts w:cs="Calibri"/>
          <w:sz w:val="24"/>
          <w:szCs w:val="24"/>
          <w:lang w:val="zh-CN"/>
        </w:rPr>
        <w:t>xx</w:t>
      </w:r>
      <w:r>
        <w:rPr>
          <w:rFonts w:cs="Calibri"/>
          <w:b/>
          <w:bCs/>
          <w:sz w:val="24"/>
          <w:szCs w:val="24"/>
          <w:lang w:val="zh-CN"/>
        </w:rPr>
        <w:t xml:space="preserve"> </w:t>
      </w:r>
    </w:p>
    <w:p w14:paraId="1283F5AA">
      <w:pPr>
        <w:tabs>
          <w:tab w:val="right" w:leader="dot" w:pos="9355"/>
        </w:tabs>
        <w:spacing w:line="360" w:lineRule="auto"/>
        <w:jc w:val="left"/>
        <w:rPr>
          <w:rFonts w:cs="Calibri"/>
          <w:b/>
          <w:sz w:val="24"/>
          <w:szCs w:val="24"/>
        </w:rPr>
      </w:pPr>
      <w:r>
        <w:rPr>
          <w:rFonts w:hint="eastAsia" w:cs="Calibri"/>
          <w:b/>
          <w:bCs/>
          <w:sz w:val="24"/>
          <w:szCs w:val="24"/>
          <w:lang w:val="zh-CN"/>
        </w:rPr>
        <w:t>附件3</w:t>
      </w:r>
      <w:r>
        <w:rPr>
          <w:rFonts w:cs="Calibri"/>
          <w:b/>
          <w:bCs/>
          <w:sz w:val="24"/>
          <w:szCs w:val="24"/>
          <w:lang w:val="zh-CN"/>
        </w:rPr>
        <w:t>-A：核证清单</w:t>
      </w:r>
      <w:r>
        <w:rPr>
          <w:rFonts w:cs="Calibri"/>
          <w:b/>
          <w:bCs/>
          <w:sz w:val="24"/>
          <w:szCs w:val="24"/>
          <w:lang w:val="zh-CN"/>
        </w:rPr>
        <w:tab/>
      </w:r>
      <w:r>
        <w:rPr>
          <w:rFonts w:cs="Calibri"/>
          <w:sz w:val="24"/>
          <w:szCs w:val="24"/>
          <w:lang w:val="zh-CN"/>
        </w:rPr>
        <w:t>xx</w:t>
      </w:r>
    </w:p>
    <w:p w14:paraId="6698534A">
      <w:pPr>
        <w:tabs>
          <w:tab w:val="right" w:leader="dot" w:pos="9355"/>
        </w:tabs>
        <w:spacing w:line="360" w:lineRule="auto"/>
        <w:jc w:val="left"/>
        <w:rPr>
          <w:rFonts w:cs="Calibri"/>
          <w:b/>
          <w:sz w:val="24"/>
          <w:szCs w:val="24"/>
        </w:rPr>
      </w:pPr>
      <w:r>
        <w:rPr>
          <w:rFonts w:hint="eastAsia" w:cs="Calibri"/>
          <w:b/>
          <w:bCs/>
          <w:sz w:val="24"/>
          <w:szCs w:val="24"/>
          <w:lang w:val="zh-CN"/>
        </w:rPr>
        <w:t>附件3</w:t>
      </w:r>
      <w:r>
        <w:rPr>
          <w:rFonts w:cs="Calibri"/>
          <w:b/>
          <w:bCs/>
          <w:sz w:val="24"/>
          <w:szCs w:val="24"/>
          <w:lang w:val="zh-CN"/>
        </w:rPr>
        <w:t>-B：</w:t>
      </w:r>
      <w:r>
        <w:rPr>
          <w:rFonts w:hint="eastAsia" w:cs="Calibri"/>
          <w:b/>
          <w:bCs/>
          <w:sz w:val="24"/>
          <w:szCs w:val="24"/>
          <w:lang w:val="zh-CN"/>
        </w:rPr>
        <w:t>审核项目变更评审清单（适用时）</w:t>
      </w:r>
      <w:r>
        <w:rPr>
          <w:rFonts w:cs="Calibri"/>
          <w:b/>
          <w:bCs/>
          <w:sz w:val="24"/>
          <w:szCs w:val="24"/>
          <w:lang w:val="zh-CN"/>
        </w:rPr>
        <w:tab/>
      </w:r>
      <w:r>
        <w:rPr>
          <w:rFonts w:cs="Calibri"/>
          <w:sz w:val="24"/>
          <w:szCs w:val="24"/>
          <w:lang w:val="zh-CN"/>
        </w:rPr>
        <w:t>xx</w:t>
      </w:r>
    </w:p>
    <w:p w14:paraId="562E9E53">
      <w:pPr>
        <w:tabs>
          <w:tab w:val="right" w:leader="dot" w:pos="9355"/>
        </w:tabs>
        <w:spacing w:line="360" w:lineRule="auto"/>
        <w:jc w:val="left"/>
        <w:rPr>
          <w:rFonts w:cs="Calibri"/>
          <w:b/>
          <w:sz w:val="24"/>
          <w:szCs w:val="24"/>
        </w:rPr>
      </w:pPr>
      <w:r>
        <w:rPr>
          <w:rFonts w:hint="eastAsia" w:cs="Calibri"/>
          <w:b/>
          <w:bCs/>
          <w:sz w:val="24"/>
          <w:szCs w:val="24"/>
          <w:lang w:val="zh-CN"/>
        </w:rPr>
        <w:t>附件3</w:t>
      </w:r>
      <w:r>
        <w:rPr>
          <w:rFonts w:cs="Calibri"/>
          <w:b/>
          <w:bCs/>
          <w:sz w:val="24"/>
          <w:szCs w:val="24"/>
          <w:lang w:val="zh-CN"/>
        </w:rPr>
        <w:t>-C：</w:t>
      </w:r>
      <w:r>
        <w:rPr>
          <w:rFonts w:hint="eastAsia" w:cs="Calibri"/>
          <w:b/>
          <w:bCs/>
          <w:sz w:val="24"/>
          <w:szCs w:val="24"/>
          <w:lang w:val="zh-CN"/>
        </w:rPr>
        <w:t>不符合、澄清要求及进一步行动要求清单</w:t>
      </w:r>
      <w:r>
        <w:rPr>
          <w:rFonts w:cs="Calibri"/>
          <w:b/>
          <w:bCs/>
          <w:sz w:val="24"/>
          <w:szCs w:val="24"/>
          <w:lang w:val="zh-CN"/>
        </w:rPr>
        <w:tab/>
      </w:r>
      <w:r>
        <w:rPr>
          <w:rFonts w:cs="Calibri"/>
          <w:sz w:val="24"/>
          <w:szCs w:val="24"/>
          <w:lang w:val="zh-CN"/>
        </w:rPr>
        <w:t>xx</w:t>
      </w:r>
    </w:p>
    <w:p w14:paraId="7599FE21">
      <w:pPr>
        <w:tabs>
          <w:tab w:val="right" w:leader="dot" w:pos="9355"/>
        </w:tabs>
        <w:spacing w:line="360" w:lineRule="auto"/>
        <w:jc w:val="left"/>
        <w:rPr>
          <w:rFonts w:cs="Calibri"/>
          <w:b/>
          <w:sz w:val="24"/>
          <w:szCs w:val="24"/>
        </w:rPr>
      </w:pPr>
      <w:r>
        <w:rPr>
          <w:rFonts w:hint="eastAsia" w:cs="Calibri"/>
          <w:b/>
          <w:bCs/>
          <w:sz w:val="24"/>
          <w:szCs w:val="24"/>
          <w:lang w:val="zh-CN"/>
        </w:rPr>
        <w:t>附件3</w:t>
      </w:r>
      <w:r>
        <w:rPr>
          <w:rFonts w:cs="Calibri"/>
          <w:b/>
          <w:bCs/>
          <w:sz w:val="24"/>
          <w:szCs w:val="24"/>
          <w:lang w:val="zh-CN"/>
        </w:rPr>
        <w:t>-D：</w:t>
      </w:r>
      <w:r>
        <w:rPr>
          <w:rFonts w:hint="eastAsia" w:cs="Calibri"/>
          <w:b/>
          <w:bCs/>
          <w:sz w:val="24"/>
          <w:szCs w:val="24"/>
          <w:lang w:val="zh-CN"/>
        </w:rPr>
        <w:t>资料清单</w:t>
      </w:r>
      <w:r>
        <w:rPr>
          <w:rFonts w:cs="Calibri"/>
          <w:b/>
          <w:bCs/>
          <w:sz w:val="24"/>
          <w:szCs w:val="24"/>
          <w:lang w:val="zh-CN"/>
        </w:rPr>
        <w:tab/>
      </w:r>
      <w:r>
        <w:rPr>
          <w:rFonts w:cs="Calibri"/>
          <w:sz w:val="24"/>
          <w:szCs w:val="24"/>
          <w:lang w:val="zh-CN"/>
        </w:rPr>
        <w:t>xx</w:t>
      </w:r>
    </w:p>
    <w:p w14:paraId="4AA98414">
      <w:pPr>
        <w:spacing w:line="360" w:lineRule="auto"/>
        <w:ind w:firstLine="480" w:firstLineChars="200"/>
        <w:jc w:val="left"/>
        <w:rPr>
          <w:rFonts w:ascii="仿宋" w:hAnsi="仿宋" w:eastAsia="仿宋"/>
          <w:sz w:val="24"/>
          <w:szCs w:val="24"/>
        </w:rPr>
      </w:pPr>
      <w:r>
        <w:rPr>
          <w:rFonts w:ascii="仿宋" w:hAnsi="仿宋" w:eastAsia="仿宋"/>
          <w:sz w:val="24"/>
          <w:szCs w:val="24"/>
        </w:rPr>
        <w:br w:type="page"/>
      </w:r>
    </w:p>
    <w:p w14:paraId="5B743A7F">
      <w:pPr>
        <w:pStyle w:val="100"/>
        <w:numPr>
          <w:ilvl w:val="0"/>
          <w:numId w:val="18"/>
        </w:numPr>
        <w:spacing w:beforeLines="0" w:afterLines="0"/>
        <w:ind w:left="0" w:firstLine="0"/>
        <w:outlineLvl w:val="0"/>
        <w:rPr>
          <w:rFonts w:ascii="Times New Roman" w:hAnsi="Times New Roman" w:eastAsia="仿宋"/>
          <w:b w:val="0"/>
          <w:bCs w:val="0"/>
          <w:sz w:val="28"/>
        </w:rPr>
      </w:pPr>
      <w:bookmarkStart w:id="180" w:name="_Toc42448394"/>
      <w:r>
        <w:rPr>
          <w:rFonts w:hint="eastAsia" w:ascii="Times New Roman" w:hAnsi="Times New Roman" w:eastAsia="仿宋" w:cs="Times New Roman"/>
          <w:sz w:val="28"/>
        </w:rPr>
        <w:t>项目减排量核证概述</w:t>
      </w:r>
      <w:bookmarkEnd w:id="180"/>
    </w:p>
    <w:p w14:paraId="076BED3A">
      <w:pPr>
        <w:pStyle w:val="100"/>
        <w:numPr>
          <w:ilvl w:val="1"/>
          <w:numId w:val="19"/>
        </w:numPr>
        <w:spacing w:beforeLines="0" w:afterLines="0"/>
        <w:ind w:left="0" w:firstLine="0"/>
        <w:rPr>
          <w:rFonts w:ascii="Times New Roman" w:hAnsi="Times New Roman" w:eastAsia="仿宋"/>
          <w:b w:val="0"/>
          <w:bCs w:val="0"/>
          <w:sz w:val="28"/>
        </w:rPr>
      </w:pPr>
      <w:bookmarkStart w:id="181" w:name="_Toc42448395"/>
      <w:bookmarkStart w:id="182" w:name="_Toc43244956"/>
      <w:bookmarkStart w:id="183" w:name="_Toc42620248"/>
      <w:bookmarkStart w:id="184" w:name="_Toc100495313"/>
      <w:r>
        <w:rPr>
          <w:rFonts w:hint="eastAsia" w:ascii="Times New Roman" w:hAnsi="Times New Roman" w:eastAsia="仿宋" w:cs="Times New Roman"/>
          <w:sz w:val="28"/>
        </w:rPr>
        <w:t>核证目的</w:t>
      </w:r>
      <w:bookmarkEnd w:id="181"/>
      <w:bookmarkEnd w:id="182"/>
      <w:bookmarkEnd w:id="183"/>
      <w:bookmarkEnd w:id="184"/>
    </w:p>
    <w:p w14:paraId="02092D4A">
      <w:pPr>
        <w:spacing w:line="360" w:lineRule="auto"/>
        <w:ind w:firstLine="480" w:firstLineChars="200"/>
        <w:rPr>
          <w:rFonts w:ascii="仿宋" w:hAnsi="仿宋" w:eastAsia="仿宋"/>
          <w:i/>
          <w:iCs/>
          <w:sz w:val="24"/>
        </w:rPr>
      </w:pPr>
      <w:r>
        <w:rPr>
          <w:rFonts w:hint="eastAsia" w:ascii="仿宋" w:hAnsi="仿宋"/>
          <w:i/>
          <w:iCs/>
          <w:sz w:val="24"/>
        </w:rPr>
        <w:t>说明委托单位，减排量核证的时间边界，应满足以下文件的要求：</w:t>
      </w:r>
    </w:p>
    <w:p w14:paraId="007F7D27">
      <w:pPr>
        <w:spacing w:line="360" w:lineRule="auto"/>
        <w:ind w:firstLine="480" w:firstLineChars="200"/>
        <w:rPr>
          <w:rFonts w:ascii="仿宋" w:hAnsi="仿宋"/>
          <w:i/>
          <w:iCs/>
          <w:sz w:val="24"/>
        </w:rPr>
      </w:pPr>
      <w:r>
        <w:rPr>
          <w:rFonts w:hint="eastAsia" w:ascii="仿宋" w:hAnsi="仿宋"/>
          <w:i/>
          <w:iCs/>
          <w:sz w:val="24"/>
        </w:rPr>
        <w:t>-《温室气体自愿减排交易管理办法（试行）》</w:t>
      </w:r>
    </w:p>
    <w:p w14:paraId="562C96B0">
      <w:pPr>
        <w:spacing w:line="360" w:lineRule="auto"/>
        <w:ind w:firstLine="480" w:firstLineChars="200"/>
        <w:rPr>
          <w:rFonts w:ascii="仿宋" w:hAnsi="仿宋"/>
          <w:i/>
          <w:iCs/>
          <w:sz w:val="24"/>
        </w:rPr>
      </w:pPr>
      <w:r>
        <w:rPr>
          <w:rFonts w:hint="eastAsia" w:ascii="仿宋" w:hAnsi="仿宋"/>
          <w:i/>
          <w:iCs/>
          <w:sz w:val="24"/>
        </w:rPr>
        <w:t>-《碳普惠审定与减排量核查实施规则》</w:t>
      </w:r>
    </w:p>
    <w:p w14:paraId="46F51271">
      <w:pPr>
        <w:spacing w:line="360" w:lineRule="auto"/>
        <w:ind w:firstLine="480" w:firstLineChars="200"/>
        <w:rPr>
          <w:rFonts w:ascii="仿宋" w:hAnsi="仿宋"/>
          <w:i/>
          <w:iCs/>
          <w:sz w:val="24"/>
        </w:rPr>
      </w:pPr>
      <w:r>
        <w:rPr>
          <w:rFonts w:hint="eastAsia" w:ascii="仿宋" w:hAnsi="仿宋"/>
          <w:i/>
          <w:iCs/>
          <w:sz w:val="24"/>
        </w:rPr>
        <w:t>-《北京普惠型自愿碳减排项目审核与核证技术指南（试行）》</w:t>
      </w:r>
    </w:p>
    <w:p w14:paraId="5DA33AFB">
      <w:pPr>
        <w:spacing w:line="360" w:lineRule="auto"/>
        <w:ind w:firstLine="480" w:firstLineChars="200"/>
        <w:rPr>
          <w:rFonts w:ascii="仿宋" w:hAnsi="仿宋"/>
          <w:i/>
          <w:iCs/>
          <w:sz w:val="24"/>
        </w:rPr>
      </w:pPr>
      <w:r>
        <w:rPr>
          <w:rFonts w:hint="eastAsia" w:ascii="仿宋" w:hAnsi="仿宋"/>
          <w:i/>
          <w:iCs/>
          <w:sz w:val="24"/>
        </w:rPr>
        <w:t>-《_________方法学》（本项目采用的方法学名称）</w:t>
      </w:r>
    </w:p>
    <w:p w14:paraId="00AF3739">
      <w:pPr>
        <w:pStyle w:val="100"/>
        <w:numPr>
          <w:ilvl w:val="1"/>
          <w:numId w:val="19"/>
        </w:numPr>
        <w:spacing w:beforeLines="0" w:afterLines="0"/>
        <w:ind w:left="0" w:firstLine="0"/>
        <w:rPr>
          <w:rFonts w:ascii="Times New Roman" w:hAnsi="Times New Roman" w:eastAsia="仿宋"/>
          <w:b w:val="0"/>
          <w:bCs w:val="0"/>
          <w:sz w:val="28"/>
        </w:rPr>
      </w:pPr>
      <w:bookmarkStart w:id="185" w:name="_Toc43244957"/>
      <w:bookmarkStart w:id="186" w:name="_Toc42620249"/>
      <w:bookmarkStart w:id="187" w:name="_Toc42448396"/>
      <w:bookmarkStart w:id="188" w:name="_Toc100495314"/>
      <w:r>
        <w:rPr>
          <w:rFonts w:hint="eastAsia" w:ascii="Times New Roman" w:hAnsi="Times New Roman" w:eastAsia="仿宋" w:cs="Times New Roman"/>
          <w:sz w:val="28"/>
        </w:rPr>
        <w:t>核证范围</w:t>
      </w:r>
      <w:bookmarkEnd w:id="185"/>
      <w:bookmarkEnd w:id="186"/>
      <w:bookmarkEnd w:id="187"/>
      <w:bookmarkEnd w:id="188"/>
    </w:p>
    <w:p w14:paraId="1DA2E7C3">
      <w:pPr>
        <w:spacing w:line="360" w:lineRule="auto"/>
        <w:ind w:firstLine="480" w:firstLineChars="200"/>
        <w:rPr>
          <w:rFonts w:ascii="仿宋" w:hAnsi="仿宋"/>
          <w:i/>
          <w:iCs/>
          <w:sz w:val="24"/>
        </w:rPr>
      </w:pPr>
      <w:r>
        <w:rPr>
          <w:rFonts w:hint="eastAsia" w:ascii="仿宋" w:hAnsi="仿宋"/>
          <w:i/>
          <w:iCs/>
          <w:sz w:val="24"/>
        </w:rPr>
        <w:t>说明第三方机构核证范围（含项目监测报告、及监测报告中提交的其他证明材料中描述的项目实施、监测计划、大数据管理与传输、减排量计算等）。</w:t>
      </w:r>
    </w:p>
    <w:p w14:paraId="285BE673">
      <w:pPr>
        <w:spacing w:line="360" w:lineRule="auto"/>
        <w:ind w:firstLine="480" w:firstLineChars="200"/>
        <w:rPr>
          <w:rFonts w:ascii="仿宋" w:hAnsi="仿宋"/>
          <w:i/>
          <w:iCs/>
          <w:sz w:val="24"/>
        </w:rPr>
      </w:pPr>
      <w:r>
        <w:rPr>
          <w:rFonts w:hint="eastAsia" w:ascii="仿宋" w:hAnsi="仿宋"/>
          <w:i/>
          <w:iCs/>
          <w:sz w:val="24"/>
        </w:rPr>
        <w:t>本次核证过程未向项目开发方提供咨询服务，但开具的不符合项/澄清项可能会为项目设计提供帮助信息。</w:t>
      </w:r>
    </w:p>
    <w:p w14:paraId="757F6BD9">
      <w:pPr>
        <w:pStyle w:val="100"/>
        <w:numPr>
          <w:ilvl w:val="1"/>
          <w:numId w:val="19"/>
        </w:numPr>
        <w:spacing w:beforeLines="0" w:afterLines="0"/>
        <w:ind w:left="0" w:firstLine="0"/>
        <w:rPr>
          <w:rFonts w:ascii="Times New Roman" w:hAnsi="Times New Roman" w:eastAsia="仿宋"/>
          <w:b w:val="0"/>
          <w:bCs w:val="0"/>
          <w:sz w:val="28"/>
        </w:rPr>
      </w:pPr>
      <w:bookmarkStart w:id="189" w:name="_Toc100495315"/>
      <w:bookmarkStart w:id="190" w:name="_Toc42448397"/>
      <w:bookmarkStart w:id="191" w:name="_Toc42620250"/>
      <w:bookmarkStart w:id="192" w:name="_Toc43244958"/>
      <w:r>
        <w:rPr>
          <w:rFonts w:hint="eastAsia" w:ascii="Times New Roman" w:hAnsi="Times New Roman" w:eastAsia="仿宋" w:cs="Times New Roman"/>
          <w:sz w:val="28"/>
        </w:rPr>
        <w:t>核证准则</w:t>
      </w:r>
      <w:bookmarkEnd w:id="189"/>
      <w:bookmarkEnd w:id="190"/>
      <w:bookmarkEnd w:id="191"/>
      <w:bookmarkEnd w:id="192"/>
    </w:p>
    <w:p w14:paraId="08A8DEED">
      <w:pPr>
        <w:spacing w:line="360" w:lineRule="auto"/>
        <w:ind w:firstLine="480" w:firstLineChars="200"/>
        <w:rPr>
          <w:rFonts w:ascii="仿宋" w:hAnsi="仿宋"/>
          <w:i/>
          <w:iCs/>
          <w:sz w:val="24"/>
        </w:rPr>
      </w:pPr>
      <w:r>
        <w:rPr>
          <w:rFonts w:hint="eastAsia" w:ascii="仿宋" w:hAnsi="仿宋"/>
          <w:i/>
          <w:iCs/>
          <w:sz w:val="24"/>
        </w:rPr>
        <w:t>核证依据的方法学及工具：</w:t>
      </w:r>
    </w:p>
    <w:p w14:paraId="146C5159">
      <w:pPr>
        <w:spacing w:line="360" w:lineRule="auto"/>
        <w:ind w:firstLine="480" w:firstLineChars="200"/>
        <w:rPr>
          <w:rFonts w:ascii="仿宋" w:hAnsi="仿宋"/>
          <w:i/>
          <w:iCs/>
          <w:sz w:val="24"/>
        </w:rPr>
      </w:pPr>
      <w:r>
        <w:rPr>
          <w:rFonts w:hint="eastAsia" w:ascii="仿宋" w:hAnsi="仿宋"/>
          <w:i/>
          <w:iCs/>
          <w:sz w:val="24"/>
        </w:rPr>
        <w:t>-《_________方法学》（本项目采用的方法学名称）</w:t>
      </w:r>
    </w:p>
    <w:p w14:paraId="24D5A203">
      <w:pPr>
        <w:spacing w:line="360" w:lineRule="auto"/>
        <w:ind w:firstLine="480" w:firstLineChars="200"/>
        <w:rPr>
          <w:rFonts w:ascii="仿宋" w:hAnsi="仿宋"/>
          <w:i/>
          <w:iCs/>
          <w:sz w:val="24"/>
        </w:rPr>
      </w:pPr>
      <w:r>
        <w:rPr>
          <w:rFonts w:hint="eastAsia" w:ascii="仿宋" w:hAnsi="仿宋"/>
          <w:i/>
          <w:iCs/>
          <w:sz w:val="24"/>
        </w:rPr>
        <w:t>-电力消耗导致的基准线、项目和/或泄漏排放计算工具</w:t>
      </w:r>
    </w:p>
    <w:p w14:paraId="3DE35CBB">
      <w:pPr>
        <w:spacing w:line="360" w:lineRule="auto"/>
        <w:ind w:firstLine="480" w:firstLineChars="200"/>
        <w:rPr>
          <w:rFonts w:ascii="仿宋" w:hAnsi="仿宋"/>
          <w:i/>
          <w:iCs/>
          <w:sz w:val="24"/>
        </w:rPr>
      </w:pPr>
      <w:r>
        <w:rPr>
          <w:rFonts w:hint="eastAsia" w:ascii="仿宋" w:hAnsi="仿宋"/>
          <w:i/>
          <w:iCs/>
          <w:sz w:val="24"/>
        </w:rPr>
        <w:t>-化石燃料燃烧导致的项目或泄漏二氧化碳排放工具</w:t>
      </w:r>
    </w:p>
    <w:p w14:paraId="51282757">
      <w:pPr>
        <w:spacing w:line="360" w:lineRule="auto"/>
        <w:ind w:firstLine="480" w:firstLineChars="200"/>
        <w:rPr>
          <w:rFonts w:ascii="仿宋" w:hAnsi="仿宋"/>
          <w:i/>
          <w:iCs/>
          <w:sz w:val="24"/>
        </w:rPr>
      </w:pPr>
      <w:r>
        <w:rPr>
          <w:rFonts w:hint="eastAsia" w:ascii="仿宋" w:hAnsi="仿宋"/>
          <w:i/>
          <w:iCs/>
          <w:sz w:val="24"/>
        </w:rPr>
        <w:t>-电力系统排放因子计算工具</w:t>
      </w:r>
    </w:p>
    <w:p w14:paraId="11829FED">
      <w:pPr>
        <w:spacing w:line="360" w:lineRule="auto"/>
        <w:ind w:firstLine="480" w:firstLineChars="200"/>
        <w:rPr>
          <w:rFonts w:ascii="仿宋" w:hAnsi="仿宋"/>
          <w:i/>
          <w:iCs/>
          <w:sz w:val="24"/>
        </w:rPr>
      </w:pPr>
      <w:r>
        <w:rPr>
          <w:rFonts w:hint="eastAsia" w:ascii="仿宋" w:hAnsi="仿宋"/>
          <w:i/>
          <w:iCs/>
          <w:sz w:val="24"/>
        </w:rPr>
        <w:t>-城市客运交通模式转换基准线排放计算工具</w:t>
      </w:r>
    </w:p>
    <w:p w14:paraId="1542832B">
      <w:pPr>
        <w:pStyle w:val="100"/>
        <w:numPr>
          <w:ilvl w:val="0"/>
          <w:numId w:val="18"/>
        </w:numPr>
        <w:spacing w:beforeLines="0" w:afterLines="0"/>
        <w:ind w:left="0" w:firstLine="0"/>
        <w:outlineLvl w:val="0"/>
        <w:rPr>
          <w:rFonts w:ascii="Times New Roman" w:hAnsi="Times New Roman" w:eastAsia="仿宋"/>
          <w:b w:val="0"/>
          <w:bCs w:val="0"/>
          <w:sz w:val="28"/>
        </w:rPr>
      </w:pPr>
      <w:bookmarkStart w:id="193" w:name="_Toc42448398"/>
      <w:r>
        <w:rPr>
          <w:rFonts w:hint="eastAsia" w:ascii="Times New Roman" w:hAnsi="Times New Roman" w:eastAsia="仿宋" w:cs="Times New Roman"/>
          <w:sz w:val="28"/>
        </w:rPr>
        <w:t>项目减排量核证程序和步骤</w:t>
      </w:r>
      <w:bookmarkEnd w:id="193"/>
    </w:p>
    <w:p w14:paraId="69091456">
      <w:pPr>
        <w:pStyle w:val="100"/>
        <w:numPr>
          <w:ilvl w:val="1"/>
          <w:numId w:val="19"/>
        </w:numPr>
        <w:spacing w:beforeLines="0" w:afterLines="0"/>
        <w:ind w:left="0" w:firstLine="0"/>
        <w:rPr>
          <w:rFonts w:ascii="Times New Roman" w:hAnsi="Times New Roman" w:eastAsia="仿宋"/>
          <w:b w:val="0"/>
          <w:bCs w:val="0"/>
          <w:sz w:val="28"/>
        </w:rPr>
      </w:pPr>
      <w:bookmarkStart w:id="194" w:name="_Toc43244959"/>
      <w:bookmarkStart w:id="195" w:name="_Toc42620251"/>
      <w:bookmarkStart w:id="196" w:name="_Toc42448399"/>
      <w:bookmarkStart w:id="197" w:name="_Toc100495316"/>
      <w:r>
        <w:rPr>
          <w:rFonts w:hint="eastAsia" w:ascii="Times New Roman" w:hAnsi="Times New Roman" w:eastAsia="仿宋" w:cs="Times New Roman"/>
          <w:sz w:val="28"/>
        </w:rPr>
        <w:t>核证组安排</w:t>
      </w:r>
      <w:bookmarkEnd w:id="194"/>
      <w:bookmarkEnd w:id="195"/>
      <w:bookmarkEnd w:id="196"/>
      <w:bookmarkEnd w:id="197"/>
    </w:p>
    <w:p w14:paraId="17E5E88F">
      <w:pPr>
        <w:spacing w:line="360" w:lineRule="auto"/>
        <w:ind w:firstLine="480" w:firstLineChars="200"/>
        <w:rPr>
          <w:rFonts w:ascii="仿宋" w:hAnsi="仿宋"/>
          <w:i/>
          <w:iCs/>
          <w:sz w:val="24"/>
        </w:rPr>
      </w:pPr>
      <w:r>
        <w:rPr>
          <w:rFonts w:hint="eastAsia" w:ascii="仿宋" w:hAnsi="仿宋"/>
          <w:i/>
          <w:iCs/>
          <w:sz w:val="24"/>
        </w:rPr>
        <w:t>说明核证组成员安排</w:t>
      </w:r>
    </w:p>
    <w:p w14:paraId="0C23F3F6">
      <w:pPr>
        <w:pStyle w:val="100"/>
        <w:numPr>
          <w:ilvl w:val="1"/>
          <w:numId w:val="19"/>
        </w:numPr>
        <w:spacing w:beforeLines="0" w:afterLines="0"/>
        <w:ind w:left="0" w:firstLine="0"/>
        <w:rPr>
          <w:rFonts w:ascii="Times New Roman" w:hAnsi="Times New Roman" w:eastAsia="仿宋"/>
          <w:b w:val="0"/>
          <w:bCs w:val="0"/>
          <w:sz w:val="28"/>
        </w:rPr>
      </w:pPr>
      <w:bookmarkStart w:id="198" w:name="_Toc42620252"/>
      <w:bookmarkStart w:id="199" w:name="_Toc42448400"/>
      <w:bookmarkStart w:id="200" w:name="_Toc100495317"/>
      <w:bookmarkStart w:id="201" w:name="_Toc43244960"/>
      <w:r>
        <w:rPr>
          <w:rFonts w:hint="eastAsia" w:ascii="Times New Roman" w:hAnsi="Times New Roman" w:eastAsia="仿宋" w:cs="Times New Roman"/>
          <w:sz w:val="28"/>
        </w:rPr>
        <w:t>文件评审</w:t>
      </w:r>
      <w:bookmarkEnd w:id="198"/>
      <w:bookmarkEnd w:id="199"/>
      <w:bookmarkEnd w:id="200"/>
      <w:bookmarkEnd w:id="201"/>
    </w:p>
    <w:p w14:paraId="2FD2B7CD">
      <w:pPr>
        <w:spacing w:line="360" w:lineRule="auto"/>
        <w:ind w:firstLine="480" w:firstLineChars="200"/>
        <w:rPr>
          <w:rFonts w:ascii="仿宋" w:hAnsi="仿宋"/>
          <w:i/>
          <w:iCs/>
          <w:sz w:val="24"/>
        </w:rPr>
      </w:pPr>
      <w:r>
        <w:rPr>
          <w:rFonts w:hint="eastAsia" w:ascii="仿宋" w:hAnsi="仿宋"/>
          <w:i/>
          <w:iCs/>
          <w:sz w:val="24"/>
        </w:rPr>
        <w:t>说明文件评审的时间与评审内容。需识别出大数据审查中应特别注意的内容。还需列出报告编写中参考或引用的文件（详见附件</w:t>
      </w:r>
      <w:r>
        <w:rPr>
          <w:rFonts w:hint="eastAsia"/>
          <w:i/>
          <w:iCs/>
          <w:sz w:val="24"/>
        </w:rPr>
        <w:t>3</w:t>
      </w:r>
      <w:r>
        <w:rPr>
          <w:rFonts w:hint="eastAsia" w:ascii="仿宋" w:hAnsi="仿宋"/>
          <w:i/>
          <w:iCs/>
          <w:sz w:val="24"/>
        </w:rPr>
        <w:t>-</w:t>
      </w:r>
      <w:r>
        <w:rPr>
          <w:rFonts w:hint="eastAsia"/>
          <w:i/>
          <w:iCs/>
          <w:sz w:val="24"/>
        </w:rPr>
        <w:t>D</w:t>
      </w:r>
      <w:r>
        <w:rPr>
          <w:rFonts w:hint="eastAsia" w:ascii="仿宋" w:hAnsi="仿宋"/>
          <w:i/>
          <w:iCs/>
          <w:sz w:val="24"/>
        </w:rPr>
        <w:t>要求）</w:t>
      </w:r>
    </w:p>
    <w:p w14:paraId="4C9478C8">
      <w:pPr>
        <w:pStyle w:val="100"/>
        <w:numPr>
          <w:ilvl w:val="1"/>
          <w:numId w:val="19"/>
        </w:numPr>
        <w:spacing w:beforeLines="0" w:afterLines="0"/>
        <w:ind w:left="0" w:firstLine="0"/>
        <w:rPr>
          <w:rFonts w:ascii="Times New Roman" w:hAnsi="Times New Roman" w:eastAsia="仿宋"/>
          <w:b w:val="0"/>
          <w:bCs w:val="0"/>
          <w:sz w:val="28"/>
        </w:rPr>
      </w:pPr>
      <w:bookmarkStart w:id="202" w:name="_Toc100495318"/>
      <w:bookmarkStart w:id="203" w:name="_Toc43244961"/>
      <w:bookmarkStart w:id="204" w:name="_Toc42448401"/>
      <w:bookmarkStart w:id="205" w:name="_Toc42620253"/>
      <w:r>
        <w:rPr>
          <w:rFonts w:hint="eastAsia" w:ascii="Times New Roman" w:hAnsi="Times New Roman" w:eastAsia="仿宋" w:cs="Times New Roman"/>
          <w:sz w:val="28"/>
        </w:rPr>
        <w:t>大数据审查</w:t>
      </w:r>
      <w:bookmarkEnd w:id="202"/>
      <w:bookmarkEnd w:id="203"/>
      <w:bookmarkEnd w:id="204"/>
      <w:bookmarkEnd w:id="205"/>
    </w:p>
    <w:p w14:paraId="1DE50626">
      <w:pPr>
        <w:spacing w:line="360" w:lineRule="auto"/>
        <w:ind w:firstLine="480" w:firstLineChars="200"/>
        <w:rPr>
          <w:rFonts w:ascii="仿宋" w:hAnsi="仿宋"/>
          <w:i/>
          <w:iCs/>
          <w:sz w:val="24"/>
        </w:rPr>
      </w:pPr>
      <w:r>
        <w:rPr>
          <w:rFonts w:hint="eastAsia" w:ascii="仿宋" w:hAnsi="仿宋"/>
          <w:i/>
          <w:iCs/>
          <w:sz w:val="24"/>
        </w:rPr>
        <w:t>说明大数据审查的时间与内容。</w:t>
      </w:r>
    </w:p>
    <w:p w14:paraId="029A7CBA">
      <w:pPr>
        <w:spacing w:line="360" w:lineRule="auto"/>
        <w:ind w:firstLine="480" w:firstLineChars="200"/>
        <w:rPr>
          <w:rFonts w:ascii="仿宋" w:hAnsi="仿宋"/>
          <w:i/>
          <w:iCs/>
          <w:sz w:val="24"/>
        </w:rPr>
      </w:pPr>
      <w:r>
        <w:rPr>
          <w:rFonts w:hint="eastAsia" w:ascii="仿宋" w:hAnsi="仿宋"/>
          <w:i/>
          <w:iCs/>
          <w:sz w:val="24"/>
        </w:rPr>
        <w:t>针对碳普惠项目大数据审查需通过检查大数据平台中减排项目的实施和监测计划的执行算法，查阅、审核用户出行数据产生、传递、汇总、和报告的信息流，并根据评审减排量计算时所作假设，进一步判断和确认减排项目实际减排量的真实性、准确性、唯一性。</w:t>
      </w: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3"/>
        <w:gridCol w:w="2833"/>
        <w:gridCol w:w="3380"/>
        <w:gridCol w:w="1145"/>
        <w:gridCol w:w="611"/>
      </w:tblGrid>
      <w:tr w14:paraId="5AA54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7D766EE9">
            <w:pPr>
              <w:spacing w:line="360" w:lineRule="exact"/>
              <w:jc w:val="center"/>
              <w:rPr>
                <w:rFonts w:ascii="宋体" w:hAnsi="宋体"/>
                <w:b/>
                <w:bCs/>
                <w:i/>
                <w:iCs/>
                <w:kern w:val="0"/>
              </w:rPr>
            </w:pPr>
            <w:r>
              <w:rPr>
                <w:rFonts w:hint="eastAsia" w:ascii="宋体" w:hAnsi="宋体"/>
                <w:b/>
                <w:bCs/>
                <w:i/>
                <w:iCs/>
                <w:kern w:val="0"/>
              </w:rPr>
              <w:t>出行</w:t>
            </w:r>
          </w:p>
          <w:p w14:paraId="3ECEBAF3">
            <w:pPr>
              <w:spacing w:line="360" w:lineRule="exact"/>
              <w:jc w:val="center"/>
              <w:rPr>
                <w:rFonts w:ascii="宋体" w:hAnsi="宋体"/>
                <w:b/>
                <w:bCs/>
                <w:i/>
                <w:iCs/>
                <w:kern w:val="0"/>
              </w:rPr>
            </w:pPr>
            <w:r>
              <w:rPr>
                <w:rFonts w:hint="eastAsia" w:ascii="宋体" w:hAnsi="宋体"/>
                <w:b/>
                <w:bCs/>
                <w:i/>
                <w:iCs/>
                <w:kern w:val="0"/>
              </w:rPr>
              <w:t>方式</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14:paraId="463BF995">
            <w:pPr>
              <w:spacing w:line="360" w:lineRule="exact"/>
              <w:jc w:val="center"/>
              <w:rPr>
                <w:rFonts w:ascii="宋体" w:hAnsi="宋体"/>
                <w:b/>
                <w:bCs/>
                <w:i/>
                <w:iCs/>
                <w:kern w:val="0"/>
              </w:rPr>
            </w:pPr>
            <w:r>
              <w:rPr>
                <w:rFonts w:hint="eastAsia" w:ascii="宋体" w:hAnsi="宋体"/>
                <w:b/>
                <w:bCs/>
                <w:i/>
                <w:iCs/>
                <w:kern w:val="0"/>
              </w:rPr>
              <w:t>审查方式</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6A9670B4">
            <w:pPr>
              <w:spacing w:line="360" w:lineRule="exact"/>
              <w:jc w:val="center"/>
              <w:rPr>
                <w:rFonts w:ascii="宋体" w:hAnsi="宋体"/>
                <w:b/>
                <w:bCs/>
                <w:i/>
                <w:iCs/>
                <w:kern w:val="0"/>
              </w:rPr>
            </w:pPr>
            <w:r>
              <w:rPr>
                <w:rFonts w:hint="eastAsia" w:ascii="宋体" w:hAnsi="宋体"/>
                <w:b/>
                <w:bCs/>
                <w:i/>
                <w:iCs/>
                <w:kern w:val="0"/>
              </w:rPr>
              <w:t>审查结果</w:t>
            </w:r>
          </w:p>
        </w:tc>
      </w:tr>
      <w:tr w14:paraId="2F26E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4A9AC7D">
            <w:pPr>
              <w:widowControl/>
              <w:spacing w:line="360" w:lineRule="exact"/>
              <w:jc w:val="center"/>
              <w:rPr>
                <w:rFonts w:ascii="宋体" w:hAnsi="宋体" w:cs="Calibri"/>
                <w:b/>
                <w:bCs/>
                <w:i/>
                <w:iCs/>
                <w:kern w:val="0"/>
              </w:rPr>
            </w:pPr>
          </w:p>
        </w:tc>
        <w:tc>
          <w:tcPr>
            <w:tcW w:w="2833" w:type="dxa"/>
            <w:tcBorders>
              <w:top w:val="single" w:color="000000" w:sz="4" w:space="0"/>
              <w:left w:val="single" w:color="000000" w:sz="4" w:space="0"/>
              <w:bottom w:val="single" w:color="000000" w:sz="4" w:space="0"/>
              <w:right w:val="single" w:color="000000" w:sz="4" w:space="0"/>
            </w:tcBorders>
            <w:vAlign w:val="center"/>
          </w:tcPr>
          <w:p w14:paraId="388B7696">
            <w:pPr>
              <w:spacing w:line="360" w:lineRule="exact"/>
              <w:jc w:val="center"/>
              <w:rPr>
                <w:rFonts w:ascii="宋体" w:hAnsi="宋体"/>
                <w:b/>
                <w:bCs/>
                <w:i/>
                <w:iCs/>
                <w:kern w:val="0"/>
              </w:rPr>
            </w:pPr>
            <w:r>
              <w:rPr>
                <w:rFonts w:hint="eastAsia" w:ascii="宋体" w:hAnsi="宋体"/>
                <w:b/>
                <w:bCs/>
                <w:i/>
                <w:iCs/>
                <w:kern w:val="0"/>
              </w:rPr>
              <w:t>真实性核证</w:t>
            </w:r>
          </w:p>
        </w:tc>
        <w:tc>
          <w:tcPr>
            <w:tcW w:w="3380" w:type="dxa"/>
            <w:tcBorders>
              <w:top w:val="single" w:color="000000" w:sz="4" w:space="0"/>
              <w:left w:val="single" w:color="000000" w:sz="4" w:space="0"/>
              <w:bottom w:val="single" w:color="000000" w:sz="4" w:space="0"/>
              <w:right w:val="single" w:color="000000" w:sz="4" w:space="0"/>
            </w:tcBorders>
            <w:vAlign w:val="center"/>
          </w:tcPr>
          <w:p w14:paraId="3FD4F485">
            <w:pPr>
              <w:spacing w:line="360" w:lineRule="exact"/>
              <w:jc w:val="center"/>
              <w:rPr>
                <w:rFonts w:ascii="宋体" w:hAnsi="宋体"/>
                <w:b/>
                <w:bCs/>
                <w:i/>
                <w:iCs/>
                <w:kern w:val="0"/>
              </w:rPr>
            </w:pPr>
            <w:r>
              <w:rPr>
                <w:rFonts w:hint="eastAsia" w:ascii="宋体" w:hAnsi="宋体"/>
                <w:b/>
                <w:bCs/>
                <w:i/>
                <w:iCs/>
                <w:kern w:val="0"/>
              </w:rPr>
              <w:t>准确性核证</w:t>
            </w:r>
          </w:p>
        </w:tc>
        <w:tc>
          <w:tcPr>
            <w:tcW w:w="1145" w:type="dxa"/>
            <w:tcBorders>
              <w:top w:val="single" w:color="000000" w:sz="4" w:space="0"/>
              <w:left w:val="single" w:color="000000" w:sz="4" w:space="0"/>
              <w:bottom w:val="single" w:color="000000" w:sz="4" w:space="0"/>
              <w:right w:val="single" w:color="000000" w:sz="4" w:space="0"/>
            </w:tcBorders>
            <w:vAlign w:val="center"/>
          </w:tcPr>
          <w:p w14:paraId="5B746979">
            <w:pPr>
              <w:spacing w:line="360" w:lineRule="exact"/>
              <w:jc w:val="center"/>
              <w:rPr>
                <w:rFonts w:ascii="宋体" w:hAnsi="宋体"/>
                <w:b/>
                <w:bCs/>
                <w:i/>
                <w:iCs/>
                <w:kern w:val="0"/>
              </w:rPr>
            </w:pPr>
            <w:r>
              <w:rPr>
                <w:rFonts w:hint="eastAsia" w:ascii="宋体" w:hAnsi="宋体"/>
                <w:b/>
                <w:bCs/>
                <w:i/>
                <w:iCs/>
                <w:kern w:val="0"/>
              </w:rPr>
              <w:t>数据唯一性核证</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24A054E">
            <w:pPr>
              <w:widowControl/>
              <w:spacing w:line="360" w:lineRule="exact"/>
              <w:jc w:val="center"/>
              <w:rPr>
                <w:rFonts w:ascii="宋体" w:hAnsi="宋体" w:cs="Calibri"/>
                <w:b/>
                <w:bCs/>
                <w:i/>
                <w:iCs/>
                <w:kern w:val="0"/>
              </w:rPr>
            </w:pPr>
          </w:p>
        </w:tc>
      </w:tr>
      <w:tr w14:paraId="2AF6E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5158732">
            <w:pPr>
              <w:spacing w:line="360" w:lineRule="exact"/>
              <w:jc w:val="center"/>
              <w:rPr>
                <w:rFonts w:ascii="宋体" w:hAnsi="宋体"/>
                <w:b/>
                <w:bCs/>
                <w:i/>
                <w:iCs/>
                <w:kern w:val="0"/>
              </w:rPr>
            </w:pPr>
            <w:r>
              <w:rPr>
                <w:rFonts w:hint="eastAsia" w:ascii="宋体" w:hAnsi="宋体"/>
                <w:b/>
                <w:bCs/>
                <w:i/>
                <w:iCs/>
                <w:kern w:val="0"/>
              </w:rPr>
              <w:t>公共汽（电）车</w:t>
            </w:r>
          </w:p>
        </w:tc>
        <w:tc>
          <w:tcPr>
            <w:tcW w:w="2833" w:type="dxa"/>
            <w:vMerge w:val="restart"/>
            <w:tcBorders>
              <w:top w:val="single" w:color="000000" w:sz="4" w:space="0"/>
              <w:left w:val="single" w:color="000000" w:sz="4" w:space="0"/>
              <w:bottom w:val="single" w:color="000000" w:sz="4" w:space="0"/>
              <w:right w:val="single" w:color="000000" w:sz="4" w:space="0"/>
            </w:tcBorders>
            <w:vAlign w:val="center"/>
          </w:tcPr>
          <w:p w14:paraId="1CB310CD">
            <w:pPr>
              <w:spacing w:line="360" w:lineRule="exact"/>
              <w:rPr>
                <w:rFonts w:ascii="宋体" w:hAnsi="宋体"/>
                <w:i/>
                <w:iCs/>
                <w:kern w:val="0"/>
              </w:rPr>
            </w:pPr>
            <w:r>
              <w:rPr>
                <w:rFonts w:hint="eastAsia" w:ascii="宋体" w:hAnsi="宋体"/>
                <w:i/>
                <w:iCs/>
                <w:kern w:val="0"/>
              </w:rPr>
              <w:t>核证组需把委托方监测期内公共汽（电）车、城市轨道交通出行记录与北京市公共交通刷卡刷码数据内出行记录进行交叉核对，如出现同一时间段内监测出行信息与北京市公共交通刷卡刷码数据内出行信息不一致，则以北京市公共交通刷卡刷码数据为准。</w:t>
            </w:r>
          </w:p>
        </w:tc>
        <w:tc>
          <w:tcPr>
            <w:tcW w:w="3380" w:type="dxa"/>
            <w:vMerge w:val="restart"/>
            <w:tcBorders>
              <w:top w:val="single" w:color="000000" w:sz="4" w:space="0"/>
              <w:left w:val="single" w:color="000000" w:sz="4" w:space="0"/>
              <w:bottom w:val="single" w:color="000000" w:sz="4" w:space="0"/>
              <w:right w:val="single" w:color="000000" w:sz="4" w:space="0"/>
            </w:tcBorders>
            <w:vAlign w:val="center"/>
          </w:tcPr>
          <w:p w14:paraId="3A2AC1AB">
            <w:pPr>
              <w:spacing w:line="360" w:lineRule="exact"/>
              <w:rPr>
                <w:rFonts w:ascii="宋体" w:hAnsi="宋体"/>
                <w:i/>
                <w:iCs/>
                <w:kern w:val="0"/>
              </w:rPr>
            </w:pPr>
            <w:r>
              <w:rPr>
                <w:rFonts w:hint="eastAsia" w:ascii="宋体" w:hAnsi="宋体"/>
                <w:i/>
                <w:iCs/>
                <w:kern w:val="0"/>
              </w:rPr>
              <w:t>核证组需把委托方提供的公共汽（电）车、城市轨道交通出行的起讫点与北京市公共汽（电）车、城市轨道交通官方路网图进行匹配，获取每次实际出行里程，并将实际出行里程与核证委托方提供的出行里程核算结果进行交叉核对，判定公共汽（电）车、城市轨道交通出行里程数据的准确性。</w:t>
            </w:r>
          </w:p>
        </w:tc>
        <w:tc>
          <w:tcPr>
            <w:tcW w:w="1145" w:type="dxa"/>
            <w:vMerge w:val="restart"/>
            <w:tcBorders>
              <w:top w:val="single" w:color="000000" w:sz="4" w:space="0"/>
              <w:left w:val="single" w:color="000000" w:sz="4" w:space="0"/>
              <w:bottom w:val="single" w:color="000000" w:sz="4" w:space="0"/>
              <w:right w:val="single" w:color="000000" w:sz="4" w:space="0"/>
            </w:tcBorders>
            <w:vAlign w:val="center"/>
          </w:tcPr>
          <w:p w14:paraId="3D415C69">
            <w:pPr>
              <w:spacing w:line="360" w:lineRule="exact"/>
              <w:rPr>
                <w:rFonts w:ascii="宋体" w:hAnsi="宋体"/>
                <w:i/>
                <w:iCs/>
                <w:kern w:val="0"/>
              </w:rPr>
            </w:pPr>
            <w:r>
              <w:rPr>
                <w:rFonts w:hint="eastAsia" w:ascii="宋体" w:hAnsi="宋体"/>
                <w:i/>
                <w:iCs/>
                <w:kern w:val="0"/>
              </w:rPr>
              <w:t>核证组需通过对委托方提供的出行数据中单一用户单平台出行时间重复和单用户多平台出行数据重复进行识别，判定出行数据的唯一性。核证组还需要对重复数据进行去重处理，确保出行数据的唯一性。</w:t>
            </w:r>
          </w:p>
        </w:tc>
        <w:tc>
          <w:tcPr>
            <w:tcW w:w="0" w:type="auto"/>
            <w:tcBorders>
              <w:top w:val="single" w:color="000000" w:sz="4" w:space="0"/>
              <w:left w:val="single" w:color="000000" w:sz="4" w:space="0"/>
              <w:bottom w:val="single" w:color="000000" w:sz="4" w:space="0"/>
              <w:right w:val="single" w:color="000000" w:sz="4" w:space="0"/>
            </w:tcBorders>
            <w:vAlign w:val="center"/>
          </w:tcPr>
          <w:p w14:paraId="1310A23B">
            <w:pPr>
              <w:spacing w:line="360" w:lineRule="exact"/>
              <w:jc w:val="center"/>
              <w:rPr>
                <w:rFonts w:ascii="宋体" w:hAnsi="宋体"/>
                <w:i/>
                <w:iCs/>
                <w:kern w:val="0"/>
              </w:rPr>
            </w:pPr>
          </w:p>
        </w:tc>
      </w:tr>
      <w:tr w14:paraId="5844D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1"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38FF99F3">
            <w:pPr>
              <w:spacing w:line="360" w:lineRule="exact"/>
              <w:jc w:val="center"/>
              <w:rPr>
                <w:rFonts w:ascii="宋体" w:hAnsi="宋体"/>
                <w:b/>
                <w:bCs/>
                <w:i/>
                <w:iCs/>
                <w:kern w:val="0"/>
              </w:rPr>
            </w:pPr>
            <w:r>
              <w:rPr>
                <w:rFonts w:hint="eastAsia" w:ascii="宋体" w:hAnsi="宋体"/>
                <w:b/>
                <w:bCs/>
                <w:i/>
                <w:iCs/>
                <w:kern w:val="0"/>
              </w:rPr>
              <w:t>城市轨道交通</w:t>
            </w:r>
          </w:p>
        </w:tc>
        <w:tc>
          <w:tcPr>
            <w:tcW w:w="2833" w:type="dxa"/>
            <w:vMerge w:val="continue"/>
            <w:tcBorders>
              <w:top w:val="single" w:color="000000" w:sz="4" w:space="0"/>
              <w:left w:val="single" w:color="000000" w:sz="4" w:space="0"/>
              <w:bottom w:val="single" w:color="000000" w:sz="4" w:space="0"/>
              <w:right w:val="single" w:color="000000" w:sz="4" w:space="0"/>
            </w:tcBorders>
            <w:vAlign w:val="center"/>
          </w:tcPr>
          <w:p w14:paraId="03371FDF">
            <w:pPr>
              <w:widowControl/>
              <w:spacing w:line="360" w:lineRule="exact"/>
              <w:rPr>
                <w:rFonts w:ascii="宋体" w:hAnsi="宋体" w:cs="Calibri"/>
                <w:i/>
                <w:iCs/>
                <w:kern w:val="0"/>
              </w:rPr>
            </w:pPr>
          </w:p>
        </w:tc>
        <w:tc>
          <w:tcPr>
            <w:tcW w:w="3380" w:type="dxa"/>
            <w:vMerge w:val="continue"/>
            <w:tcBorders>
              <w:top w:val="single" w:color="000000" w:sz="4" w:space="0"/>
              <w:left w:val="single" w:color="000000" w:sz="4" w:space="0"/>
              <w:bottom w:val="single" w:color="000000" w:sz="4" w:space="0"/>
              <w:right w:val="single" w:color="000000" w:sz="4" w:space="0"/>
            </w:tcBorders>
            <w:vAlign w:val="center"/>
          </w:tcPr>
          <w:p w14:paraId="4FFDDBFC">
            <w:pPr>
              <w:widowControl/>
              <w:spacing w:line="360" w:lineRule="exact"/>
              <w:rPr>
                <w:rFonts w:ascii="宋体" w:hAnsi="宋体" w:cs="Calibri"/>
                <w:i/>
                <w:iCs/>
                <w:kern w:val="0"/>
              </w:rPr>
            </w:pPr>
          </w:p>
        </w:tc>
        <w:tc>
          <w:tcPr>
            <w:tcW w:w="1145" w:type="dxa"/>
            <w:vMerge w:val="continue"/>
            <w:tcBorders>
              <w:top w:val="single" w:color="000000" w:sz="4" w:space="0"/>
              <w:left w:val="single" w:color="000000" w:sz="4" w:space="0"/>
              <w:bottom w:val="single" w:color="000000" w:sz="4" w:space="0"/>
              <w:right w:val="single" w:color="000000" w:sz="4" w:space="0"/>
            </w:tcBorders>
            <w:vAlign w:val="center"/>
          </w:tcPr>
          <w:p w14:paraId="23C78258">
            <w:pPr>
              <w:widowControl/>
              <w:spacing w:line="360" w:lineRule="exact"/>
              <w:rPr>
                <w:rFonts w:ascii="宋体" w:hAnsi="宋体" w:cs="Calibri"/>
                <w:i/>
                <w:iCs/>
                <w:kern w:val="0"/>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3C66087">
            <w:pPr>
              <w:spacing w:line="360" w:lineRule="exact"/>
              <w:jc w:val="center"/>
              <w:rPr>
                <w:rFonts w:ascii="宋体" w:hAnsi="宋体"/>
                <w:i/>
                <w:iCs/>
                <w:kern w:val="0"/>
              </w:rPr>
            </w:pPr>
          </w:p>
        </w:tc>
      </w:tr>
      <w:tr w14:paraId="2C07C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6"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20B0D36A">
            <w:pPr>
              <w:spacing w:line="360" w:lineRule="exact"/>
              <w:jc w:val="center"/>
              <w:rPr>
                <w:rFonts w:ascii="宋体" w:hAnsi="宋体"/>
                <w:b/>
                <w:bCs/>
                <w:i/>
                <w:iCs/>
                <w:kern w:val="0"/>
              </w:rPr>
            </w:pPr>
            <w:r>
              <w:rPr>
                <w:rFonts w:hint="eastAsia" w:ascii="宋体" w:hAnsi="宋体"/>
                <w:b/>
                <w:bCs/>
                <w:i/>
                <w:iCs/>
                <w:kern w:val="0"/>
              </w:rPr>
              <w:t>骑行</w:t>
            </w:r>
          </w:p>
        </w:tc>
        <w:tc>
          <w:tcPr>
            <w:tcW w:w="2833" w:type="dxa"/>
            <w:vMerge w:val="restart"/>
            <w:tcBorders>
              <w:top w:val="single" w:color="000000" w:sz="4" w:space="0"/>
              <w:left w:val="single" w:color="000000" w:sz="4" w:space="0"/>
              <w:bottom w:val="single" w:color="000000" w:sz="4" w:space="0"/>
              <w:right w:val="single" w:color="000000" w:sz="4" w:space="0"/>
            </w:tcBorders>
            <w:vAlign w:val="center"/>
          </w:tcPr>
          <w:p w14:paraId="75813094">
            <w:pPr>
              <w:spacing w:line="360" w:lineRule="exact"/>
              <w:rPr>
                <w:rFonts w:ascii="宋体" w:hAnsi="宋体"/>
                <w:i/>
                <w:iCs/>
                <w:kern w:val="0"/>
              </w:rPr>
            </w:pPr>
            <w:r>
              <w:rPr>
                <w:rFonts w:hint="eastAsia" w:ascii="宋体" w:hAnsi="宋体"/>
                <w:i/>
                <w:iCs/>
                <w:kern w:val="0"/>
              </w:rPr>
              <w:t>核证组基于北京市基准年用户步行、骑行出行特征与项目监测步行、骑行出行轨迹信息的对比，判定是否为真实的步行、骑行出行信息。</w:t>
            </w:r>
          </w:p>
        </w:tc>
        <w:tc>
          <w:tcPr>
            <w:tcW w:w="3380" w:type="dxa"/>
            <w:vMerge w:val="restart"/>
            <w:tcBorders>
              <w:top w:val="single" w:color="000000" w:sz="4" w:space="0"/>
              <w:left w:val="single" w:color="000000" w:sz="4" w:space="0"/>
              <w:bottom w:val="single" w:color="000000" w:sz="4" w:space="0"/>
              <w:right w:val="single" w:color="000000" w:sz="4" w:space="0"/>
            </w:tcBorders>
            <w:vAlign w:val="center"/>
          </w:tcPr>
          <w:p w14:paraId="7D224BCA">
            <w:pPr>
              <w:spacing w:line="360" w:lineRule="exact"/>
              <w:rPr>
                <w:rFonts w:ascii="宋体" w:hAnsi="宋体"/>
                <w:i/>
                <w:iCs/>
                <w:kern w:val="0"/>
              </w:rPr>
            </w:pPr>
            <w:r>
              <w:rPr>
                <w:rFonts w:hint="eastAsia" w:ascii="宋体" w:hAnsi="宋体"/>
                <w:i/>
                <w:iCs/>
                <w:kern w:val="0"/>
              </w:rPr>
              <w:t>核证组对委托方提供的监测期内步行、骑行出行轨迹数据随机抽样作为样本数据（每种方式</w:t>
            </w:r>
            <w:r>
              <w:rPr>
                <w:i/>
                <w:iCs/>
                <w:kern w:val="0"/>
              </w:rPr>
              <w:t>10000</w:t>
            </w:r>
            <w:r>
              <w:rPr>
                <w:rFonts w:hint="eastAsia" w:ascii="宋体" w:hAnsi="宋体"/>
                <w:i/>
                <w:iCs/>
                <w:kern w:val="0"/>
              </w:rPr>
              <w:t>条），使用非核证委托方使用的算法核算样本数据出行里程，并与委托方提交的步行、骑行出行里程数据进行交叉核对，判定步行、骑行出行里程数据的准确性。</w:t>
            </w:r>
          </w:p>
        </w:tc>
        <w:tc>
          <w:tcPr>
            <w:tcW w:w="1145" w:type="dxa"/>
            <w:vMerge w:val="continue"/>
            <w:tcBorders>
              <w:top w:val="single" w:color="000000" w:sz="4" w:space="0"/>
              <w:left w:val="single" w:color="000000" w:sz="4" w:space="0"/>
              <w:bottom w:val="single" w:color="000000" w:sz="4" w:space="0"/>
              <w:right w:val="single" w:color="000000" w:sz="4" w:space="0"/>
            </w:tcBorders>
            <w:vAlign w:val="center"/>
          </w:tcPr>
          <w:p w14:paraId="069C0359">
            <w:pPr>
              <w:widowControl/>
              <w:spacing w:line="360" w:lineRule="exact"/>
              <w:rPr>
                <w:rFonts w:ascii="宋体" w:hAnsi="宋体" w:cs="Calibri"/>
                <w:i/>
                <w:iCs/>
                <w:kern w:val="0"/>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ACB0967">
            <w:pPr>
              <w:spacing w:line="360" w:lineRule="exact"/>
              <w:jc w:val="center"/>
              <w:rPr>
                <w:rFonts w:ascii="宋体" w:hAnsi="宋体"/>
                <w:i/>
                <w:iCs/>
                <w:kern w:val="0"/>
              </w:rPr>
            </w:pPr>
          </w:p>
        </w:tc>
      </w:tr>
      <w:tr w14:paraId="6FE82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9AE6520">
            <w:pPr>
              <w:spacing w:line="360" w:lineRule="exact"/>
              <w:jc w:val="center"/>
              <w:rPr>
                <w:rFonts w:ascii="宋体" w:hAnsi="宋体"/>
                <w:b/>
                <w:bCs/>
                <w:i/>
                <w:iCs/>
                <w:kern w:val="0"/>
              </w:rPr>
            </w:pPr>
            <w:r>
              <w:rPr>
                <w:rFonts w:hint="eastAsia" w:ascii="宋体" w:hAnsi="宋体"/>
                <w:b/>
                <w:bCs/>
                <w:i/>
                <w:iCs/>
                <w:kern w:val="0"/>
              </w:rPr>
              <w:t>步行</w:t>
            </w:r>
          </w:p>
        </w:tc>
        <w:tc>
          <w:tcPr>
            <w:tcW w:w="2833" w:type="dxa"/>
            <w:vMerge w:val="continue"/>
            <w:tcBorders>
              <w:top w:val="single" w:color="000000" w:sz="4" w:space="0"/>
              <w:left w:val="single" w:color="000000" w:sz="4" w:space="0"/>
              <w:bottom w:val="single" w:color="000000" w:sz="4" w:space="0"/>
              <w:right w:val="single" w:color="000000" w:sz="4" w:space="0"/>
            </w:tcBorders>
            <w:vAlign w:val="center"/>
          </w:tcPr>
          <w:p w14:paraId="1175B6AC">
            <w:pPr>
              <w:widowControl/>
              <w:spacing w:line="360" w:lineRule="exact"/>
              <w:rPr>
                <w:rFonts w:ascii="宋体" w:hAnsi="宋体" w:cs="Calibri"/>
                <w:i/>
                <w:iCs/>
                <w:kern w:val="0"/>
              </w:rPr>
            </w:pPr>
          </w:p>
        </w:tc>
        <w:tc>
          <w:tcPr>
            <w:tcW w:w="3380" w:type="dxa"/>
            <w:vMerge w:val="continue"/>
            <w:tcBorders>
              <w:top w:val="single" w:color="000000" w:sz="4" w:space="0"/>
              <w:left w:val="single" w:color="000000" w:sz="4" w:space="0"/>
              <w:bottom w:val="single" w:color="000000" w:sz="4" w:space="0"/>
              <w:right w:val="single" w:color="000000" w:sz="4" w:space="0"/>
            </w:tcBorders>
            <w:vAlign w:val="center"/>
          </w:tcPr>
          <w:p w14:paraId="040CBD93">
            <w:pPr>
              <w:widowControl/>
              <w:spacing w:line="360" w:lineRule="exact"/>
              <w:rPr>
                <w:rFonts w:ascii="宋体" w:hAnsi="宋体" w:cs="Calibri"/>
                <w:i/>
                <w:iCs/>
                <w:kern w:val="0"/>
              </w:rPr>
            </w:pPr>
          </w:p>
        </w:tc>
        <w:tc>
          <w:tcPr>
            <w:tcW w:w="1145" w:type="dxa"/>
            <w:vMerge w:val="continue"/>
            <w:tcBorders>
              <w:top w:val="single" w:color="000000" w:sz="4" w:space="0"/>
              <w:left w:val="single" w:color="000000" w:sz="4" w:space="0"/>
              <w:bottom w:val="single" w:color="000000" w:sz="4" w:space="0"/>
              <w:right w:val="single" w:color="000000" w:sz="4" w:space="0"/>
            </w:tcBorders>
            <w:vAlign w:val="center"/>
          </w:tcPr>
          <w:p w14:paraId="44133F88">
            <w:pPr>
              <w:widowControl/>
              <w:spacing w:line="360" w:lineRule="exact"/>
              <w:rPr>
                <w:rFonts w:ascii="宋体" w:hAnsi="宋体" w:cs="Calibri"/>
                <w:i/>
                <w:iCs/>
                <w:kern w:val="0"/>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3F5DEA5">
            <w:pPr>
              <w:spacing w:line="360" w:lineRule="exact"/>
              <w:jc w:val="center"/>
              <w:rPr>
                <w:rFonts w:ascii="宋体" w:hAnsi="宋体"/>
                <w:i/>
                <w:iCs/>
                <w:kern w:val="0"/>
              </w:rPr>
            </w:pPr>
          </w:p>
        </w:tc>
      </w:tr>
      <w:tr w14:paraId="5773B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3"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39F56AB9">
            <w:pPr>
              <w:spacing w:line="360" w:lineRule="exact"/>
              <w:jc w:val="center"/>
              <w:rPr>
                <w:rFonts w:ascii="宋体" w:hAnsi="宋体"/>
                <w:b/>
                <w:bCs/>
                <w:i/>
                <w:iCs/>
                <w:kern w:val="0"/>
              </w:rPr>
            </w:pPr>
            <w:r>
              <w:rPr>
                <w:rFonts w:hint="eastAsia" w:ascii="宋体" w:hAnsi="宋体"/>
                <w:b/>
                <w:bCs/>
                <w:i/>
                <w:iCs/>
                <w:kern w:val="0"/>
              </w:rPr>
              <w:t>合乘</w:t>
            </w:r>
          </w:p>
        </w:tc>
        <w:tc>
          <w:tcPr>
            <w:tcW w:w="2833" w:type="dxa"/>
            <w:tcBorders>
              <w:top w:val="single" w:color="000000" w:sz="4" w:space="0"/>
              <w:left w:val="single" w:color="000000" w:sz="4" w:space="0"/>
              <w:bottom w:val="single" w:color="000000" w:sz="4" w:space="0"/>
              <w:right w:val="single" w:color="000000" w:sz="4" w:space="0"/>
            </w:tcBorders>
            <w:vAlign w:val="center"/>
          </w:tcPr>
          <w:p w14:paraId="78A8048F">
            <w:pPr>
              <w:spacing w:line="360" w:lineRule="exact"/>
              <w:rPr>
                <w:rFonts w:ascii="宋体" w:hAnsi="宋体"/>
                <w:i/>
                <w:iCs/>
                <w:kern w:val="0"/>
              </w:rPr>
            </w:pPr>
            <w:r>
              <w:rPr>
                <w:rFonts w:hint="eastAsia" w:ascii="宋体" w:hAnsi="宋体"/>
                <w:i/>
                <w:iCs/>
                <w:kern w:val="0"/>
              </w:rPr>
              <w:t>核证组将减排项目监测期内合乘出行轨迹记录与监测期内基于合乘订单识别的出行行为进行交叉核对，如出现不一致，则以订单信息为准。</w:t>
            </w:r>
          </w:p>
        </w:tc>
        <w:tc>
          <w:tcPr>
            <w:tcW w:w="3380" w:type="dxa"/>
            <w:tcBorders>
              <w:top w:val="single" w:color="000000" w:sz="4" w:space="0"/>
              <w:left w:val="single" w:color="000000" w:sz="4" w:space="0"/>
              <w:bottom w:val="single" w:color="000000" w:sz="4" w:space="0"/>
              <w:right w:val="single" w:color="000000" w:sz="4" w:space="0"/>
            </w:tcBorders>
            <w:vAlign w:val="center"/>
          </w:tcPr>
          <w:p w14:paraId="20D0B217">
            <w:pPr>
              <w:spacing w:line="360" w:lineRule="exact"/>
              <w:rPr>
                <w:rFonts w:ascii="宋体" w:hAnsi="宋体"/>
                <w:i/>
                <w:iCs/>
                <w:kern w:val="0"/>
              </w:rPr>
            </w:pPr>
            <w:r>
              <w:rPr>
                <w:rFonts w:hint="eastAsia" w:ascii="宋体" w:hAnsi="宋体"/>
                <w:i/>
                <w:iCs/>
                <w:kern w:val="0"/>
              </w:rPr>
              <w:t>核证组对提供的监测期内合乘出行轨迹数据使用区别于原来项目方的算法核算出行里程，并与提交监测期内合乘出行订单信息中的里程数据进行交叉核对，判定合乘出行里程数据的准确性。</w:t>
            </w:r>
          </w:p>
        </w:tc>
        <w:tc>
          <w:tcPr>
            <w:tcW w:w="1145" w:type="dxa"/>
            <w:tcBorders>
              <w:top w:val="single" w:color="000000" w:sz="4" w:space="0"/>
              <w:left w:val="single" w:color="000000" w:sz="4" w:space="0"/>
              <w:bottom w:val="single" w:color="000000" w:sz="4" w:space="0"/>
              <w:right w:val="single" w:color="000000" w:sz="4" w:space="0"/>
            </w:tcBorders>
            <w:vAlign w:val="center"/>
          </w:tcPr>
          <w:p w14:paraId="4C546FFB">
            <w:pPr>
              <w:spacing w:line="360" w:lineRule="exact"/>
              <w:rPr>
                <w:rFonts w:ascii="宋体" w:hAnsi="宋体"/>
                <w:i/>
                <w:iCs/>
                <w:kern w:val="0"/>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AF08F47">
            <w:pPr>
              <w:spacing w:line="360" w:lineRule="exact"/>
              <w:jc w:val="center"/>
              <w:rPr>
                <w:rFonts w:ascii="宋体" w:hAnsi="宋体"/>
                <w:i/>
                <w:iCs/>
                <w:kern w:val="0"/>
              </w:rPr>
            </w:pPr>
          </w:p>
        </w:tc>
      </w:tr>
      <w:tr w14:paraId="44B2F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9"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2B3A3D3C">
            <w:pPr>
              <w:spacing w:line="360" w:lineRule="exact"/>
              <w:jc w:val="center"/>
              <w:rPr>
                <w:rFonts w:ascii="宋体" w:hAnsi="宋体"/>
                <w:b/>
                <w:bCs/>
                <w:i/>
                <w:iCs/>
                <w:kern w:val="0"/>
              </w:rPr>
            </w:pPr>
            <w:r>
              <w:rPr>
                <w:rFonts w:hint="eastAsia" w:ascii="宋体" w:hAnsi="宋体"/>
                <w:b/>
                <w:bCs/>
                <w:i/>
                <w:iCs/>
                <w:kern w:val="0"/>
              </w:rPr>
              <w:t>油改电</w:t>
            </w:r>
            <w:r>
              <w:rPr>
                <w:rFonts w:ascii="宋体" w:hAnsi="宋体"/>
                <w:b/>
                <w:bCs/>
                <w:i/>
                <w:iCs/>
                <w:kern w:val="0"/>
              </w:rPr>
              <w:t>小客车</w:t>
            </w:r>
          </w:p>
        </w:tc>
        <w:tc>
          <w:tcPr>
            <w:tcW w:w="2833" w:type="dxa"/>
            <w:tcBorders>
              <w:top w:val="single" w:color="000000" w:sz="4" w:space="0"/>
              <w:left w:val="single" w:color="000000" w:sz="4" w:space="0"/>
              <w:bottom w:val="single" w:color="000000" w:sz="4" w:space="0"/>
              <w:right w:val="single" w:color="000000" w:sz="4" w:space="0"/>
            </w:tcBorders>
            <w:vAlign w:val="center"/>
          </w:tcPr>
          <w:p w14:paraId="7C771BBF">
            <w:pPr>
              <w:spacing w:line="360" w:lineRule="exact"/>
              <w:rPr>
                <w:rFonts w:ascii="宋体" w:hAnsi="宋体"/>
                <w:i/>
                <w:iCs/>
                <w:kern w:val="0"/>
              </w:rPr>
            </w:pPr>
            <w:r>
              <w:rPr>
                <w:rFonts w:hint="eastAsia" w:ascii="宋体" w:hAnsi="宋体"/>
                <w:i/>
                <w:iCs/>
                <w:kern w:val="0"/>
              </w:rPr>
              <w:t>核证组应从指标油改电的真实性与出行行为的真实性两方面开展核证。</w:t>
            </w:r>
          </w:p>
          <w:p w14:paraId="015995B1">
            <w:pPr>
              <w:spacing w:line="360" w:lineRule="exact"/>
              <w:rPr>
                <w:rFonts w:ascii="宋体" w:hAnsi="宋体"/>
                <w:i/>
                <w:iCs/>
                <w:kern w:val="0"/>
              </w:rPr>
            </w:pPr>
            <w:r>
              <w:rPr>
                <w:rFonts w:hint="eastAsia" w:ascii="宋体" w:hAnsi="宋体"/>
                <w:i/>
                <w:iCs/>
                <w:kern w:val="0"/>
              </w:rPr>
              <w:t>指标油改电的真实性应重点审查车辆所有人与参与项目用户的一致性，用户所有车辆指标的油电属性以及实际购买与使用车辆的能源类型，确保参与项目用户、车辆保持一致，用户确系用油车指标购买的新能源车辆。</w:t>
            </w:r>
          </w:p>
          <w:p w14:paraId="584EE782">
            <w:pPr>
              <w:spacing w:line="360" w:lineRule="exact"/>
              <w:rPr>
                <w:rFonts w:ascii="宋体" w:hAnsi="宋体"/>
                <w:i/>
                <w:iCs/>
                <w:kern w:val="0"/>
              </w:rPr>
            </w:pPr>
            <w:r>
              <w:rPr>
                <w:rFonts w:hint="eastAsia" w:ascii="宋体" w:hAnsi="宋体"/>
                <w:i/>
                <w:iCs/>
                <w:kern w:val="0"/>
              </w:rPr>
              <w:t>核证</w:t>
            </w:r>
            <w:r>
              <w:rPr>
                <w:rFonts w:ascii="宋体" w:hAnsi="宋体"/>
                <w:i/>
                <w:iCs/>
                <w:kern w:val="0"/>
              </w:rPr>
              <w:t>组</w:t>
            </w:r>
            <w:r>
              <w:rPr>
                <w:rFonts w:hint="eastAsia" w:ascii="宋体" w:hAnsi="宋体"/>
                <w:i/>
                <w:iCs/>
                <w:kern w:val="0"/>
              </w:rPr>
              <w:t>应综合利用城市新能源领域的大数据，包括不限于监控车辆通行的卡口数据、监控新能源车辆安全的监测数据等，核证参与项目用户所申请车辆的出行行为的真实性。</w:t>
            </w:r>
          </w:p>
        </w:tc>
        <w:tc>
          <w:tcPr>
            <w:tcW w:w="3380" w:type="dxa"/>
            <w:tcBorders>
              <w:top w:val="single" w:color="000000" w:sz="4" w:space="0"/>
              <w:left w:val="single" w:color="000000" w:sz="4" w:space="0"/>
              <w:bottom w:val="single" w:color="000000" w:sz="4" w:space="0"/>
              <w:right w:val="single" w:color="000000" w:sz="4" w:space="0"/>
            </w:tcBorders>
            <w:vAlign w:val="center"/>
          </w:tcPr>
          <w:p w14:paraId="7FB395DE">
            <w:pPr>
              <w:spacing w:line="360" w:lineRule="exact"/>
              <w:rPr>
                <w:rFonts w:ascii="宋体" w:hAnsi="宋体"/>
                <w:i/>
                <w:iCs/>
                <w:kern w:val="0"/>
              </w:rPr>
            </w:pPr>
            <w:r>
              <w:rPr>
                <w:rFonts w:hint="eastAsia" w:ascii="宋体" w:hAnsi="宋体"/>
                <w:i/>
                <w:iCs/>
                <w:kern w:val="0"/>
              </w:rPr>
              <w:t>核证组应分别从基准线情景、项目情景分别开展核查，重点核查里程数据的计算准确性。里程数据准确性审查应基于项目监测方提供的里程监测数据，通过与北京市道路路网匹配、里程复算等方式来验证。</w:t>
            </w:r>
          </w:p>
        </w:tc>
        <w:tc>
          <w:tcPr>
            <w:tcW w:w="1145" w:type="dxa"/>
            <w:tcBorders>
              <w:top w:val="single" w:color="000000" w:sz="4" w:space="0"/>
              <w:left w:val="single" w:color="000000" w:sz="4" w:space="0"/>
              <w:bottom w:val="single" w:color="000000" w:sz="4" w:space="0"/>
              <w:right w:val="single" w:color="000000" w:sz="4" w:space="0"/>
            </w:tcBorders>
            <w:vAlign w:val="center"/>
          </w:tcPr>
          <w:p w14:paraId="1156A51F">
            <w:pPr>
              <w:widowControl/>
              <w:spacing w:line="360" w:lineRule="exact"/>
              <w:rPr>
                <w:rFonts w:ascii="宋体" w:hAnsi="宋体" w:cs="Calibri"/>
                <w:i/>
                <w:iCs/>
                <w:kern w:val="0"/>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EA5E852">
            <w:pPr>
              <w:spacing w:line="360" w:lineRule="exact"/>
              <w:jc w:val="center"/>
              <w:rPr>
                <w:rFonts w:ascii="宋体" w:hAnsi="宋体"/>
                <w:i/>
                <w:iCs/>
                <w:kern w:val="0"/>
              </w:rPr>
            </w:pPr>
          </w:p>
        </w:tc>
      </w:tr>
      <w:tr w14:paraId="0DD82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2"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34565F27">
            <w:pPr>
              <w:spacing w:line="360" w:lineRule="exact"/>
              <w:jc w:val="center"/>
              <w:rPr>
                <w:rFonts w:ascii="宋体" w:hAnsi="宋体"/>
                <w:b/>
                <w:bCs/>
                <w:i/>
                <w:iCs/>
                <w:kern w:val="0"/>
              </w:rPr>
            </w:pPr>
            <w:r>
              <w:rPr>
                <w:rFonts w:hint="eastAsia" w:ascii="宋体" w:hAnsi="宋体"/>
                <w:b/>
                <w:bCs/>
                <w:i/>
                <w:iCs/>
                <w:kern w:val="0"/>
              </w:rPr>
              <w:t>氢燃料电池汽车</w:t>
            </w:r>
          </w:p>
        </w:tc>
        <w:tc>
          <w:tcPr>
            <w:tcW w:w="2833" w:type="dxa"/>
            <w:tcBorders>
              <w:top w:val="single" w:color="000000" w:sz="4" w:space="0"/>
              <w:left w:val="single" w:color="000000" w:sz="4" w:space="0"/>
              <w:bottom w:val="single" w:color="000000" w:sz="4" w:space="0"/>
              <w:right w:val="single" w:color="000000" w:sz="4" w:space="0"/>
            </w:tcBorders>
            <w:vAlign w:val="center"/>
          </w:tcPr>
          <w:p w14:paraId="701788AD">
            <w:pPr>
              <w:spacing w:line="360" w:lineRule="exact"/>
              <w:rPr>
                <w:rFonts w:ascii="宋体" w:hAnsi="宋体"/>
                <w:i/>
                <w:iCs/>
                <w:kern w:val="0"/>
              </w:rPr>
            </w:pPr>
            <w:r>
              <w:rPr>
                <w:rFonts w:hint="eastAsia" w:ascii="宋体" w:hAnsi="宋体"/>
                <w:i/>
                <w:iCs/>
                <w:kern w:val="0"/>
              </w:rPr>
              <w:t>核证组需把减排项目车辆信息（车体结构、能源类型、最大设计总质量、车长等），与车辆行驶证或车辆注册登记证书等登记的车型参数信息进行交叉核对，判定车辆信息的真实性。</w:t>
            </w:r>
          </w:p>
          <w:p w14:paraId="42BB5ADB">
            <w:pPr>
              <w:spacing w:line="360" w:lineRule="exact"/>
              <w:rPr>
                <w:rFonts w:ascii="宋体" w:hAnsi="宋体"/>
                <w:i/>
                <w:iCs/>
                <w:kern w:val="0"/>
              </w:rPr>
            </w:pPr>
            <w:r>
              <w:rPr>
                <w:rFonts w:hint="eastAsia" w:ascii="宋体" w:hAnsi="宋体"/>
                <w:i/>
                <w:iCs/>
                <w:kern w:val="0"/>
              </w:rPr>
              <w:t>核证组需把减排项目监测期内车辆加氢记录信息，与监测期内加氢站的加氢订单数据和定位数据进行交叉核对，判断加氢行为的真实性。</w:t>
            </w:r>
          </w:p>
          <w:p w14:paraId="580AA909">
            <w:pPr>
              <w:spacing w:line="360" w:lineRule="exact"/>
              <w:rPr>
                <w:rFonts w:ascii="宋体" w:hAnsi="宋体"/>
                <w:i/>
                <w:iCs/>
                <w:kern w:val="0"/>
              </w:rPr>
            </w:pPr>
            <w:r>
              <w:rPr>
                <w:rFonts w:hint="eastAsia" w:ascii="宋体" w:hAnsi="宋体"/>
                <w:i/>
                <w:iCs/>
                <w:kern w:val="0"/>
              </w:rPr>
              <w:t>核证组需把减排项目监测期内车辆加注站点的加氢站氢气来源记录信息，与监测期内加氢站的氢气采购协议或合同、氢气运输订单，以及制氢厂制氢工艺等生产许可证明文件进行交叉核对，判定氢气来源的真实性。</w:t>
            </w:r>
          </w:p>
          <w:p w14:paraId="62D01A37">
            <w:pPr>
              <w:spacing w:line="360" w:lineRule="exact"/>
              <w:rPr>
                <w:rFonts w:ascii="宋体" w:hAnsi="宋体" w:cs="Calibri"/>
                <w:i/>
                <w:iCs/>
                <w:color w:val="FA0000"/>
                <w:kern w:val="0"/>
              </w:rPr>
            </w:pPr>
            <w:r>
              <w:rPr>
                <w:rFonts w:hint="eastAsia" w:ascii="宋体" w:hAnsi="宋体"/>
                <w:i/>
                <w:iCs/>
                <w:kern w:val="0"/>
              </w:rPr>
              <w:t>此外，考虑到氢燃料电池汽车碳减排方法学的价值导向是支持氢能在交通领域应用，释放氢能产业的降碳价值，因此应对减排项目监测期内氢燃料电池汽车用氢比例进行分析，判断减排量的真实性。如用氢比例低于</w:t>
            </w:r>
            <w:r>
              <w:rPr>
                <w:rFonts w:hint="eastAsia"/>
                <w:i/>
                <w:iCs/>
                <w:kern w:val="0"/>
              </w:rPr>
              <w:t>50</w:t>
            </w:r>
            <w:r>
              <w:rPr>
                <w:rFonts w:hint="eastAsia" w:ascii="宋体" w:hAnsi="宋体"/>
                <w:i/>
                <w:iCs/>
                <w:kern w:val="0"/>
              </w:rPr>
              <w:t>%，予以核减。</w:t>
            </w:r>
          </w:p>
        </w:tc>
        <w:tc>
          <w:tcPr>
            <w:tcW w:w="3380" w:type="dxa"/>
            <w:tcBorders>
              <w:top w:val="single" w:color="000000" w:sz="4" w:space="0"/>
              <w:left w:val="single" w:color="000000" w:sz="4" w:space="0"/>
              <w:bottom w:val="single" w:color="000000" w:sz="4" w:space="0"/>
              <w:right w:val="single" w:color="000000" w:sz="4" w:space="0"/>
            </w:tcBorders>
            <w:vAlign w:val="center"/>
          </w:tcPr>
          <w:p w14:paraId="3617C5D3">
            <w:pPr>
              <w:spacing w:line="360" w:lineRule="exact"/>
              <w:rPr>
                <w:rFonts w:ascii="宋体" w:hAnsi="宋体"/>
                <w:i/>
                <w:iCs/>
                <w:kern w:val="0"/>
              </w:rPr>
            </w:pPr>
            <w:r>
              <w:rPr>
                <w:rFonts w:hint="eastAsia" w:ascii="宋体" w:hAnsi="宋体"/>
                <w:i/>
                <w:iCs/>
                <w:kern w:val="0"/>
              </w:rPr>
              <w:t>核证组需把减排项目监测期内车辆行驶里程计算结果值与监测期内车辆行驶轨迹或速度数据计算的里程值进行交叉核对，判定行驶里程数据的准确性。</w:t>
            </w:r>
          </w:p>
          <w:p w14:paraId="1EE41DF7">
            <w:pPr>
              <w:spacing w:line="360" w:lineRule="exact"/>
              <w:rPr>
                <w:rFonts w:ascii="宋体" w:hAnsi="宋体"/>
                <w:i/>
                <w:iCs/>
                <w:kern w:val="0"/>
              </w:rPr>
            </w:pPr>
            <w:r>
              <w:rPr>
                <w:rFonts w:hint="eastAsia" w:ascii="宋体" w:hAnsi="宋体"/>
                <w:i/>
                <w:iCs/>
                <w:kern w:val="0"/>
              </w:rPr>
              <w:t>核证组需把减排项目监测期内车辆的累计氢气消耗量计算值，与监测期内利用加氢站的加氢订单数据计算的车辆的累计加氢量进行交叉核对，判断氢气消耗量的准确性。</w:t>
            </w:r>
          </w:p>
          <w:p w14:paraId="30DC819C">
            <w:pPr>
              <w:spacing w:line="360" w:lineRule="exact"/>
              <w:rPr>
                <w:rFonts w:ascii="宋体" w:hAnsi="宋体"/>
                <w:i/>
                <w:iCs/>
                <w:kern w:val="0"/>
              </w:rPr>
            </w:pPr>
            <w:r>
              <w:rPr>
                <w:rFonts w:hint="eastAsia" w:ascii="宋体" w:hAnsi="宋体"/>
                <w:i/>
                <w:iCs/>
                <w:kern w:val="0"/>
              </w:rPr>
              <w:t>核证组需把减排项目监测期内车辆的电力消耗量计算值，与监测期内项目参与方的车辆结算凭据计算的充电量或利用车辆运行数据计算的充电量进行交叉核对，判定外接电力消耗量的准确性。</w:t>
            </w:r>
          </w:p>
          <w:p w14:paraId="30FCD1EF">
            <w:pPr>
              <w:spacing w:line="360" w:lineRule="exact"/>
              <w:rPr>
                <w:rFonts w:ascii="宋体" w:hAnsi="宋体"/>
                <w:i/>
                <w:iCs/>
                <w:kern w:val="0"/>
              </w:rPr>
            </w:pPr>
            <w:r>
              <w:rPr>
                <w:rFonts w:hint="eastAsia" w:ascii="宋体" w:hAnsi="宋体"/>
                <w:i/>
                <w:iCs/>
                <w:kern w:val="0"/>
              </w:rPr>
              <w:t>核证组需把减排项目监测期内加氢站氢源比例计算值，与利用监测期内加氢站氢气采购合同、运氢订单数据、以及制氢厂工艺等生产证明文件计算的结果值进行交叉核对，核判定加氢站氢源比例的消耗量。</w:t>
            </w:r>
          </w:p>
          <w:p w14:paraId="24A7D518">
            <w:pPr>
              <w:spacing w:line="360" w:lineRule="exact"/>
              <w:rPr>
                <w:rFonts w:ascii="宋体" w:hAnsi="宋体"/>
                <w:i/>
                <w:iCs/>
                <w:kern w:val="0"/>
              </w:rPr>
            </w:pPr>
            <w:r>
              <w:rPr>
                <w:rFonts w:hint="eastAsia" w:ascii="宋体" w:hAnsi="宋体"/>
                <w:i/>
                <w:iCs/>
                <w:kern w:val="0"/>
              </w:rPr>
              <w:t>核证组应将减排项目监测期内氢气运输距离结果值与利用监测期内加氢站与制氢厂位置坐标通过公开的地图软件计算的结果值进行交叉核对，判定运输距离的准确性。只有当加氢站与制氢厂之间的供氢关系发生变化时，才进行第</w:t>
            </w:r>
            <w:r>
              <w:rPr>
                <w:rFonts w:hint="eastAsia"/>
                <w:i/>
                <w:iCs/>
                <w:kern w:val="0"/>
              </w:rPr>
              <w:t>2</w:t>
            </w:r>
            <w:r>
              <w:rPr>
                <w:rFonts w:hint="eastAsia" w:ascii="宋体" w:hAnsi="宋体"/>
                <w:i/>
                <w:iCs/>
                <w:kern w:val="0"/>
              </w:rPr>
              <w:t>次核证。</w:t>
            </w:r>
          </w:p>
        </w:tc>
        <w:tc>
          <w:tcPr>
            <w:tcW w:w="1145" w:type="dxa"/>
            <w:tcBorders>
              <w:top w:val="single" w:color="000000" w:sz="4" w:space="0"/>
              <w:left w:val="single" w:color="000000" w:sz="4" w:space="0"/>
              <w:bottom w:val="single" w:color="000000" w:sz="4" w:space="0"/>
              <w:right w:val="single" w:color="000000" w:sz="4" w:space="0"/>
            </w:tcBorders>
            <w:vAlign w:val="center"/>
          </w:tcPr>
          <w:p w14:paraId="2733F450">
            <w:pPr>
              <w:widowControl/>
              <w:spacing w:line="360" w:lineRule="exact"/>
              <w:rPr>
                <w:rFonts w:ascii="宋体" w:hAnsi="宋体" w:cs="Calibri"/>
                <w:i/>
                <w:iCs/>
                <w:kern w:val="0"/>
              </w:rPr>
            </w:pPr>
            <w:r>
              <w:rPr>
                <w:rFonts w:hint="eastAsia" w:ascii="宋体" w:hAnsi="宋体" w:cs="Calibri"/>
                <w:i/>
                <w:iCs/>
                <w:kern w:val="0"/>
              </w:rPr>
              <w:t>核证组需按照同一辆车在同一时间内行驶记录唯一的逻辑准则进行核验，将重复的记录，按照保守性原则选取保留其中减排量较小的一条数据。</w:t>
            </w:r>
          </w:p>
        </w:tc>
        <w:tc>
          <w:tcPr>
            <w:tcW w:w="0" w:type="auto"/>
            <w:tcBorders>
              <w:top w:val="single" w:color="000000" w:sz="4" w:space="0"/>
              <w:left w:val="single" w:color="000000" w:sz="4" w:space="0"/>
              <w:bottom w:val="single" w:color="000000" w:sz="4" w:space="0"/>
              <w:right w:val="single" w:color="000000" w:sz="4" w:space="0"/>
            </w:tcBorders>
            <w:vAlign w:val="center"/>
          </w:tcPr>
          <w:p w14:paraId="782A1C97">
            <w:pPr>
              <w:spacing w:line="360" w:lineRule="exact"/>
              <w:jc w:val="center"/>
              <w:rPr>
                <w:rFonts w:ascii="宋体" w:hAnsi="宋体"/>
                <w:i/>
                <w:iCs/>
                <w:kern w:val="0"/>
              </w:rPr>
            </w:pPr>
          </w:p>
        </w:tc>
      </w:tr>
    </w:tbl>
    <w:p w14:paraId="180C5A99">
      <w:pPr>
        <w:pStyle w:val="100"/>
        <w:numPr>
          <w:ilvl w:val="1"/>
          <w:numId w:val="19"/>
        </w:numPr>
        <w:spacing w:beforeLines="0" w:afterLines="0"/>
        <w:ind w:left="0" w:firstLine="0"/>
        <w:rPr>
          <w:rFonts w:ascii="Times New Roman" w:hAnsi="Times New Roman" w:eastAsia="仿宋"/>
          <w:b w:val="0"/>
          <w:bCs w:val="0"/>
          <w:sz w:val="28"/>
        </w:rPr>
      </w:pPr>
      <w:bookmarkStart w:id="206" w:name="_Toc42620254"/>
      <w:bookmarkStart w:id="207" w:name="_Toc100495319"/>
      <w:bookmarkStart w:id="208" w:name="_Toc42448402"/>
      <w:bookmarkStart w:id="209" w:name="_Toc43244962"/>
      <w:r>
        <w:rPr>
          <w:rFonts w:hint="eastAsia" w:ascii="Times New Roman" w:hAnsi="Times New Roman" w:eastAsia="仿宋" w:cs="Times New Roman"/>
          <w:sz w:val="28"/>
        </w:rPr>
        <w:t>核证报告的编写</w:t>
      </w:r>
      <w:bookmarkEnd w:id="206"/>
      <w:bookmarkEnd w:id="207"/>
      <w:bookmarkEnd w:id="208"/>
      <w:bookmarkEnd w:id="209"/>
    </w:p>
    <w:p w14:paraId="7D0D34CE">
      <w:pPr>
        <w:spacing w:line="360" w:lineRule="auto"/>
        <w:ind w:firstLine="480" w:firstLineChars="200"/>
        <w:rPr>
          <w:rFonts w:ascii="仿宋" w:hAnsi="仿宋"/>
          <w:i/>
          <w:iCs/>
          <w:sz w:val="24"/>
        </w:rPr>
      </w:pPr>
      <w:r>
        <w:rPr>
          <w:rFonts w:hint="eastAsia" w:ascii="仿宋" w:hAnsi="仿宋"/>
          <w:i/>
          <w:iCs/>
          <w:sz w:val="24"/>
        </w:rPr>
        <w:t>说明不符合项与澄清要求，以及核证报告的编写时间。</w:t>
      </w:r>
    </w:p>
    <w:p w14:paraId="3A0EAE18">
      <w:pPr>
        <w:pStyle w:val="100"/>
        <w:numPr>
          <w:ilvl w:val="1"/>
          <w:numId w:val="19"/>
        </w:numPr>
        <w:spacing w:beforeLines="0" w:afterLines="0"/>
        <w:ind w:left="0" w:firstLine="0"/>
        <w:rPr>
          <w:rFonts w:ascii="Times New Roman" w:hAnsi="Times New Roman" w:eastAsia="仿宋"/>
          <w:b w:val="0"/>
          <w:bCs w:val="0"/>
          <w:sz w:val="28"/>
        </w:rPr>
      </w:pPr>
      <w:bookmarkStart w:id="210" w:name="_Toc100495320"/>
      <w:bookmarkStart w:id="211" w:name="_Toc43244963"/>
      <w:bookmarkStart w:id="212" w:name="_Toc42620255"/>
      <w:bookmarkStart w:id="213" w:name="_Toc42448403"/>
      <w:r>
        <w:rPr>
          <w:rFonts w:hint="eastAsia" w:ascii="Times New Roman" w:hAnsi="Times New Roman" w:eastAsia="仿宋" w:cs="Times New Roman"/>
          <w:sz w:val="28"/>
        </w:rPr>
        <w:t>核证报告的质量控制</w:t>
      </w:r>
      <w:bookmarkEnd w:id="210"/>
      <w:bookmarkEnd w:id="211"/>
      <w:bookmarkEnd w:id="212"/>
      <w:bookmarkEnd w:id="213"/>
    </w:p>
    <w:p w14:paraId="1B2BA3A1">
      <w:pPr>
        <w:spacing w:line="360" w:lineRule="auto"/>
        <w:ind w:firstLine="480" w:firstLineChars="200"/>
        <w:rPr>
          <w:rFonts w:ascii="仿宋" w:hAnsi="仿宋"/>
          <w:i/>
          <w:iCs/>
          <w:sz w:val="24"/>
        </w:rPr>
      </w:pPr>
      <w:r>
        <w:rPr>
          <w:rFonts w:hint="eastAsia" w:ascii="仿宋" w:hAnsi="仿宋"/>
          <w:i/>
          <w:iCs/>
          <w:sz w:val="24"/>
        </w:rPr>
        <w:t>说明核证报告在提交给项目委托方前的内部技术评审、质量控制过程。</w:t>
      </w:r>
    </w:p>
    <w:p w14:paraId="43DA68C2">
      <w:pPr>
        <w:pStyle w:val="100"/>
        <w:numPr>
          <w:ilvl w:val="0"/>
          <w:numId w:val="18"/>
        </w:numPr>
        <w:spacing w:beforeLines="0" w:afterLines="0"/>
        <w:ind w:left="0" w:firstLine="0"/>
        <w:outlineLvl w:val="0"/>
        <w:rPr>
          <w:rFonts w:eastAsia="仿宋"/>
          <w:b w:val="0"/>
          <w:bCs w:val="0"/>
          <w:sz w:val="28"/>
        </w:rPr>
      </w:pPr>
      <w:bookmarkStart w:id="214" w:name="_Toc42448404"/>
      <w:r>
        <w:rPr>
          <w:rFonts w:hint="eastAsia" w:ascii="Times New Roman" w:hAnsi="Times New Roman" w:eastAsia="仿宋" w:cs="Times New Roman"/>
          <w:sz w:val="28"/>
        </w:rPr>
        <w:t>核证发现</w:t>
      </w:r>
      <w:bookmarkEnd w:id="214"/>
    </w:p>
    <w:p w14:paraId="5D4EE4D3">
      <w:pPr>
        <w:pStyle w:val="100"/>
        <w:numPr>
          <w:ilvl w:val="1"/>
          <w:numId w:val="19"/>
        </w:numPr>
        <w:spacing w:beforeLines="0" w:afterLines="0"/>
        <w:ind w:left="0" w:firstLine="0"/>
        <w:rPr>
          <w:rFonts w:eastAsia="仿宋"/>
          <w:b w:val="0"/>
          <w:bCs w:val="0"/>
          <w:sz w:val="28"/>
        </w:rPr>
      </w:pPr>
      <w:bookmarkStart w:id="215" w:name="_Toc100495321"/>
      <w:bookmarkStart w:id="216" w:name="_Toc42620257"/>
      <w:bookmarkStart w:id="217" w:name="_Toc43244965"/>
      <w:bookmarkStart w:id="218" w:name="_Toc42448406"/>
      <w:r>
        <w:rPr>
          <w:rFonts w:hint="eastAsia" w:ascii="Times New Roman" w:hAnsi="Times New Roman" w:eastAsia="仿宋" w:cs="Times New Roman"/>
          <w:sz w:val="28"/>
        </w:rPr>
        <w:t>项目的实施与项目设计文件的符合性</w:t>
      </w:r>
      <w:bookmarkEnd w:id="215"/>
      <w:bookmarkEnd w:id="216"/>
      <w:bookmarkEnd w:id="217"/>
      <w:bookmarkEnd w:id="218"/>
    </w:p>
    <w:p w14:paraId="025CAE51">
      <w:pPr>
        <w:spacing w:line="360" w:lineRule="auto"/>
        <w:ind w:firstLine="480" w:firstLineChars="200"/>
        <w:rPr>
          <w:rFonts w:ascii="仿宋" w:hAnsi="仿宋"/>
          <w:i/>
          <w:iCs/>
          <w:sz w:val="24"/>
        </w:rPr>
      </w:pPr>
      <w:r>
        <w:rPr>
          <w:rFonts w:hint="eastAsia" w:ascii="仿宋" w:hAnsi="仿宋"/>
          <w:i/>
          <w:iCs/>
          <w:sz w:val="24"/>
        </w:rPr>
        <w:t>说明项目的基本信息（实施时间、地点、减排量来源、采用的主要技术等）。</w:t>
      </w:r>
    </w:p>
    <w:p w14:paraId="47A657EC">
      <w:pPr>
        <w:pStyle w:val="100"/>
        <w:numPr>
          <w:ilvl w:val="1"/>
          <w:numId w:val="19"/>
        </w:numPr>
        <w:spacing w:beforeLines="0" w:afterLines="0"/>
        <w:ind w:left="0" w:firstLine="0"/>
        <w:rPr>
          <w:rFonts w:ascii="Times New Roman" w:hAnsi="Times New Roman" w:eastAsia="仿宋"/>
          <w:b w:val="0"/>
          <w:bCs w:val="0"/>
          <w:sz w:val="28"/>
        </w:rPr>
      </w:pPr>
      <w:bookmarkStart w:id="219" w:name="_Toc42620258"/>
      <w:bookmarkStart w:id="220" w:name="_Toc42448407"/>
      <w:bookmarkStart w:id="221" w:name="_Toc43244966"/>
      <w:bookmarkStart w:id="222" w:name="_Toc100495322"/>
      <w:r>
        <w:rPr>
          <w:rFonts w:hint="eastAsia" w:ascii="Times New Roman" w:hAnsi="Times New Roman" w:eastAsia="仿宋" w:cs="Times New Roman"/>
          <w:sz w:val="28"/>
        </w:rPr>
        <w:t>监测计划与方法学的符合性</w:t>
      </w:r>
      <w:bookmarkEnd w:id="219"/>
      <w:bookmarkEnd w:id="220"/>
      <w:bookmarkEnd w:id="221"/>
      <w:bookmarkEnd w:id="222"/>
    </w:p>
    <w:p w14:paraId="2B15F914">
      <w:pPr>
        <w:spacing w:line="360" w:lineRule="auto"/>
        <w:ind w:firstLine="480" w:firstLineChars="200"/>
        <w:rPr>
          <w:rFonts w:ascii="仿宋" w:hAnsi="仿宋"/>
          <w:i/>
          <w:iCs/>
          <w:sz w:val="24"/>
        </w:rPr>
      </w:pPr>
      <w:r>
        <w:rPr>
          <w:rFonts w:hint="eastAsia" w:ascii="仿宋" w:hAnsi="仿宋"/>
          <w:i/>
          <w:iCs/>
          <w:sz w:val="24"/>
        </w:rPr>
        <w:t>说明根据方法学需要监测的数据和参数以及监测系统如何运行。</w:t>
      </w:r>
    </w:p>
    <w:p w14:paraId="2E746586">
      <w:pPr>
        <w:pStyle w:val="100"/>
        <w:numPr>
          <w:ilvl w:val="1"/>
          <w:numId w:val="19"/>
        </w:numPr>
        <w:spacing w:beforeLines="0" w:afterLines="0"/>
        <w:ind w:left="0" w:firstLine="0"/>
        <w:rPr>
          <w:rFonts w:ascii="Times New Roman" w:hAnsi="Times New Roman" w:eastAsia="仿宋"/>
          <w:b w:val="0"/>
          <w:bCs w:val="0"/>
          <w:sz w:val="28"/>
        </w:rPr>
      </w:pPr>
      <w:bookmarkStart w:id="223" w:name="_Toc42448408"/>
      <w:bookmarkStart w:id="224" w:name="_Toc43244967"/>
      <w:bookmarkStart w:id="225" w:name="_Toc42620259"/>
      <w:bookmarkStart w:id="226" w:name="_Toc100495323"/>
      <w:r>
        <w:rPr>
          <w:rFonts w:hint="eastAsia" w:ascii="Times New Roman" w:hAnsi="Times New Roman" w:eastAsia="仿宋" w:cs="Times New Roman"/>
          <w:sz w:val="28"/>
        </w:rPr>
        <w:t>监测与监测计划的符合性</w:t>
      </w:r>
      <w:bookmarkEnd w:id="223"/>
      <w:bookmarkEnd w:id="224"/>
      <w:bookmarkEnd w:id="225"/>
      <w:bookmarkEnd w:id="226"/>
    </w:p>
    <w:p w14:paraId="45C55AAD">
      <w:pPr>
        <w:spacing w:line="360" w:lineRule="auto"/>
        <w:ind w:firstLine="480" w:firstLineChars="200"/>
        <w:rPr>
          <w:rFonts w:ascii="仿宋" w:hAnsi="仿宋" w:eastAsia="仿宋"/>
          <w:i/>
          <w:iCs/>
          <w:sz w:val="24"/>
        </w:rPr>
      </w:pPr>
      <w:r>
        <w:rPr>
          <w:rFonts w:hint="eastAsia" w:ascii="仿宋" w:hAnsi="仿宋"/>
          <w:i/>
          <w:iCs/>
          <w:sz w:val="24"/>
        </w:rPr>
        <w:t>说明根据已审核的项目设计文件的监测计划，需要监测的数据和参数。</w:t>
      </w:r>
    </w:p>
    <w:p w14:paraId="788C58D5">
      <w:pPr>
        <w:pStyle w:val="135"/>
        <w:numPr>
          <w:ilvl w:val="2"/>
          <w:numId w:val="20"/>
        </w:numPr>
        <w:spacing w:beforeLines="0" w:afterLines="0"/>
        <w:ind w:left="0"/>
        <w:rPr>
          <w:rFonts w:ascii="Times New Roman" w:hAnsi="Times New Roman" w:eastAsia="仿宋"/>
          <w:b w:val="0"/>
          <w:bCs w:val="0"/>
          <w:sz w:val="24"/>
        </w:rPr>
      </w:pPr>
      <w:bookmarkStart w:id="227" w:name="_Toc42216535"/>
      <w:bookmarkStart w:id="228" w:name="_Toc42447992"/>
      <w:bookmarkStart w:id="229" w:name="_Toc38544344"/>
      <w:bookmarkStart w:id="230" w:name="_Toc100495324"/>
      <w:r>
        <w:rPr>
          <w:rFonts w:hint="eastAsia" w:ascii="Times New Roman" w:hAnsi="Times New Roman" w:eastAsia="仿宋"/>
          <w:sz w:val="24"/>
        </w:rPr>
        <w:t>监测设备和校准</w:t>
      </w:r>
      <w:bookmarkEnd w:id="227"/>
      <w:bookmarkEnd w:id="228"/>
      <w:bookmarkEnd w:id="229"/>
      <w:bookmarkEnd w:id="230"/>
    </w:p>
    <w:p w14:paraId="17ADFCD0">
      <w:pPr>
        <w:spacing w:line="360" w:lineRule="auto"/>
        <w:ind w:firstLine="480" w:firstLineChars="200"/>
        <w:rPr>
          <w:rFonts w:ascii="仿宋" w:hAnsi="仿宋"/>
          <w:i/>
          <w:iCs/>
          <w:sz w:val="24"/>
        </w:rPr>
      </w:pPr>
      <w:r>
        <w:rPr>
          <w:rFonts w:hint="eastAsia" w:ascii="仿宋" w:hAnsi="仿宋"/>
          <w:i/>
          <w:iCs/>
          <w:sz w:val="24"/>
        </w:rPr>
        <w:t>根据方法学和审核的监测计划，本项目监测设备无需校准。</w:t>
      </w:r>
    </w:p>
    <w:p w14:paraId="41BC9D1F">
      <w:pPr>
        <w:pStyle w:val="135"/>
        <w:numPr>
          <w:ilvl w:val="2"/>
          <w:numId w:val="20"/>
        </w:numPr>
        <w:spacing w:beforeLines="0" w:afterLines="0"/>
        <w:ind w:left="0"/>
        <w:rPr>
          <w:rFonts w:ascii="Times New Roman" w:hAnsi="Times New Roman" w:eastAsia="仿宋"/>
          <w:b w:val="0"/>
          <w:bCs w:val="0"/>
          <w:sz w:val="24"/>
        </w:rPr>
      </w:pPr>
      <w:bookmarkStart w:id="231" w:name="_Toc42447993"/>
      <w:bookmarkStart w:id="232" w:name="_Toc38544345"/>
      <w:bookmarkStart w:id="233" w:name="_Toc42216536"/>
      <w:bookmarkStart w:id="234" w:name="_Toc100495325"/>
      <w:r>
        <w:rPr>
          <w:rFonts w:hint="eastAsia" w:ascii="Times New Roman" w:hAnsi="Times New Roman" w:eastAsia="仿宋"/>
          <w:sz w:val="24"/>
        </w:rPr>
        <w:t>质量保证与管理体系</w:t>
      </w:r>
      <w:bookmarkEnd w:id="231"/>
      <w:bookmarkEnd w:id="232"/>
      <w:bookmarkEnd w:id="233"/>
      <w:bookmarkEnd w:id="234"/>
    </w:p>
    <w:p w14:paraId="33CDB531">
      <w:pPr>
        <w:spacing w:line="360" w:lineRule="auto"/>
        <w:ind w:firstLine="480" w:firstLineChars="200"/>
        <w:rPr>
          <w:rFonts w:ascii="仿宋" w:hAnsi="仿宋"/>
          <w:i/>
          <w:iCs/>
          <w:sz w:val="24"/>
        </w:rPr>
      </w:pPr>
      <w:r>
        <w:rPr>
          <w:rFonts w:hint="eastAsia" w:ascii="仿宋" w:hAnsi="仿宋"/>
          <w:i/>
          <w:iCs/>
          <w:sz w:val="24"/>
        </w:rPr>
        <w:t>本项目采用的质量保证方案及管理体系（人员安排等）。</w:t>
      </w:r>
    </w:p>
    <w:p w14:paraId="1CA31942">
      <w:pPr>
        <w:pStyle w:val="100"/>
        <w:numPr>
          <w:ilvl w:val="1"/>
          <w:numId w:val="19"/>
        </w:numPr>
        <w:spacing w:beforeLines="0" w:afterLines="0"/>
        <w:ind w:left="0" w:firstLine="0"/>
        <w:rPr>
          <w:rFonts w:ascii="Times New Roman" w:hAnsi="Times New Roman" w:eastAsia="仿宋"/>
          <w:b w:val="0"/>
          <w:bCs w:val="0"/>
          <w:sz w:val="28"/>
        </w:rPr>
      </w:pPr>
      <w:bookmarkStart w:id="235" w:name="_Toc42620260"/>
      <w:bookmarkStart w:id="236" w:name="_Toc43244968"/>
      <w:bookmarkStart w:id="237" w:name="_Toc42448409"/>
      <w:bookmarkStart w:id="238" w:name="_Toc100495326"/>
      <w:r>
        <w:rPr>
          <w:rFonts w:hint="eastAsia" w:ascii="Times New Roman" w:hAnsi="Times New Roman" w:eastAsia="仿宋" w:cs="Times New Roman"/>
          <w:sz w:val="28"/>
        </w:rPr>
        <w:t>减排量计算结果的</w:t>
      </w:r>
      <w:bookmarkEnd w:id="235"/>
      <w:bookmarkEnd w:id="236"/>
      <w:bookmarkEnd w:id="237"/>
      <w:r>
        <w:rPr>
          <w:rFonts w:hint="eastAsia" w:ascii="Times New Roman" w:hAnsi="Times New Roman" w:eastAsia="仿宋" w:cs="Times New Roman"/>
          <w:sz w:val="28"/>
        </w:rPr>
        <w:t>真实性、准确性、唯一性</w:t>
      </w:r>
      <w:bookmarkEnd w:id="238"/>
    </w:p>
    <w:p w14:paraId="2F94349B">
      <w:pPr>
        <w:pStyle w:val="135"/>
        <w:numPr>
          <w:ilvl w:val="2"/>
          <w:numId w:val="20"/>
        </w:numPr>
        <w:spacing w:beforeLines="0" w:afterLines="0"/>
        <w:ind w:left="0"/>
        <w:rPr>
          <w:rFonts w:ascii="Times New Roman" w:hAnsi="Times New Roman" w:eastAsia="仿宋"/>
          <w:b w:val="0"/>
          <w:bCs w:val="0"/>
          <w:sz w:val="24"/>
        </w:rPr>
      </w:pPr>
      <w:bookmarkStart w:id="239" w:name="_Toc100495327"/>
      <w:bookmarkStart w:id="240" w:name="_Toc38544347"/>
      <w:bookmarkStart w:id="241" w:name="_Toc42447995"/>
      <w:bookmarkStart w:id="242" w:name="_Toc42216538"/>
      <w:r>
        <w:rPr>
          <w:rFonts w:hint="eastAsia" w:ascii="Times New Roman" w:hAnsi="Times New Roman" w:eastAsia="仿宋"/>
          <w:sz w:val="24"/>
        </w:rPr>
        <w:t>减排量的真实性</w:t>
      </w:r>
      <w:bookmarkEnd w:id="239"/>
    </w:p>
    <w:p w14:paraId="3A8B1251">
      <w:pPr>
        <w:spacing w:line="360" w:lineRule="auto"/>
        <w:ind w:firstLine="480" w:firstLineChars="200"/>
        <w:rPr>
          <w:rFonts w:ascii="仿宋" w:hAnsi="仿宋"/>
          <w:i/>
          <w:iCs/>
          <w:sz w:val="24"/>
        </w:rPr>
      </w:pPr>
      <w:r>
        <w:rPr>
          <w:rFonts w:hint="eastAsia" w:ascii="仿宋" w:hAnsi="仿宋"/>
          <w:i/>
          <w:iCs/>
          <w:sz w:val="24"/>
        </w:rPr>
        <w:t>说明产生减排量的出行是真实发生并真实存在的。</w:t>
      </w:r>
    </w:p>
    <w:p w14:paraId="302158BD">
      <w:pPr>
        <w:pStyle w:val="135"/>
        <w:numPr>
          <w:ilvl w:val="2"/>
          <w:numId w:val="20"/>
        </w:numPr>
        <w:spacing w:beforeLines="0" w:afterLines="0"/>
        <w:ind w:left="0"/>
        <w:rPr>
          <w:rFonts w:ascii="Times New Roman" w:hAnsi="Times New Roman" w:eastAsia="仿宋"/>
          <w:b w:val="0"/>
          <w:bCs w:val="0"/>
          <w:sz w:val="24"/>
        </w:rPr>
      </w:pPr>
      <w:bookmarkStart w:id="243" w:name="_Toc100495328"/>
      <w:r>
        <w:rPr>
          <w:rFonts w:hint="eastAsia" w:ascii="Times New Roman" w:hAnsi="Times New Roman" w:eastAsia="仿宋"/>
          <w:sz w:val="24"/>
        </w:rPr>
        <w:t>减排量计算结果的准确性</w:t>
      </w:r>
      <w:bookmarkEnd w:id="243"/>
    </w:p>
    <w:p w14:paraId="279197E2">
      <w:pPr>
        <w:pStyle w:val="64"/>
        <w:numPr>
          <w:ilvl w:val="1"/>
          <w:numId w:val="21"/>
        </w:numPr>
        <w:ind w:left="0" w:firstLine="0" w:firstLineChars="0"/>
        <w:rPr>
          <w:rFonts w:ascii="仿宋" w:hAnsi="仿宋" w:eastAsia="仿宋"/>
          <w:b/>
          <w:iCs/>
          <w:sz w:val="24"/>
        </w:rPr>
      </w:pPr>
      <w:bookmarkStart w:id="244" w:name="_Hlk164069691"/>
      <w:r>
        <w:rPr>
          <w:rFonts w:ascii="仿宋" w:hAnsi="仿宋" w:eastAsia="仿宋"/>
          <w:b/>
          <w:iCs/>
          <w:sz w:val="24"/>
        </w:rPr>
        <w:t>计算基准线排放量</w:t>
      </w:r>
    </w:p>
    <w:bookmarkEnd w:id="244"/>
    <w:p w14:paraId="185FC166">
      <w:pPr>
        <w:spacing w:line="360" w:lineRule="auto"/>
        <w:ind w:firstLine="480" w:firstLineChars="200"/>
        <w:rPr>
          <w:rFonts w:ascii="仿宋" w:hAnsi="仿宋"/>
          <w:i/>
          <w:iCs/>
          <w:sz w:val="24"/>
        </w:rPr>
      </w:pPr>
      <w:r>
        <w:rPr>
          <w:rFonts w:hint="eastAsia" w:ascii="仿宋" w:hAnsi="仿宋"/>
          <w:i/>
          <w:iCs/>
          <w:sz w:val="24"/>
        </w:rPr>
        <w:t>根据方法学、项目设计文件和监测报告，说明本项目的基准线排放量的核算方法及参数来源以及核算结果。</w:t>
      </w:r>
    </w:p>
    <w:p w14:paraId="1FFF9365">
      <w:pPr>
        <w:pStyle w:val="64"/>
        <w:numPr>
          <w:ilvl w:val="1"/>
          <w:numId w:val="21"/>
        </w:numPr>
        <w:ind w:left="0" w:firstLine="0" w:firstLineChars="0"/>
        <w:rPr>
          <w:rFonts w:ascii="仿宋" w:hAnsi="仿宋" w:eastAsia="仿宋"/>
          <w:b/>
          <w:iCs/>
          <w:sz w:val="24"/>
        </w:rPr>
      </w:pPr>
      <w:r>
        <w:rPr>
          <w:rFonts w:hint="eastAsia" w:ascii="仿宋" w:hAnsi="仿宋" w:eastAsia="仿宋"/>
          <w:b/>
          <w:iCs/>
          <w:sz w:val="24"/>
        </w:rPr>
        <w:t>计算项目排放量</w:t>
      </w:r>
    </w:p>
    <w:p w14:paraId="39CFB63F">
      <w:pPr>
        <w:spacing w:line="360" w:lineRule="auto"/>
        <w:ind w:firstLine="480" w:firstLineChars="200"/>
        <w:rPr>
          <w:rFonts w:ascii="仿宋" w:hAnsi="仿宋"/>
          <w:i/>
          <w:iCs/>
          <w:sz w:val="24"/>
        </w:rPr>
      </w:pPr>
      <w:r>
        <w:rPr>
          <w:rFonts w:hint="eastAsia" w:ascii="仿宋" w:hAnsi="仿宋"/>
          <w:i/>
          <w:iCs/>
          <w:sz w:val="24"/>
        </w:rPr>
        <w:t>根据方法学、项目设计文件和监测报告，说明本项目的项目排放量的核算方法及参数来源以及核算结果。</w:t>
      </w:r>
    </w:p>
    <w:p w14:paraId="5C6E2599">
      <w:pPr>
        <w:pStyle w:val="64"/>
        <w:numPr>
          <w:ilvl w:val="1"/>
          <w:numId w:val="21"/>
        </w:numPr>
        <w:ind w:left="0" w:firstLine="0" w:firstLineChars="0"/>
        <w:rPr>
          <w:rFonts w:ascii="仿宋" w:hAnsi="仿宋" w:eastAsia="仿宋"/>
          <w:b/>
          <w:iCs/>
          <w:sz w:val="24"/>
        </w:rPr>
      </w:pPr>
      <w:r>
        <w:rPr>
          <w:rFonts w:ascii="仿宋" w:hAnsi="仿宋" w:eastAsia="仿宋"/>
          <w:b/>
          <w:iCs/>
          <w:sz w:val="24"/>
        </w:rPr>
        <w:t>计算泄露排放量</w:t>
      </w:r>
    </w:p>
    <w:p w14:paraId="787F8985">
      <w:pPr>
        <w:spacing w:line="360" w:lineRule="auto"/>
        <w:ind w:firstLine="480" w:firstLineChars="200"/>
        <w:rPr>
          <w:rFonts w:ascii="仿宋" w:hAnsi="仿宋"/>
          <w:i/>
          <w:iCs/>
          <w:sz w:val="24"/>
        </w:rPr>
      </w:pPr>
      <w:r>
        <w:rPr>
          <w:rFonts w:hint="eastAsia" w:ascii="仿宋" w:hAnsi="仿宋"/>
          <w:i/>
          <w:iCs/>
          <w:sz w:val="24"/>
        </w:rPr>
        <w:t>根据方法学，本项目不考虑泄漏。</w:t>
      </w:r>
    </w:p>
    <w:p w14:paraId="1563B267">
      <w:pPr>
        <w:pStyle w:val="64"/>
        <w:numPr>
          <w:ilvl w:val="1"/>
          <w:numId w:val="21"/>
        </w:numPr>
        <w:ind w:left="0" w:firstLine="0" w:firstLineChars="0"/>
        <w:rPr>
          <w:rFonts w:ascii="仿宋" w:hAnsi="仿宋" w:eastAsia="仿宋"/>
          <w:b/>
          <w:iCs/>
          <w:sz w:val="24"/>
        </w:rPr>
      </w:pPr>
      <w:r>
        <w:rPr>
          <w:rFonts w:ascii="仿宋" w:hAnsi="仿宋" w:eastAsia="仿宋"/>
          <w:b/>
          <w:iCs/>
          <w:sz w:val="24"/>
        </w:rPr>
        <w:t>计算项目减排量</w:t>
      </w:r>
    </w:p>
    <w:p w14:paraId="76696843">
      <w:pPr>
        <w:spacing w:line="360" w:lineRule="auto"/>
        <w:ind w:firstLine="480" w:firstLineChars="200"/>
        <w:rPr>
          <w:rFonts w:ascii="仿宋" w:hAnsi="仿宋"/>
          <w:i/>
          <w:iCs/>
          <w:sz w:val="24"/>
        </w:rPr>
      </w:pPr>
      <w:r>
        <w:rPr>
          <w:rFonts w:hint="eastAsia" w:ascii="仿宋" w:hAnsi="仿宋"/>
          <w:i/>
          <w:iCs/>
          <w:sz w:val="24"/>
        </w:rPr>
        <w:t>根据方法学、项目设计文件和监测报告，说明本项目的减排量的核算方法及参数来源以及核算结果。</w:t>
      </w:r>
    </w:p>
    <w:p w14:paraId="63E05ACD">
      <w:pPr>
        <w:spacing w:line="360" w:lineRule="auto"/>
        <w:ind w:firstLine="480" w:firstLineChars="200"/>
        <w:rPr>
          <w:rFonts w:ascii="仿宋" w:hAnsi="仿宋"/>
          <w:i/>
          <w:iCs/>
          <w:sz w:val="24"/>
        </w:rPr>
      </w:pPr>
      <w:r>
        <w:rPr>
          <w:rFonts w:hint="eastAsia" w:ascii="仿宋" w:hAnsi="仿宋"/>
          <w:i/>
          <w:iCs/>
          <w:sz w:val="24"/>
        </w:rPr>
        <w:t>核证组需对项目设计文件中预估的减排量和实际减排量进行对比，并给出结论。</w:t>
      </w:r>
    </w:p>
    <w:bookmarkEnd w:id="240"/>
    <w:bookmarkEnd w:id="241"/>
    <w:bookmarkEnd w:id="242"/>
    <w:p w14:paraId="443A3625">
      <w:pPr>
        <w:pStyle w:val="135"/>
        <w:numPr>
          <w:ilvl w:val="2"/>
          <w:numId w:val="20"/>
        </w:numPr>
        <w:spacing w:beforeLines="0" w:afterLines="0"/>
        <w:ind w:left="0"/>
        <w:rPr>
          <w:rFonts w:ascii="Times New Roman" w:hAnsi="Times New Roman" w:eastAsia="仿宋"/>
          <w:b w:val="0"/>
          <w:bCs w:val="0"/>
          <w:sz w:val="24"/>
        </w:rPr>
      </w:pPr>
      <w:bookmarkStart w:id="245" w:name="_Toc100495333"/>
      <w:r>
        <w:rPr>
          <w:rFonts w:hint="eastAsia" w:ascii="Times New Roman" w:hAnsi="Times New Roman" w:eastAsia="仿宋"/>
          <w:sz w:val="24"/>
        </w:rPr>
        <w:t>减排量计算结果的唯一性</w:t>
      </w:r>
      <w:bookmarkEnd w:id="245"/>
    </w:p>
    <w:p w14:paraId="1D8B6049">
      <w:pPr>
        <w:spacing w:line="360" w:lineRule="auto"/>
        <w:ind w:firstLine="480" w:firstLineChars="200"/>
        <w:rPr>
          <w:rFonts w:ascii="仿宋" w:hAnsi="仿宋"/>
          <w:i/>
          <w:iCs/>
          <w:sz w:val="24"/>
        </w:rPr>
      </w:pPr>
      <w:bookmarkStart w:id="246" w:name="_Toc42216539"/>
      <w:bookmarkStart w:id="247" w:name="_Toc42447996"/>
      <w:bookmarkStart w:id="248" w:name="_Toc38544348"/>
      <w:r>
        <w:rPr>
          <w:rFonts w:hint="eastAsia" w:ascii="仿宋" w:hAnsi="仿宋"/>
          <w:i/>
          <w:iCs/>
          <w:sz w:val="24"/>
        </w:rPr>
        <w:t>说明减排量没有在其他任何国际国内温室气体减排机制下获得签发。</w:t>
      </w:r>
    </w:p>
    <w:bookmarkEnd w:id="246"/>
    <w:bookmarkEnd w:id="247"/>
    <w:bookmarkEnd w:id="248"/>
    <w:p w14:paraId="173723C9">
      <w:pPr>
        <w:pStyle w:val="100"/>
        <w:numPr>
          <w:ilvl w:val="1"/>
          <w:numId w:val="19"/>
        </w:numPr>
        <w:spacing w:beforeLines="0" w:afterLines="0"/>
        <w:ind w:left="0" w:firstLine="0"/>
        <w:rPr>
          <w:rFonts w:ascii="Times New Roman" w:hAnsi="Times New Roman" w:eastAsia="仿宋"/>
          <w:b w:val="0"/>
          <w:bCs w:val="0"/>
          <w:sz w:val="28"/>
        </w:rPr>
      </w:pPr>
      <w:bookmarkStart w:id="249" w:name="_Toc42448410"/>
      <w:bookmarkStart w:id="250" w:name="_Toc42620261"/>
      <w:bookmarkStart w:id="251" w:name="_Toc100495334"/>
      <w:bookmarkStart w:id="252" w:name="_Toc43244969"/>
      <w:r>
        <w:rPr>
          <w:rFonts w:hint="eastAsia" w:ascii="Times New Roman" w:hAnsi="Times New Roman" w:eastAsia="仿宋" w:cs="Times New Roman"/>
          <w:sz w:val="28"/>
        </w:rPr>
        <w:t>审核项目变更的评审（适用时）</w:t>
      </w:r>
      <w:bookmarkEnd w:id="249"/>
      <w:bookmarkEnd w:id="250"/>
      <w:bookmarkEnd w:id="251"/>
      <w:bookmarkEnd w:id="252"/>
    </w:p>
    <w:p w14:paraId="7320EF5D">
      <w:pPr>
        <w:pStyle w:val="100"/>
        <w:numPr>
          <w:ilvl w:val="0"/>
          <w:numId w:val="18"/>
        </w:numPr>
        <w:spacing w:beforeLines="0" w:afterLines="0"/>
        <w:ind w:left="0" w:firstLine="0"/>
        <w:outlineLvl w:val="0"/>
        <w:rPr>
          <w:rFonts w:eastAsia="仿宋"/>
          <w:b w:val="0"/>
          <w:bCs w:val="0"/>
          <w:sz w:val="28"/>
        </w:rPr>
      </w:pPr>
      <w:bookmarkStart w:id="253" w:name="_Toc42448000"/>
      <w:bookmarkStart w:id="254" w:name="_Toc42448411"/>
      <w:r>
        <w:rPr>
          <w:rFonts w:hint="eastAsia" w:ascii="Times New Roman" w:hAnsi="Times New Roman" w:eastAsia="仿宋" w:cs="Times New Roman"/>
          <w:sz w:val="28"/>
        </w:rPr>
        <w:t>核证结论</w:t>
      </w:r>
      <w:bookmarkEnd w:id="253"/>
      <w:bookmarkEnd w:id="254"/>
    </w:p>
    <w:p w14:paraId="1DABCA9C">
      <w:pPr>
        <w:spacing w:line="360" w:lineRule="auto"/>
        <w:ind w:firstLine="480" w:firstLineChars="200"/>
        <w:rPr>
          <w:rFonts w:ascii="仿宋" w:hAnsi="仿宋"/>
          <w:i/>
          <w:iCs/>
          <w:sz w:val="24"/>
        </w:rPr>
      </w:pPr>
      <w:r>
        <w:rPr>
          <w:rFonts w:hint="eastAsia" w:ascii="仿宋" w:hAnsi="仿宋"/>
          <w:i/>
          <w:iCs/>
          <w:sz w:val="24"/>
        </w:rPr>
        <w:t>通过对项目监测报告与相关证明材料的评审及大数据审查，核证组在需在包括但不限于以下方面作出结论：</w:t>
      </w:r>
    </w:p>
    <w:p w14:paraId="2945409B">
      <w:pPr>
        <w:spacing w:line="360" w:lineRule="auto"/>
        <w:ind w:firstLine="480" w:firstLineChars="200"/>
        <w:rPr>
          <w:rFonts w:ascii="仿宋" w:hAnsi="仿宋"/>
          <w:i/>
          <w:iCs/>
          <w:sz w:val="24"/>
        </w:rPr>
      </w:pPr>
      <w:r>
        <w:rPr>
          <w:rFonts w:hint="eastAsia" w:ascii="仿宋" w:hAnsi="仿宋"/>
          <w:i/>
          <w:iCs/>
          <w:sz w:val="24"/>
        </w:rPr>
        <w:t>本项目的实施、监测是否符合审核的项目设计文件中的描述以及方法学要求；</w:t>
      </w:r>
    </w:p>
    <w:p w14:paraId="23D3A072">
      <w:pPr>
        <w:spacing w:line="360" w:lineRule="auto"/>
        <w:ind w:firstLine="480" w:firstLineChars="200"/>
        <w:rPr>
          <w:rFonts w:ascii="仿宋" w:hAnsi="仿宋"/>
          <w:i/>
          <w:iCs/>
          <w:sz w:val="24"/>
        </w:rPr>
      </w:pPr>
      <w:r>
        <w:rPr>
          <w:rFonts w:hint="eastAsia" w:ascii="仿宋" w:hAnsi="仿宋"/>
          <w:i/>
          <w:iCs/>
          <w:sz w:val="24"/>
        </w:rPr>
        <w:t>本核证报告是否覆盖核证范围内所要求的全部内容；</w:t>
      </w:r>
    </w:p>
    <w:p w14:paraId="38920A08">
      <w:pPr>
        <w:spacing w:line="360" w:lineRule="auto"/>
        <w:ind w:firstLine="480" w:firstLineChars="200"/>
        <w:rPr>
          <w:rFonts w:ascii="仿宋" w:hAnsi="仿宋"/>
          <w:i/>
          <w:iCs/>
          <w:sz w:val="24"/>
        </w:rPr>
      </w:pPr>
      <w:r>
        <w:rPr>
          <w:rFonts w:hint="eastAsia" w:ascii="仿宋" w:hAnsi="仿宋"/>
          <w:i/>
          <w:iCs/>
          <w:sz w:val="24"/>
        </w:rPr>
        <w:t>根据《温室气体自愿减排交易管理暂行办法》，本项目类别为采用北京市生态环境局发布的方法学开发的项目</w:t>
      </w:r>
      <w:r>
        <w:rPr>
          <w:rFonts w:ascii="仿宋" w:hAnsi="仿宋"/>
          <w:i/>
          <w:iCs/>
          <w:sz w:val="24"/>
        </w:rPr>
        <w:t>;</w:t>
      </w:r>
    </w:p>
    <w:p w14:paraId="176AC83A">
      <w:pPr>
        <w:spacing w:line="360" w:lineRule="auto"/>
        <w:ind w:firstLine="480" w:firstLineChars="200"/>
        <w:rPr>
          <w:rFonts w:ascii="仿宋" w:hAnsi="仿宋"/>
          <w:i/>
          <w:iCs/>
          <w:sz w:val="24"/>
        </w:rPr>
      </w:pPr>
      <w:r>
        <w:rPr>
          <w:rFonts w:hint="eastAsia" w:ascii="仿宋" w:hAnsi="仿宋"/>
          <w:i/>
          <w:iCs/>
          <w:sz w:val="24"/>
        </w:rPr>
        <w:t>本项目于</w:t>
      </w:r>
      <w:r>
        <w:rPr>
          <w:i/>
          <w:iCs/>
          <w:sz w:val="24"/>
        </w:rPr>
        <w:t>x</w:t>
      </w:r>
      <w:r>
        <w:rPr>
          <w:rFonts w:hint="eastAsia" w:ascii="仿宋" w:hAnsi="仿宋"/>
          <w:i/>
          <w:iCs/>
          <w:sz w:val="24"/>
        </w:rPr>
        <w:t>年</w:t>
      </w:r>
      <w:r>
        <w:rPr>
          <w:i/>
          <w:iCs/>
          <w:sz w:val="24"/>
        </w:rPr>
        <w:t>x</w:t>
      </w:r>
      <w:r>
        <w:rPr>
          <w:rFonts w:hint="eastAsia" w:ascii="仿宋" w:hAnsi="仿宋"/>
          <w:i/>
          <w:iCs/>
          <w:sz w:val="24"/>
        </w:rPr>
        <w:t>月</w:t>
      </w:r>
      <w:r>
        <w:rPr>
          <w:i/>
          <w:iCs/>
          <w:sz w:val="24"/>
        </w:rPr>
        <w:t>x</w:t>
      </w:r>
      <w:r>
        <w:rPr>
          <w:rFonts w:hint="eastAsia" w:ascii="仿宋" w:hAnsi="仿宋"/>
          <w:i/>
          <w:iCs/>
          <w:sz w:val="24"/>
        </w:rPr>
        <w:t>日在北京市生态环境局审核登记；</w:t>
      </w:r>
    </w:p>
    <w:p w14:paraId="1BC1F566">
      <w:pPr>
        <w:spacing w:line="360" w:lineRule="auto"/>
        <w:ind w:firstLine="480" w:firstLineChars="200"/>
        <w:rPr>
          <w:rFonts w:ascii="仿宋" w:hAnsi="仿宋"/>
          <w:i/>
          <w:iCs/>
          <w:sz w:val="24"/>
        </w:rPr>
      </w:pPr>
      <w:r>
        <w:rPr>
          <w:rFonts w:hint="eastAsia" w:ascii="仿宋" w:hAnsi="仿宋"/>
          <w:i/>
          <w:iCs/>
          <w:sz w:val="24"/>
        </w:rPr>
        <w:t>项目监测期为（）至（），监测期内经核证的减排量为（）吨二氧化碳当量。</w:t>
      </w:r>
    </w:p>
    <w:p w14:paraId="686F15D3">
      <w:pPr>
        <w:spacing w:line="360" w:lineRule="auto"/>
        <w:ind w:firstLine="482" w:firstLineChars="200"/>
        <w:rPr>
          <w:rFonts w:ascii="仿宋" w:hAnsi="仿宋"/>
          <w:b/>
          <w:bCs/>
          <w:sz w:val="36"/>
          <w:szCs w:val="28"/>
        </w:rPr>
      </w:pPr>
      <w:r>
        <w:rPr>
          <w:rFonts w:hint="eastAsia" w:ascii="仿宋" w:hAnsi="仿宋"/>
          <w:b/>
          <w:bCs/>
          <w:sz w:val="24"/>
          <w:szCs w:val="28"/>
        </w:rPr>
        <w:t>附</w:t>
      </w:r>
      <w:r>
        <w:rPr>
          <w:b/>
          <w:bCs/>
          <w:sz w:val="24"/>
          <w:szCs w:val="28"/>
        </w:rPr>
        <w:t>3</w:t>
      </w:r>
      <w:r>
        <w:rPr>
          <w:rFonts w:ascii="仿宋" w:hAnsi="仿宋"/>
          <w:b/>
          <w:bCs/>
          <w:sz w:val="24"/>
          <w:szCs w:val="28"/>
        </w:rPr>
        <w:t>-</w:t>
      </w:r>
      <w:r>
        <w:rPr>
          <w:b/>
          <w:bCs/>
          <w:sz w:val="24"/>
          <w:szCs w:val="28"/>
        </w:rPr>
        <w:t>A</w:t>
      </w:r>
      <w:r>
        <w:rPr>
          <w:rFonts w:hint="eastAsia" w:ascii="仿宋" w:hAnsi="仿宋"/>
          <w:b/>
          <w:bCs/>
          <w:sz w:val="24"/>
          <w:szCs w:val="28"/>
        </w:rPr>
        <w:t>：核证清单</w:t>
      </w:r>
    </w:p>
    <w:p w14:paraId="63D48D92">
      <w:pPr>
        <w:spacing w:line="360" w:lineRule="auto"/>
        <w:ind w:firstLine="482" w:firstLineChars="200"/>
        <w:rPr>
          <w:rFonts w:ascii="仿宋" w:hAnsi="仿宋"/>
          <w:b/>
          <w:bCs/>
          <w:sz w:val="24"/>
          <w:szCs w:val="28"/>
        </w:rPr>
      </w:pPr>
      <w:r>
        <w:rPr>
          <w:rFonts w:hint="eastAsia" w:ascii="仿宋" w:hAnsi="仿宋"/>
          <w:b/>
          <w:bCs/>
          <w:sz w:val="24"/>
          <w:szCs w:val="28"/>
        </w:rPr>
        <w:t>附</w:t>
      </w:r>
      <w:r>
        <w:rPr>
          <w:b/>
          <w:bCs/>
          <w:sz w:val="24"/>
          <w:szCs w:val="28"/>
        </w:rPr>
        <w:t>3</w:t>
      </w:r>
      <w:r>
        <w:rPr>
          <w:rFonts w:ascii="仿宋" w:hAnsi="仿宋"/>
          <w:b/>
          <w:bCs/>
          <w:sz w:val="24"/>
          <w:szCs w:val="28"/>
        </w:rPr>
        <w:t>-</w:t>
      </w:r>
      <w:r>
        <w:rPr>
          <w:b/>
          <w:bCs/>
          <w:sz w:val="24"/>
          <w:szCs w:val="28"/>
        </w:rPr>
        <w:t>B</w:t>
      </w:r>
      <w:r>
        <w:rPr>
          <w:rFonts w:hint="eastAsia" w:ascii="仿宋" w:hAnsi="仿宋"/>
          <w:b/>
          <w:bCs/>
          <w:sz w:val="24"/>
          <w:szCs w:val="28"/>
        </w:rPr>
        <w:t>：审核项目变更评审清单（适用时）</w:t>
      </w:r>
    </w:p>
    <w:p w14:paraId="14A15D7F">
      <w:pPr>
        <w:spacing w:line="360" w:lineRule="auto"/>
        <w:ind w:firstLine="482" w:firstLineChars="200"/>
        <w:rPr>
          <w:rFonts w:ascii="仿宋" w:hAnsi="仿宋"/>
          <w:b/>
          <w:bCs/>
          <w:sz w:val="24"/>
          <w:szCs w:val="28"/>
        </w:rPr>
      </w:pPr>
      <w:r>
        <w:rPr>
          <w:rFonts w:hint="eastAsia" w:ascii="仿宋" w:hAnsi="仿宋"/>
          <w:b/>
          <w:bCs/>
          <w:sz w:val="24"/>
          <w:szCs w:val="28"/>
        </w:rPr>
        <w:t>附</w:t>
      </w:r>
      <w:r>
        <w:rPr>
          <w:b/>
          <w:bCs/>
          <w:sz w:val="24"/>
          <w:szCs w:val="28"/>
        </w:rPr>
        <w:t>3</w:t>
      </w:r>
      <w:r>
        <w:rPr>
          <w:rFonts w:ascii="仿宋" w:hAnsi="仿宋"/>
          <w:b/>
          <w:bCs/>
          <w:sz w:val="24"/>
          <w:szCs w:val="28"/>
        </w:rPr>
        <w:t>-</w:t>
      </w:r>
      <w:r>
        <w:rPr>
          <w:b/>
          <w:bCs/>
          <w:sz w:val="24"/>
          <w:szCs w:val="28"/>
        </w:rPr>
        <w:t>C</w:t>
      </w:r>
      <w:r>
        <w:rPr>
          <w:rFonts w:hint="eastAsia" w:ascii="仿宋" w:hAnsi="仿宋"/>
          <w:b/>
          <w:bCs/>
          <w:sz w:val="24"/>
          <w:szCs w:val="28"/>
        </w:rPr>
        <w:t>：不符合、澄清要求及进一步行动要求清单</w:t>
      </w:r>
    </w:p>
    <w:p w14:paraId="6FC8CEC8">
      <w:pPr>
        <w:spacing w:line="360" w:lineRule="auto"/>
        <w:ind w:firstLine="482" w:firstLineChars="200"/>
        <w:rPr>
          <w:rFonts w:ascii="仿宋" w:hAnsi="仿宋"/>
          <w:b/>
          <w:bCs/>
          <w:sz w:val="24"/>
          <w:szCs w:val="28"/>
        </w:rPr>
      </w:pPr>
      <w:r>
        <w:rPr>
          <w:rFonts w:hint="eastAsia" w:ascii="仿宋" w:hAnsi="仿宋"/>
          <w:b/>
          <w:bCs/>
          <w:sz w:val="24"/>
          <w:szCs w:val="28"/>
        </w:rPr>
        <w:t>附</w:t>
      </w:r>
      <w:r>
        <w:rPr>
          <w:b/>
          <w:bCs/>
          <w:sz w:val="24"/>
          <w:szCs w:val="28"/>
        </w:rPr>
        <w:t>3</w:t>
      </w:r>
      <w:r>
        <w:rPr>
          <w:rFonts w:ascii="仿宋" w:hAnsi="仿宋"/>
          <w:b/>
          <w:bCs/>
          <w:sz w:val="24"/>
          <w:szCs w:val="28"/>
        </w:rPr>
        <w:t>-</w:t>
      </w:r>
      <w:r>
        <w:rPr>
          <w:b/>
          <w:bCs/>
          <w:sz w:val="24"/>
          <w:szCs w:val="28"/>
        </w:rPr>
        <w:t>D</w:t>
      </w:r>
      <w:r>
        <w:rPr>
          <w:rFonts w:hint="eastAsia" w:ascii="仿宋" w:hAnsi="仿宋"/>
          <w:b/>
          <w:bCs/>
          <w:sz w:val="24"/>
          <w:szCs w:val="28"/>
        </w:rPr>
        <w:t>：资料清单</w:t>
      </w:r>
    </w:p>
    <w:p w14:paraId="3A902C7F">
      <w:pPr>
        <w:widowControl/>
        <w:spacing w:line="360" w:lineRule="auto"/>
        <w:jc w:val="left"/>
        <w:rPr>
          <w:rFonts w:ascii="仿宋" w:hAnsi="仿宋"/>
          <w:kern w:val="0"/>
          <w:szCs w:val="28"/>
        </w:rPr>
        <w:sectPr>
          <w:footerReference r:id="rId11" w:type="default"/>
          <w:pgSz w:w="11907" w:h="16840"/>
          <w:pgMar w:top="2098" w:right="1474" w:bottom="1984" w:left="1587" w:header="708" w:footer="1587" w:gutter="0"/>
          <w:pgNumType w:fmt="decimal"/>
          <w:cols w:space="0" w:num="1"/>
        </w:sectPr>
      </w:pPr>
    </w:p>
    <w:p w14:paraId="5BC29A9A">
      <w:pPr>
        <w:widowControl/>
        <w:spacing w:line="360" w:lineRule="auto"/>
        <w:outlineLvl w:val="2"/>
        <w:rPr>
          <w:rFonts w:ascii="宋体" w:hAnsi="宋体"/>
          <w:b/>
          <w:bCs/>
          <w:kern w:val="0"/>
          <w:sz w:val="28"/>
          <w:szCs w:val="28"/>
          <w:lang w:val="en-GB"/>
        </w:rPr>
      </w:pPr>
      <w:bookmarkStart w:id="255" w:name="_Toc42448412"/>
      <w:r>
        <w:rPr>
          <w:rFonts w:hint="eastAsia" w:ascii="宋体" w:hAnsi="宋体"/>
          <w:b/>
          <w:bCs/>
          <w:kern w:val="0"/>
          <w:sz w:val="28"/>
          <w:szCs w:val="28"/>
          <w:lang w:val="en-GB"/>
        </w:rPr>
        <w:t>附件</w:t>
      </w:r>
      <w:r>
        <w:rPr>
          <w:b/>
          <w:bCs/>
          <w:kern w:val="0"/>
          <w:sz w:val="28"/>
          <w:szCs w:val="28"/>
          <w:lang w:val="en-GB"/>
        </w:rPr>
        <w:t>5</w:t>
      </w:r>
      <w:r>
        <w:rPr>
          <w:rFonts w:ascii="宋体" w:hAnsi="宋体"/>
          <w:b/>
          <w:bCs/>
          <w:kern w:val="0"/>
          <w:sz w:val="28"/>
          <w:szCs w:val="28"/>
          <w:lang w:val="en-GB"/>
        </w:rPr>
        <w:t>-</w:t>
      </w:r>
      <w:r>
        <w:rPr>
          <w:b/>
          <w:bCs/>
          <w:kern w:val="0"/>
          <w:sz w:val="28"/>
          <w:szCs w:val="28"/>
          <w:lang w:val="en-GB"/>
        </w:rPr>
        <w:t>A</w:t>
      </w:r>
      <w:r>
        <w:rPr>
          <w:rFonts w:hint="eastAsia" w:ascii="宋体" w:hAnsi="宋体"/>
          <w:b/>
          <w:bCs/>
          <w:kern w:val="0"/>
          <w:sz w:val="28"/>
          <w:szCs w:val="28"/>
          <w:lang w:val="en-GB"/>
        </w:rPr>
        <w:t>：核证清单</w:t>
      </w:r>
      <w:bookmarkEnd w:id="255"/>
    </w:p>
    <w:tbl>
      <w:tblPr>
        <w:tblStyle w:val="32"/>
        <w:tblW w:w="145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9"/>
        <w:gridCol w:w="885"/>
        <w:gridCol w:w="885"/>
      </w:tblGrid>
      <w:tr w14:paraId="40DB5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blHeade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65F68968">
            <w:pPr>
              <w:spacing w:before="60" w:after="60" w:line="320" w:lineRule="exact"/>
              <w:jc w:val="center"/>
              <w:rPr>
                <w:rFonts w:ascii="仿宋" w:hAnsi="仿宋" w:eastAsia="仿宋"/>
                <w:b/>
                <w:bCs/>
                <w:kern w:val="0"/>
                <w:sz w:val="24"/>
                <w:szCs w:val="22"/>
              </w:rPr>
            </w:pPr>
            <w:r>
              <w:rPr>
                <w:rFonts w:hint="eastAsia" w:ascii="仿宋" w:hAnsi="仿宋"/>
                <w:b/>
                <w:bCs/>
                <w:kern w:val="0"/>
                <w:sz w:val="24"/>
                <w:szCs w:val="24"/>
              </w:rPr>
              <w:t>核证要求</w:t>
            </w:r>
          </w:p>
        </w:tc>
        <w:tc>
          <w:tcPr>
            <w:tcW w:w="885" w:type="dxa"/>
            <w:tcBorders>
              <w:top w:val="single" w:color="000000" w:sz="4" w:space="0"/>
              <w:left w:val="single" w:color="000000" w:sz="4" w:space="0"/>
              <w:bottom w:val="single" w:color="000000" w:sz="4" w:space="0"/>
              <w:right w:val="single" w:color="000000" w:sz="4" w:space="0"/>
            </w:tcBorders>
            <w:vAlign w:val="center"/>
          </w:tcPr>
          <w:p w14:paraId="5D153EE8">
            <w:pPr>
              <w:spacing w:before="60" w:after="60" w:line="320" w:lineRule="exact"/>
              <w:jc w:val="center"/>
              <w:rPr>
                <w:rFonts w:ascii="仿宋" w:hAnsi="仿宋" w:eastAsia="仿宋"/>
                <w:b/>
                <w:bCs/>
                <w:kern w:val="0"/>
                <w:sz w:val="24"/>
                <w:szCs w:val="22"/>
              </w:rPr>
            </w:pPr>
            <w:r>
              <w:rPr>
                <w:rFonts w:hint="eastAsia" w:ascii="仿宋" w:hAnsi="仿宋"/>
                <w:b/>
                <w:bCs/>
                <w:kern w:val="0"/>
                <w:sz w:val="24"/>
                <w:szCs w:val="24"/>
              </w:rPr>
              <w:t>核证发现</w:t>
            </w:r>
          </w:p>
        </w:tc>
        <w:tc>
          <w:tcPr>
            <w:tcW w:w="885" w:type="dxa"/>
            <w:tcBorders>
              <w:top w:val="single" w:color="000000" w:sz="4" w:space="0"/>
              <w:left w:val="single" w:color="000000" w:sz="4" w:space="0"/>
              <w:bottom w:val="single" w:color="000000" w:sz="4" w:space="0"/>
              <w:right w:val="single" w:color="000000" w:sz="4" w:space="0"/>
            </w:tcBorders>
            <w:vAlign w:val="center"/>
          </w:tcPr>
          <w:p w14:paraId="5E2820C8">
            <w:pPr>
              <w:spacing w:before="60" w:after="60" w:line="320" w:lineRule="exact"/>
              <w:jc w:val="center"/>
              <w:rPr>
                <w:rFonts w:ascii="仿宋" w:hAnsi="仿宋" w:eastAsia="仿宋"/>
                <w:b/>
                <w:bCs/>
                <w:kern w:val="0"/>
                <w:sz w:val="24"/>
                <w:szCs w:val="22"/>
              </w:rPr>
            </w:pPr>
            <w:r>
              <w:rPr>
                <w:rFonts w:hint="eastAsia" w:ascii="仿宋" w:hAnsi="仿宋"/>
                <w:b/>
                <w:bCs/>
                <w:kern w:val="0"/>
                <w:sz w:val="24"/>
                <w:szCs w:val="24"/>
              </w:rPr>
              <w:t>核证结论</w:t>
            </w:r>
          </w:p>
        </w:tc>
      </w:tr>
      <w:tr w14:paraId="1785E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1E3876C6">
            <w:pPr>
              <w:spacing w:before="60" w:after="60" w:line="320" w:lineRule="exact"/>
              <w:rPr>
                <w:rFonts w:ascii="仿宋" w:hAnsi="仿宋" w:eastAsia="仿宋"/>
                <w:b/>
                <w:bCs/>
                <w:kern w:val="0"/>
                <w:sz w:val="24"/>
                <w:szCs w:val="22"/>
              </w:rPr>
            </w:pPr>
            <w:r>
              <w:rPr>
                <w:rFonts w:hint="eastAsia"/>
                <w:b/>
                <w:bCs/>
                <w:kern w:val="0"/>
                <w:sz w:val="24"/>
                <w:szCs w:val="24"/>
              </w:rPr>
              <w:t>1</w:t>
            </w:r>
            <w:r>
              <w:rPr>
                <w:rFonts w:hint="eastAsia" w:ascii="仿宋" w:hAnsi="仿宋"/>
                <w:b/>
                <w:bCs/>
                <w:kern w:val="0"/>
                <w:sz w:val="24"/>
                <w:szCs w:val="24"/>
              </w:rPr>
              <w:t>.项目减排量的唯一性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6EE25197">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188DCDA4">
            <w:pPr>
              <w:spacing w:before="60" w:after="60" w:line="320" w:lineRule="exact"/>
              <w:jc w:val="center"/>
              <w:rPr>
                <w:rFonts w:ascii="仿宋" w:hAnsi="仿宋" w:eastAsia="仿宋"/>
                <w:kern w:val="0"/>
                <w:sz w:val="24"/>
                <w:szCs w:val="22"/>
              </w:rPr>
            </w:pPr>
          </w:p>
        </w:tc>
      </w:tr>
      <w:tr w14:paraId="4D6F9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58289BB2">
            <w:pPr>
              <w:numPr>
                <w:ilvl w:val="1"/>
                <w:numId w:val="22"/>
              </w:numPr>
              <w:spacing w:before="60" w:after="60" w:line="320" w:lineRule="exact"/>
              <w:ind w:firstLine="0"/>
              <w:rPr>
                <w:rFonts w:ascii="仿宋" w:hAnsi="仿宋" w:eastAsia="仿宋"/>
                <w:kern w:val="0"/>
                <w:sz w:val="24"/>
                <w:szCs w:val="20"/>
              </w:rPr>
            </w:pPr>
            <w:r>
              <w:rPr>
                <w:rFonts w:hint="eastAsia" w:ascii="仿宋" w:hAnsi="仿宋" w:eastAsia="仿宋"/>
                <w:kern w:val="0"/>
                <w:sz w:val="24"/>
                <w:szCs w:val="20"/>
              </w:rPr>
              <w:t>核证委托方是否声明所核证的减排量没有在其他任何国际国内减排机制下获得签发</w:t>
            </w:r>
          </w:p>
        </w:tc>
        <w:tc>
          <w:tcPr>
            <w:tcW w:w="885" w:type="dxa"/>
            <w:tcBorders>
              <w:top w:val="single" w:color="000000" w:sz="4" w:space="0"/>
              <w:left w:val="single" w:color="000000" w:sz="4" w:space="0"/>
              <w:bottom w:val="single" w:color="000000" w:sz="4" w:space="0"/>
              <w:right w:val="single" w:color="000000" w:sz="4" w:space="0"/>
            </w:tcBorders>
            <w:vAlign w:val="center"/>
          </w:tcPr>
          <w:p w14:paraId="5379469A">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DC90D8C">
            <w:pPr>
              <w:spacing w:before="60" w:after="60" w:line="320" w:lineRule="exact"/>
              <w:jc w:val="center"/>
              <w:rPr>
                <w:rFonts w:ascii="仿宋" w:hAnsi="仿宋" w:eastAsia="仿宋"/>
                <w:kern w:val="0"/>
                <w:sz w:val="24"/>
                <w:szCs w:val="22"/>
              </w:rPr>
            </w:pPr>
          </w:p>
        </w:tc>
      </w:tr>
      <w:tr w14:paraId="398C9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73A057E2">
            <w:pPr>
              <w:numPr>
                <w:ilvl w:val="1"/>
                <w:numId w:val="22"/>
              </w:numPr>
              <w:spacing w:before="60" w:after="60" w:line="320" w:lineRule="exact"/>
              <w:ind w:firstLine="0"/>
              <w:rPr>
                <w:rFonts w:ascii="仿宋" w:hAnsi="仿宋" w:eastAsia="仿宋"/>
                <w:kern w:val="0"/>
                <w:sz w:val="24"/>
                <w:szCs w:val="20"/>
              </w:rPr>
            </w:pPr>
            <w:r>
              <w:rPr>
                <w:rFonts w:hint="eastAsia" w:ascii="仿宋" w:hAnsi="仿宋" w:eastAsia="仿宋"/>
                <w:kern w:val="0"/>
                <w:sz w:val="24"/>
                <w:szCs w:val="20"/>
              </w:rPr>
              <w:t>核证机构是如何审查确认减排量的唯一性的</w:t>
            </w:r>
          </w:p>
        </w:tc>
        <w:tc>
          <w:tcPr>
            <w:tcW w:w="885" w:type="dxa"/>
            <w:tcBorders>
              <w:top w:val="single" w:color="000000" w:sz="4" w:space="0"/>
              <w:left w:val="single" w:color="000000" w:sz="4" w:space="0"/>
              <w:bottom w:val="single" w:color="000000" w:sz="4" w:space="0"/>
              <w:right w:val="single" w:color="000000" w:sz="4" w:space="0"/>
            </w:tcBorders>
            <w:vAlign w:val="center"/>
          </w:tcPr>
          <w:p w14:paraId="0AA66738">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2D6BF3E">
            <w:pPr>
              <w:spacing w:before="60" w:after="60" w:line="320" w:lineRule="exact"/>
              <w:jc w:val="center"/>
              <w:rPr>
                <w:rFonts w:ascii="仿宋" w:hAnsi="仿宋" w:eastAsia="仿宋"/>
                <w:kern w:val="0"/>
                <w:sz w:val="24"/>
                <w:szCs w:val="22"/>
              </w:rPr>
            </w:pPr>
          </w:p>
        </w:tc>
      </w:tr>
      <w:tr w14:paraId="521EB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2FE21E1B">
            <w:pPr>
              <w:spacing w:before="60" w:after="60" w:line="320" w:lineRule="exact"/>
              <w:rPr>
                <w:rFonts w:ascii="仿宋" w:hAnsi="仿宋" w:eastAsia="仿宋"/>
                <w:b/>
                <w:bCs/>
                <w:kern w:val="0"/>
                <w:sz w:val="24"/>
                <w:szCs w:val="22"/>
              </w:rPr>
            </w:pPr>
            <w:r>
              <w:rPr>
                <w:rFonts w:hint="eastAsia"/>
                <w:b/>
                <w:bCs/>
                <w:kern w:val="0"/>
                <w:sz w:val="24"/>
                <w:szCs w:val="24"/>
              </w:rPr>
              <w:t>2</w:t>
            </w:r>
            <w:r>
              <w:rPr>
                <w:rFonts w:hint="eastAsia" w:ascii="仿宋" w:hAnsi="仿宋"/>
                <w:b/>
                <w:bCs/>
                <w:kern w:val="0"/>
                <w:sz w:val="24"/>
                <w:szCs w:val="24"/>
              </w:rPr>
              <w:t>．项目实施与项目设计文件的符合性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26D70C95">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1E497A8C">
            <w:pPr>
              <w:spacing w:before="60" w:after="60" w:line="320" w:lineRule="exact"/>
              <w:jc w:val="center"/>
              <w:rPr>
                <w:rFonts w:ascii="仿宋" w:hAnsi="仿宋" w:eastAsia="仿宋"/>
                <w:kern w:val="0"/>
                <w:sz w:val="24"/>
                <w:szCs w:val="22"/>
              </w:rPr>
            </w:pPr>
          </w:p>
        </w:tc>
      </w:tr>
      <w:tr w14:paraId="5989B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48E63DC4">
            <w:pPr>
              <w:spacing w:before="60" w:after="60" w:line="320" w:lineRule="exact"/>
              <w:rPr>
                <w:rFonts w:ascii="仿宋" w:hAnsi="仿宋" w:eastAsia="仿宋"/>
                <w:kern w:val="0"/>
                <w:sz w:val="24"/>
                <w:szCs w:val="22"/>
              </w:rPr>
            </w:pPr>
            <w:r>
              <w:rPr>
                <w:rFonts w:hint="eastAsia"/>
                <w:kern w:val="0"/>
                <w:sz w:val="24"/>
                <w:szCs w:val="24"/>
              </w:rPr>
              <w:t>2</w:t>
            </w:r>
            <w:r>
              <w:rPr>
                <w:rFonts w:hint="eastAsia" w:ascii="仿宋" w:hAnsi="仿宋"/>
                <w:kern w:val="0"/>
                <w:sz w:val="24"/>
                <w:szCs w:val="24"/>
              </w:rPr>
              <w:t>.</w:t>
            </w:r>
            <w:r>
              <w:rPr>
                <w:rFonts w:hint="eastAsia"/>
                <w:kern w:val="0"/>
                <w:sz w:val="24"/>
                <w:szCs w:val="24"/>
              </w:rPr>
              <w:t>1</w:t>
            </w:r>
            <w:r>
              <w:rPr>
                <w:rFonts w:hint="eastAsia" w:ascii="仿宋" w:hAnsi="仿宋"/>
                <w:kern w:val="0"/>
                <w:sz w:val="24"/>
                <w:szCs w:val="24"/>
              </w:rPr>
              <w:t>.审核的减排项目是否按照项目的设计文件实施？</w:t>
            </w:r>
          </w:p>
        </w:tc>
        <w:tc>
          <w:tcPr>
            <w:tcW w:w="885" w:type="dxa"/>
            <w:tcBorders>
              <w:top w:val="single" w:color="000000" w:sz="4" w:space="0"/>
              <w:left w:val="single" w:color="000000" w:sz="4" w:space="0"/>
              <w:bottom w:val="single" w:color="000000" w:sz="4" w:space="0"/>
              <w:right w:val="single" w:color="000000" w:sz="4" w:space="0"/>
            </w:tcBorders>
            <w:vAlign w:val="center"/>
          </w:tcPr>
          <w:p w14:paraId="158C75ED">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313C863">
            <w:pPr>
              <w:spacing w:before="60" w:after="60" w:line="320" w:lineRule="exact"/>
              <w:jc w:val="center"/>
              <w:rPr>
                <w:rFonts w:ascii="仿宋" w:hAnsi="仿宋" w:eastAsia="仿宋"/>
                <w:kern w:val="0"/>
                <w:sz w:val="24"/>
                <w:szCs w:val="22"/>
              </w:rPr>
            </w:pPr>
          </w:p>
        </w:tc>
      </w:tr>
      <w:tr w14:paraId="5B057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4358D25E">
            <w:pPr>
              <w:spacing w:before="60" w:after="60" w:line="320" w:lineRule="exact"/>
              <w:rPr>
                <w:rFonts w:ascii="仿宋" w:hAnsi="仿宋" w:eastAsia="仿宋"/>
                <w:kern w:val="0"/>
                <w:sz w:val="24"/>
                <w:szCs w:val="22"/>
              </w:rPr>
            </w:pPr>
            <w:r>
              <w:rPr>
                <w:rFonts w:hint="eastAsia"/>
                <w:kern w:val="0"/>
                <w:sz w:val="24"/>
                <w:szCs w:val="24"/>
              </w:rPr>
              <w:t>2</w:t>
            </w:r>
            <w:r>
              <w:rPr>
                <w:rFonts w:hint="eastAsia" w:ascii="仿宋" w:hAnsi="仿宋"/>
                <w:kern w:val="0"/>
                <w:sz w:val="24"/>
                <w:szCs w:val="24"/>
              </w:rPr>
              <w:t>.</w:t>
            </w:r>
            <w:r>
              <w:rPr>
                <w:rFonts w:hint="eastAsia"/>
                <w:kern w:val="0"/>
                <w:sz w:val="24"/>
                <w:szCs w:val="24"/>
              </w:rPr>
              <w:t>2</w:t>
            </w:r>
            <w:r>
              <w:rPr>
                <w:rFonts w:hint="eastAsia" w:ascii="仿宋" w:hAnsi="仿宋"/>
                <w:kern w:val="0"/>
                <w:sz w:val="24"/>
                <w:szCs w:val="24"/>
              </w:rPr>
              <w:t>.所有的物理设施是否按照审核的项目设计文件安装？</w:t>
            </w:r>
          </w:p>
        </w:tc>
        <w:tc>
          <w:tcPr>
            <w:tcW w:w="885" w:type="dxa"/>
            <w:tcBorders>
              <w:top w:val="single" w:color="000000" w:sz="4" w:space="0"/>
              <w:left w:val="single" w:color="000000" w:sz="4" w:space="0"/>
              <w:bottom w:val="single" w:color="000000" w:sz="4" w:space="0"/>
              <w:right w:val="single" w:color="000000" w:sz="4" w:space="0"/>
            </w:tcBorders>
            <w:vAlign w:val="center"/>
          </w:tcPr>
          <w:p w14:paraId="4DBC780F">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E0BC2D5">
            <w:pPr>
              <w:spacing w:before="60" w:after="60" w:line="320" w:lineRule="exact"/>
              <w:jc w:val="center"/>
              <w:rPr>
                <w:rFonts w:ascii="仿宋" w:hAnsi="仿宋" w:eastAsia="仿宋"/>
                <w:kern w:val="0"/>
                <w:sz w:val="24"/>
                <w:szCs w:val="22"/>
              </w:rPr>
            </w:pPr>
          </w:p>
        </w:tc>
      </w:tr>
      <w:tr w14:paraId="21CC8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62B8E834">
            <w:pPr>
              <w:spacing w:before="60" w:after="60" w:line="320" w:lineRule="exact"/>
              <w:rPr>
                <w:rFonts w:ascii="仿宋" w:hAnsi="仿宋" w:eastAsia="仿宋"/>
                <w:kern w:val="0"/>
                <w:sz w:val="24"/>
                <w:szCs w:val="22"/>
              </w:rPr>
            </w:pPr>
            <w:r>
              <w:rPr>
                <w:rFonts w:hint="eastAsia"/>
                <w:kern w:val="0"/>
                <w:sz w:val="24"/>
                <w:szCs w:val="24"/>
              </w:rPr>
              <w:t>2</w:t>
            </w:r>
            <w:r>
              <w:rPr>
                <w:rFonts w:hint="eastAsia" w:ascii="仿宋" w:hAnsi="仿宋"/>
                <w:kern w:val="0"/>
                <w:sz w:val="24"/>
                <w:szCs w:val="24"/>
              </w:rPr>
              <w:t>.</w:t>
            </w:r>
            <w:r>
              <w:rPr>
                <w:rFonts w:hint="eastAsia"/>
                <w:kern w:val="0"/>
                <w:sz w:val="24"/>
                <w:szCs w:val="24"/>
              </w:rPr>
              <w:t>3</w:t>
            </w:r>
            <w:r>
              <w:rPr>
                <w:rFonts w:hint="eastAsia" w:ascii="仿宋" w:hAnsi="仿宋"/>
                <w:kern w:val="0"/>
                <w:sz w:val="24"/>
                <w:szCs w:val="24"/>
              </w:rPr>
              <w:t>.项目实施中是否出现偏离或变更？如是，偏离或变更是否符合方法学的要求？</w:t>
            </w:r>
          </w:p>
        </w:tc>
        <w:tc>
          <w:tcPr>
            <w:tcW w:w="885" w:type="dxa"/>
            <w:tcBorders>
              <w:top w:val="single" w:color="000000" w:sz="4" w:space="0"/>
              <w:left w:val="single" w:color="000000" w:sz="4" w:space="0"/>
              <w:bottom w:val="single" w:color="000000" w:sz="4" w:space="0"/>
              <w:right w:val="single" w:color="000000" w:sz="4" w:space="0"/>
            </w:tcBorders>
            <w:vAlign w:val="center"/>
          </w:tcPr>
          <w:p w14:paraId="47CD65C8">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285FCC9">
            <w:pPr>
              <w:spacing w:before="60" w:after="60" w:line="320" w:lineRule="exact"/>
              <w:jc w:val="center"/>
              <w:rPr>
                <w:rFonts w:ascii="仿宋" w:hAnsi="仿宋" w:eastAsia="仿宋"/>
                <w:kern w:val="0"/>
                <w:sz w:val="24"/>
                <w:szCs w:val="22"/>
              </w:rPr>
            </w:pPr>
          </w:p>
        </w:tc>
      </w:tr>
      <w:tr w14:paraId="51786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1A7F0D2A">
            <w:pPr>
              <w:spacing w:before="60" w:after="60" w:line="320" w:lineRule="exact"/>
              <w:rPr>
                <w:rFonts w:ascii="仿宋" w:hAnsi="仿宋" w:eastAsia="仿宋"/>
                <w:kern w:val="0"/>
                <w:sz w:val="24"/>
                <w:szCs w:val="22"/>
              </w:rPr>
            </w:pPr>
            <w:r>
              <w:rPr>
                <w:rFonts w:hint="eastAsia"/>
                <w:kern w:val="0"/>
                <w:sz w:val="24"/>
                <w:szCs w:val="24"/>
              </w:rPr>
              <w:t>2</w:t>
            </w:r>
            <w:r>
              <w:rPr>
                <w:rFonts w:hint="eastAsia" w:ascii="仿宋" w:hAnsi="仿宋"/>
                <w:kern w:val="0"/>
                <w:sz w:val="24"/>
                <w:szCs w:val="24"/>
              </w:rPr>
              <w:t>.</w:t>
            </w:r>
            <w:r>
              <w:rPr>
                <w:rFonts w:hint="eastAsia"/>
                <w:kern w:val="0"/>
                <w:sz w:val="24"/>
                <w:szCs w:val="24"/>
              </w:rPr>
              <w:t>4</w:t>
            </w:r>
            <w:r>
              <w:rPr>
                <w:rFonts w:hint="eastAsia" w:ascii="仿宋" w:hAnsi="仿宋"/>
                <w:kern w:val="0"/>
                <w:sz w:val="24"/>
                <w:szCs w:val="24"/>
              </w:rPr>
              <w:t>.项目是否具有多个现场？如是，监测报告是否描述了每一个现场的实施状态及其开始运行日期？</w:t>
            </w:r>
          </w:p>
        </w:tc>
        <w:tc>
          <w:tcPr>
            <w:tcW w:w="885" w:type="dxa"/>
            <w:tcBorders>
              <w:top w:val="single" w:color="000000" w:sz="4" w:space="0"/>
              <w:left w:val="single" w:color="000000" w:sz="4" w:space="0"/>
              <w:bottom w:val="single" w:color="000000" w:sz="4" w:space="0"/>
              <w:right w:val="single" w:color="000000" w:sz="4" w:space="0"/>
            </w:tcBorders>
            <w:vAlign w:val="center"/>
          </w:tcPr>
          <w:p w14:paraId="18ADCD15">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AFBEF20">
            <w:pPr>
              <w:spacing w:before="60" w:after="60" w:line="320" w:lineRule="exact"/>
              <w:jc w:val="center"/>
              <w:rPr>
                <w:rFonts w:ascii="仿宋" w:hAnsi="仿宋" w:eastAsia="仿宋"/>
                <w:kern w:val="0"/>
                <w:sz w:val="24"/>
                <w:szCs w:val="22"/>
              </w:rPr>
            </w:pPr>
          </w:p>
        </w:tc>
      </w:tr>
      <w:tr w14:paraId="48138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1668B1DC">
            <w:pPr>
              <w:spacing w:before="60" w:after="60" w:line="320" w:lineRule="exact"/>
              <w:rPr>
                <w:rFonts w:ascii="仿宋" w:hAnsi="仿宋" w:eastAsia="仿宋"/>
                <w:kern w:val="0"/>
                <w:sz w:val="24"/>
                <w:szCs w:val="22"/>
              </w:rPr>
            </w:pPr>
            <w:r>
              <w:rPr>
                <w:rFonts w:hint="eastAsia"/>
                <w:kern w:val="0"/>
                <w:sz w:val="24"/>
                <w:szCs w:val="24"/>
              </w:rPr>
              <w:t>2</w:t>
            </w:r>
            <w:r>
              <w:rPr>
                <w:rFonts w:hint="eastAsia" w:ascii="仿宋" w:hAnsi="仿宋"/>
                <w:kern w:val="0"/>
                <w:sz w:val="24"/>
                <w:szCs w:val="24"/>
              </w:rPr>
              <w:t>.</w:t>
            </w:r>
            <w:r>
              <w:rPr>
                <w:rFonts w:hint="eastAsia"/>
                <w:kern w:val="0"/>
                <w:sz w:val="24"/>
                <w:szCs w:val="24"/>
              </w:rPr>
              <w:t>5</w:t>
            </w:r>
            <w:r>
              <w:rPr>
                <w:rFonts w:hint="eastAsia" w:ascii="仿宋" w:hAnsi="仿宋"/>
                <w:kern w:val="0"/>
                <w:sz w:val="24"/>
                <w:szCs w:val="24"/>
              </w:rPr>
              <w:t>.项目是否属于阶段性实施的项目？</w:t>
            </w:r>
            <w:r>
              <w:rPr>
                <w:rFonts w:hint="eastAsia"/>
                <w:kern w:val="0"/>
                <w:sz w:val="24"/>
                <w:szCs w:val="24"/>
              </w:rPr>
              <w:t>MR</w:t>
            </w:r>
            <w:r>
              <w:rPr>
                <w:rFonts w:hint="eastAsia" w:ascii="仿宋" w:hAnsi="仿宋"/>
                <w:kern w:val="0"/>
                <w:sz w:val="24"/>
                <w:szCs w:val="24"/>
              </w:rPr>
              <w:t>是否描述了项目实施的进度？</w:t>
            </w:r>
          </w:p>
        </w:tc>
        <w:tc>
          <w:tcPr>
            <w:tcW w:w="885" w:type="dxa"/>
            <w:tcBorders>
              <w:top w:val="single" w:color="000000" w:sz="4" w:space="0"/>
              <w:left w:val="single" w:color="000000" w:sz="4" w:space="0"/>
              <w:bottom w:val="single" w:color="000000" w:sz="4" w:space="0"/>
              <w:right w:val="single" w:color="000000" w:sz="4" w:space="0"/>
            </w:tcBorders>
            <w:vAlign w:val="center"/>
          </w:tcPr>
          <w:p w14:paraId="0C32A1F6">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CD60F67">
            <w:pPr>
              <w:spacing w:before="60" w:after="60" w:line="320" w:lineRule="exact"/>
              <w:jc w:val="center"/>
              <w:rPr>
                <w:rFonts w:ascii="仿宋" w:hAnsi="仿宋" w:eastAsia="仿宋"/>
                <w:kern w:val="0"/>
                <w:sz w:val="24"/>
                <w:szCs w:val="22"/>
              </w:rPr>
            </w:pPr>
          </w:p>
        </w:tc>
      </w:tr>
      <w:tr w14:paraId="43833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33D372AC">
            <w:pPr>
              <w:spacing w:before="60" w:after="60" w:line="320" w:lineRule="exact"/>
              <w:rPr>
                <w:rFonts w:ascii="仿宋" w:hAnsi="仿宋" w:eastAsia="仿宋"/>
                <w:kern w:val="0"/>
                <w:sz w:val="24"/>
                <w:szCs w:val="22"/>
              </w:rPr>
            </w:pPr>
            <w:r>
              <w:rPr>
                <w:rFonts w:hint="eastAsia"/>
                <w:kern w:val="0"/>
                <w:sz w:val="24"/>
                <w:szCs w:val="24"/>
              </w:rPr>
              <w:t>2</w:t>
            </w:r>
            <w:r>
              <w:rPr>
                <w:rFonts w:hint="eastAsia" w:ascii="仿宋" w:hAnsi="仿宋"/>
                <w:kern w:val="0"/>
                <w:sz w:val="24"/>
                <w:szCs w:val="24"/>
              </w:rPr>
              <w:t>.</w:t>
            </w:r>
            <w:r>
              <w:rPr>
                <w:rFonts w:hint="eastAsia"/>
                <w:kern w:val="0"/>
                <w:sz w:val="24"/>
                <w:szCs w:val="24"/>
              </w:rPr>
              <w:t>6</w:t>
            </w:r>
            <w:r>
              <w:rPr>
                <w:rFonts w:hint="eastAsia" w:ascii="仿宋" w:hAnsi="仿宋"/>
                <w:kern w:val="0"/>
                <w:sz w:val="24"/>
                <w:szCs w:val="24"/>
              </w:rPr>
              <w:t>. 阶段性的实施是否出现延误，原因是什么？预估的开始运行日期？</w:t>
            </w:r>
          </w:p>
        </w:tc>
        <w:tc>
          <w:tcPr>
            <w:tcW w:w="885" w:type="dxa"/>
            <w:tcBorders>
              <w:top w:val="single" w:color="000000" w:sz="4" w:space="0"/>
              <w:left w:val="single" w:color="000000" w:sz="4" w:space="0"/>
              <w:bottom w:val="single" w:color="000000" w:sz="4" w:space="0"/>
              <w:right w:val="single" w:color="000000" w:sz="4" w:space="0"/>
            </w:tcBorders>
            <w:vAlign w:val="center"/>
          </w:tcPr>
          <w:p w14:paraId="4F45E842">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60FF2DC">
            <w:pPr>
              <w:spacing w:before="60" w:after="60" w:line="320" w:lineRule="exact"/>
              <w:jc w:val="center"/>
              <w:rPr>
                <w:rFonts w:ascii="仿宋" w:hAnsi="仿宋" w:eastAsia="仿宋"/>
                <w:kern w:val="0"/>
                <w:sz w:val="24"/>
                <w:szCs w:val="22"/>
              </w:rPr>
            </w:pPr>
          </w:p>
        </w:tc>
      </w:tr>
      <w:tr w14:paraId="510E5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6230BFBB">
            <w:pPr>
              <w:spacing w:before="60" w:after="60" w:line="320" w:lineRule="exact"/>
              <w:rPr>
                <w:rFonts w:ascii="仿宋" w:hAnsi="仿宋" w:eastAsia="仿宋"/>
                <w:b/>
                <w:bCs/>
                <w:kern w:val="0"/>
                <w:sz w:val="24"/>
                <w:szCs w:val="22"/>
              </w:rPr>
            </w:pPr>
            <w:r>
              <w:rPr>
                <w:rFonts w:hint="eastAsia"/>
                <w:b/>
                <w:bCs/>
                <w:kern w:val="0"/>
                <w:sz w:val="24"/>
                <w:szCs w:val="24"/>
              </w:rPr>
              <w:t>3</w:t>
            </w:r>
            <w:r>
              <w:rPr>
                <w:rFonts w:hint="eastAsia" w:ascii="仿宋" w:hAnsi="仿宋"/>
                <w:b/>
                <w:bCs/>
                <w:kern w:val="0"/>
                <w:sz w:val="24"/>
                <w:szCs w:val="24"/>
              </w:rPr>
              <w:t>.监测计划与方法学的符合性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4E7BC181">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281F5B68">
            <w:pPr>
              <w:spacing w:before="60" w:after="60" w:line="320" w:lineRule="exact"/>
              <w:jc w:val="center"/>
              <w:rPr>
                <w:rFonts w:ascii="仿宋" w:hAnsi="仿宋" w:eastAsia="仿宋"/>
                <w:kern w:val="0"/>
                <w:sz w:val="24"/>
                <w:szCs w:val="22"/>
              </w:rPr>
            </w:pPr>
          </w:p>
        </w:tc>
      </w:tr>
      <w:tr w14:paraId="4DF28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085DEA9A">
            <w:pPr>
              <w:spacing w:before="60" w:after="60" w:line="320" w:lineRule="exact"/>
              <w:rPr>
                <w:rFonts w:ascii="仿宋" w:hAnsi="仿宋" w:eastAsia="仿宋"/>
                <w:kern w:val="0"/>
                <w:sz w:val="24"/>
                <w:szCs w:val="22"/>
              </w:rPr>
            </w:pPr>
            <w:r>
              <w:rPr>
                <w:rFonts w:hint="eastAsia"/>
                <w:kern w:val="0"/>
                <w:sz w:val="24"/>
                <w:szCs w:val="24"/>
              </w:rPr>
              <w:t>3</w:t>
            </w:r>
            <w:r>
              <w:rPr>
                <w:rFonts w:hint="eastAsia" w:ascii="仿宋" w:hAnsi="仿宋"/>
                <w:kern w:val="0"/>
                <w:sz w:val="24"/>
                <w:szCs w:val="24"/>
              </w:rPr>
              <w:t>.</w:t>
            </w:r>
            <w:r>
              <w:rPr>
                <w:rFonts w:hint="eastAsia"/>
                <w:kern w:val="0"/>
                <w:sz w:val="24"/>
                <w:szCs w:val="24"/>
              </w:rPr>
              <w:t>1</w:t>
            </w:r>
            <w:r>
              <w:rPr>
                <w:rFonts w:hint="eastAsia" w:ascii="仿宋" w:hAnsi="仿宋"/>
                <w:kern w:val="0"/>
                <w:sz w:val="24"/>
                <w:szCs w:val="24"/>
              </w:rPr>
              <w:t>.审核的减排项目的监测计划是否符合所选择的方法学及其工具？</w:t>
            </w:r>
          </w:p>
        </w:tc>
        <w:tc>
          <w:tcPr>
            <w:tcW w:w="885" w:type="dxa"/>
            <w:tcBorders>
              <w:top w:val="single" w:color="000000" w:sz="4" w:space="0"/>
              <w:left w:val="single" w:color="000000" w:sz="4" w:space="0"/>
              <w:bottom w:val="single" w:color="000000" w:sz="4" w:space="0"/>
              <w:right w:val="single" w:color="000000" w:sz="4" w:space="0"/>
            </w:tcBorders>
            <w:vAlign w:val="center"/>
          </w:tcPr>
          <w:p w14:paraId="7EA64687">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F3AB772">
            <w:pPr>
              <w:spacing w:before="60" w:after="60" w:line="320" w:lineRule="exact"/>
              <w:jc w:val="center"/>
              <w:rPr>
                <w:rFonts w:ascii="仿宋" w:hAnsi="仿宋" w:eastAsia="仿宋"/>
                <w:kern w:val="0"/>
                <w:sz w:val="24"/>
                <w:szCs w:val="22"/>
              </w:rPr>
            </w:pPr>
          </w:p>
        </w:tc>
      </w:tr>
      <w:tr w14:paraId="0ABC7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4B84C3CE">
            <w:pPr>
              <w:spacing w:before="60" w:after="60" w:line="320" w:lineRule="exact"/>
              <w:rPr>
                <w:rFonts w:ascii="仿宋" w:hAnsi="仿宋" w:eastAsia="仿宋"/>
                <w:kern w:val="0"/>
                <w:sz w:val="24"/>
                <w:szCs w:val="22"/>
              </w:rPr>
            </w:pPr>
            <w:r>
              <w:rPr>
                <w:rFonts w:hint="eastAsia"/>
                <w:kern w:val="0"/>
                <w:sz w:val="24"/>
                <w:szCs w:val="24"/>
              </w:rPr>
              <w:t>3</w:t>
            </w:r>
            <w:r>
              <w:rPr>
                <w:rFonts w:hint="eastAsia" w:ascii="仿宋" w:hAnsi="仿宋"/>
                <w:kern w:val="0"/>
                <w:sz w:val="24"/>
                <w:szCs w:val="24"/>
              </w:rPr>
              <w:t>.</w:t>
            </w:r>
            <w:r>
              <w:rPr>
                <w:rFonts w:hint="eastAsia"/>
                <w:kern w:val="0"/>
                <w:sz w:val="24"/>
                <w:szCs w:val="24"/>
              </w:rPr>
              <w:t>2</w:t>
            </w:r>
            <w:r>
              <w:rPr>
                <w:rFonts w:hint="eastAsia" w:ascii="仿宋" w:hAnsi="仿宋"/>
                <w:kern w:val="0"/>
                <w:sz w:val="24"/>
                <w:szCs w:val="24"/>
              </w:rPr>
              <w:t>.是否需要向北京市生态环境局提出监测计划修订申请？</w:t>
            </w:r>
          </w:p>
        </w:tc>
        <w:tc>
          <w:tcPr>
            <w:tcW w:w="885" w:type="dxa"/>
            <w:tcBorders>
              <w:top w:val="single" w:color="000000" w:sz="4" w:space="0"/>
              <w:left w:val="single" w:color="000000" w:sz="4" w:space="0"/>
              <w:bottom w:val="single" w:color="000000" w:sz="4" w:space="0"/>
              <w:right w:val="single" w:color="000000" w:sz="4" w:space="0"/>
            </w:tcBorders>
            <w:vAlign w:val="center"/>
          </w:tcPr>
          <w:p w14:paraId="602F1586">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F4C2BB7">
            <w:pPr>
              <w:spacing w:before="60" w:after="60" w:line="320" w:lineRule="exact"/>
              <w:jc w:val="center"/>
              <w:rPr>
                <w:rFonts w:ascii="仿宋" w:hAnsi="仿宋" w:eastAsia="仿宋"/>
                <w:kern w:val="0"/>
                <w:sz w:val="24"/>
                <w:szCs w:val="22"/>
              </w:rPr>
            </w:pPr>
          </w:p>
        </w:tc>
      </w:tr>
      <w:tr w14:paraId="32F9E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739A858F">
            <w:pPr>
              <w:spacing w:before="60" w:after="60" w:line="320" w:lineRule="exact"/>
              <w:rPr>
                <w:rFonts w:ascii="仿宋" w:hAnsi="仿宋" w:eastAsia="仿宋"/>
                <w:b/>
                <w:bCs/>
                <w:kern w:val="0"/>
                <w:sz w:val="24"/>
                <w:szCs w:val="22"/>
              </w:rPr>
            </w:pPr>
            <w:r>
              <w:rPr>
                <w:rFonts w:hint="eastAsia"/>
                <w:b/>
                <w:bCs/>
                <w:kern w:val="0"/>
                <w:sz w:val="24"/>
                <w:szCs w:val="24"/>
              </w:rPr>
              <w:t>4</w:t>
            </w:r>
            <w:r>
              <w:rPr>
                <w:rFonts w:hint="eastAsia" w:ascii="仿宋" w:hAnsi="仿宋"/>
                <w:b/>
                <w:bCs/>
                <w:kern w:val="0"/>
                <w:sz w:val="24"/>
                <w:szCs w:val="24"/>
              </w:rPr>
              <w:t>.监测与监测计划的符合性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4943F82B">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17E4455F">
            <w:pPr>
              <w:spacing w:before="60" w:after="60" w:line="320" w:lineRule="exact"/>
              <w:jc w:val="center"/>
              <w:rPr>
                <w:rFonts w:ascii="仿宋" w:hAnsi="仿宋" w:eastAsia="仿宋"/>
                <w:kern w:val="0"/>
                <w:sz w:val="24"/>
                <w:szCs w:val="22"/>
              </w:rPr>
            </w:pPr>
          </w:p>
        </w:tc>
      </w:tr>
      <w:tr w14:paraId="2AE38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53724814">
            <w:pPr>
              <w:spacing w:before="60" w:after="60" w:line="320" w:lineRule="exact"/>
              <w:rPr>
                <w:rFonts w:ascii="仿宋" w:hAnsi="仿宋" w:eastAsia="仿宋"/>
                <w:kern w:val="0"/>
                <w:sz w:val="24"/>
                <w:szCs w:val="22"/>
              </w:rPr>
            </w:pPr>
            <w:r>
              <w:rPr>
                <w:rFonts w:hint="eastAsia"/>
                <w:kern w:val="0"/>
                <w:sz w:val="24"/>
                <w:szCs w:val="24"/>
              </w:rPr>
              <w:t>4</w:t>
            </w:r>
            <w:r>
              <w:rPr>
                <w:rFonts w:hint="eastAsia" w:ascii="仿宋" w:hAnsi="仿宋"/>
                <w:kern w:val="0"/>
                <w:sz w:val="24"/>
                <w:szCs w:val="24"/>
              </w:rPr>
              <w:t>.</w:t>
            </w:r>
            <w:r>
              <w:rPr>
                <w:rFonts w:hint="eastAsia"/>
                <w:kern w:val="0"/>
                <w:sz w:val="24"/>
                <w:szCs w:val="24"/>
              </w:rPr>
              <w:t>1</w:t>
            </w:r>
            <w:r>
              <w:rPr>
                <w:rFonts w:hint="eastAsia" w:ascii="仿宋" w:hAnsi="仿宋"/>
                <w:kern w:val="0"/>
                <w:sz w:val="24"/>
                <w:szCs w:val="24"/>
              </w:rPr>
              <w:t>.审核的减排项目是否按照批准的监测计划实施检测活动。</w:t>
            </w:r>
          </w:p>
        </w:tc>
        <w:tc>
          <w:tcPr>
            <w:tcW w:w="885" w:type="dxa"/>
            <w:tcBorders>
              <w:top w:val="single" w:color="000000" w:sz="4" w:space="0"/>
              <w:left w:val="single" w:color="000000" w:sz="4" w:space="0"/>
              <w:bottom w:val="single" w:color="000000" w:sz="4" w:space="0"/>
              <w:right w:val="single" w:color="000000" w:sz="4" w:space="0"/>
            </w:tcBorders>
            <w:vAlign w:val="center"/>
          </w:tcPr>
          <w:p w14:paraId="723342FB">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D5B73FE">
            <w:pPr>
              <w:spacing w:before="60" w:after="60" w:line="320" w:lineRule="exact"/>
              <w:jc w:val="center"/>
              <w:rPr>
                <w:rFonts w:ascii="仿宋" w:hAnsi="仿宋" w:eastAsia="仿宋"/>
                <w:kern w:val="0"/>
                <w:sz w:val="24"/>
                <w:szCs w:val="22"/>
              </w:rPr>
            </w:pPr>
          </w:p>
        </w:tc>
      </w:tr>
      <w:tr w14:paraId="43341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2C3428EA">
            <w:pPr>
              <w:spacing w:before="60" w:after="60" w:line="320" w:lineRule="exact"/>
              <w:rPr>
                <w:rFonts w:ascii="仿宋" w:hAnsi="仿宋" w:eastAsia="仿宋"/>
                <w:kern w:val="0"/>
                <w:sz w:val="24"/>
                <w:szCs w:val="22"/>
              </w:rPr>
            </w:pPr>
            <w:r>
              <w:rPr>
                <w:rFonts w:hint="eastAsia"/>
                <w:kern w:val="0"/>
                <w:sz w:val="24"/>
                <w:szCs w:val="24"/>
              </w:rPr>
              <w:t>4</w:t>
            </w:r>
            <w:r>
              <w:rPr>
                <w:rFonts w:hint="eastAsia" w:ascii="仿宋" w:hAnsi="仿宋"/>
                <w:kern w:val="0"/>
                <w:sz w:val="24"/>
                <w:szCs w:val="24"/>
              </w:rPr>
              <w:t>.</w:t>
            </w:r>
            <w:r>
              <w:rPr>
                <w:rFonts w:hint="eastAsia"/>
                <w:kern w:val="0"/>
                <w:sz w:val="24"/>
                <w:szCs w:val="24"/>
              </w:rPr>
              <w:t>2</w:t>
            </w:r>
            <w:r>
              <w:rPr>
                <w:rFonts w:hint="eastAsia" w:ascii="仿宋" w:hAnsi="仿宋"/>
                <w:kern w:val="0"/>
                <w:sz w:val="24"/>
                <w:szCs w:val="24"/>
              </w:rPr>
              <w:t>.监测计划中的所有参数，包括基准线排放、项目排放以及泄漏有关的参数是否已经得到了应有的监测？</w:t>
            </w:r>
          </w:p>
        </w:tc>
        <w:tc>
          <w:tcPr>
            <w:tcW w:w="885" w:type="dxa"/>
            <w:tcBorders>
              <w:top w:val="single" w:color="000000" w:sz="4" w:space="0"/>
              <w:left w:val="single" w:color="000000" w:sz="4" w:space="0"/>
              <w:bottom w:val="single" w:color="000000" w:sz="4" w:space="0"/>
              <w:right w:val="single" w:color="000000" w:sz="4" w:space="0"/>
            </w:tcBorders>
            <w:vAlign w:val="center"/>
          </w:tcPr>
          <w:p w14:paraId="0E5F868C">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19AD297">
            <w:pPr>
              <w:spacing w:before="60" w:after="60" w:line="320" w:lineRule="exact"/>
              <w:jc w:val="center"/>
              <w:rPr>
                <w:rFonts w:ascii="仿宋" w:hAnsi="仿宋" w:eastAsia="仿宋"/>
                <w:kern w:val="0"/>
                <w:sz w:val="24"/>
                <w:szCs w:val="22"/>
              </w:rPr>
            </w:pPr>
          </w:p>
        </w:tc>
      </w:tr>
      <w:tr w14:paraId="0E07F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5C6C255F">
            <w:pPr>
              <w:spacing w:before="60" w:after="60" w:line="320" w:lineRule="exact"/>
              <w:rPr>
                <w:rFonts w:ascii="仿宋" w:hAnsi="仿宋" w:eastAsia="仿宋"/>
                <w:kern w:val="0"/>
                <w:sz w:val="24"/>
                <w:szCs w:val="22"/>
              </w:rPr>
            </w:pPr>
            <w:r>
              <w:rPr>
                <w:rFonts w:hint="eastAsia"/>
                <w:kern w:val="0"/>
                <w:sz w:val="24"/>
                <w:szCs w:val="24"/>
              </w:rPr>
              <w:t>4</w:t>
            </w:r>
            <w:r>
              <w:rPr>
                <w:rFonts w:hint="eastAsia" w:ascii="仿宋" w:hAnsi="仿宋"/>
                <w:kern w:val="0"/>
                <w:sz w:val="24"/>
                <w:szCs w:val="24"/>
              </w:rPr>
              <w:t>.</w:t>
            </w:r>
            <w:r>
              <w:rPr>
                <w:rFonts w:hint="eastAsia"/>
                <w:kern w:val="0"/>
                <w:sz w:val="24"/>
                <w:szCs w:val="24"/>
              </w:rPr>
              <w:t>3</w:t>
            </w:r>
            <w:r>
              <w:rPr>
                <w:rFonts w:hint="eastAsia" w:ascii="仿宋" w:hAnsi="仿宋"/>
                <w:kern w:val="0"/>
                <w:sz w:val="24"/>
                <w:szCs w:val="24"/>
              </w:rPr>
              <w:t>.监测设备是否得到了维护和校准，维护和校准是否符合监测计划、方法学、地区、国家和设备制造商的要求？</w:t>
            </w:r>
          </w:p>
        </w:tc>
        <w:tc>
          <w:tcPr>
            <w:tcW w:w="885" w:type="dxa"/>
            <w:tcBorders>
              <w:top w:val="single" w:color="000000" w:sz="4" w:space="0"/>
              <w:left w:val="single" w:color="000000" w:sz="4" w:space="0"/>
              <w:bottom w:val="single" w:color="000000" w:sz="4" w:space="0"/>
              <w:right w:val="single" w:color="000000" w:sz="4" w:space="0"/>
            </w:tcBorders>
            <w:vAlign w:val="center"/>
          </w:tcPr>
          <w:p w14:paraId="75B2F0DE">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532D9D9">
            <w:pPr>
              <w:spacing w:before="60" w:after="60" w:line="320" w:lineRule="exact"/>
              <w:jc w:val="center"/>
              <w:rPr>
                <w:rFonts w:ascii="仿宋" w:hAnsi="仿宋" w:eastAsia="仿宋"/>
                <w:kern w:val="0"/>
                <w:sz w:val="24"/>
                <w:szCs w:val="22"/>
              </w:rPr>
            </w:pPr>
          </w:p>
        </w:tc>
      </w:tr>
      <w:tr w14:paraId="68E1A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30A6360C">
            <w:pPr>
              <w:spacing w:before="60" w:after="60" w:line="320" w:lineRule="exact"/>
              <w:rPr>
                <w:rFonts w:ascii="仿宋" w:hAnsi="仿宋" w:eastAsia="仿宋"/>
                <w:kern w:val="0"/>
                <w:sz w:val="24"/>
                <w:szCs w:val="22"/>
              </w:rPr>
            </w:pPr>
            <w:r>
              <w:rPr>
                <w:rFonts w:hint="eastAsia"/>
                <w:kern w:val="0"/>
                <w:sz w:val="24"/>
                <w:szCs w:val="24"/>
              </w:rPr>
              <w:t>4</w:t>
            </w:r>
            <w:r>
              <w:rPr>
                <w:rFonts w:hint="eastAsia" w:ascii="仿宋" w:hAnsi="仿宋"/>
                <w:kern w:val="0"/>
                <w:sz w:val="24"/>
                <w:szCs w:val="24"/>
              </w:rPr>
              <w:t>.</w:t>
            </w:r>
            <w:r>
              <w:rPr>
                <w:rFonts w:hint="eastAsia"/>
                <w:kern w:val="0"/>
                <w:sz w:val="24"/>
                <w:szCs w:val="24"/>
              </w:rPr>
              <w:t>4</w:t>
            </w:r>
            <w:r>
              <w:rPr>
                <w:rFonts w:hint="eastAsia" w:ascii="仿宋" w:hAnsi="仿宋"/>
                <w:kern w:val="0"/>
                <w:sz w:val="24"/>
                <w:szCs w:val="24"/>
              </w:rPr>
              <w:t>.监测结果是否按照监测计划中规定的频次纪录？</w:t>
            </w:r>
          </w:p>
        </w:tc>
        <w:tc>
          <w:tcPr>
            <w:tcW w:w="885" w:type="dxa"/>
            <w:tcBorders>
              <w:top w:val="single" w:color="000000" w:sz="4" w:space="0"/>
              <w:left w:val="single" w:color="000000" w:sz="4" w:space="0"/>
              <w:bottom w:val="single" w:color="000000" w:sz="4" w:space="0"/>
              <w:right w:val="single" w:color="000000" w:sz="4" w:space="0"/>
            </w:tcBorders>
            <w:vAlign w:val="center"/>
          </w:tcPr>
          <w:p w14:paraId="1D228086">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91CEB94">
            <w:pPr>
              <w:spacing w:before="60" w:after="60" w:line="320" w:lineRule="exact"/>
              <w:jc w:val="center"/>
              <w:rPr>
                <w:rFonts w:ascii="仿宋" w:hAnsi="仿宋" w:eastAsia="仿宋"/>
                <w:kern w:val="0"/>
                <w:sz w:val="24"/>
                <w:szCs w:val="22"/>
              </w:rPr>
            </w:pPr>
          </w:p>
        </w:tc>
      </w:tr>
      <w:tr w14:paraId="77617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1A40A0A5">
            <w:pPr>
              <w:spacing w:before="60" w:after="60" w:line="320" w:lineRule="exact"/>
              <w:rPr>
                <w:rFonts w:ascii="仿宋" w:hAnsi="仿宋" w:eastAsia="仿宋"/>
                <w:kern w:val="0"/>
                <w:sz w:val="24"/>
                <w:szCs w:val="22"/>
              </w:rPr>
            </w:pPr>
            <w:r>
              <w:rPr>
                <w:rFonts w:hint="eastAsia"/>
                <w:kern w:val="0"/>
                <w:sz w:val="24"/>
                <w:szCs w:val="24"/>
              </w:rPr>
              <w:t>4</w:t>
            </w:r>
            <w:r>
              <w:rPr>
                <w:rFonts w:hint="eastAsia" w:ascii="仿宋" w:hAnsi="仿宋"/>
                <w:kern w:val="0"/>
                <w:sz w:val="24"/>
                <w:szCs w:val="24"/>
              </w:rPr>
              <w:t>.</w:t>
            </w:r>
            <w:r>
              <w:rPr>
                <w:rFonts w:hint="eastAsia"/>
                <w:kern w:val="0"/>
                <w:sz w:val="24"/>
                <w:szCs w:val="24"/>
              </w:rPr>
              <w:t>5</w:t>
            </w:r>
            <w:r>
              <w:rPr>
                <w:rFonts w:hint="eastAsia" w:ascii="仿宋" w:hAnsi="仿宋"/>
                <w:kern w:val="0"/>
                <w:sz w:val="24"/>
                <w:szCs w:val="24"/>
              </w:rPr>
              <w:t>.质量保证和控制程序是否按照审核的监测计划实施？</w:t>
            </w:r>
          </w:p>
        </w:tc>
        <w:tc>
          <w:tcPr>
            <w:tcW w:w="885" w:type="dxa"/>
            <w:tcBorders>
              <w:top w:val="single" w:color="000000" w:sz="4" w:space="0"/>
              <w:left w:val="single" w:color="000000" w:sz="4" w:space="0"/>
              <w:bottom w:val="single" w:color="000000" w:sz="4" w:space="0"/>
              <w:right w:val="single" w:color="000000" w:sz="4" w:space="0"/>
            </w:tcBorders>
            <w:vAlign w:val="center"/>
          </w:tcPr>
          <w:p w14:paraId="07B4CAA8">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124C122">
            <w:pPr>
              <w:spacing w:before="60" w:after="60" w:line="320" w:lineRule="exact"/>
              <w:jc w:val="center"/>
              <w:rPr>
                <w:rFonts w:ascii="仿宋" w:hAnsi="仿宋" w:eastAsia="仿宋"/>
                <w:kern w:val="0"/>
                <w:sz w:val="24"/>
                <w:szCs w:val="22"/>
              </w:rPr>
            </w:pPr>
          </w:p>
        </w:tc>
      </w:tr>
      <w:tr w14:paraId="7BEAD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3C86E53F">
            <w:pPr>
              <w:spacing w:before="60" w:after="60" w:line="320" w:lineRule="exact"/>
              <w:rPr>
                <w:rFonts w:ascii="仿宋" w:hAnsi="仿宋" w:eastAsia="仿宋"/>
                <w:b/>
                <w:bCs/>
                <w:kern w:val="0"/>
                <w:sz w:val="24"/>
                <w:szCs w:val="22"/>
              </w:rPr>
            </w:pPr>
            <w:r>
              <w:rPr>
                <w:rFonts w:hint="eastAsia"/>
                <w:b/>
                <w:bCs/>
                <w:kern w:val="0"/>
                <w:sz w:val="24"/>
                <w:szCs w:val="24"/>
              </w:rPr>
              <w:t>5</w:t>
            </w:r>
            <w:r>
              <w:rPr>
                <w:rFonts w:hint="eastAsia" w:ascii="仿宋" w:hAnsi="仿宋"/>
                <w:b/>
                <w:bCs/>
                <w:kern w:val="0"/>
                <w:sz w:val="24"/>
                <w:szCs w:val="24"/>
              </w:rPr>
              <w:t>.校准频次的符合性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111513BD">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33648603">
            <w:pPr>
              <w:spacing w:before="60" w:after="60" w:line="320" w:lineRule="exact"/>
              <w:jc w:val="center"/>
              <w:rPr>
                <w:rFonts w:ascii="仿宋" w:hAnsi="仿宋" w:eastAsia="仿宋"/>
                <w:kern w:val="0"/>
                <w:sz w:val="24"/>
                <w:szCs w:val="22"/>
              </w:rPr>
            </w:pPr>
          </w:p>
        </w:tc>
      </w:tr>
      <w:tr w14:paraId="354A6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76CDFEAD">
            <w:pPr>
              <w:spacing w:before="60" w:after="60" w:line="320" w:lineRule="exact"/>
              <w:rPr>
                <w:rFonts w:ascii="仿宋" w:hAnsi="仿宋" w:eastAsia="仿宋"/>
                <w:kern w:val="0"/>
                <w:sz w:val="24"/>
                <w:szCs w:val="22"/>
              </w:rPr>
            </w:pPr>
            <w:r>
              <w:rPr>
                <w:rFonts w:hint="eastAsia"/>
                <w:kern w:val="0"/>
                <w:sz w:val="24"/>
                <w:szCs w:val="24"/>
              </w:rPr>
              <w:t>5</w:t>
            </w:r>
            <w:r>
              <w:rPr>
                <w:rFonts w:hint="eastAsia" w:ascii="仿宋" w:hAnsi="仿宋"/>
                <w:kern w:val="0"/>
                <w:sz w:val="24"/>
                <w:szCs w:val="24"/>
              </w:rPr>
              <w:t>.</w:t>
            </w:r>
            <w:r>
              <w:rPr>
                <w:rFonts w:hint="eastAsia"/>
                <w:kern w:val="0"/>
                <w:sz w:val="24"/>
                <w:szCs w:val="24"/>
              </w:rPr>
              <w:t>1</w:t>
            </w:r>
            <w:r>
              <w:rPr>
                <w:rFonts w:hint="eastAsia" w:ascii="仿宋" w:hAnsi="仿宋"/>
                <w:kern w:val="0"/>
                <w:sz w:val="24"/>
                <w:szCs w:val="24"/>
              </w:rPr>
              <w:t>. 项目开发方是否按照监测方法学和/或监测计划中明确的校准频次对监测设备进行校准？</w:t>
            </w:r>
          </w:p>
        </w:tc>
        <w:tc>
          <w:tcPr>
            <w:tcW w:w="885" w:type="dxa"/>
            <w:tcBorders>
              <w:top w:val="single" w:color="000000" w:sz="4" w:space="0"/>
              <w:left w:val="single" w:color="000000" w:sz="4" w:space="0"/>
              <w:bottom w:val="single" w:color="000000" w:sz="4" w:space="0"/>
              <w:right w:val="single" w:color="000000" w:sz="4" w:space="0"/>
            </w:tcBorders>
            <w:vAlign w:val="center"/>
          </w:tcPr>
          <w:p w14:paraId="1A1AD80A">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22065A1">
            <w:pPr>
              <w:spacing w:before="60" w:after="60" w:line="320" w:lineRule="exact"/>
              <w:jc w:val="center"/>
              <w:rPr>
                <w:rFonts w:ascii="仿宋" w:hAnsi="仿宋" w:eastAsia="仿宋"/>
                <w:kern w:val="0"/>
                <w:sz w:val="24"/>
                <w:szCs w:val="22"/>
              </w:rPr>
            </w:pPr>
          </w:p>
        </w:tc>
      </w:tr>
      <w:tr w14:paraId="0AB5C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33498D40">
            <w:pPr>
              <w:spacing w:before="60" w:after="60" w:line="320" w:lineRule="exact"/>
              <w:rPr>
                <w:rFonts w:ascii="仿宋" w:hAnsi="仿宋" w:eastAsia="仿宋"/>
                <w:kern w:val="0"/>
                <w:sz w:val="24"/>
                <w:szCs w:val="22"/>
              </w:rPr>
            </w:pPr>
            <w:r>
              <w:rPr>
                <w:rFonts w:hint="eastAsia"/>
                <w:kern w:val="0"/>
                <w:sz w:val="24"/>
                <w:szCs w:val="24"/>
              </w:rPr>
              <w:t>5</w:t>
            </w:r>
            <w:r>
              <w:rPr>
                <w:rFonts w:hint="eastAsia" w:ascii="仿宋" w:hAnsi="仿宋"/>
                <w:kern w:val="0"/>
                <w:sz w:val="24"/>
                <w:szCs w:val="24"/>
              </w:rPr>
              <w:t>.</w:t>
            </w:r>
            <w:r>
              <w:rPr>
                <w:rFonts w:hint="eastAsia"/>
                <w:kern w:val="0"/>
                <w:sz w:val="24"/>
                <w:szCs w:val="24"/>
              </w:rPr>
              <w:t>2</w:t>
            </w:r>
            <w:r>
              <w:rPr>
                <w:rFonts w:hint="eastAsia" w:ascii="仿宋" w:hAnsi="仿宋"/>
                <w:kern w:val="0"/>
                <w:sz w:val="24"/>
                <w:szCs w:val="24"/>
              </w:rPr>
              <w:t>.是否存在校准延迟的情况？如是，项目开发方如何进行保守计算？</w:t>
            </w:r>
          </w:p>
        </w:tc>
        <w:tc>
          <w:tcPr>
            <w:tcW w:w="885" w:type="dxa"/>
            <w:tcBorders>
              <w:top w:val="single" w:color="000000" w:sz="4" w:space="0"/>
              <w:left w:val="single" w:color="000000" w:sz="4" w:space="0"/>
              <w:bottom w:val="single" w:color="000000" w:sz="4" w:space="0"/>
              <w:right w:val="single" w:color="000000" w:sz="4" w:space="0"/>
            </w:tcBorders>
            <w:vAlign w:val="center"/>
          </w:tcPr>
          <w:p w14:paraId="14BE5948">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6D92BE7">
            <w:pPr>
              <w:spacing w:before="60" w:after="60" w:line="320" w:lineRule="exact"/>
              <w:jc w:val="center"/>
              <w:rPr>
                <w:rFonts w:ascii="仿宋" w:hAnsi="仿宋" w:eastAsia="仿宋"/>
                <w:kern w:val="0"/>
                <w:sz w:val="24"/>
                <w:szCs w:val="22"/>
              </w:rPr>
            </w:pPr>
          </w:p>
        </w:tc>
      </w:tr>
      <w:tr w14:paraId="437C6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0048D69E">
            <w:pPr>
              <w:spacing w:before="60" w:after="60" w:line="320" w:lineRule="exact"/>
              <w:rPr>
                <w:rFonts w:ascii="仿宋" w:hAnsi="仿宋" w:eastAsia="仿宋"/>
                <w:kern w:val="0"/>
                <w:sz w:val="24"/>
                <w:szCs w:val="22"/>
              </w:rPr>
            </w:pPr>
            <w:r>
              <w:rPr>
                <w:rFonts w:hint="eastAsia"/>
                <w:kern w:val="0"/>
                <w:sz w:val="24"/>
                <w:szCs w:val="24"/>
              </w:rPr>
              <w:t>5</w:t>
            </w:r>
            <w:r>
              <w:rPr>
                <w:rFonts w:hint="eastAsia" w:ascii="仿宋" w:hAnsi="仿宋"/>
                <w:kern w:val="0"/>
                <w:sz w:val="24"/>
                <w:szCs w:val="24"/>
              </w:rPr>
              <w:t>.</w:t>
            </w:r>
            <w:r>
              <w:rPr>
                <w:rFonts w:hint="eastAsia"/>
                <w:kern w:val="0"/>
                <w:sz w:val="24"/>
                <w:szCs w:val="24"/>
              </w:rPr>
              <w:t>3</w:t>
            </w:r>
            <w:r>
              <w:rPr>
                <w:rFonts w:hint="eastAsia" w:ascii="仿宋" w:hAnsi="仿宋"/>
                <w:kern w:val="0"/>
                <w:sz w:val="24"/>
                <w:szCs w:val="24"/>
              </w:rPr>
              <w:t>.项目开发方是否存在由于不可控因素而无法按照方法学和审核的监测计划对设备进行校准？</w:t>
            </w:r>
          </w:p>
        </w:tc>
        <w:tc>
          <w:tcPr>
            <w:tcW w:w="885" w:type="dxa"/>
            <w:tcBorders>
              <w:top w:val="single" w:color="000000" w:sz="4" w:space="0"/>
              <w:left w:val="single" w:color="000000" w:sz="4" w:space="0"/>
              <w:bottom w:val="single" w:color="000000" w:sz="4" w:space="0"/>
              <w:right w:val="single" w:color="000000" w:sz="4" w:space="0"/>
            </w:tcBorders>
            <w:vAlign w:val="center"/>
          </w:tcPr>
          <w:p w14:paraId="315A8589">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C94A1E0">
            <w:pPr>
              <w:spacing w:before="60" w:after="60" w:line="320" w:lineRule="exact"/>
              <w:jc w:val="center"/>
              <w:rPr>
                <w:rFonts w:ascii="仿宋" w:hAnsi="仿宋" w:eastAsia="仿宋"/>
                <w:kern w:val="0"/>
                <w:sz w:val="24"/>
                <w:szCs w:val="22"/>
              </w:rPr>
            </w:pPr>
          </w:p>
        </w:tc>
      </w:tr>
      <w:tr w14:paraId="2768D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5857D19C">
            <w:pPr>
              <w:spacing w:before="60" w:after="60" w:line="320" w:lineRule="exact"/>
              <w:rPr>
                <w:rFonts w:ascii="仿宋" w:hAnsi="仿宋" w:eastAsia="仿宋"/>
                <w:kern w:val="0"/>
                <w:sz w:val="24"/>
                <w:szCs w:val="22"/>
              </w:rPr>
            </w:pPr>
            <w:r>
              <w:rPr>
                <w:rFonts w:hint="eastAsia"/>
                <w:kern w:val="0"/>
                <w:sz w:val="24"/>
                <w:szCs w:val="24"/>
              </w:rPr>
              <w:t>5</w:t>
            </w:r>
            <w:r>
              <w:rPr>
                <w:rFonts w:hint="eastAsia" w:ascii="仿宋" w:hAnsi="仿宋"/>
                <w:kern w:val="0"/>
                <w:sz w:val="24"/>
                <w:szCs w:val="24"/>
              </w:rPr>
              <w:t>.</w:t>
            </w:r>
            <w:r>
              <w:rPr>
                <w:rFonts w:hint="eastAsia"/>
                <w:kern w:val="0"/>
                <w:sz w:val="24"/>
                <w:szCs w:val="24"/>
              </w:rPr>
              <w:t>4</w:t>
            </w:r>
            <w:r>
              <w:rPr>
                <w:rFonts w:hint="eastAsia" w:ascii="仿宋" w:hAnsi="仿宋"/>
                <w:kern w:val="0"/>
                <w:sz w:val="24"/>
                <w:szCs w:val="24"/>
              </w:rPr>
              <w:t>.哪些参数在方法学或审核的监测计划中没有对监测设备的监测频次提出要求？这些监测设备是否按照地方标准、国家标准、设备制造商的要求以及国际标准的优先顺序的要求进行了校准？</w:t>
            </w:r>
          </w:p>
        </w:tc>
        <w:tc>
          <w:tcPr>
            <w:tcW w:w="885" w:type="dxa"/>
            <w:tcBorders>
              <w:top w:val="single" w:color="000000" w:sz="4" w:space="0"/>
              <w:left w:val="single" w:color="000000" w:sz="4" w:space="0"/>
              <w:bottom w:val="single" w:color="000000" w:sz="4" w:space="0"/>
              <w:right w:val="single" w:color="000000" w:sz="4" w:space="0"/>
            </w:tcBorders>
            <w:vAlign w:val="center"/>
          </w:tcPr>
          <w:p w14:paraId="37A29FF0">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6AD52D6">
            <w:pPr>
              <w:spacing w:before="60" w:after="60" w:line="320" w:lineRule="exact"/>
              <w:jc w:val="center"/>
              <w:rPr>
                <w:rFonts w:ascii="仿宋" w:hAnsi="仿宋" w:eastAsia="仿宋"/>
                <w:kern w:val="0"/>
                <w:sz w:val="24"/>
                <w:szCs w:val="22"/>
              </w:rPr>
            </w:pPr>
          </w:p>
        </w:tc>
      </w:tr>
      <w:tr w14:paraId="195EB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02A1EEC7">
            <w:pPr>
              <w:spacing w:before="60" w:after="60" w:line="320" w:lineRule="exact"/>
              <w:rPr>
                <w:rFonts w:ascii="仿宋" w:hAnsi="仿宋" w:eastAsia="仿宋"/>
                <w:b/>
                <w:bCs/>
                <w:kern w:val="0"/>
                <w:sz w:val="24"/>
                <w:szCs w:val="22"/>
              </w:rPr>
            </w:pPr>
            <w:r>
              <w:rPr>
                <w:rFonts w:hint="eastAsia"/>
                <w:b/>
                <w:bCs/>
                <w:kern w:val="0"/>
                <w:sz w:val="24"/>
                <w:szCs w:val="24"/>
              </w:rPr>
              <w:t>6</w:t>
            </w:r>
            <w:r>
              <w:rPr>
                <w:rFonts w:hint="eastAsia" w:ascii="仿宋" w:hAnsi="仿宋"/>
                <w:b/>
                <w:bCs/>
                <w:kern w:val="0"/>
                <w:sz w:val="24"/>
                <w:szCs w:val="24"/>
              </w:rPr>
              <w:t>.减排量计算的评审</w:t>
            </w: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450F77C4">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12CF941E">
            <w:pPr>
              <w:spacing w:before="60" w:after="60" w:line="320" w:lineRule="exact"/>
              <w:jc w:val="center"/>
              <w:rPr>
                <w:rFonts w:ascii="仿宋" w:hAnsi="仿宋" w:eastAsia="仿宋"/>
                <w:kern w:val="0"/>
                <w:sz w:val="24"/>
                <w:szCs w:val="22"/>
              </w:rPr>
            </w:pPr>
          </w:p>
        </w:tc>
      </w:tr>
      <w:tr w14:paraId="34969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773DFEEE">
            <w:pPr>
              <w:spacing w:before="60" w:after="60" w:line="320" w:lineRule="exact"/>
              <w:rPr>
                <w:rFonts w:ascii="仿宋" w:hAnsi="仿宋" w:eastAsia="仿宋"/>
                <w:kern w:val="0"/>
                <w:sz w:val="24"/>
                <w:szCs w:val="22"/>
              </w:rPr>
            </w:pPr>
            <w:r>
              <w:rPr>
                <w:rFonts w:hint="eastAsia"/>
                <w:kern w:val="0"/>
                <w:sz w:val="24"/>
                <w:szCs w:val="24"/>
              </w:rPr>
              <w:t>6</w:t>
            </w:r>
            <w:r>
              <w:rPr>
                <w:rFonts w:hint="eastAsia" w:ascii="仿宋" w:hAnsi="仿宋"/>
                <w:kern w:val="0"/>
                <w:sz w:val="24"/>
                <w:szCs w:val="24"/>
              </w:rPr>
              <w:t>.</w:t>
            </w:r>
            <w:r>
              <w:rPr>
                <w:rFonts w:hint="eastAsia"/>
                <w:kern w:val="0"/>
                <w:sz w:val="24"/>
                <w:szCs w:val="24"/>
              </w:rPr>
              <w:t>1</w:t>
            </w:r>
            <w:r>
              <w:rPr>
                <w:rFonts w:hint="eastAsia" w:ascii="仿宋" w:hAnsi="仿宋"/>
                <w:kern w:val="0"/>
                <w:sz w:val="24"/>
                <w:szCs w:val="24"/>
              </w:rPr>
              <w:t>.项目开发方是否按照审核的项目设计文件对实际产生的减排量进行计算？</w:t>
            </w:r>
          </w:p>
        </w:tc>
        <w:tc>
          <w:tcPr>
            <w:tcW w:w="885" w:type="dxa"/>
            <w:tcBorders>
              <w:top w:val="single" w:color="000000" w:sz="4" w:space="0"/>
              <w:left w:val="single" w:color="000000" w:sz="4" w:space="0"/>
              <w:bottom w:val="single" w:color="000000" w:sz="4" w:space="0"/>
              <w:right w:val="single" w:color="000000" w:sz="4" w:space="0"/>
            </w:tcBorders>
            <w:vAlign w:val="center"/>
          </w:tcPr>
          <w:p w14:paraId="2ECC6870">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F1D4FF5">
            <w:pPr>
              <w:spacing w:before="60" w:after="60" w:line="320" w:lineRule="exact"/>
              <w:jc w:val="center"/>
              <w:rPr>
                <w:rFonts w:ascii="仿宋" w:hAnsi="仿宋" w:eastAsia="仿宋"/>
                <w:kern w:val="0"/>
                <w:sz w:val="24"/>
                <w:szCs w:val="22"/>
              </w:rPr>
            </w:pPr>
          </w:p>
        </w:tc>
      </w:tr>
      <w:tr w14:paraId="5151E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43280F80">
            <w:pPr>
              <w:spacing w:before="60" w:after="60" w:line="320" w:lineRule="exact"/>
              <w:rPr>
                <w:rFonts w:ascii="仿宋" w:hAnsi="仿宋" w:eastAsia="仿宋"/>
                <w:kern w:val="0"/>
                <w:sz w:val="24"/>
                <w:szCs w:val="22"/>
              </w:rPr>
            </w:pPr>
            <w:r>
              <w:rPr>
                <w:rFonts w:hint="eastAsia"/>
                <w:kern w:val="0"/>
                <w:sz w:val="24"/>
                <w:szCs w:val="24"/>
              </w:rPr>
              <w:t>6</w:t>
            </w:r>
            <w:r>
              <w:rPr>
                <w:rFonts w:hint="eastAsia" w:ascii="仿宋" w:hAnsi="仿宋"/>
                <w:kern w:val="0"/>
                <w:sz w:val="24"/>
                <w:szCs w:val="24"/>
              </w:rPr>
              <w:t>.</w:t>
            </w:r>
            <w:r>
              <w:rPr>
                <w:rFonts w:hint="eastAsia"/>
                <w:kern w:val="0"/>
                <w:sz w:val="24"/>
                <w:szCs w:val="24"/>
              </w:rPr>
              <w:t>2</w:t>
            </w:r>
            <w:r>
              <w:rPr>
                <w:rFonts w:hint="eastAsia" w:ascii="仿宋" w:hAnsi="仿宋"/>
                <w:kern w:val="0"/>
                <w:sz w:val="24"/>
                <w:szCs w:val="24"/>
              </w:rPr>
              <w:t>.监测期内是否出现由于未监测而导致的数据缺失？如是，项目开发方是否对减排量进行保守计算？同时核实出行真实性、出行里程准确性、数据唯一性。</w:t>
            </w:r>
          </w:p>
        </w:tc>
        <w:tc>
          <w:tcPr>
            <w:tcW w:w="885" w:type="dxa"/>
            <w:tcBorders>
              <w:top w:val="single" w:color="000000" w:sz="4" w:space="0"/>
              <w:left w:val="single" w:color="000000" w:sz="4" w:space="0"/>
              <w:bottom w:val="single" w:color="000000" w:sz="4" w:space="0"/>
              <w:right w:val="single" w:color="000000" w:sz="4" w:space="0"/>
            </w:tcBorders>
            <w:vAlign w:val="center"/>
          </w:tcPr>
          <w:p w14:paraId="6848C235">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0601DAC">
            <w:pPr>
              <w:spacing w:before="60" w:after="60" w:line="320" w:lineRule="exact"/>
              <w:jc w:val="center"/>
              <w:rPr>
                <w:rFonts w:ascii="仿宋" w:hAnsi="仿宋" w:eastAsia="仿宋"/>
                <w:kern w:val="0"/>
                <w:sz w:val="24"/>
                <w:szCs w:val="22"/>
              </w:rPr>
            </w:pPr>
          </w:p>
        </w:tc>
      </w:tr>
      <w:tr w14:paraId="48B17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1612E4D5">
            <w:pPr>
              <w:spacing w:before="60" w:after="60" w:line="320" w:lineRule="exact"/>
              <w:rPr>
                <w:rFonts w:ascii="仿宋" w:hAnsi="仿宋" w:eastAsia="仿宋"/>
                <w:kern w:val="0"/>
                <w:sz w:val="24"/>
                <w:szCs w:val="22"/>
              </w:rPr>
            </w:pPr>
            <w:r>
              <w:rPr>
                <w:rFonts w:hint="eastAsia"/>
                <w:kern w:val="0"/>
                <w:sz w:val="24"/>
                <w:szCs w:val="24"/>
              </w:rPr>
              <w:t>6</w:t>
            </w:r>
            <w:r>
              <w:rPr>
                <w:rFonts w:hint="eastAsia" w:ascii="仿宋" w:hAnsi="仿宋"/>
                <w:kern w:val="0"/>
                <w:sz w:val="24"/>
                <w:szCs w:val="24"/>
              </w:rPr>
              <w:t>.</w:t>
            </w:r>
            <w:r>
              <w:rPr>
                <w:rFonts w:hint="eastAsia"/>
                <w:kern w:val="0"/>
                <w:sz w:val="24"/>
                <w:szCs w:val="24"/>
              </w:rPr>
              <w:t>3</w:t>
            </w:r>
            <w:r>
              <w:rPr>
                <w:rFonts w:hint="eastAsia" w:ascii="仿宋" w:hAnsi="仿宋"/>
                <w:kern w:val="0"/>
                <w:sz w:val="24"/>
                <w:szCs w:val="24"/>
              </w:rPr>
              <w:t>.减排量在监测期内是否高于同期预估的减排量？如是，是否在监测报告中予以说明？</w:t>
            </w:r>
          </w:p>
        </w:tc>
        <w:tc>
          <w:tcPr>
            <w:tcW w:w="885" w:type="dxa"/>
            <w:tcBorders>
              <w:top w:val="single" w:color="000000" w:sz="4" w:space="0"/>
              <w:left w:val="single" w:color="000000" w:sz="4" w:space="0"/>
              <w:bottom w:val="single" w:color="000000" w:sz="4" w:space="0"/>
              <w:right w:val="single" w:color="000000" w:sz="4" w:space="0"/>
            </w:tcBorders>
            <w:vAlign w:val="center"/>
          </w:tcPr>
          <w:p w14:paraId="1E1507AE">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C57EE3A">
            <w:pPr>
              <w:spacing w:before="60" w:after="60" w:line="320" w:lineRule="exact"/>
              <w:jc w:val="center"/>
              <w:rPr>
                <w:rFonts w:ascii="仿宋" w:hAnsi="仿宋" w:eastAsia="仿宋"/>
                <w:kern w:val="0"/>
                <w:sz w:val="24"/>
                <w:szCs w:val="22"/>
              </w:rPr>
            </w:pPr>
          </w:p>
        </w:tc>
      </w:tr>
      <w:tr w14:paraId="067B7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4D051D11">
            <w:pPr>
              <w:spacing w:before="60" w:after="60" w:line="320" w:lineRule="exact"/>
              <w:rPr>
                <w:rFonts w:ascii="仿宋" w:hAnsi="仿宋" w:eastAsia="仿宋"/>
                <w:kern w:val="0"/>
                <w:sz w:val="24"/>
                <w:szCs w:val="22"/>
              </w:rPr>
            </w:pPr>
            <w:r>
              <w:rPr>
                <w:rFonts w:hint="eastAsia"/>
                <w:kern w:val="0"/>
                <w:sz w:val="24"/>
                <w:szCs w:val="24"/>
              </w:rPr>
              <w:t>6</w:t>
            </w:r>
            <w:r>
              <w:rPr>
                <w:rFonts w:hint="eastAsia" w:ascii="仿宋" w:hAnsi="仿宋"/>
                <w:kern w:val="0"/>
                <w:sz w:val="24"/>
                <w:szCs w:val="24"/>
              </w:rPr>
              <w:t>.</w:t>
            </w:r>
            <w:r>
              <w:rPr>
                <w:rFonts w:hint="eastAsia"/>
                <w:kern w:val="0"/>
                <w:sz w:val="24"/>
                <w:szCs w:val="24"/>
              </w:rPr>
              <w:t>4</w:t>
            </w:r>
            <w:r>
              <w:rPr>
                <w:rFonts w:hint="eastAsia" w:ascii="仿宋" w:hAnsi="仿宋"/>
                <w:kern w:val="0"/>
                <w:sz w:val="24"/>
                <w:szCs w:val="24"/>
              </w:rPr>
              <w:t>.核证过程中，核证组用哪些信息对监测报告中的信息进行了交叉核对？</w:t>
            </w:r>
          </w:p>
        </w:tc>
        <w:tc>
          <w:tcPr>
            <w:tcW w:w="885" w:type="dxa"/>
            <w:tcBorders>
              <w:top w:val="single" w:color="000000" w:sz="4" w:space="0"/>
              <w:left w:val="single" w:color="000000" w:sz="4" w:space="0"/>
              <w:bottom w:val="single" w:color="000000" w:sz="4" w:space="0"/>
              <w:right w:val="single" w:color="000000" w:sz="4" w:space="0"/>
            </w:tcBorders>
            <w:vAlign w:val="center"/>
          </w:tcPr>
          <w:p w14:paraId="74844B1E">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BD1AFC5">
            <w:pPr>
              <w:spacing w:before="60" w:after="60" w:line="320" w:lineRule="exact"/>
              <w:jc w:val="center"/>
              <w:rPr>
                <w:rFonts w:ascii="仿宋" w:hAnsi="仿宋" w:eastAsia="仿宋"/>
                <w:kern w:val="0"/>
                <w:sz w:val="24"/>
                <w:szCs w:val="22"/>
              </w:rPr>
            </w:pPr>
          </w:p>
        </w:tc>
      </w:tr>
      <w:tr w14:paraId="2DC9F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69D6EB50">
            <w:pPr>
              <w:spacing w:before="60" w:after="60" w:line="320" w:lineRule="exact"/>
              <w:rPr>
                <w:rFonts w:ascii="仿宋" w:hAnsi="仿宋" w:eastAsia="仿宋"/>
                <w:kern w:val="0"/>
                <w:sz w:val="24"/>
                <w:szCs w:val="22"/>
              </w:rPr>
            </w:pPr>
            <w:r>
              <w:rPr>
                <w:rFonts w:hint="eastAsia"/>
                <w:kern w:val="0"/>
                <w:sz w:val="24"/>
                <w:szCs w:val="24"/>
              </w:rPr>
              <w:t>6</w:t>
            </w:r>
            <w:r>
              <w:rPr>
                <w:rFonts w:hint="eastAsia" w:ascii="仿宋" w:hAnsi="仿宋"/>
                <w:kern w:val="0"/>
                <w:sz w:val="24"/>
                <w:szCs w:val="24"/>
              </w:rPr>
              <w:t>.</w:t>
            </w:r>
            <w:r>
              <w:rPr>
                <w:rFonts w:hint="eastAsia"/>
                <w:kern w:val="0"/>
                <w:sz w:val="24"/>
                <w:szCs w:val="24"/>
              </w:rPr>
              <w:t>5</w:t>
            </w:r>
            <w:r>
              <w:rPr>
                <w:rFonts w:hint="eastAsia" w:ascii="仿宋" w:hAnsi="仿宋"/>
                <w:kern w:val="0"/>
                <w:sz w:val="24"/>
                <w:szCs w:val="24"/>
              </w:rPr>
              <w:t>.基准线排放，项目排放以及泄漏的计算是否与方法学和审核的监测计划相一致？</w:t>
            </w:r>
          </w:p>
        </w:tc>
        <w:tc>
          <w:tcPr>
            <w:tcW w:w="885" w:type="dxa"/>
            <w:tcBorders>
              <w:top w:val="single" w:color="000000" w:sz="4" w:space="0"/>
              <w:left w:val="single" w:color="000000" w:sz="4" w:space="0"/>
              <w:bottom w:val="single" w:color="000000" w:sz="4" w:space="0"/>
              <w:right w:val="single" w:color="000000" w:sz="4" w:space="0"/>
            </w:tcBorders>
            <w:vAlign w:val="center"/>
          </w:tcPr>
          <w:p w14:paraId="1EB9B74A">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1ECE4DC">
            <w:pPr>
              <w:spacing w:before="60" w:after="60" w:line="320" w:lineRule="exact"/>
              <w:jc w:val="center"/>
              <w:rPr>
                <w:rFonts w:ascii="仿宋" w:hAnsi="仿宋" w:eastAsia="仿宋"/>
                <w:kern w:val="0"/>
                <w:sz w:val="24"/>
                <w:szCs w:val="22"/>
              </w:rPr>
            </w:pPr>
          </w:p>
        </w:tc>
      </w:tr>
      <w:tr w14:paraId="2A9A6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724636E8">
            <w:pPr>
              <w:spacing w:before="60" w:after="60" w:line="320" w:lineRule="exact"/>
              <w:rPr>
                <w:rFonts w:ascii="仿宋" w:hAnsi="仿宋" w:eastAsia="仿宋"/>
                <w:kern w:val="0"/>
                <w:sz w:val="24"/>
                <w:szCs w:val="22"/>
              </w:rPr>
            </w:pPr>
            <w:r>
              <w:rPr>
                <w:rFonts w:hint="eastAsia"/>
                <w:kern w:val="0"/>
                <w:sz w:val="24"/>
                <w:szCs w:val="24"/>
              </w:rPr>
              <w:t>6</w:t>
            </w:r>
            <w:r>
              <w:rPr>
                <w:rFonts w:hint="eastAsia" w:ascii="仿宋" w:hAnsi="仿宋"/>
                <w:kern w:val="0"/>
                <w:sz w:val="24"/>
                <w:szCs w:val="24"/>
              </w:rPr>
              <w:t>.</w:t>
            </w:r>
            <w:r>
              <w:rPr>
                <w:rFonts w:hint="eastAsia"/>
                <w:kern w:val="0"/>
                <w:sz w:val="24"/>
                <w:szCs w:val="24"/>
              </w:rPr>
              <w:t>6</w:t>
            </w:r>
            <w:r>
              <w:rPr>
                <w:rFonts w:hint="eastAsia" w:ascii="仿宋" w:hAnsi="仿宋"/>
                <w:kern w:val="0"/>
                <w:sz w:val="24"/>
                <w:szCs w:val="24"/>
              </w:rPr>
              <w:t>.计算中使用了哪些假设、排放因子以及默认值？数值是否合理？</w:t>
            </w:r>
          </w:p>
        </w:tc>
        <w:tc>
          <w:tcPr>
            <w:tcW w:w="885" w:type="dxa"/>
            <w:tcBorders>
              <w:top w:val="single" w:color="000000" w:sz="4" w:space="0"/>
              <w:left w:val="single" w:color="000000" w:sz="4" w:space="0"/>
              <w:bottom w:val="single" w:color="000000" w:sz="4" w:space="0"/>
              <w:right w:val="single" w:color="000000" w:sz="4" w:space="0"/>
            </w:tcBorders>
            <w:vAlign w:val="center"/>
          </w:tcPr>
          <w:p w14:paraId="5F7C3C90">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BF95CE9">
            <w:pPr>
              <w:spacing w:before="60" w:after="60" w:line="320" w:lineRule="exact"/>
              <w:jc w:val="center"/>
              <w:rPr>
                <w:rFonts w:ascii="仿宋" w:hAnsi="仿宋" w:eastAsia="仿宋"/>
                <w:kern w:val="0"/>
                <w:sz w:val="24"/>
                <w:szCs w:val="22"/>
              </w:rPr>
            </w:pPr>
          </w:p>
        </w:tc>
      </w:tr>
      <w:tr w14:paraId="75F12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6AE26966">
            <w:pPr>
              <w:spacing w:before="60" w:after="60" w:line="320" w:lineRule="exact"/>
              <w:rPr>
                <w:rFonts w:ascii="仿宋" w:hAnsi="仿宋" w:eastAsia="仿宋"/>
                <w:kern w:val="0"/>
                <w:sz w:val="24"/>
                <w:szCs w:val="20"/>
              </w:rPr>
            </w:pPr>
            <w:r>
              <w:rPr>
                <w:rFonts w:hint="eastAsia"/>
                <w:kern w:val="0"/>
                <w:sz w:val="24"/>
                <w:szCs w:val="20"/>
              </w:rPr>
              <w:t>6</w:t>
            </w:r>
            <w:r>
              <w:rPr>
                <w:rFonts w:hint="eastAsia" w:ascii="仿宋" w:hAnsi="仿宋"/>
                <w:kern w:val="0"/>
                <w:sz w:val="24"/>
                <w:szCs w:val="20"/>
              </w:rPr>
              <w:t>.</w:t>
            </w:r>
            <w:r>
              <w:rPr>
                <w:rFonts w:hint="eastAsia"/>
                <w:kern w:val="0"/>
                <w:sz w:val="24"/>
                <w:szCs w:val="20"/>
              </w:rPr>
              <w:t>7</w:t>
            </w:r>
            <w:r>
              <w:rPr>
                <w:rFonts w:hint="eastAsia" w:ascii="仿宋" w:hAnsi="仿宋"/>
                <w:kern w:val="0"/>
                <w:sz w:val="24"/>
                <w:szCs w:val="20"/>
              </w:rPr>
              <w:t>.计算结果是否正确合理？</w:t>
            </w:r>
          </w:p>
        </w:tc>
        <w:tc>
          <w:tcPr>
            <w:tcW w:w="885" w:type="dxa"/>
            <w:tcBorders>
              <w:top w:val="single" w:color="000000" w:sz="4" w:space="0"/>
              <w:left w:val="single" w:color="000000" w:sz="4" w:space="0"/>
              <w:bottom w:val="single" w:color="000000" w:sz="4" w:space="0"/>
              <w:right w:val="single" w:color="000000" w:sz="4" w:space="0"/>
            </w:tcBorders>
            <w:vAlign w:val="center"/>
          </w:tcPr>
          <w:p w14:paraId="73FB1B91">
            <w:pPr>
              <w:spacing w:before="60" w:after="60" w:line="320" w:lineRule="exact"/>
              <w:jc w:val="center"/>
              <w:rPr>
                <w:rFonts w:ascii="仿宋" w:hAnsi="仿宋" w:eastAsia="仿宋"/>
                <w:kern w:val="0"/>
                <w:sz w:val="24"/>
                <w:szCs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81F1C56">
            <w:pPr>
              <w:spacing w:before="60" w:after="60" w:line="320" w:lineRule="exact"/>
              <w:jc w:val="center"/>
              <w:rPr>
                <w:rFonts w:ascii="仿宋" w:hAnsi="仿宋" w:eastAsia="仿宋"/>
                <w:kern w:val="0"/>
                <w:sz w:val="24"/>
                <w:szCs w:val="20"/>
              </w:rPr>
            </w:pPr>
          </w:p>
        </w:tc>
      </w:tr>
    </w:tbl>
    <w:p w14:paraId="32C62835">
      <w:pPr>
        <w:widowControl/>
        <w:spacing w:line="360" w:lineRule="auto"/>
        <w:jc w:val="left"/>
        <w:rPr>
          <w:rFonts w:ascii="仿宋" w:hAnsi="仿宋"/>
          <w:kern w:val="0"/>
          <w:szCs w:val="28"/>
        </w:rPr>
        <w:sectPr>
          <w:footerReference r:id="rId12" w:type="default"/>
          <w:pgSz w:w="16840" w:h="11907" w:orient="landscape"/>
          <w:pgMar w:top="1587" w:right="1417" w:bottom="1474" w:left="1417" w:header="709" w:footer="1134" w:gutter="0"/>
          <w:pgNumType w:fmt="decimal"/>
          <w:cols w:space="0" w:num="1"/>
          <w:rtlGutter w:val="0"/>
          <w:docGrid w:linePitch="0" w:charSpace="0"/>
        </w:sectPr>
      </w:pPr>
    </w:p>
    <w:p w14:paraId="41BE1A38">
      <w:pPr>
        <w:widowControl/>
        <w:spacing w:line="360" w:lineRule="auto"/>
        <w:outlineLvl w:val="2"/>
        <w:rPr>
          <w:rFonts w:ascii="宋体" w:hAnsi="宋体"/>
          <w:b/>
          <w:bCs/>
          <w:kern w:val="0"/>
          <w:sz w:val="28"/>
          <w:szCs w:val="28"/>
          <w:lang w:val="en-GB"/>
        </w:rPr>
      </w:pPr>
      <w:bookmarkStart w:id="256" w:name="_Toc42448413"/>
      <w:r>
        <w:rPr>
          <w:rFonts w:hint="eastAsia" w:ascii="宋体" w:hAnsi="宋体"/>
          <w:b/>
          <w:bCs/>
          <w:kern w:val="0"/>
          <w:sz w:val="28"/>
          <w:szCs w:val="28"/>
          <w:lang w:val="en-GB"/>
        </w:rPr>
        <w:t>附件</w:t>
      </w:r>
      <w:r>
        <w:rPr>
          <w:b/>
          <w:bCs/>
          <w:kern w:val="0"/>
          <w:sz w:val="28"/>
          <w:szCs w:val="28"/>
          <w:lang w:val="en-GB"/>
        </w:rPr>
        <w:t>5</w:t>
      </w:r>
      <w:r>
        <w:rPr>
          <w:rFonts w:ascii="宋体" w:hAnsi="宋体"/>
          <w:b/>
          <w:bCs/>
          <w:kern w:val="0"/>
          <w:sz w:val="28"/>
          <w:szCs w:val="28"/>
          <w:lang w:val="en-GB"/>
        </w:rPr>
        <w:t>-</w:t>
      </w:r>
      <w:r>
        <w:rPr>
          <w:b/>
          <w:bCs/>
          <w:kern w:val="0"/>
          <w:sz w:val="28"/>
          <w:szCs w:val="28"/>
          <w:lang w:val="en-GB"/>
        </w:rPr>
        <w:t>B</w:t>
      </w:r>
      <w:r>
        <w:rPr>
          <w:rFonts w:hint="eastAsia" w:ascii="宋体" w:hAnsi="宋体"/>
          <w:b/>
          <w:bCs/>
          <w:kern w:val="0"/>
          <w:sz w:val="28"/>
          <w:szCs w:val="28"/>
          <w:lang w:val="en-GB"/>
        </w:rPr>
        <w:t>：审核项目变更审查清单（适用时）</w:t>
      </w:r>
      <w:bookmarkEnd w:id="256"/>
    </w:p>
    <w:p w14:paraId="72AF185D">
      <w:pPr>
        <w:widowControl/>
        <w:spacing w:line="360" w:lineRule="auto"/>
        <w:outlineLvl w:val="2"/>
        <w:rPr>
          <w:rFonts w:ascii="宋体" w:hAnsi="宋体"/>
          <w:b/>
          <w:bCs/>
          <w:kern w:val="0"/>
          <w:sz w:val="28"/>
          <w:szCs w:val="28"/>
          <w:lang w:val="en-GB"/>
        </w:rPr>
      </w:pPr>
      <w:bookmarkStart w:id="257" w:name="_Toc42448414"/>
      <w:r>
        <w:rPr>
          <w:rFonts w:hint="eastAsia" w:ascii="宋体" w:hAnsi="宋体"/>
          <w:b/>
          <w:bCs/>
          <w:kern w:val="0"/>
          <w:sz w:val="28"/>
          <w:szCs w:val="28"/>
          <w:lang w:val="en-GB"/>
        </w:rPr>
        <w:t>附件</w:t>
      </w:r>
      <w:r>
        <w:rPr>
          <w:b/>
          <w:bCs/>
          <w:kern w:val="0"/>
          <w:sz w:val="28"/>
          <w:szCs w:val="28"/>
          <w:lang w:val="en-GB"/>
        </w:rPr>
        <w:t>5</w:t>
      </w:r>
      <w:r>
        <w:rPr>
          <w:rFonts w:ascii="宋体" w:hAnsi="宋体"/>
          <w:b/>
          <w:bCs/>
          <w:kern w:val="0"/>
          <w:sz w:val="28"/>
          <w:szCs w:val="28"/>
          <w:lang w:val="en-GB"/>
        </w:rPr>
        <w:t>-</w:t>
      </w:r>
      <w:r>
        <w:rPr>
          <w:b/>
          <w:bCs/>
          <w:kern w:val="0"/>
          <w:sz w:val="28"/>
          <w:szCs w:val="28"/>
          <w:lang w:val="en-GB"/>
        </w:rPr>
        <w:t>C</w:t>
      </w:r>
      <w:r>
        <w:rPr>
          <w:rFonts w:hint="eastAsia" w:ascii="宋体" w:hAnsi="宋体"/>
          <w:b/>
          <w:bCs/>
          <w:kern w:val="0"/>
          <w:sz w:val="28"/>
          <w:szCs w:val="28"/>
          <w:lang w:val="en-GB"/>
        </w:rPr>
        <w:t>：不符合、澄清要求及进一步行动要求清单</w:t>
      </w:r>
      <w:bookmarkEnd w:id="257"/>
    </w:p>
    <w:p w14:paraId="570160BA">
      <w:pPr>
        <w:widowControl/>
        <w:spacing w:line="360" w:lineRule="auto"/>
        <w:outlineLvl w:val="2"/>
        <w:rPr>
          <w:rFonts w:ascii="宋体" w:hAnsi="宋体"/>
          <w:b/>
          <w:bCs/>
          <w:kern w:val="0"/>
          <w:sz w:val="28"/>
          <w:szCs w:val="28"/>
          <w:lang w:val="en-GB"/>
        </w:rPr>
      </w:pPr>
      <w:bookmarkStart w:id="258" w:name="_Toc42448415"/>
      <w:r>
        <w:rPr>
          <w:rFonts w:hint="eastAsia" w:ascii="宋体" w:hAnsi="宋体"/>
          <w:b/>
          <w:bCs/>
          <w:kern w:val="0"/>
          <w:sz w:val="28"/>
          <w:szCs w:val="28"/>
          <w:lang w:val="en-GB"/>
        </w:rPr>
        <w:t>附件</w:t>
      </w:r>
      <w:r>
        <w:rPr>
          <w:b/>
          <w:bCs/>
          <w:kern w:val="0"/>
          <w:sz w:val="28"/>
          <w:szCs w:val="28"/>
          <w:lang w:val="en-GB"/>
        </w:rPr>
        <w:t>5</w:t>
      </w:r>
      <w:r>
        <w:rPr>
          <w:rFonts w:ascii="宋体" w:hAnsi="宋体"/>
          <w:b/>
          <w:bCs/>
          <w:kern w:val="0"/>
          <w:sz w:val="28"/>
          <w:szCs w:val="28"/>
          <w:lang w:val="en-GB"/>
        </w:rPr>
        <w:t>-</w:t>
      </w:r>
      <w:r>
        <w:rPr>
          <w:b/>
          <w:bCs/>
          <w:kern w:val="0"/>
          <w:sz w:val="28"/>
          <w:szCs w:val="28"/>
          <w:lang w:val="en-GB"/>
        </w:rPr>
        <w:t>D</w:t>
      </w:r>
      <w:r>
        <w:rPr>
          <w:rFonts w:hint="eastAsia" w:ascii="宋体" w:hAnsi="宋体"/>
          <w:b/>
          <w:bCs/>
          <w:kern w:val="0"/>
          <w:sz w:val="28"/>
          <w:szCs w:val="28"/>
          <w:lang w:val="en-GB"/>
        </w:rPr>
        <w:t>：资料清单</w:t>
      </w:r>
      <w:bookmarkEnd w:id="258"/>
    </w:p>
    <w:p w14:paraId="516067BF">
      <w:pPr>
        <w:spacing w:line="360" w:lineRule="auto"/>
        <w:ind w:firstLine="560"/>
        <w:rPr>
          <w:rFonts w:ascii="仿宋" w:hAnsi="仿宋"/>
          <w:szCs w:val="28"/>
        </w:rPr>
      </w:pPr>
      <w:r>
        <w:rPr>
          <w:rFonts w:hint="eastAsia" w:ascii="仿宋" w:hAnsi="仿宋"/>
          <w:szCs w:val="28"/>
        </w:rPr>
        <w:t>/</w:t>
      </w:r>
      <w:r>
        <w:rPr>
          <w:rFonts w:hint="eastAsia"/>
          <w:szCs w:val="28"/>
        </w:rPr>
        <w:t>1</w:t>
      </w:r>
      <w:r>
        <w:rPr>
          <w:rFonts w:hint="eastAsia" w:ascii="仿宋" w:hAnsi="仿宋"/>
          <w:szCs w:val="28"/>
        </w:rPr>
        <w:t>/</w:t>
      </w:r>
      <w:r>
        <w:rPr>
          <w:rFonts w:ascii="仿宋" w:hAnsi="仿宋"/>
          <w:szCs w:val="28"/>
        </w:rPr>
        <w:t xml:space="preserve"> </w:t>
      </w:r>
      <w:r>
        <w:rPr>
          <w:rFonts w:hint="eastAsia" w:ascii="仿宋" w:hAnsi="仿宋"/>
          <w:szCs w:val="28"/>
        </w:rPr>
        <w:t>监测报告</w:t>
      </w:r>
    </w:p>
    <w:p w14:paraId="27623E1F">
      <w:pPr>
        <w:spacing w:line="360" w:lineRule="auto"/>
        <w:ind w:firstLine="560"/>
        <w:rPr>
          <w:rFonts w:ascii="仿宋" w:hAnsi="仿宋"/>
          <w:szCs w:val="28"/>
        </w:rPr>
      </w:pPr>
      <w:r>
        <w:rPr>
          <w:rFonts w:hint="eastAsia" w:ascii="仿宋" w:hAnsi="仿宋"/>
          <w:szCs w:val="28"/>
        </w:rPr>
        <w:t>/</w:t>
      </w:r>
      <w:r>
        <w:rPr>
          <w:rFonts w:hint="eastAsia"/>
          <w:szCs w:val="28"/>
        </w:rPr>
        <w:t>2</w:t>
      </w:r>
      <w:r>
        <w:rPr>
          <w:rFonts w:hint="eastAsia" w:ascii="仿宋" w:hAnsi="仿宋"/>
          <w:szCs w:val="28"/>
        </w:rPr>
        <w:t>/</w:t>
      </w:r>
      <w:r>
        <w:rPr>
          <w:rFonts w:ascii="仿宋" w:hAnsi="仿宋"/>
          <w:szCs w:val="28"/>
        </w:rPr>
        <w:t xml:space="preserve"> </w:t>
      </w:r>
      <w:r>
        <w:rPr>
          <w:rFonts w:hint="eastAsia" w:ascii="仿宋" w:hAnsi="仿宋"/>
          <w:szCs w:val="28"/>
        </w:rPr>
        <w:t>项目设计文件</w:t>
      </w:r>
    </w:p>
    <w:p w14:paraId="1D555CCE">
      <w:pPr>
        <w:spacing w:line="360" w:lineRule="auto"/>
        <w:ind w:firstLine="560"/>
        <w:rPr>
          <w:rFonts w:ascii="仿宋" w:hAnsi="仿宋"/>
          <w:szCs w:val="28"/>
        </w:rPr>
      </w:pPr>
      <w:r>
        <w:rPr>
          <w:rFonts w:hint="eastAsia" w:ascii="仿宋" w:hAnsi="仿宋"/>
          <w:szCs w:val="28"/>
        </w:rPr>
        <w:t>/</w:t>
      </w:r>
      <w:r>
        <w:rPr>
          <w:rFonts w:hint="eastAsia"/>
          <w:szCs w:val="28"/>
        </w:rPr>
        <w:t>3</w:t>
      </w:r>
      <w:r>
        <w:rPr>
          <w:rFonts w:hint="eastAsia" w:ascii="仿宋" w:hAnsi="仿宋"/>
          <w:szCs w:val="28"/>
        </w:rPr>
        <w:t>/ 《_________方法学》（本项目采用的方法学名称）</w:t>
      </w:r>
    </w:p>
    <w:p w14:paraId="670FDF34">
      <w:pPr>
        <w:spacing w:line="360" w:lineRule="auto"/>
        <w:ind w:firstLine="560"/>
        <w:rPr>
          <w:rFonts w:ascii="仿宋" w:hAnsi="仿宋"/>
          <w:szCs w:val="28"/>
        </w:rPr>
      </w:pPr>
      <w:r>
        <w:rPr>
          <w:rFonts w:hint="eastAsia" w:ascii="仿宋" w:hAnsi="仿宋"/>
          <w:szCs w:val="28"/>
        </w:rPr>
        <w:t>/</w:t>
      </w:r>
      <w:r>
        <w:rPr>
          <w:rFonts w:hint="eastAsia"/>
          <w:szCs w:val="28"/>
        </w:rPr>
        <w:t>4</w:t>
      </w:r>
      <w:r>
        <w:rPr>
          <w:rFonts w:hint="eastAsia" w:ascii="仿宋" w:hAnsi="仿宋"/>
          <w:szCs w:val="28"/>
        </w:rPr>
        <w:t>/ 电力消耗导致的基准线、项目和/或泄漏排放计算工具</w:t>
      </w:r>
    </w:p>
    <w:p w14:paraId="5D5B2BC6">
      <w:pPr>
        <w:spacing w:line="360" w:lineRule="auto"/>
        <w:ind w:firstLine="560"/>
        <w:rPr>
          <w:rFonts w:ascii="仿宋" w:hAnsi="仿宋"/>
          <w:szCs w:val="28"/>
        </w:rPr>
      </w:pPr>
      <w:r>
        <w:rPr>
          <w:rFonts w:hint="eastAsia" w:ascii="仿宋" w:hAnsi="仿宋"/>
          <w:szCs w:val="28"/>
        </w:rPr>
        <w:t>/</w:t>
      </w:r>
      <w:r>
        <w:rPr>
          <w:rFonts w:hint="eastAsia"/>
          <w:szCs w:val="28"/>
        </w:rPr>
        <w:t>5</w:t>
      </w:r>
      <w:r>
        <w:rPr>
          <w:rFonts w:hint="eastAsia" w:ascii="仿宋" w:hAnsi="仿宋"/>
          <w:szCs w:val="28"/>
        </w:rPr>
        <w:t>/ 化石燃料燃烧导致的项目或泄漏二氧化碳排放工具</w:t>
      </w:r>
    </w:p>
    <w:p w14:paraId="5610346F">
      <w:pPr>
        <w:spacing w:line="360" w:lineRule="auto"/>
        <w:ind w:firstLine="560"/>
        <w:rPr>
          <w:rFonts w:ascii="仿宋" w:hAnsi="仿宋"/>
          <w:szCs w:val="28"/>
        </w:rPr>
      </w:pPr>
      <w:r>
        <w:rPr>
          <w:rFonts w:hint="eastAsia" w:ascii="仿宋" w:hAnsi="仿宋"/>
          <w:szCs w:val="28"/>
        </w:rPr>
        <w:t>/</w:t>
      </w:r>
      <w:r>
        <w:rPr>
          <w:rFonts w:hint="eastAsia"/>
          <w:szCs w:val="28"/>
        </w:rPr>
        <w:t>6</w:t>
      </w:r>
      <w:r>
        <w:rPr>
          <w:rFonts w:hint="eastAsia" w:ascii="仿宋" w:hAnsi="仿宋"/>
          <w:szCs w:val="28"/>
        </w:rPr>
        <w:t>/ 电力系统排放因子计算工具</w:t>
      </w:r>
    </w:p>
    <w:p w14:paraId="72B74249">
      <w:pPr>
        <w:spacing w:line="360" w:lineRule="auto"/>
        <w:ind w:firstLine="560"/>
        <w:rPr>
          <w:rFonts w:ascii="仿宋" w:hAnsi="仿宋"/>
          <w:szCs w:val="28"/>
        </w:rPr>
      </w:pPr>
      <w:r>
        <w:rPr>
          <w:rFonts w:hint="eastAsia" w:ascii="仿宋" w:hAnsi="仿宋"/>
          <w:szCs w:val="28"/>
        </w:rPr>
        <w:t>/</w:t>
      </w:r>
      <w:r>
        <w:rPr>
          <w:rFonts w:hint="eastAsia"/>
          <w:szCs w:val="28"/>
        </w:rPr>
        <w:t>7</w:t>
      </w:r>
      <w:r>
        <w:rPr>
          <w:rFonts w:hint="eastAsia" w:ascii="仿宋" w:hAnsi="仿宋"/>
          <w:szCs w:val="28"/>
        </w:rPr>
        <w:t>/ 城市客运交通模式转换基准线排放计算工具</w:t>
      </w:r>
      <w:bookmarkStart w:id="259" w:name="_附件4"/>
      <w:bookmarkEnd w:id="259"/>
    </w:p>
    <w:p w14:paraId="05C6E935">
      <w:pPr>
        <w:keepNext/>
        <w:keepLines/>
        <w:adjustRightInd w:val="0"/>
        <w:spacing w:line="560" w:lineRule="exact"/>
        <w:outlineLvl w:val="0"/>
        <w:rPr>
          <w:rFonts w:ascii="黑体" w:hAnsi="黑体" w:eastAsia="黑体"/>
          <w:bCs/>
          <w:kern w:val="44"/>
          <w:sz w:val="32"/>
          <w:szCs w:val="32"/>
          <w:lang w:val="zh-CN"/>
        </w:rPr>
      </w:pPr>
      <w:r>
        <w:rPr>
          <w:rFonts w:ascii="仿宋" w:hAnsi="仿宋" w:eastAsia="仿宋"/>
          <w:b/>
          <w:bCs/>
          <w:kern w:val="44"/>
          <w:sz w:val="32"/>
          <w:szCs w:val="28"/>
          <w:lang w:val="zh-CN"/>
        </w:rPr>
        <w:br w:type="page"/>
      </w:r>
      <w:bookmarkStart w:id="260" w:name="_附件5"/>
      <w:bookmarkEnd w:id="260"/>
      <w:bookmarkStart w:id="261" w:name="_Toc100495336"/>
      <w:r>
        <w:rPr>
          <w:rFonts w:hint="eastAsia" w:ascii="黑体" w:hAnsi="黑体" w:eastAsia="黑体"/>
          <w:bCs/>
          <w:kern w:val="44"/>
          <w:sz w:val="32"/>
          <w:szCs w:val="32"/>
          <w:lang w:val="zh-CN"/>
        </w:rPr>
        <w:t>附件</w:t>
      </w:r>
      <w:bookmarkEnd w:id="261"/>
      <w:r>
        <w:rPr>
          <w:rFonts w:eastAsia="黑体"/>
          <w:bCs/>
          <w:kern w:val="44"/>
          <w:sz w:val="32"/>
          <w:szCs w:val="32"/>
          <w:lang w:val="zh-CN"/>
        </w:rPr>
        <w:t>6</w:t>
      </w:r>
      <w:r>
        <w:rPr>
          <w:rFonts w:ascii="黑体" w:hAnsi="黑体" w:eastAsia="黑体"/>
          <w:bCs/>
          <w:kern w:val="44"/>
          <w:sz w:val="32"/>
          <w:szCs w:val="32"/>
          <w:lang w:val="zh-CN"/>
        </w:rPr>
        <w:t xml:space="preserve"> </w:t>
      </w:r>
      <w:r>
        <w:rPr>
          <w:rFonts w:hint="eastAsia" w:ascii="黑体" w:hAnsi="黑体" w:eastAsia="黑体"/>
          <w:bCs/>
          <w:kern w:val="44"/>
          <w:sz w:val="32"/>
          <w:szCs w:val="32"/>
          <w:lang w:val="zh-CN"/>
        </w:rPr>
        <w:t>北京碳普惠项目减排量审核申请函</w:t>
      </w:r>
    </w:p>
    <w:p w14:paraId="7B2D6818">
      <w:pPr>
        <w:spacing w:before="312" w:beforeLines="100" w:after="312" w:afterLines="100"/>
        <w:jc w:val="center"/>
        <w:rPr>
          <w:rFonts w:ascii="方正小标宋简体" w:eastAsia="方正小标宋简体"/>
          <w:sz w:val="44"/>
          <w:lang w:val="zh-CN"/>
        </w:rPr>
      </w:pPr>
      <w:r>
        <w:rPr>
          <w:rFonts w:hint="eastAsia" w:ascii="方正小标宋简体" w:eastAsia="方正小标宋简体"/>
          <w:sz w:val="44"/>
          <w:lang w:val="zh-CN"/>
        </w:rPr>
        <w:t>北京碳普惠项目减排量审核申请函</w:t>
      </w:r>
    </w:p>
    <w:p w14:paraId="7F6400DB">
      <w:pPr>
        <w:spacing w:line="560" w:lineRule="exact"/>
        <w:rPr>
          <w:rFonts w:ascii="仿宋_GB2312" w:hAnsi="Calibri" w:eastAsia="仿宋_GB2312"/>
          <w:sz w:val="32"/>
          <w:szCs w:val="32"/>
        </w:rPr>
      </w:pPr>
      <w:r>
        <w:rPr>
          <w:rFonts w:hint="eastAsia" w:ascii="仿宋_GB2312" w:hAnsi="Calibri" w:eastAsia="仿宋_GB2312"/>
          <w:sz w:val="32"/>
          <w:szCs w:val="32"/>
        </w:rPr>
        <w:t>北京市生态环境局：</w:t>
      </w:r>
    </w:p>
    <w:p w14:paraId="14B6691E">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经贵局审核登记的名称为________________________的北京碳普惠项目于_____年__月__日至_____年__月__日期间共产生经核证的自愿减排量（</w:t>
      </w:r>
      <w:r>
        <w:rPr>
          <w:rFonts w:hint="eastAsia" w:eastAsia="仿宋_GB2312"/>
          <w:sz w:val="32"/>
          <w:szCs w:val="32"/>
        </w:rPr>
        <w:t>BCER</w:t>
      </w:r>
      <w:r>
        <w:rPr>
          <w:rFonts w:hint="eastAsia" w:ascii="仿宋_GB2312" w:hAnsi="Calibri" w:eastAsia="仿宋_GB2312"/>
          <w:sz w:val="32"/>
          <w:szCs w:val="32"/>
        </w:rPr>
        <w:t>）_____</w:t>
      </w:r>
      <w:r>
        <w:rPr>
          <w:rFonts w:hint="eastAsia" w:ascii="仿宋_GB2312" w:hAnsi="仿宋" w:eastAsia="仿宋_GB2312"/>
          <w:sz w:val="32"/>
          <w:szCs w:val="32"/>
        </w:rPr>
        <w:t xml:space="preserve"> </w:t>
      </w:r>
      <w:r>
        <w:rPr>
          <w:rFonts w:hint="eastAsia" w:eastAsia="仿宋_GB2312"/>
          <w:sz w:val="32"/>
          <w:szCs w:val="32"/>
        </w:rPr>
        <w:t>tCO</w:t>
      </w:r>
      <w:r>
        <w:rPr>
          <w:rFonts w:hint="eastAsia" w:eastAsia="仿宋_GB2312"/>
          <w:sz w:val="32"/>
          <w:szCs w:val="32"/>
          <w:vertAlign w:val="subscript"/>
        </w:rPr>
        <w:t>2</w:t>
      </w:r>
      <w:r>
        <w:rPr>
          <w:rFonts w:hint="eastAsia" w:eastAsia="仿宋_GB2312"/>
          <w:sz w:val="32"/>
          <w:szCs w:val="32"/>
        </w:rPr>
        <w:t>e</w:t>
      </w:r>
      <w:r>
        <w:rPr>
          <w:rFonts w:hint="eastAsia" w:ascii="仿宋_GB2312" w:hAnsi="Calibri" w:eastAsia="仿宋_GB2312"/>
          <w:sz w:val="32"/>
          <w:szCs w:val="32"/>
        </w:rPr>
        <w:t>，我单位拟申请减排量审核。现将相关申报文件呈上，请予审核登记。</w:t>
      </w:r>
    </w:p>
    <w:p w14:paraId="631B4B2F">
      <w:pPr>
        <w:spacing w:line="560" w:lineRule="exact"/>
        <w:ind w:firstLine="640" w:firstLineChars="200"/>
        <w:rPr>
          <w:rFonts w:ascii="仿宋_GB2312" w:hAnsi="Calibri" w:eastAsia="仿宋_GB2312"/>
          <w:sz w:val="32"/>
          <w:szCs w:val="32"/>
        </w:rPr>
      </w:pPr>
    </w:p>
    <w:p w14:paraId="30FAC4A9">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附件：</w:t>
      </w:r>
      <w:r>
        <w:rPr>
          <w:rFonts w:hint="eastAsia" w:eastAsia="仿宋_GB2312"/>
          <w:sz w:val="32"/>
          <w:szCs w:val="32"/>
        </w:rPr>
        <w:t>1</w:t>
      </w:r>
      <w:r>
        <w:rPr>
          <w:rFonts w:hint="eastAsia" w:ascii="仿宋_GB2312" w:hAnsi="Calibri" w:eastAsia="仿宋_GB2312"/>
          <w:sz w:val="32"/>
          <w:szCs w:val="32"/>
        </w:rPr>
        <w:t>.项目监测报告</w:t>
      </w:r>
    </w:p>
    <w:p w14:paraId="546E04D8">
      <w:pPr>
        <w:widowControl/>
        <w:spacing w:line="560" w:lineRule="exact"/>
        <w:ind w:left="1575" w:leftChars="750"/>
        <w:jc w:val="left"/>
        <w:rPr>
          <w:rFonts w:ascii="仿宋_GB2312" w:hAnsi="Calibri" w:eastAsia="仿宋_GB2312"/>
          <w:sz w:val="32"/>
          <w:szCs w:val="32"/>
        </w:rPr>
      </w:pPr>
      <w:r>
        <w:rPr>
          <w:rFonts w:hint="eastAsia" w:eastAsia="仿宋_GB2312"/>
          <w:sz w:val="32"/>
          <w:szCs w:val="32"/>
        </w:rPr>
        <w:t>2</w:t>
      </w:r>
      <w:r>
        <w:rPr>
          <w:rFonts w:hint="eastAsia" w:ascii="仿宋_GB2312" w:hAnsi="Calibri" w:eastAsia="仿宋_GB2312"/>
          <w:sz w:val="32"/>
          <w:szCs w:val="32"/>
        </w:rPr>
        <w:t xml:space="preserve">.项目减排量核证报告以及其它减排量审核需要的 </w:t>
      </w:r>
      <w:r>
        <w:rPr>
          <w:rFonts w:ascii="仿宋_GB2312" w:hAnsi="Calibri" w:eastAsia="仿宋_GB2312"/>
          <w:sz w:val="32"/>
          <w:szCs w:val="32"/>
        </w:rPr>
        <w:t xml:space="preserve">  </w:t>
      </w:r>
      <w:r>
        <w:rPr>
          <w:rFonts w:hint="eastAsia" w:ascii="仿宋_GB2312" w:hAnsi="Calibri" w:eastAsia="仿宋_GB2312"/>
          <w:sz w:val="32"/>
          <w:szCs w:val="32"/>
        </w:rPr>
        <w:t>支持性文件</w:t>
      </w:r>
    </w:p>
    <w:p w14:paraId="01423C91">
      <w:pPr>
        <w:spacing w:line="560" w:lineRule="exact"/>
        <w:ind w:firstLine="640" w:firstLineChars="200"/>
        <w:rPr>
          <w:rFonts w:ascii="仿宋_GB2312" w:hAnsi="Calibri" w:eastAsia="仿宋_GB2312"/>
          <w:sz w:val="32"/>
          <w:szCs w:val="32"/>
        </w:rPr>
      </w:pPr>
    </w:p>
    <w:p w14:paraId="2CDE4ECB">
      <w:pPr>
        <w:spacing w:line="560" w:lineRule="exact"/>
        <w:ind w:firstLine="640" w:firstLineChars="200"/>
        <w:rPr>
          <w:rFonts w:ascii="仿宋_GB2312" w:hAnsi="Calibri" w:eastAsia="仿宋_GB2312"/>
          <w:sz w:val="32"/>
          <w:szCs w:val="32"/>
        </w:rPr>
      </w:pPr>
    </w:p>
    <w:p w14:paraId="669BA68B">
      <w:pPr>
        <w:spacing w:line="560" w:lineRule="exact"/>
        <w:ind w:firstLine="640" w:firstLineChars="200"/>
        <w:rPr>
          <w:rFonts w:ascii="仿宋_GB2312" w:hAnsi="Calibri" w:eastAsia="仿宋_GB2312"/>
          <w:sz w:val="32"/>
          <w:szCs w:val="32"/>
        </w:rPr>
      </w:pPr>
    </w:p>
    <w:p w14:paraId="23860C97">
      <w:pPr>
        <w:spacing w:line="560" w:lineRule="exact"/>
        <w:ind w:firstLine="3680" w:firstLineChars="1150"/>
        <w:rPr>
          <w:rFonts w:ascii="仿宋_GB2312" w:hAnsi="Calibri" w:eastAsia="仿宋_GB2312"/>
          <w:sz w:val="32"/>
          <w:szCs w:val="32"/>
        </w:rPr>
      </w:pPr>
      <w:r>
        <w:rPr>
          <w:rFonts w:hint="eastAsia" w:ascii="仿宋_GB2312" w:hAnsi="Calibri" w:eastAsia="仿宋_GB2312"/>
          <w:sz w:val="32"/>
          <w:szCs w:val="32"/>
        </w:rPr>
        <w:t xml:space="preserve">(申请单位名称) </w:t>
      </w:r>
      <w:r>
        <w:rPr>
          <w:rFonts w:ascii="仿宋_GB2312" w:hAnsi="Calibri" w:eastAsia="仿宋_GB2312"/>
          <w:sz w:val="32"/>
          <w:szCs w:val="32"/>
        </w:rPr>
        <w:t xml:space="preserve"> </w:t>
      </w:r>
      <w:r>
        <w:rPr>
          <w:rFonts w:hint="eastAsia" w:ascii="仿宋_GB2312" w:hAnsi="Calibri" w:eastAsia="仿宋_GB2312"/>
          <w:sz w:val="32"/>
          <w:szCs w:val="32"/>
        </w:rPr>
        <w:t>(盖章)</w:t>
      </w:r>
    </w:p>
    <w:p w14:paraId="5144134B">
      <w:pPr>
        <w:widowControl/>
        <w:spacing w:line="560" w:lineRule="exact"/>
        <w:ind w:firstLine="4480" w:firstLineChars="1400"/>
        <w:jc w:val="left"/>
        <w:rPr>
          <w:rFonts w:ascii="方正小标宋简体" w:hAnsi="宋体" w:eastAsia="方正小标宋简体" w:cs="仿宋_GB2312"/>
          <w:bCs/>
          <w:sz w:val="28"/>
          <w:szCs w:val="28"/>
        </w:rPr>
      </w:pPr>
      <w:r>
        <w:rPr>
          <w:rFonts w:hint="eastAsia" w:ascii="仿宋_GB2312" w:hAnsi="Calibri" w:eastAsia="仿宋_GB2312"/>
          <w:sz w:val="32"/>
          <w:szCs w:val="32"/>
        </w:rPr>
        <w:t>年  月  日</w:t>
      </w:r>
    </w:p>
    <w:sectPr>
      <w:footerReference r:id="rId13" w:type="default"/>
      <w:pgSz w:w="11906" w:h="16838"/>
      <w:pgMar w:top="2098" w:right="1474" w:bottom="1984" w:left="1587" w:header="737" w:footer="158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2020803070505020304"/>
    <w:charset w:val="00"/>
    <w:family w:val="auto"/>
    <w:pitch w:val="default"/>
    <w:sig w:usb0="00000000" w:usb1="00000000" w:usb2="00000009" w:usb3="00000000" w:csb0="000001FF" w:csb1="00000000"/>
  </w:font>
  <w:font w:name="DejaVu Sans">
    <w:altName w:val="Segoe Print"/>
    <w:panose1 w:val="020B0603030804020204"/>
    <w:charset w:val="00"/>
    <w:family w:val="auto"/>
    <w:pitch w:val="default"/>
    <w:sig w:usb0="00000000" w:usb1="00000000" w:usb2="0A246029" w:usb3="0400200C" w:csb0="600001FF" w:csb1="DFFF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Times New Roman Uni">
    <w:altName w:val="宋体"/>
    <w:panose1 w:val="00000000000000000000"/>
    <w:charset w:val="86"/>
    <w:family w:val="roman"/>
    <w:pitch w:val="default"/>
    <w:sig w:usb0="00000000" w:usb1="00000000" w:usb2="0000003E" w:usb3="00000000" w:csb0="001F01FF" w:csb1="00000000"/>
  </w:font>
  <w:font w:name="TimesNewRoman">
    <w:altName w:val="Segoe Print"/>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B7061">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6E555">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46E555">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546A5">
    <w:pPr>
      <w:pStyle w:val="168"/>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9EB25">
                          <w:pPr>
                            <w:pStyle w:val="168"/>
                            <w:jc w:val="right"/>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E19EB25">
                    <w:pPr>
                      <w:pStyle w:val="168"/>
                      <w:jc w:val="right"/>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4EBCE">
    <w:pPr>
      <w:pStyle w:val="19"/>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DA439">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93DA439">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65CBB">
    <w:pPr>
      <w:pStyle w:val="19"/>
      <w:ind w:firstLine="360"/>
      <w:rPr>
        <w:sz w:val="28"/>
        <w:szCs w:val="28"/>
      </w:rPr>
    </w:pPr>
    <w:r>
      <w:rPr>
        <w:rFonts w:hint="eastAsia"/>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44 -</w:t>
    </w:r>
    <w:r>
      <w:rPr>
        <w:sz w:val="28"/>
        <w:szCs w:val="28"/>
      </w:rPr>
      <w:fldChar w:fldCharType="end"/>
    </w:r>
  </w:p>
  <w:p w14:paraId="1BE384F1">
    <w:pPr>
      <w:pStyle w:val="1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370E6">
    <w:pPr>
      <w:pStyle w:val="1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8E61E">
    <w:pPr>
      <w:pStyle w:val="19"/>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00BD4">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FF00BD4">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B5ECC">
    <w:pPr>
      <w:pStyle w:val="19"/>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3EE36">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9F3EE36">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40F77">
    <w:pPr>
      <w:pStyle w:val="19"/>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C3E19">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A1C3E19">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F58DA">
    <w:pPr>
      <w:pStyle w:val="19"/>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69743">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1069743">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A4029">
    <w:pPr>
      <w:pStyle w:val="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B4AAE">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30010"/>
    <w:multiLevelType w:val="multilevel"/>
    <w:tmpl w:val="01930010"/>
    <w:lvl w:ilvl="0" w:tentative="0">
      <w:start w:val="1"/>
      <w:numFmt w:val="decimal"/>
      <w:lvlText w:val="%1."/>
      <w:lvlJc w:val="left"/>
      <w:pPr>
        <w:ind w:left="-1057" w:hanging="360"/>
      </w:pPr>
    </w:lvl>
    <w:lvl w:ilvl="1" w:tentative="0">
      <w:start w:val="1"/>
      <w:numFmt w:val="decimal"/>
      <w:pStyle w:val="118"/>
      <w:isLgl/>
      <w:lvlText w:val="%1.%2."/>
      <w:lvlJc w:val="left"/>
      <w:pPr>
        <w:ind w:left="-340" w:hanging="720"/>
      </w:pPr>
      <w:rPr>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isLgl/>
      <w:lvlText w:val="%1.%2.%3."/>
      <w:lvlJc w:val="left"/>
      <w:pPr>
        <w:ind w:left="377" w:hanging="1080"/>
      </w:pPr>
    </w:lvl>
    <w:lvl w:ilvl="3" w:tentative="0">
      <w:start w:val="1"/>
      <w:numFmt w:val="decimal"/>
      <w:isLgl/>
      <w:lvlText w:val="%1.%2.%3.%4."/>
      <w:lvlJc w:val="left"/>
      <w:pPr>
        <w:ind w:left="1094" w:hanging="1440"/>
      </w:pPr>
    </w:lvl>
    <w:lvl w:ilvl="4" w:tentative="0">
      <w:start w:val="1"/>
      <w:numFmt w:val="decimal"/>
      <w:isLgl/>
      <w:lvlText w:val="%1.%2.%3.%4.%5."/>
      <w:lvlJc w:val="left"/>
      <w:pPr>
        <w:ind w:left="1451" w:hanging="1440"/>
      </w:pPr>
    </w:lvl>
    <w:lvl w:ilvl="5" w:tentative="0">
      <w:start w:val="1"/>
      <w:numFmt w:val="decimal"/>
      <w:isLgl/>
      <w:lvlText w:val="%1.%2.%3.%4.%5.%6."/>
      <w:lvlJc w:val="left"/>
      <w:pPr>
        <w:ind w:left="2168" w:hanging="1800"/>
      </w:pPr>
    </w:lvl>
    <w:lvl w:ilvl="6" w:tentative="0">
      <w:start w:val="1"/>
      <w:numFmt w:val="decimal"/>
      <w:isLgl/>
      <w:lvlText w:val="%1.%2.%3.%4.%5.%6.%7."/>
      <w:lvlJc w:val="left"/>
      <w:pPr>
        <w:ind w:left="2885" w:hanging="2160"/>
      </w:pPr>
    </w:lvl>
    <w:lvl w:ilvl="7" w:tentative="0">
      <w:start w:val="1"/>
      <w:numFmt w:val="decimal"/>
      <w:isLgl/>
      <w:lvlText w:val="%1.%2.%3.%4.%5.%6.%7.%8."/>
      <w:lvlJc w:val="left"/>
      <w:pPr>
        <w:ind w:left="3602" w:hanging="2520"/>
      </w:pPr>
    </w:lvl>
    <w:lvl w:ilvl="8" w:tentative="0">
      <w:start w:val="1"/>
      <w:numFmt w:val="decimal"/>
      <w:isLgl/>
      <w:lvlText w:val="%1.%2.%3.%4.%5.%6.%7.%8.%9."/>
      <w:lvlJc w:val="left"/>
      <w:pPr>
        <w:ind w:left="4319" w:hanging="2880"/>
      </w:pPr>
    </w:lvl>
  </w:abstractNum>
  <w:abstractNum w:abstractNumId="1">
    <w:nsid w:val="06774409"/>
    <w:multiLevelType w:val="multilevel"/>
    <w:tmpl w:val="06774409"/>
    <w:lvl w:ilvl="0" w:tentative="0">
      <w:start w:val="1"/>
      <w:numFmt w:val="decimal"/>
      <w:pStyle w:val="123"/>
      <w:suff w:val="space"/>
      <w:lvlText w:val="附件 %1:"/>
      <w:lvlJc w:val="left"/>
      <w:pPr>
        <w:ind w:left="0" w:firstLine="0"/>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11BD30DF"/>
    <w:multiLevelType w:val="multilevel"/>
    <w:tmpl w:val="11BD30DF"/>
    <w:lvl w:ilvl="0" w:tentative="0">
      <w:start w:val="1"/>
      <w:numFmt w:val="upperRoman"/>
      <w:pStyle w:val="87"/>
      <w:suff w:val="space"/>
      <w:lvlText w:val="%1. "/>
      <w:lvlJc w:val="center"/>
      <w:pPr>
        <w:ind w:left="0" w:firstLine="0"/>
      </w:pPr>
      <w:rPr>
        <w:rFonts w:hint="default" w:ascii="Times New Roman Bold" w:hAnsi="Times New Roman Bold" w:cs="Times New Roman"/>
        <w:b/>
        <w:i w:val="0"/>
        <w:sz w:val="22"/>
      </w:rPr>
    </w:lvl>
    <w:lvl w:ilvl="1" w:tentative="0">
      <w:start w:val="1"/>
      <w:numFmt w:val="upperLetter"/>
      <w:pStyle w:val="83"/>
      <w:suff w:val="space"/>
      <w:lvlText w:val="%2. "/>
      <w:lvlJc w:val="center"/>
      <w:pPr>
        <w:ind w:left="0" w:firstLine="0"/>
      </w:pPr>
      <w:rPr>
        <w:b/>
        <w:strike w:val="0"/>
        <w:dstrike w:val="0"/>
        <w:sz w:val="22"/>
        <w:u w:val="none"/>
      </w:rPr>
    </w:lvl>
    <w:lvl w:ilvl="2" w:tentative="0">
      <w:start w:val="1"/>
      <w:numFmt w:val="decimal"/>
      <w:pStyle w:val="84"/>
      <w:suff w:val="space"/>
      <w:lvlText w:val="%3. "/>
      <w:lvlJc w:val="center"/>
      <w:pPr>
        <w:ind w:left="0" w:firstLine="0"/>
      </w:pPr>
      <w:rPr>
        <w:b w:val="0"/>
        <w:strike w:val="0"/>
        <w:dstrike w:val="0"/>
        <w:sz w:val="22"/>
        <w:u w:val="none"/>
      </w:rPr>
    </w:lvl>
    <w:lvl w:ilvl="3" w:tentative="0">
      <w:start w:val="1"/>
      <w:numFmt w:val="decimal"/>
      <w:lvlRestart w:val="0"/>
      <w:pStyle w:val="85"/>
      <w:lvlText w:val="%4."/>
      <w:lvlJc w:val="left"/>
      <w:pPr>
        <w:tabs>
          <w:tab w:val="left" w:pos="720"/>
        </w:tabs>
        <w:ind w:left="0" w:firstLine="0"/>
      </w:pPr>
      <w:rPr>
        <w:b w:val="0"/>
        <w:sz w:val="22"/>
      </w:rPr>
    </w:lvl>
    <w:lvl w:ilvl="4" w:tentative="0">
      <w:start w:val="1"/>
      <w:numFmt w:val="lowerLetter"/>
      <w:lvlText w:val="(%5)"/>
      <w:lvlJc w:val="left"/>
      <w:pPr>
        <w:tabs>
          <w:tab w:val="left" w:pos="1440"/>
        </w:tabs>
        <w:ind w:left="1440" w:hanging="720"/>
      </w:pPr>
      <w:rPr>
        <w:b w:val="0"/>
        <w:sz w:val="22"/>
      </w:rPr>
    </w:lvl>
    <w:lvl w:ilvl="5" w:tentative="0">
      <w:start w:val="1"/>
      <w:numFmt w:val="lowerRoman"/>
      <w:lvlText w:val="(%6)"/>
      <w:lvlJc w:val="right"/>
      <w:pPr>
        <w:tabs>
          <w:tab w:val="left" w:pos="2160"/>
        </w:tabs>
        <w:ind w:left="2160" w:hanging="573"/>
      </w:pPr>
    </w:lvl>
    <w:lvl w:ilvl="6" w:tentative="0">
      <w:start w:val="1"/>
      <w:numFmt w:val="lowerLetter"/>
      <w:lvlText w:val=""/>
      <w:lvlJc w:val="left"/>
      <w:pPr>
        <w:tabs>
          <w:tab w:val="left" w:pos="2880"/>
        </w:tabs>
        <w:ind w:left="2880" w:hanging="720"/>
      </w:pPr>
      <w:rPr>
        <w:rFonts w:hint="default" w:ascii="Symbol" w:hAnsi="Symbol"/>
      </w:rPr>
    </w:lvl>
    <w:lvl w:ilvl="7" w:tentative="0">
      <w:start w:val="1"/>
      <w:numFmt w:val="none"/>
      <w:lvlText w:val="[%4.%8"/>
      <w:lvlJc w:val="left"/>
      <w:pPr>
        <w:tabs>
          <w:tab w:val="left" w:pos="720"/>
        </w:tabs>
        <w:ind w:left="0" w:firstLine="0"/>
      </w:pPr>
    </w:lvl>
    <w:lvl w:ilvl="8" w:tentative="0">
      <w:start w:val="1"/>
      <w:numFmt w:val="none"/>
      <w:lvlText w:val="[(%5)%9"/>
      <w:lvlJc w:val="left"/>
      <w:pPr>
        <w:tabs>
          <w:tab w:val="left" w:pos="1440"/>
        </w:tabs>
        <w:ind w:left="1440" w:hanging="720"/>
      </w:pPr>
    </w:lvl>
  </w:abstractNum>
  <w:abstractNum w:abstractNumId="3">
    <w:nsid w:val="15CB4540"/>
    <w:multiLevelType w:val="multilevel"/>
    <w:tmpl w:val="15CB454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1650370D"/>
    <w:multiLevelType w:val="multilevel"/>
    <w:tmpl w:val="1650370D"/>
    <w:lvl w:ilvl="0" w:tentative="0">
      <w:start w:val="1"/>
      <w:numFmt w:val="upperRoman"/>
      <w:suff w:val="space"/>
      <w:lvlText w:val="%1. "/>
      <w:lvlJc w:val="right"/>
      <w:pPr>
        <w:ind w:left="0" w:firstLine="244"/>
      </w:pPr>
      <w:rPr>
        <w:sz w:val="28"/>
      </w:rPr>
    </w:lvl>
    <w:lvl w:ilvl="1" w:tentative="0">
      <w:start w:val="1"/>
      <w:numFmt w:val="decimal"/>
      <w:pStyle w:val="122"/>
      <w:suff w:val="space"/>
      <w:lvlText w:val="%2. "/>
      <w:lvlJc w:val="left"/>
      <w:pPr>
        <w:ind w:left="0" w:firstLine="0"/>
      </w:pPr>
      <w:rPr>
        <w:b/>
        <w:strike w:val="0"/>
        <w:dstrike w:val="0"/>
        <w:sz w:val="22"/>
        <w:u w:val="none"/>
      </w:rPr>
    </w:lvl>
    <w:lvl w:ilvl="2" w:tentative="0">
      <w:start w:val="1"/>
      <w:numFmt w:val="lowerLetter"/>
      <w:pStyle w:val="121"/>
      <w:lvlText w:val="(%3)"/>
      <w:lvlJc w:val="left"/>
      <w:pPr>
        <w:tabs>
          <w:tab w:val="left" w:pos="720"/>
        </w:tabs>
        <w:ind w:left="720" w:hanging="720"/>
      </w:pPr>
      <w:rPr>
        <w:rFonts w:hint="default" w:ascii="Times New Roman" w:hAnsi="Times New Roman" w:cs="Times New Roman"/>
        <w:b w:val="0"/>
        <w:strike w:val="0"/>
        <w:dstrike w:val="0"/>
        <w:sz w:val="22"/>
        <w:u w:val="none"/>
      </w:rPr>
    </w:lvl>
    <w:lvl w:ilvl="3" w:tentative="0">
      <w:start w:val="1"/>
      <w:numFmt w:val="lowerRoman"/>
      <w:lvlText w:val="(%4)"/>
      <w:lvlJc w:val="right"/>
      <w:pPr>
        <w:tabs>
          <w:tab w:val="left" w:pos="1440"/>
        </w:tabs>
        <w:ind w:left="1440" w:hanging="533"/>
      </w:pPr>
      <w:rPr>
        <w:rFonts w:hint="default" w:ascii="Times New Roman" w:hAnsi="Times New Roman" w:cs="Times New Roman"/>
        <w:b w:val="0"/>
        <w:strike w:val="0"/>
        <w:dstrike w:val="0"/>
        <w:sz w:val="22"/>
        <w:u w:val="none"/>
      </w:rPr>
    </w:lvl>
    <w:lvl w:ilvl="4" w:tentative="0">
      <w:start w:val="1"/>
      <w:numFmt w:val="decimal"/>
      <w:pStyle w:val="120"/>
      <w:lvlText w:val="%5."/>
      <w:lvlJc w:val="left"/>
      <w:pPr>
        <w:tabs>
          <w:tab w:val="left" w:pos="644"/>
        </w:tabs>
        <w:ind w:left="284" w:firstLine="0"/>
      </w:pPr>
      <w:rPr>
        <w:rFonts w:hint="default" w:ascii="Times New Roman" w:hAnsi="Times New Roman" w:cs="Times New Roman"/>
        <w:b w:val="0"/>
        <w:strike w:val="0"/>
        <w:dstrike w:val="0"/>
        <w:sz w:val="22"/>
        <w:u w:val="none"/>
      </w:rPr>
    </w:lvl>
    <w:lvl w:ilvl="5" w:tentative="0">
      <w:start w:val="1"/>
      <w:numFmt w:val="lowerLetter"/>
      <w:lvlText w:val="(%6)"/>
      <w:lvlJc w:val="left"/>
      <w:pPr>
        <w:tabs>
          <w:tab w:val="left" w:pos="1440"/>
        </w:tabs>
        <w:ind w:left="1440" w:hanging="720"/>
      </w:pPr>
      <w:rPr>
        <w:strike w:val="0"/>
        <w:dstrike w:val="0"/>
        <w:sz w:val="22"/>
        <w:u w:val="none"/>
      </w:rPr>
    </w:lvl>
    <w:lvl w:ilvl="6" w:tentative="0">
      <w:start w:val="1"/>
      <w:numFmt w:val="decimal"/>
      <w:lvlText w:val="%7."/>
      <w:lvlJc w:val="left"/>
      <w:pPr>
        <w:tabs>
          <w:tab w:val="left" w:pos="1440"/>
        </w:tabs>
        <w:ind w:left="1440" w:hanging="720"/>
      </w:pPr>
      <w:rPr>
        <w:rFonts w:hint="default" w:ascii="Symbol" w:hAnsi="Symbol"/>
        <w:strike w:val="0"/>
        <w:dstrike w:val="0"/>
        <w:sz w:val="22"/>
        <w:u w:val="none"/>
      </w:rPr>
    </w:lvl>
    <w:lvl w:ilvl="7" w:tentative="0">
      <w:start w:val="1"/>
      <w:numFmt w:val="lowerLetter"/>
      <w:lvlText w:val="(%8)"/>
      <w:lvlJc w:val="left"/>
      <w:pPr>
        <w:tabs>
          <w:tab w:val="left" w:pos="2160"/>
        </w:tabs>
        <w:ind w:left="2160" w:hanging="720"/>
      </w:pPr>
      <w:rPr>
        <w:strike w:val="0"/>
        <w:dstrike w:val="0"/>
        <w:sz w:val="22"/>
        <w:u w:val="none"/>
      </w:rPr>
    </w:lvl>
    <w:lvl w:ilvl="8" w:tentative="0">
      <w:start w:val="1"/>
      <w:numFmt w:val="lowerLetter"/>
      <w:lvlText w:val=""/>
      <w:lvlJc w:val="left"/>
      <w:pPr>
        <w:tabs>
          <w:tab w:val="left" w:pos="2880"/>
        </w:tabs>
        <w:ind w:left="2880" w:hanging="720"/>
      </w:pPr>
      <w:rPr>
        <w:rFonts w:hint="default" w:ascii="Symbol" w:hAnsi="Symbol"/>
        <w:strike w:val="0"/>
        <w:dstrike w:val="0"/>
        <w:u w:val="none"/>
      </w:rPr>
    </w:lvl>
  </w:abstractNum>
  <w:abstractNum w:abstractNumId="5">
    <w:nsid w:val="183C5C93"/>
    <w:multiLevelType w:val="multilevel"/>
    <w:tmpl w:val="183C5C93"/>
    <w:lvl w:ilvl="0" w:tentative="0">
      <w:start w:val="1"/>
      <w:numFmt w:val="decimal"/>
      <w:pStyle w:val="7"/>
      <w:lvlText w:val="表%1"/>
      <w:lvlJc w:val="center"/>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FC91163"/>
    <w:multiLevelType w:val="multilevel"/>
    <w:tmpl w:val="1FC91163"/>
    <w:lvl w:ilvl="0" w:tentative="0">
      <w:start w:val="1"/>
      <w:numFmt w:val="decimal"/>
      <w:pStyle w:val="16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0">
      <w:start w:val="1"/>
      <w:numFmt w:val="decimal"/>
      <w:suff w:val="nothing"/>
      <w:lvlText w:val="%1.%2.%3　"/>
      <w:lvlJc w:val="left"/>
      <w:pPr>
        <w:ind w:left="99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204"/>
        </w:tabs>
        <w:ind w:left="0" w:firstLine="0"/>
      </w:pPr>
      <w:rPr>
        <w:rFonts w:hint="eastAsia"/>
      </w:rPr>
    </w:lvl>
    <w:lvl w:ilvl="8" w:tentative="0">
      <w:start w:val="1"/>
      <w:numFmt w:val="decimal"/>
      <w:lvlText w:val="%1.%2.%3.%4.%5.%6.%7.%8.%9"/>
      <w:lvlJc w:val="left"/>
      <w:pPr>
        <w:tabs>
          <w:tab w:val="left" w:pos="4630"/>
        </w:tabs>
        <w:ind w:left="0" w:firstLine="0"/>
      </w:pPr>
      <w:rPr>
        <w:rFonts w:hint="eastAsia"/>
      </w:rPr>
    </w:lvl>
  </w:abstractNum>
  <w:abstractNum w:abstractNumId="7">
    <w:nsid w:val="20B44A9E"/>
    <w:multiLevelType w:val="multilevel"/>
    <w:tmpl w:val="20B44A9E"/>
    <w:lvl w:ilvl="0" w:tentative="0">
      <w:start w:val="1"/>
      <w:numFmt w:val="upperRoman"/>
      <w:pStyle w:val="96"/>
      <w:suff w:val="space"/>
      <w:lvlText w:val="PART %1. "/>
      <w:lvlJc w:val="left"/>
      <w:pPr>
        <w:ind w:left="0" w:firstLine="0"/>
      </w:pPr>
    </w:lvl>
    <w:lvl w:ilvl="1" w:tentative="0">
      <w:start w:val="1"/>
      <w:numFmt w:val="upperLetter"/>
      <w:pStyle w:val="88"/>
      <w:suff w:val="space"/>
      <w:lvlText w:val="%2部分."/>
      <w:lvlJc w:val="left"/>
      <w:pPr>
        <w:ind w:left="568" w:firstLine="0"/>
      </w:pPr>
    </w:lvl>
    <w:lvl w:ilvl="2" w:tentative="0">
      <w:start w:val="1"/>
      <w:numFmt w:val="decimal"/>
      <w:pStyle w:val="158"/>
      <w:suff w:val="space"/>
      <w:lvlText w:val="%2.%3."/>
      <w:lvlJc w:val="left"/>
      <w:pPr>
        <w:ind w:left="0" w:firstLine="0"/>
      </w:pPr>
      <w:rPr>
        <w:i w:val="0"/>
      </w:rPr>
    </w:lvl>
    <w:lvl w:ilvl="3" w:tentative="0">
      <w:start w:val="1"/>
      <w:numFmt w:val="decimal"/>
      <w:pStyle w:val="90"/>
      <w:suff w:val="space"/>
      <w:lvlText w:val="%2.%3.%4."/>
      <w:lvlJc w:val="left"/>
      <w:pPr>
        <w:ind w:left="0" w:firstLine="0"/>
      </w:pPr>
    </w:lvl>
    <w:lvl w:ilvl="4" w:tentative="0">
      <w:start w:val="1"/>
      <w:numFmt w:val="decimal"/>
      <w:pStyle w:val="91"/>
      <w:suff w:val="space"/>
      <w:lvlText w:val="%2.%3.%4.%5."/>
      <w:lvlJc w:val="left"/>
      <w:pPr>
        <w:ind w:left="0" w:firstLine="0"/>
      </w:pPr>
    </w:lvl>
    <w:lvl w:ilvl="5" w:tentative="0">
      <w:start w:val="1"/>
      <w:numFmt w:val="decimal"/>
      <w:pStyle w:val="92"/>
      <w:suff w:val="space"/>
      <w:lvlText w:val="%2.%3.%4.%5.%6."/>
      <w:lvlJc w:val="left"/>
      <w:pPr>
        <w:ind w:left="0" w:firstLine="0"/>
      </w:pPr>
    </w:lvl>
    <w:lvl w:ilvl="6" w:tentative="0">
      <w:start w:val="1"/>
      <w:numFmt w:val="decimal"/>
      <w:pStyle w:val="93"/>
      <w:suff w:val="space"/>
      <w:lvlText w:val="%2.%3.%4.%5.%6.%7."/>
      <w:lvlJc w:val="left"/>
      <w:pPr>
        <w:ind w:left="1296" w:hanging="1296"/>
      </w:pPr>
    </w:lvl>
    <w:lvl w:ilvl="7" w:tentative="0">
      <w:start w:val="1"/>
      <w:numFmt w:val="decimal"/>
      <w:pStyle w:val="94"/>
      <w:suff w:val="space"/>
      <w:lvlText w:val="%2.%3.%4.%5.%6.%7.%8."/>
      <w:lvlJc w:val="left"/>
      <w:pPr>
        <w:ind w:left="0" w:firstLine="0"/>
      </w:pPr>
    </w:lvl>
    <w:lvl w:ilvl="8" w:tentative="0">
      <w:start w:val="1"/>
      <w:numFmt w:val="decimal"/>
      <w:pStyle w:val="95"/>
      <w:suff w:val="space"/>
      <w:lvlText w:val="%2.%3.%4.%5.%6.%7.%8.%9."/>
      <w:lvlJc w:val="left"/>
      <w:pPr>
        <w:ind w:left="0" w:firstLine="0"/>
      </w:pPr>
    </w:lvl>
  </w:abstractNum>
  <w:abstractNum w:abstractNumId="8">
    <w:nsid w:val="2A3F663C"/>
    <w:multiLevelType w:val="multilevel"/>
    <w:tmpl w:val="2A3F663C"/>
    <w:lvl w:ilvl="0" w:tentative="0">
      <w:start w:val="1"/>
      <w:numFmt w:val="upperLetter"/>
      <w:lvlText w:val="%1部分."/>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8B5D23"/>
    <w:multiLevelType w:val="multilevel"/>
    <w:tmpl w:val="408B5D23"/>
    <w:lvl w:ilvl="0" w:tentative="0">
      <w:start w:val="1"/>
      <w:numFmt w:val="upperLetter"/>
      <w:lvlText w:val="%1部分."/>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44C50F90"/>
    <w:multiLevelType w:val="multilevel"/>
    <w:tmpl w:val="44C50F90"/>
    <w:lvl w:ilvl="0" w:tentative="0">
      <w:start w:val="1"/>
      <w:numFmt w:val="lowerLetter"/>
      <w:pStyle w:val="166"/>
      <w:lvlText w:val="%1)"/>
      <w:lvlJc w:val="left"/>
      <w:pPr>
        <w:tabs>
          <w:tab w:val="left" w:pos="840"/>
        </w:tabs>
        <w:ind w:left="0" w:firstLine="0"/>
      </w:pPr>
      <w:rPr>
        <w:rFonts w:hint="eastAsia" w:ascii="宋体" w:eastAsia="宋体"/>
        <w:b w:val="0"/>
        <w:i w:val="0"/>
        <w:sz w:val="21"/>
        <w:szCs w:val="21"/>
      </w:rPr>
    </w:lvl>
    <w:lvl w:ilvl="1" w:tentative="0">
      <w:start w:val="1"/>
      <w:numFmt w:val="decimal"/>
      <w:pStyle w:val="165"/>
      <w:lvlText w:val="%2)"/>
      <w:lvlJc w:val="left"/>
      <w:pPr>
        <w:tabs>
          <w:tab w:val="left" w:pos="1260"/>
        </w:tabs>
        <w:ind w:left="1259" w:hanging="419"/>
      </w:pPr>
      <w:rPr>
        <w:rFonts w:hint="eastAsia"/>
      </w:rPr>
    </w:lvl>
    <w:lvl w:ilvl="2" w:tentative="0">
      <w:start w:val="1"/>
      <w:numFmt w:val="decimal"/>
      <w:pStyle w:val="16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83560B8"/>
    <w:multiLevelType w:val="multilevel"/>
    <w:tmpl w:val="483560B8"/>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EC75C86"/>
    <w:multiLevelType w:val="multilevel"/>
    <w:tmpl w:val="4EC75C86"/>
    <w:lvl w:ilvl="0" w:tentative="0">
      <w:start w:val="1"/>
      <w:numFmt w:val="decimal"/>
      <w:pStyle w:val="63"/>
      <w:lvlText w:val="%1、"/>
      <w:lvlJc w:val="right"/>
      <w:pPr>
        <w:tabs>
          <w:tab w:val="left" w:pos="2094"/>
        </w:tabs>
        <w:ind w:left="2094" w:firstLine="175"/>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F2C11B7"/>
    <w:multiLevelType w:val="multilevel"/>
    <w:tmpl w:val="4F2C11B7"/>
    <w:lvl w:ilvl="0" w:tentative="0">
      <w:start w:val="1"/>
      <w:numFmt w:val="decimal"/>
      <w:pStyle w:val="116"/>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4">
    <w:nsid w:val="4FFC3B48"/>
    <w:multiLevelType w:val="multilevel"/>
    <w:tmpl w:val="4FFC3B48"/>
    <w:lvl w:ilvl="0" w:tentative="0">
      <w:start w:val="1"/>
      <w:numFmt w:val="decimal"/>
      <w:pStyle w:val="6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789675C"/>
    <w:multiLevelType w:val="multilevel"/>
    <w:tmpl w:val="5789675C"/>
    <w:lvl w:ilvl="0" w:tentative="0">
      <w:start w:val="1"/>
      <w:numFmt w:val="decimal"/>
      <w:pStyle w:val="5"/>
      <w:lvlText w:val="（%1）"/>
      <w:lvlJc w:val="left"/>
      <w:pPr>
        <w:ind w:left="987" w:hanging="420"/>
      </w:pPr>
      <w:rPr>
        <w:rFonts w:ascii="仿宋" w:hAnsi="仿宋" w:eastAsia="仿宋"/>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94C0CF6"/>
    <w:multiLevelType w:val="multilevel"/>
    <w:tmpl w:val="594C0CF6"/>
    <w:lvl w:ilvl="0" w:tentative="0">
      <w:start w:val="1"/>
      <w:numFmt w:val="decimal"/>
      <w:lvlText w:val="3.4.2.%1."/>
      <w:lvlJc w:val="left"/>
      <w:pPr>
        <w:ind w:left="902" w:hanging="420"/>
      </w:pPr>
      <w:rPr>
        <w:rFonts w:hint="eastAsia"/>
      </w:rPr>
    </w:lvl>
    <w:lvl w:ilvl="1" w:tentative="0">
      <w:start w:val="1"/>
      <w:numFmt w:val="decimal"/>
      <w:lvlText w:val="3.4.2.%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57D3FBC"/>
    <w:multiLevelType w:val="multilevel"/>
    <w:tmpl w:val="657D3FBC"/>
    <w:lvl w:ilvl="0" w:tentative="0">
      <w:start w:val="1"/>
      <w:numFmt w:val="upperLetter"/>
      <w:pStyle w:val="170"/>
      <w:suff w:val="nothing"/>
      <w:lvlText w:val="附　录　%1"/>
      <w:lvlJc w:val="left"/>
      <w:pPr>
        <w:ind w:left="4394" w:firstLine="0"/>
      </w:pPr>
      <w:rPr>
        <w:rFonts w:hint="eastAsia" w:ascii="黑体" w:hAnsi="Times New Roman" w:eastAsia="黑体"/>
        <w:b w:val="0"/>
        <w:i w:val="0"/>
        <w:spacing w:val="0"/>
        <w:w w:val="100"/>
        <w:sz w:val="21"/>
        <w:lang w:val="en-US"/>
      </w:rPr>
    </w:lvl>
    <w:lvl w:ilvl="1" w:tentative="0">
      <w:start w:val="1"/>
      <w:numFmt w:val="decimal"/>
      <w:pStyle w:val="176"/>
      <w:suff w:val="nothing"/>
      <w:lvlText w:val="%1.%2　"/>
      <w:lvlJc w:val="left"/>
      <w:pPr>
        <w:ind w:left="1" w:firstLine="0"/>
      </w:pPr>
      <w:rPr>
        <w:rFonts w:hint="eastAsia" w:ascii="黑体" w:hAnsi="Times New Roman" w:eastAsia="黑体"/>
        <w:b w:val="0"/>
        <w:i w:val="0"/>
        <w:spacing w:val="0"/>
        <w:w w:val="100"/>
        <w:kern w:val="21"/>
        <w:sz w:val="21"/>
      </w:rPr>
    </w:lvl>
    <w:lvl w:ilvl="2" w:tentative="0">
      <w:start w:val="1"/>
      <w:numFmt w:val="decimal"/>
      <w:pStyle w:val="177"/>
      <w:suff w:val="nothing"/>
      <w:lvlText w:val="%1.%2.%3　"/>
      <w:lvlJc w:val="left"/>
      <w:pPr>
        <w:ind w:left="0" w:firstLine="0"/>
      </w:pPr>
      <w:rPr>
        <w:rFonts w:hint="eastAsia" w:ascii="黑体" w:hAnsi="Times New Roman" w:eastAsia="黑体"/>
        <w:b w:val="0"/>
        <w:i w:val="0"/>
        <w:sz w:val="21"/>
      </w:rPr>
    </w:lvl>
    <w:lvl w:ilvl="3" w:tentative="0">
      <w:start w:val="1"/>
      <w:numFmt w:val="decimal"/>
      <w:pStyle w:val="172"/>
      <w:suff w:val="nothing"/>
      <w:lvlText w:val="%1.%2.%3.%4　"/>
      <w:lvlJc w:val="left"/>
      <w:pPr>
        <w:ind w:left="-141" w:firstLine="0"/>
      </w:pPr>
      <w:rPr>
        <w:rFonts w:hint="eastAsia" w:ascii="黑体" w:hAnsi="Times New Roman" w:eastAsia="黑体"/>
        <w:b w:val="0"/>
        <w:i w:val="0"/>
        <w:sz w:val="21"/>
      </w:rPr>
    </w:lvl>
    <w:lvl w:ilvl="4" w:tentative="0">
      <w:start w:val="1"/>
      <w:numFmt w:val="decimal"/>
      <w:pStyle w:val="173"/>
      <w:suff w:val="nothing"/>
      <w:lvlText w:val="%1.%2.%3.%4.%5　"/>
      <w:lvlJc w:val="left"/>
      <w:pPr>
        <w:ind w:left="-850" w:firstLine="0"/>
      </w:pPr>
      <w:rPr>
        <w:rFonts w:hint="eastAsia" w:ascii="黑体" w:hAnsi="Times New Roman" w:eastAsia="黑体"/>
        <w:b w:val="0"/>
        <w:i w:val="0"/>
        <w:sz w:val="21"/>
      </w:rPr>
    </w:lvl>
    <w:lvl w:ilvl="5" w:tentative="0">
      <w:start w:val="1"/>
      <w:numFmt w:val="decimal"/>
      <w:pStyle w:val="174"/>
      <w:suff w:val="nothing"/>
      <w:lvlText w:val="%1.%2.%3.%4.%5.%6　"/>
      <w:lvlJc w:val="left"/>
      <w:pPr>
        <w:ind w:left="-850" w:firstLine="0"/>
      </w:pPr>
      <w:rPr>
        <w:rFonts w:hint="eastAsia" w:ascii="黑体" w:hAnsi="Times New Roman" w:eastAsia="黑体"/>
        <w:b w:val="0"/>
        <w:i w:val="0"/>
        <w:sz w:val="21"/>
      </w:rPr>
    </w:lvl>
    <w:lvl w:ilvl="6" w:tentative="0">
      <w:start w:val="1"/>
      <w:numFmt w:val="decimal"/>
      <w:pStyle w:val="175"/>
      <w:suff w:val="nothing"/>
      <w:lvlText w:val="%1.%2.%3.%4.%5.%6.%7　"/>
      <w:lvlJc w:val="left"/>
      <w:pPr>
        <w:ind w:left="-850" w:firstLine="0"/>
      </w:pPr>
      <w:rPr>
        <w:rFonts w:hint="eastAsia" w:ascii="黑体" w:hAnsi="Times New Roman" w:eastAsia="黑体"/>
        <w:b w:val="0"/>
        <w:i w:val="0"/>
        <w:sz w:val="21"/>
      </w:rPr>
    </w:lvl>
    <w:lvl w:ilvl="7" w:tentative="0">
      <w:start w:val="1"/>
      <w:numFmt w:val="decimal"/>
      <w:lvlText w:val="%1.%2.%3.%4.%5.%6.%7.%8"/>
      <w:lvlJc w:val="left"/>
      <w:pPr>
        <w:tabs>
          <w:tab w:val="left" w:pos="3544"/>
        </w:tabs>
        <w:ind w:left="3544" w:hanging="1418"/>
      </w:pPr>
      <w:rPr>
        <w:rFonts w:hint="eastAsia"/>
      </w:rPr>
    </w:lvl>
    <w:lvl w:ilvl="8" w:tentative="0">
      <w:start w:val="1"/>
      <w:numFmt w:val="decimal"/>
      <w:lvlText w:val="%1.%2.%3.%4.%5.%6.%7.%8.%9"/>
      <w:lvlJc w:val="left"/>
      <w:pPr>
        <w:tabs>
          <w:tab w:val="left" w:pos="4252"/>
        </w:tabs>
        <w:ind w:left="4252" w:hanging="1700"/>
      </w:pPr>
      <w:rPr>
        <w:rFonts w:hint="eastAsia"/>
      </w:rPr>
    </w:lvl>
  </w:abstractNum>
  <w:abstractNum w:abstractNumId="18">
    <w:nsid w:val="69FE0F03"/>
    <w:multiLevelType w:val="multilevel"/>
    <w:tmpl w:val="69FE0F03"/>
    <w:lvl w:ilvl="0" w:tentative="0">
      <w:start w:val="1"/>
      <w:numFmt w:val="decimal"/>
      <w:lvlText w:val="%1."/>
      <w:lvlJc w:val="left"/>
      <w:pPr>
        <w:ind w:left="425" w:hanging="425"/>
      </w:pPr>
      <w:rPr>
        <w:rFonts w:hint="eastAsia"/>
        <w:b/>
        <w:bCs w:val="0"/>
        <w:i w:val="0"/>
        <w:iCs w:val="0"/>
        <w:caps w:val="0"/>
        <w:smallCaps w:val="0"/>
        <w:strike w:val="0"/>
        <w:dstrike w:val="0"/>
        <w:vanish w:val="0"/>
        <w:color w:val="000000"/>
        <w:spacing w:val="0"/>
        <w:position w:val="0"/>
        <w:u w:val="none"/>
        <w:vertAlign w:val="baseline"/>
      </w:rPr>
    </w:lvl>
    <w:lvl w:ilvl="1" w:tentative="0">
      <w:start w:val="1"/>
      <w:numFmt w:val="decimal"/>
      <w:suff w:val="space"/>
      <w:lvlText w:val="%1.%2."/>
      <w:lvlJc w:val="left"/>
      <w:pPr>
        <w:ind w:left="567" w:hanging="567"/>
      </w:pPr>
      <w:rPr>
        <w:sz w:val="30"/>
        <w:szCs w:val="30"/>
      </w:rPr>
    </w:lvl>
    <w:lvl w:ilvl="2" w:tentative="0">
      <w:start w:val="1"/>
      <w:numFmt w:val="decimal"/>
      <w:suff w:val="space"/>
      <w:lvlText w:val="%1.%2.%3."/>
      <w:lvlJc w:val="left"/>
      <w:pPr>
        <w:ind w:left="993" w:hanging="709"/>
      </w:pPr>
      <w:rPr>
        <w:rFonts w:ascii="Times New Roman" w:hAnsi="Times New Roman"/>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ind w:left="993" w:hanging="851"/>
      </w:pPr>
      <w:rPr>
        <w:rFonts w:ascii="Times New Roman" w:hAnsi="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lvlRestart w:val="1"/>
      <w:suff w:val="space"/>
      <w:lvlText w:val="表%1-%5."/>
      <w:lvlJc w:val="left"/>
      <w:pPr>
        <w:ind w:left="992" w:hanging="992"/>
      </w:pPr>
      <w:rPr>
        <w:rFonts w:ascii="Times New Roman" w:hAnsi="Times New Roman"/>
        <w:b w:val="0"/>
        <w:bCs w:val="0"/>
        <w:i w:val="0"/>
        <w:iCs w:val="0"/>
        <w:caps w:val="0"/>
        <w:smallCaps w:val="0"/>
        <w:strike w:val="0"/>
        <w:dstrike w:val="0"/>
        <w:vanish w:val="0"/>
        <w:spacing w:val="0"/>
        <w:position w:val="0"/>
        <w:u w:val="none"/>
        <w:vertAlign w:val="baseline"/>
      </w:rPr>
    </w:lvl>
    <w:lvl w:ilvl="5" w:tentative="0">
      <w:start w:val="1"/>
      <w:numFmt w:val="decimal"/>
      <w:lvlRestart w:val="1"/>
      <w:suff w:val="space"/>
      <w:lvlText w:val="图%1-%6."/>
      <w:lvlJc w:val="left"/>
      <w:pPr>
        <w:ind w:left="4962" w:hanging="1134"/>
      </w:pPr>
      <w:rPr>
        <w:b w:val="0"/>
        <w:bCs w:val="0"/>
      </w:r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9">
    <w:nsid w:val="7CBB5A3C"/>
    <w:multiLevelType w:val="multilevel"/>
    <w:tmpl w:val="7CBB5A3C"/>
    <w:lvl w:ilvl="0" w:tentative="0">
      <w:start w:val="1"/>
      <w:numFmt w:val="decimal"/>
      <w:lvlText w:val="%1."/>
      <w:lvlJc w:val="left"/>
      <w:pPr>
        <w:ind w:left="560" w:hanging="560"/>
      </w:pPr>
    </w:lvl>
    <w:lvl w:ilvl="1" w:tentative="0">
      <w:start w:val="1"/>
      <w:numFmt w:val="decimal"/>
      <w:lvlText w:val="%1.%2."/>
      <w:lvlJc w:val="left"/>
      <w:pPr>
        <w:ind w:left="720" w:hanging="720"/>
      </w:pPr>
    </w:lvl>
    <w:lvl w:ilvl="2" w:tentative="0">
      <w:start w:val="1"/>
      <w:numFmt w:val="decimal"/>
      <w:lvlText w:val="%1.%2.%3."/>
      <w:lvlJc w:val="left"/>
      <w:pPr>
        <w:ind w:left="1080" w:hanging="1080"/>
      </w:pPr>
    </w:lvl>
    <w:lvl w:ilvl="3" w:tentative="0">
      <w:start w:val="1"/>
      <w:numFmt w:val="decimal"/>
      <w:lvlText w:val="%1.%2.%3.%4."/>
      <w:lvlJc w:val="left"/>
      <w:pPr>
        <w:ind w:left="1440" w:hanging="144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520" w:hanging="2520"/>
      </w:pPr>
    </w:lvl>
    <w:lvl w:ilvl="8" w:tentative="0">
      <w:start w:val="1"/>
      <w:numFmt w:val="decimal"/>
      <w:lvlText w:val="%1.%2.%3.%4.%5.%6.%7.%8.%9."/>
      <w:lvlJc w:val="left"/>
      <w:pPr>
        <w:ind w:left="2520" w:hanging="2520"/>
      </w:pPr>
    </w:lvl>
  </w:abstractNum>
  <w:num w:numId="1">
    <w:abstractNumId w:val="11"/>
  </w:num>
  <w:num w:numId="2">
    <w:abstractNumId w:val="15"/>
  </w:num>
  <w:num w:numId="3">
    <w:abstractNumId w:val="5"/>
  </w:num>
  <w:num w:numId="4">
    <w:abstractNumId w:val="12"/>
  </w:num>
  <w:num w:numId="5">
    <w:abstractNumId w:val="14"/>
  </w:num>
  <w:num w:numId="6">
    <w:abstractNumId w:val="2"/>
  </w:num>
  <w:num w:numId="7">
    <w:abstractNumId w:val="7"/>
  </w:num>
  <w:num w:numId="8">
    <w:abstractNumId w:val="13"/>
  </w:num>
  <w:num w:numId="9">
    <w:abstractNumId w:val="0"/>
  </w:num>
  <w:num w:numId="10">
    <w:abstractNumId w:val="4"/>
  </w:num>
  <w:num w:numId="11">
    <w:abstractNumId w:val="1"/>
  </w:num>
  <w:num w:numId="12">
    <w:abstractNumId w:val="6"/>
  </w:num>
  <w:num w:numId="13">
    <w:abstractNumId w:val="10"/>
  </w:num>
  <w:num w:numId="14">
    <w:abstractNumId w:val="17"/>
  </w:num>
  <w:num w:numId="15">
    <w:abstractNumId w:val="3"/>
  </w:num>
  <w:num w:numId="16">
    <w:abstractNumId w:val="8"/>
    <w:lvlOverride w:ilvl="0">
      <w:lvl w:ilvl="0" w:tentative="1">
        <w:start w:val="1"/>
        <w:numFmt w:val="upperLetter"/>
        <w:lvlText w:val="%1部分."/>
        <w:lvlJc w:val="left"/>
        <w:pPr>
          <w:ind w:left="420" w:hanging="420"/>
        </w:pPr>
        <w:rPr>
          <w:rFonts w:hint="eastAsia"/>
          <w:b/>
        </w:rPr>
      </w:lvl>
    </w:lvlOverride>
  </w:num>
  <w:num w:numId="17">
    <w:abstractNumId w:val="9"/>
  </w:num>
  <w:num w:numId="18">
    <w:abstractNumId w:val="18"/>
  </w:num>
  <w:num w:numId="19">
    <w:abstractNumId w:val="18"/>
    <w:lvlOverride w:ilvl="0">
      <w:lvl w:ilvl="0" w:tentative="1">
        <w:start w:val="1"/>
        <w:numFmt w:val="decimal"/>
        <w:suff w:val="space"/>
        <w:lvlText w:val="%1."/>
        <w:lvlJc w:val="left"/>
        <w:pPr>
          <w:ind w:left="425" w:hanging="425"/>
        </w:pPr>
        <w:rPr>
          <w:rFonts w:hint="eastAsia"/>
          <w:b w:val="0"/>
          <w:bCs w:val="0"/>
          <w:i w:val="0"/>
          <w:iCs w:val="0"/>
          <w:caps w:val="0"/>
          <w:smallCaps w:val="0"/>
          <w:strike w:val="0"/>
          <w:dstrike w:val="0"/>
          <w:vanish w:val="0"/>
          <w:color w:val="000000"/>
          <w:spacing w:val="0"/>
          <w:position w:val="0"/>
          <w:u w:val="none"/>
          <w:vertAlign w:val="baseline"/>
        </w:rPr>
      </w:lvl>
    </w:lvlOverride>
    <w:lvlOverride w:ilvl="1">
      <w:lvl w:ilvl="1" w:tentative="1">
        <w:start w:val="1"/>
        <w:numFmt w:val="decimal"/>
        <w:suff w:val="space"/>
        <w:lvlText w:val="%1.%2."/>
        <w:lvlJc w:val="left"/>
        <w:pPr>
          <w:ind w:left="170" w:hanging="170"/>
        </w:pPr>
        <w:rPr>
          <w:rFonts w:hint="default" w:ascii="Times New Roman" w:hAnsi="Times New Roman" w:cs="Times New Roman"/>
          <w:b/>
          <w:sz w:val="28"/>
          <w:szCs w:val="30"/>
        </w:rPr>
      </w:lvl>
    </w:lvlOverride>
    <w:lvlOverride w:ilvl="2">
      <w:lvl w:ilvl="2" w:tentative="1">
        <w:start w:val="1"/>
        <w:numFmt w:val="decimal"/>
        <w:suff w:val="space"/>
        <w:lvlText w:val="%1.%2.%3."/>
        <w:lvlJc w:val="left"/>
        <w:pPr>
          <w:ind w:left="993" w:hanging="709"/>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3">
      <w:lvl w:ilvl="3" w:tentative="1">
        <w:start w:val="1"/>
        <w:numFmt w:val="decimal"/>
        <w:lvlText w:val="%1.%2.%3.%4."/>
        <w:lvlJc w:val="left"/>
        <w:pPr>
          <w:ind w:left="993" w:hanging="851"/>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Override>
    <w:lvlOverride w:ilvl="4">
      <w:lvl w:ilvl="4" w:tentative="1">
        <w:start w:val="1"/>
        <w:numFmt w:val="decimal"/>
        <w:lvlRestart w:val="1"/>
        <w:suff w:val="space"/>
        <w:lvlText w:val="表%1-%5."/>
        <w:lvlJc w:val="left"/>
        <w:pPr>
          <w:ind w:left="992" w:hanging="992"/>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5">
      <w:lvl w:ilvl="5" w:tentative="1">
        <w:start w:val="1"/>
        <w:numFmt w:val="decimal"/>
        <w:lvlRestart w:val="1"/>
        <w:suff w:val="space"/>
        <w:lvlText w:val="图%1-%6."/>
        <w:lvlJc w:val="left"/>
        <w:pPr>
          <w:ind w:left="4962" w:hanging="1134"/>
        </w:pPr>
        <w:rPr>
          <w:rFonts w:hint="eastAsia"/>
          <w:b w:val="0"/>
          <w:bCs w:val="0"/>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20">
    <w:abstractNumId w:val="18"/>
    <w:lvlOverride w:ilvl="0">
      <w:lvl w:ilvl="0" w:tentative="1">
        <w:start w:val="1"/>
        <w:numFmt w:val="decimal"/>
        <w:suff w:val="space"/>
        <w:lvlText w:val="%1."/>
        <w:lvlJc w:val="left"/>
        <w:pPr>
          <w:ind w:left="425" w:hanging="425"/>
        </w:pPr>
        <w:rPr>
          <w:rFonts w:hint="eastAsia"/>
          <w:b w:val="0"/>
          <w:bCs w:val="0"/>
          <w:i w:val="0"/>
          <w:iCs w:val="0"/>
          <w:caps w:val="0"/>
          <w:smallCaps w:val="0"/>
          <w:strike w:val="0"/>
          <w:dstrike w:val="0"/>
          <w:vanish w:val="0"/>
          <w:color w:val="000000"/>
          <w:spacing w:val="0"/>
          <w:position w:val="0"/>
          <w:u w:val="none"/>
          <w:vertAlign w:val="baseline"/>
        </w:rPr>
      </w:lvl>
    </w:lvlOverride>
    <w:lvlOverride w:ilvl="1">
      <w:lvl w:ilvl="1" w:tentative="1">
        <w:start w:val="1"/>
        <w:numFmt w:val="decimal"/>
        <w:suff w:val="space"/>
        <w:lvlText w:val="%1.%2."/>
        <w:lvlJc w:val="left"/>
        <w:pPr>
          <w:ind w:left="567" w:hanging="567"/>
        </w:pPr>
        <w:rPr>
          <w:rFonts w:hint="eastAsia"/>
          <w:sz w:val="30"/>
          <w:szCs w:val="30"/>
        </w:rPr>
      </w:lvl>
    </w:lvlOverride>
    <w:lvlOverride w:ilvl="2">
      <w:lvl w:ilvl="2" w:tentative="1">
        <w:start w:val="1"/>
        <w:numFmt w:val="decimal"/>
        <w:suff w:val="space"/>
        <w:lvlText w:val="%1.%2.%3."/>
        <w:lvlJc w:val="left"/>
        <w:pPr>
          <w:ind w:left="284" w:firstLine="0"/>
        </w:pPr>
        <w:rPr>
          <w:rFonts w:hint="default" w:ascii="Times New Roman" w:hAnsi="Times New Roman" w:cs="Times New Roman"/>
          <w:b/>
          <w:bCs w:val="0"/>
          <w:i w:val="0"/>
          <w:iCs w:val="0"/>
          <w:caps w:val="0"/>
          <w:smallCaps w:val="0"/>
          <w:strike w:val="0"/>
          <w:dstrike w:val="0"/>
          <w:vanish w:val="0"/>
          <w:spacing w:val="0"/>
          <w:position w:val="0"/>
          <w:u w:val="none"/>
          <w:vertAlign w:val="baseline"/>
        </w:rPr>
      </w:lvl>
    </w:lvlOverride>
    <w:lvlOverride w:ilvl="3">
      <w:lvl w:ilvl="3" w:tentative="1">
        <w:start w:val="1"/>
        <w:numFmt w:val="decimal"/>
        <w:lvlText w:val="%1.%2.%3.%4."/>
        <w:lvlJc w:val="left"/>
        <w:pPr>
          <w:ind w:left="993" w:hanging="851"/>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Override>
    <w:lvlOverride w:ilvl="4">
      <w:lvl w:ilvl="4" w:tentative="1">
        <w:start w:val="1"/>
        <w:numFmt w:val="decimal"/>
        <w:lvlRestart w:val="1"/>
        <w:suff w:val="space"/>
        <w:lvlText w:val="表%1-%5."/>
        <w:lvlJc w:val="left"/>
        <w:pPr>
          <w:ind w:left="992" w:hanging="992"/>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5">
      <w:lvl w:ilvl="5" w:tentative="1">
        <w:start w:val="1"/>
        <w:numFmt w:val="decimal"/>
        <w:lvlRestart w:val="1"/>
        <w:suff w:val="space"/>
        <w:lvlText w:val="图%1-%6."/>
        <w:lvlJc w:val="left"/>
        <w:pPr>
          <w:ind w:left="4962" w:hanging="1134"/>
        </w:pPr>
        <w:rPr>
          <w:rFonts w:hint="eastAsia"/>
          <w:b w:val="0"/>
          <w:bCs w:val="0"/>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4MGZjNmMyN2Q5YzU5ZDE1YTE1OWNlYjg1YjI3NzkifQ=="/>
  </w:docVars>
  <w:rsids>
    <w:rsidRoot w:val="00812A8B"/>
    <w:rsid w:val="00001B7D"/>
    <w:rsid w:val="00004783"/>
    <w:rsid w:val="00014FA3"/>
    <w:rsid w:val="000157F9"/>
    <w:rsid w:val="000160AF"/>
    <w:rsid w:val="0002170E"/>
    <w:rsid w:val="000229C5"/>
    <w:rsid w:val="000256CD"/>
    <w:rsid w:val="00034F11"/>
    <w:rsid w:val="000407BA"/>
    <w:rsid w:val="00047E6B"/>
    <w:rsid w:val="00054EF3"/>
    <w:rsid w:val="000615D9"/>
    <w:rsid w:val="0006276F"/>
    <w:rsid w:val="00063B6E"/>
    <w:rsid w:val="00064762"/>
    <w:rsid w:val="000674C0"/>
    <w:rsid w:val="00071CD6"/>
    <w:rsid w:val="00072002"/>
    <w:rsid w:val="00075021"/>
    <w:rsid w:val="000758C4"/>
    <w:rsid w:val="00076EA6"/>
    <w:rsid w:val="00080844"/>
    <w:rsid w:val="00082908"/>
    <w:rsid w:val="000829B2"/>
    <w:rsid w:val="00096A43"/>
    <w:rsid w:val="000A5AF1"/>
    <w:rsid w:val="000B1F32"/>
    <w:rsid w:val="000B7249"/>
    <w:rsid w:val="000C0DE5"/>
    <w:rsid w:val="000C49E9"/>
    <w:rsid w:val="000C5F2C"/>
    <w:rsid w:val="000D3890"/>
    <w:rsid w:val="000D494C"/>
    <w:rsid w:val="000D5BD0"/>
    <w:rsid w:val="000E1958"/>
    <w:rsid w:val="000E3414"/>
    <w:rsid w:val="000E5472"/>
    <w:rsid w:val="000E662E"/>
    <w:rsid w:val="000F1F4A"/>
    <w:rsid w:val="00113CD2"/>
    <w:rsid w:val="00113ED4"/>
    <w:rsid w:val="001208B0"/>
    <w:rsid w:val="00122725"/>
    <w:rsid w:val="001267B6"/>
    <w:rsid w:val="001310E7"/>
    <w:rsid w:val="0013536C"/>
    <w:rsid w:val="001545DA"/>
    <w:rsid w:val="00161B2E"/>
    <w:rsid w:val="00162FBB"/>
    <w:rsid w:val="00172737"/>
    <w:rsid w:val="00173BB1"/>
    <w:rsid w:val="0017474C"/>
    <w:rsid w:val="00174FA8"/>
    <w:rsid w:val="00186F71"/>
    <w:rsid w:val="00192B7F"/>
    <w:rsid w:val="00192FC4"/>
    <w:rsid w:val="001B0379"/>
    <w:rsid w:val="001B172A"/>
    <w:rsid w:val="001B74F2"/>
    <w:rsid w:val="001C4CC2"/>
    <w:rsid w:val="001C7581"/>
    <w:rsid w:val="001D4D79"/>
    <w:rsid w:val="001D75CA"/>
    <w:rsid w:val="001E0A52"/>
    <w:rsid w:val="001E6326"/>
    <w:rsid w:val="001E78F2"/>
    <w:rsid w:val="001F410F"/>
    <w:rsid w:val="001F51CA"/>
    <w:rsid w:val="00205390"/>
    <w:rsid w:val="00205432"/>
    <w:rsid w:val="00207C14"/>
    <w:rsid w:val="00207D7A"/>
    <w:rsid w:val="002152EA"/>
    <w:rsid w:val="00233615"/>
    <w:rsid w:val="00242035"/>
    <w:rsid w:val="00250FB3"/>
    <w:rsid w:val="00251380"/>
    <w:rsid w:val="00262BD2"/>
    <w:rsid w:val="00273306"/>
    <w:rsid w:val="00284E75"/>
    <w:rsid w:val="002A4D58"/>
    <w:rsid w:val="002A7E25"/>
    <w:rsid w:val="002B0678"/>
    <w:rsid w:val="002B2EB8"/>
    <w:rsid w:val="002C16EB"/>
    <w:rsid w:val="002C256D"/>
    <w:rsid w:val="002C2E6D"/>
    <w:rsid w:val="002C4BF2"/>
    <w:rsid w:val="002C58E0"/>
    <w:rsid w:val="002C60B3"/>
    <w:rsid w:val="002D3059"/>
    <w:rsid w:val="002E0442"/>
    <w:rsid w:val="002E5A4E"/>
    <w:rsid w:val="002F5285"/>
    <w:rsid w:val="002F5FBD"/>
    <w:rsid w:val="00300A93"/>
    <w:rsid w:val="003042FA"/>
    <w:rsid w:val="003045B6"/>
    <w:rsid w:val="00304BF2"/>
    <w:rsid w:val="003149AE"/>
    <w:rsid w:val="00316061"/>
    <w:rsid w:val="00321D0B"/>
    <w:rsid w:val="00323C29"/>
    <w:rsid w:val="003408A2"/>
    <w:rsid w:val="0035475F"/>
    <w:rsid w:val="0036189F"/>
    <w:rsid w:val="003711A6"/>
    <w:rsid w:val="00372483"/>
    <w:rsid w:val="003731F1"/>
    <w:rsid w:val="00373C92"/>
    <w:rsid w:val="003747EB"/>
    <w:rsid w:val="003826A6"/>
    <w:rsid w:val="0038351A"/>
    <w:rsid w:val="00384D0B"/>
    <w:rsid w:val="00385342"/>
    <w:rsid w:val="00393C07"/>
    <w:rsid w:val="00394D8A"/>
    <w:rsid w:val="003B7441"/>
    <w:rsid w:val="003C1E1F"/>
    <w:rsid w:val="003C4539"/>
    <w:rsid w:val="003D2F91"/>
    <w:rsid w:val="003D3486"/>
    <w:rsid w:val="003D3BE8"/>
    <w:rsid w:val="003D50F9"/>
    <w:rsid w:val="003D6F0C"/>
    <w:rsid w:val="003E64B6"/>
    <w:rsid w:val="003E6912"/>
    <w:rsid w:val="003F0938"/>
    <w:rsid w:val="003F42EB"/>
    <w:rsid w:val="004012FC"/>
    <w:rsid w:val="004058F7"/>
    <w:rsid w:val="004147AA"/>
    <w:rsid w:val="004178D3"/>
    <w:rsid w:val="00421C69"/>
    <w:rsid w:val="0042757E"/>
    <w:rsid w:val="00427CD5"/>
    <w:rsid w:val="00431F79"/>
    <w:rsid w:val="00450EF9"/>
    <w:rsid w:val="00451F96"/>
    <w:rsid w:val="004541DC"/>
    <w:rsid w:val="00456EC9"/>
    <w:rsid w:val="004607AA"/>
    <w:rsid w:val="0046133B"/>
    <w:rsid w:val="004635A0"/>
    <w:rsid w:val="004636AE"/>
    <w:rsid w:val="004664BF"/>
    <w:rsid w:val="00484DC7"/>
    <w:rsid w:val="004865BB"/>
    <w:rsid w:val="004A2068"/>
    <w:rsid w:val="004A6008"/>
    <w:rsid w:val="004B2CEA"/>
    <w:rsid w:val="004B2D19"/>
    <w:rsid w:val="004B6D49"/>
    <w:rsid w:val="004B7E8A"/>
    <w:rsid w:val="004C1421"/>
    <w:rsid w:val="004C32C5"/>
    <w:rsid w:val="004C67C5"/>
    <w:rsid w:val="004C715E"/>
    <w:rsid w:val="004E03D3"/>
    <w:rsid w:val="004E28E1"/>
    <w:rsid w:val="004F77A5"/>
    <w:rsid w:val="0050082C"/>
    <w:rsid w:val="0051682A"/>
    <w:rsid w:val="00523D61"/>
    <w:rsid w:val="005248E4"/>
    <w:rsid w:val="00541B76"/>
    <w:rsid w:val="0054551C"/>
    <w:rsid w:val="005557C4"/>
    <w:rsid w:val="00556678"/>
    <w:rsid w:val="00561A5C"/>
    <w:rsid w:val="00570C6A"/>
    <w:rsid w:val="00580A54"/>
    <w:rsid w:val="00580C96"/>
    <w:rsid w:val="00582B7A"/>
    <w:rsid w:val="00595501"/>
    <w:rsid w:val="005B1F2A"/>
    <w:rsid w:val="005B60D2"/>
    <w:rsid w:val="005C017B"/>
    <w:rsid w:val="005C2F6D"/>
    <w:rsid w:val="005C4AA4"/>
    <w:rsid w:val="005D087F"/>
    <w:rsid w:val="005D1F30"/>
    <w:rsid w:val="005D4438"/>
    <w:rsid w:val="005E2510"/>
    <w:rsid w:val="005E70EB"/>
    <w:rsid w:val="005F1461"/>
    <w:rsid w:val="005F5CC6"/>
    <w:rsid w:val="006021D7"/>
    <w:rsid w:val="0060707F"/>
    <w:rsid w:val="00615C9D"/>
    <w:rsid w:val="006165FF"/>
    <w:rsid w:val="006235F3"/>
    <w:rsid w:val="006238D2"/>
    <w:rsid w:val="00624E3C"/>
    <w:rsid w:val="006302A3"/>
    <w:rsid w:val="006336D7"/>
    <w:rsid w:val="00637EAE"/>
    <w:rsid w:val="0065183F"/>
    <w:rsid w:val="00656E24"/>
    <w:rsid w:val="006579B6"/>
    <w:rsid w:val="00661F96"/>
    <w:rsid w:val="00670035"/>
    <w:rsid w:val="00682229"/>
    <w:rsid w:val="00686258"/>
    <w:rsid w:val="00690656"/>
    <w:rsid w:val="0069272A"/>
    <w:rsid w:val="006B266C"/>
    <w:rsid w:val="006B5D8C"/>
    <w:rsid w:val="006C7814"/>
    <w:rsid w:val="006E2D5E"/>
    <w:rsid w:val="006E5365"/>
    <w:rsid w:val="006F4943"/>
    <w:rsid w:val="006F6384"/>
    <w:rsid w:val="006F63C4"/>
    <w:rsid w:val="00700DEE"/>
    <w:rsid w:val="00701FC9"/>
    <w:rsid w:val="007214B7"/>
    <w:rsid w:val="00722158"/>
    <w:rsid w:val="00722A80"/>
    <w:rsid w:val="0072359F"/>
    <w:rsid w:val="00724DEE"/>
    <w:rsid w:val="00734691"/>
    <w:rsid w:val="00736806"/>
    <w:rsid w:val="007438BD"/>
    <w:rsid w:val="0075543E"/>
    <w:rsid w:val="00791171"/>
    <w:rsid w:val="00791D21"/>
    <w:rsid w:val="00791E7B"/>
    <w:rsid w:val="00793BCF"/>
    <w:rsid w:val="00795DDC"/>
    <w:rsid w:val="007A3DEF"/>
    <w:rsid w:val="007A579B"/>
    <w:rsid w:val="007A663E"/>
    <w:rsid w:val="007A7992"/>
    <w:rsid w:val="007B680E"/>
    <w:rsid w:val="007C7019"/>
    <w:rsid w:val="007D41F8"/>
    <w:rsid w:val="007D6B58"/>
    <w:rsid w:val="007E0F3E"/>
    <w:rsid w:val="007F1503"/>
    <w:rsid w:val="007F2529"/>
    <w:rsid w:val="007F312E"/>
    <w:rsid w:val="007F529C"/>
    <w:rsid w:val="00800224"/>
    <w:rsid w:val="00812A8B"/>
    <w:rsid w:val="00813B7F"/>
    <w:rsid w:val="00814658"/>
    <w:rsid w:val="008165CC"/>
    <w:rsid w:val="00830AEC"/>
    <w:rsid w:val="008327A8"/>
    <w:rsid w:val="0083597E"/>
    <w:rsid w:val="0084792B"/>
    <w:rsid w:val="008523C1"/>
    <w:rsid w:val="00852C71"/>
    <w:rsid w:val="00863612"/>
    <w:rsid w:val="00865639"/>
    <w:rsid w:val="008657CF"/>
    <w:rsid w:val="00877413"/>
    <w:rsid w:val="00894AA9"/>
    <w:rsid w:val="00895C0E"/>
    <w:rsid w:val="008B1B74"/>
    <w:rsid w:val="008B7BBF"/>
    <w:rsid w:val="008C0609"/>
    <w:rsid w:val="008D0FE8"/>
    <w:rsid w:val="008D316E"/>
    <w:rsid w:val="008D3829"/>
    <w:rsid w:val="008E0672"/>
    <w:rsid w:val="008E4B2D"/>
    <w:rsid w:val="008E5B3C"/>
    <w:rsid w:val="008F2D81"/>
    <w:rsid w:val="008F47AF"/>
    <w:rsid w:val="008F4C1E"/>
    <w:rsid w:val="008F659E"/>
    <w:rsid w:val="00901C9A"/>
    <w:rsid w:val="00910CC5"/>
    <w:rsid w:val="00921A6E"/>
    <w:rsid w:val="00925E6E"/>
    <w:rsid w:val="00927899"/>
    <w:rsid w:val="00932852"/>
    <w:rsid w:val="0093595A"/>
    <w:rsid w:val="009360FC"/>
    <w:rsid w:val="009401DD"/>
    <w:rsid w:val="00941CF7"/>
    <w:rsid w:val="009429AB"/>
    <w:rsid w:val="00966854"/>
    <w:rsid w:val="00970568"/>
    <w:rsid w:val="00984845"/>
    <w:rsid w:val="0099107C"/>
    <w:rsid w:val="00991486"/>
    <w:rsid w:val="009A2606"/>
    <w:rsid w:val="009A70A3"/>
    <w:rsid w:val="009C110A"/>
    <w:rsid w:val="009C5950"/>
    <w:rsid w:val="009D257A"/>
    <w:rsid w:val="009D7FF6"/>
    <w:rsid w:val="009E085D"/>
    <w:rsid w:val="00A021E4"/>
    <w:rsid w:val="00A057F2"/>
    <w:rsid w:val="00A13CD9"/>
    <w:rsid w:val="00A146B6"/>
    <w:rsid w:val="00A178FA"/>
    <w:rsid w:val="00A2045E"/>
    <w:rsid w:val="00A3337B"/>
    <w:rsid w:val="00A4416E"/>
    <w:rsid w:val="00A54967"/>
    <w:rsid w:val="00A8259F"/>
    <w:rsid w:val="00A9159E"/>
    <w:rsid w:val="00AA3A09"/>
    <w:rsid w:val="00AB3C06"/>
    <w:rsid w:val="00AD5147"/>
    <w:rsid w:val="00AE2FBA"/>
    <w:rsid w:val="00AF3339"/>
    <w:rsid w:val="00AF5007"/>
    <w:rsid w:val="00B00BA8"/>
    <w:rsid w:val="00B22017"/>
    <w:rsid w:val="00B24E6B"/>
    <w:rsid w:val="00B30D9C"/>
    <w:rsid w:val="00B3271D"/>
    <w:rsid w:val="00B37A2D"/>
    <w:rsid w:val="00B4153D"/>
    <w:rsid w:val="00B41D98"/>
    <w:rsid w:val="00B4585D"/>
    <w:rsid w:val="00B51855"/>
    <w:rsid w:val="00B54884"/>
    <w:rsid w:val="00B54D4F"/>
    <w:rsid w:val="00B54E71"/>
    <w:rsid w:val="00B65207"/>
    <w:rsid w:val="00B7016F"/>
    <w:rsid w:val="00B7277C"/>
    <w:rsid w:val="00B7769B"/>
    <w:rsid w:val="00B77FFB"/>
    <w:rsid w:val="00B82EF2"/>
    <w:rsid w:val="00B86AC4"/>
    <w:rsid w:val="00BA30CE"/>
    <w:rsid w:val="00BA3E0D"/>
    <w:rsid w:val="00BA57D7"/>
    <w:rsid w:val="00BB1100"/>
    <w:rsid w:val="00BB7791"/>
    <w:rsid w:val="00BC0503"/>
    <w:rsid w:val="00BC260C"/>
    <w:rsid w:val="00BC2EFF"/>
    <w:rsid w:val="00BC6837"/>
    <w:rsid w:val="00BD2C7B"/>
    <w:rsid w:val="00BD3A84"/>
    <w:rsid w:val="00BE195D"/>
    <w:rsid w:val="00BE30EC"/>
    <w:rsid w:val="00BE46EB"/>
    <w:rsid w:val="00C03D24"/>
    <w:rsid w:val="00C05BC4"/>
    <w:rsid w:val="00C117EC"/>
    <w:rsid w:val="00C24641"/>
    <w:rsid w:val="00C27FE2"/>
    <w:rsid w:val="00C32420"/>
    <w:rsid w:val="00C34E0A"/>
    <w:rsid w:val="00C36710"/>
    <w:rsid w:val="00C42818"/>
    <w:rsid w:val="00C63503"/>
    <w:rsid w:val="00C649CE"/>
    <w:rsid w:val="00C72E52"/>
    <w:rsid w:val="00C91545"/>
    <w:rsid w:val="00CB19EA"/>
    <w:rsid w:val="00CB74FC"/>
    <w:rsid w:val="00CC6023"/>
    <w:rsid w:val="00CE0D43"/>
    <w:rsid w:val="00CE3D7E"/>
    <w:rsid w:val="00CE6297"/>
    <w:rsid w:val="00CE6DB8"/>
    <w:rsid w:val="00CF26AF"/>
    <w:rsid w:val="00CF459A"/>
    <w:rsid w:val="00D03C4A"/>
    <w:rsid w:val="00D045DA"/>
    <w:rsid w:val="00D109E1"/>
    <w:rsid w:val="00D123AB"/>
    <w:rsid w:val="00D164AD"/>
    <w:rsid w:val="00D26C88"/>
    <w:rsid w:val="00D30ADA"/>
    <w:rsid w:val="00D33175"/>
    <w:rsid w:val="00D47803"/>
    <w:rsid w:val="00D5113C"/>
    <w:rsid w:val="00D56835"/>
    <w:rsid w:val="00D70BDA"/>
    <w:rsid w:val="00D712FF"/>
    <w:rsid w:val="00D76583"/>
    <w:rsid w:val="00D87DDB"/>
    <w:rsid w:val="00D926B0"/>
    <w:rsid w:val="00D9320D"/>
    <w:rsid w:val="00D9380D"/>
    <w:rsid w:val="00D97932"/>
    <w:rsid w:val="00DA0BD3"/>
    <w:rsid w:val="00DA52BC"/>
    <w:rsid w:val="00DA76B9"/>
    <w:rsid w:val="00DB3432"/>
    <w:rsid w:val="00DC5354"/>
    <w:rsid w:val="00DD2F1B"/>
    <w:rsid w:val="00DD6525"/>
    <w:rsid w:val="00DE2933"/>
    <w:rsid w:val="00DF380F"/>
    <w:rsid w:val="00DF4AAF"/>
    <w:rsid w:val="00E03DFE"/>
    <w:rsid w:val="00E16B20"/>
    <w:rsid w:val="00E26628"/>
    <w:rsid w:val="00E3361F"/>
    <w:rsid w:val="00E37FA2"/>
    <w:rsid w:val="00E4736F"/>
    <w:rsid w:val="00E55990"/>
    <w:rsid w:val="00E55B72"/>
    <w:rsid w:val="00E575A8"/>
    <w:rsid w:val="00E73D47"/>
    <w:rsid w:val="00E859DE"/>
    <w:rsid w:val="00E8712B"/>
    <w:rsid w:val="00E91B01"/>
    <w:rsid w:val="00E92A7B"/>
    <w:rsid w:val="00E931E6"/>
    <w:rsid w:val="00EA45B7"/>
    <w:rsid w:val="00EA6979"/>
    <w:rsid w:val="00EB167B"/>
    <w:rsid w:val="00EB3384"/>
    <w:rsid w:val="00EC152B"/>
    <w:rsid w:val="00EE0AD1"/>
    <w:rsid w:val="00EE2E53"/>
    <w:rsid w:val="00EE45D5"/>
    <w:rsid w:val="00F011CF"/>
    <w:rsid w:val="00F05567"/>
    <w:rsid w:val="00F07202"/>
    <w:rsid w:val="00F1469D"/>
    <w:rsid w:val="00F24745"/>
    <w:rsid w:val="00F25B74"/>
    <w:rsid w:val="00F25FAB"/>
    <w:rsid w:val="00F27146"/>
    <w:rsid w:val="00F27AE2"/>
    <w:rsid w:val="00F404E9"/>
    <w:rsid w:val="00F44F62"/>
    <w:rsid w:val="00F45464"/>
    <w:rsid w:val="00F65861"/>
    <w:rsid w:val="00F72C50"/>
    <w:rsid w:val="00F72EDE"/>
    <w:rsid w:val="00F751C0"/>
    <w:rsid w:val="00F840C4"/>
    <w:rsid w:val="00F908FB"/>
    <w:rsid w:val="00F9274A"/>
    <w:rsid w:val="00F93266"/>
    <w:rsid w:val="00F96627"/>
    <w:rsid w:val="00FA4FF3"/>
    <w:rsid w:val="00FB2F9F"/>
    <w:rsid w:val="00FB394F"/>
    <w:rsid w:val="00FB70F9"/>
    <w:rsid w:val="00FC0824"/>
    <w:rsid w:val="00FC277A"/>
    <w:rsid w:val="00FC424A"/>
    <w:rsid w:val="00FD2E10"/>
    <w:rsid w:val="00FE0B57"/>
    <w:rsid w:val="00FE0B67"/>
    <w:rsid w:val="00FE537A"/>
    <w:rsid w:val="00FE65C2"/>
    <w:rsid w:val="00FF42F6"/>
    <w:rsid w:val="00FF5792"/>
    <w:rsid w:val="39156ECB"/>
    <w:rsid w:val="3DFE0742"/>
    <w:rsid w:val="3FD452B2"/>
    <w:rsid w:val="4C402EAD"/>
    <w:rsid w:val="51910E50"/>
    <w:rsid w:val="6ECA1DDE"/>
    <w:rsid w:val="9EFF0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4"/>
    <w:qFormat/>
    <w:uiPriority w:val="9"/>
    <w:pPr>
      <w:keepNext/>
      <w:keepLines/>
      <w:numPr>
        <w:ilvl w:val="0"/>
        <w:numId w:val="1"/>
      </w:numPr>
      <w:spacing w:before="240" w:after="240" w:line="480" w:lineRule="auto"/>
      <w:ind w:firstLine="0"/>
      <w:outlineLvl w:val="0"/>
    </w:pPr>
    <w:rPr>
      <w:rFonts w:ascii="宋体" w:hAnsi="宋体" w:eastAsia="黑体"/>
      <w:bCs/>
      <w:kern w:val="44"/>
      <w:sz w:val="32"/>
      <w:szCs w:val="28"/>
    </w:rPr>
  </w:style>
  <w:style w:type="paragraph" w:styleId="3">
    <w:name w:val="heading 2"/>
    <w:basedOn w:val="1"/>
    <w:next w:val="1"/>
    <w:link w:val="61"/>
    <w:unhideWhenUsed/>
    <w:qFormat/>
    <w:uiPriority w:val="9"/>
    <w:pPr>
      <w:keepNext/>
      <w:keepLines/>
      <w:spacing w:before="260" w:after="260" w:line="416" w:lineRule="auto"/>
      <w:outlineLvl w:val="1"/>
    </w:pPr>
    <w:rPr>
      <w:rFonts w:ascii="宋体" w:hAnsi="宋体" w:eastAsia="楷体_GB2312"/>
      <w:bCs/>
      <w:kern w:val="0"/>
      <w:sz w:val="32"/>
      <w:szCs w:val="28"/>
    </w:rPr>
  </w:style>
  <w:style w:type="paragraph" w:styleId="4">
    <w:name w:val="heading 3"/>
    <w:basedOn w:val="1"/>
    <w:next w:val="1"/>
    <w:link w:val="46"/>
    <w:unhideWhenUsed/>
    <w:qFormat/>
    <w:uiPriority w:val="9"/>
    <w:pPr>
      <w:keepNext/>
      <w:keepLines/>
      <w:spacing w:before="260" w:after="260" w:line="416" w:lineRule="auto"/>
      <w:ind w:firstLine="560" w:firstLineChars="200"/>
      <w:outlineLvl w:val="2"/>
    </w:pPr>
    <w:rPr>
      <w:rFonts w:ascii="宋体" w:hAnsi="宋体" w:eastAsia="仿宋_GB2312"/>
      <w:b/>
      <w:bCs/>
      <w:sz w:val="32"/>
      <w:szCs w:val="32"/>
    </w:rPr>
  </w:style>
  <w:style w:type="paragraph" w:styleId="5">
    <w:name w:val="heading 4"/>
    <w:basedOn w:val="1"/>
    <w:next w:val="1"/>
    <w:link w:val="47"/>
    <w:semiHidden/>
    <w:unhideWhenUsed/>
    <w:qFormat/>
    <w:uiPriority w:val="9"/>
    <w:pPr>
      <w:keepNext/>
      <w:keepLines/>
      <w:numPr>
        <w:ilvl w:val="0"/>
        <w:numId w:val="2"/>
      </w:numPr>
      <w:adjustRightInd w:val="0"/>
      <w:ind w:left="0" w:firstLine="200" w:firstLineChars="200"/>
      <w:outlineLvl w:val="3"/>
    </w:pPr>
    <w:rPr>
      <w:rFonts w:ascii="Cambria" w:hAnsi="Cambria" w:eastAsia="仿宋"/>
      <w:bCs/>
      <w:sz w:val="28"/>
      <w:szCs w:val="28"/>
      <w:lang w:val="zh-CN"/>
    </w:rPr>
  </w:style>
  <w:style w:type="paragraph" w:styleId="6">
    <w:name w:val="heading 5"/>
    <w:basedOn w:val="1"/>
    <w:next w:val="1"/>
    <w:link w:val="48"/>
    <w:semiHidden/>
    <w:unhideWhenUsed/>
    <w:qFormat/>
    <w:uiPriority w:val="9"/>
    <w:pPr>
      <w:keepNext/>
      <w:keepLines/>
      <w:spacing w:before="280" w:after="290" w:line="376" w:lineRule="auto"/>
      <w:ind w:firstLine="200" w:firstLineChars="200"/>
      <w:outlineLvl w:val="4"/>
    </w:pPr>
    <w:rPr>
      <w:rFonts w:ascii="Calibri" w:hAnsi="Calibri" w:eastAsia="仿宋"/>
      <w:b/>
      <w:bCs/>
      <w:sz w:val="28"/>
      <w:szCs w:val="28"/>
      <w:lang w:val="zh-CN"/>
    </w:rPr>
  </w:style>
  <w:style w:type="paragraph" w:styleId="7">
    <w:name w:val="heading 6"/>
    <w:basedOn w:val="1"/>
    <w:next w:val="1"/>
    <w:link w:val="49"/>
    <w:semiHidden/>
    <w:unhideWhenUsed/>
    <w:qFormat/>
    <w:uiPriority w:val="0"/>
    <w:pPr>
      <w:keepNext/>
      <w:keepLines/>
      <w:numPr>
        <w:ilvl w:val="0"/>
        <w:numId w:val="3"/>
      </w:numPr>
      <w:ind w:firstLine="0"/>
      <w:jc w:val="center"/>
      <w:outlineLvl w:val="5"/>
    </w:pPr>
    <w:rPr>
      <w:rFonts w:ascii="Cambria" w:hAnsi="Cambria" w:eastAsia="黑体"/>
      <w:bCs/>
      <w:sz w:val="24"/>
      <w:lang w:val="zh-CN"/>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Calibri" w:hAnsi="Calibri"/>
      <w:szCs w:val="22"/>
    </w:rPr>
  </w:style>
  <w:style w:type="paragraph" w:styleId="9">
    <w:name w:val="caption"/>
    <w:basedOn w:val="1"/>
    <w:next w:val="1"/>
    <w:semiHidden/>
    <w:unhideWhenUsed/>
    <w:qFormat/>
    <w:uiPriority w:val="35"/>
    <w:pPr>
      <w:keepNext/>
      <w:adjustRightInd w:val="0"/>
      <w:spacing w:before="120" w:after="240" w:line="420" w:lineRule="atLeast"/>
      <w:jc w:val="center"/>
    </w:pPr>
    <w:rPr>
      <w:color w:val="000000"/>
      <w:spacing w:val="10"/>
      <w:kern w:val="0"/>
      <w:sz w:val="22"/>
      <w:szCs w:val="22"/>
    </w:rPr>
  </w:style>
  <w:style w:type="paragraph" w:styleId="10">
    <w:name w:val="annotation text"/>
    <w:basedOn w:val="1"/>
    <w:link w:val="50"/>
    <w:unhideWhenUsed/>
    <w:qFormat/>
    <w:uiPriority w:val="99"/>
    <w:pPr>
      <w:spacing w:line="360" w:lineRule="auto"/>
      <w:ind w:firstLine="560" w:firstLineChars="200"/>
      <w:jc w:val="left"/>
    </w:pPr>
    <w:rPr>
      <w:rFonts w:ascii="宋体" w:hAnsi="宋体" w:eastAsia="仿宋_GB2312"/>
      <w:sz w:val="32"/>
      <w:szCs w:val="32"/>
    </w:rPr>
  </w:style>
  <w:style w:type="paragraph" w:styleId="11">
    <w:name w:val="Body Text"/>
    <w:basedOn w:val="1"/>
    <w:link w:val="51"/>
    <w:unhideWhenUsed/>
    <w:qFormat/>
    <w:uiPriority w:val="99"/>
    <w:pPr>
      <w:spacing w:after="120"/>
    </w:pPr>
    <w:rPr>
      <w:rFonts w:ascii="Calibri" w:hAnsi="Calibri"/>
      <w:lang w:val="zh-CN"/>
    </w:rPr>
  </w:style>
  <w:style w:type="paragraph" w:styleId="12">
    <w:name w:val="Body Text Indent"/>
    <w:basedOn w:val="1"/>
    <w:link w:val="52"/>
    <w:qFormat/>
    <w:uiPriority w:val="0"/>
    <w:pPr>
      <w:ind w:firstLine="950" w:firstLineChars="190"/>
    </w:pPr>
    <w:rPr>
      <w:rFonts w:ascii="方正小标宋简体" w:hAnsi="Calibri" w:eastAsia="方正小标宋简体"/>
      <w:color w:val="000000"/>
      <w:spacing w:val="30"/>
      <w:sz w:val="44"/>
      <w:szCs w:val="24"/>
    </w:rPr>
  </w:style>
  <w:style w:type="paragraph" w:styleId="13">
    <w:name w:val="toc 5"/>
    <w:basedOn w:val="1"/>
    <w:next w:val="1"/>
    <w:unhideWhenUsed/>
    <w:qFormat/>
    <w:uiPriority w:val="39"/>
    <w:pPr>
      <w:ind w:left="1680" w:leftChars="800"/>
    </w:pPr>
    <w:rPr>
      <w:rFonts w:ascii="Calibri" w:hAnsi="Calibri"/>
      <w:szCs w:val="22"/>
    </w:rPr>
  </w:style>
  <w:style w:type="paragraph" w:styleId="14">
    <w:name w:val="toc 3"/>
    <w:basedOn w:val="1"/>
    <w:next w:val="1"/>
    <w:unhideWhenUsed/>
    <w:qFormat/>
    <w:uiPriority w:val="39"/>
    <w:pPr>
      <w:ind w:left="840" w:leftChars="400"/>
    </w:pPr>
    <w:rPr>
      <w:rFonts w:ascii="Calibri" w:hAnsi="Calibri" w:cs="Calibri"/>
      <w:sz w:val="28"/>
    </w:rPr>
  </w:style>
  <w:style w:type="paragraph" w:styleId="15">
    <w:name w:val="toc 8"/>
    <w:basedOn w:val="1"/>
    <w:next w:val="1"/>
    <w:unhideWhenUsed/>
    <w:qFormat/>
    <w:uiPriority w:val="39"/>
    <w:pPr>
      <w:ind w:left="2940" w:leftChars="1400"/>
    </w:pPr>
    <w:rPr>
      <w:rFonts w:ascii="Calibri" w:hAnsi="Calibri"/>
      <w:szCs w:val="22"/>
    </w:rPr>
  </w:style>
  <w:style w:type="paragraph" w:styleId="16">
    <w:name w:val="Date"/>
    <w:basedOn w:val="1"/>
    <w:next w:val="1"/>
    <w:link w:val="53"/>
    <w:semiHidden/>
    <w:unhideWhenUsed/>
    <w:qFormat/>
    <w:uiPriority w:val="99"/>
    <w:pPr>
      <w:ind w:left="100" w:leftChars="2500"/>
    </w:pPr>
  </w:style>
  <w:style w:type="paragraph" w:styleId="17">
    <w:name w:val="endnote text"/>
    <w:basedOn w:val="1"/>
    <w:link w:val="54"/>
    <w:unhideWhenUsed/>
    <w:qFormat/>
    <w:uiPriority w:val="99"/>
    <w:pPr>
      <w:snapToGrid w:val="0"/>
      <w:spacing w:line="360" w:lineRule="auto"/>
      <w:ind w:firstLine="560" w:firstLineChars="200"/>
      <w:jc w:val="left"/>
    </w:pPr>
    <w:rPr>
      <w:rFonts w:ascii="宋体" w:hAnsi="宋体" w:eastAsia="仿宋_GB2312"/>
      <w:sz w:val="32"/>
      <w:szCs w:val="32"/>
    </w:rPr>
  </w:style>
  <w:style w:type="paragraph" w:styleId="18">
    <w:name w:val="Balloon Text"/>
    <w:basedOn w:val="1"/>
    <w:link w:val="55"/>
    <w:unhideWhenUsed/>
    <w:qFormat/>
    <w:uiPriority w:val="99"/>
    <w:pPr>
      <w:spacing w:line="360" w:lineRule="auto"/>
      <w:ind w:firstLine="560" w:firstLineChars="200"/>
    </w:pPr>
    <w:rPr>
      <w:rFonts w:ascii="宋体" w:hAnsi="宋体" w:eastAsia="仿宋_GB2312"/>
      <w:sz w:val="18"/>
      <w:szCs w:val="18"/>
    </w:rPr>
  </w:style>
  <w:style w:type="paragraph" w:styleId="19">
    <w:name w:val="footer"/>
    <w:basedOn w:val="1"/>
    <w:link w:val="43"/>
    <w:unhideWhenUsed/>
    <w:qFormat/>
    <w:uiPriority w:val="0"/>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line="360" w:lineRule="auto"/>
      <w:jc w:val="left"/>
    </w:pPr>
    <w:rPr>
      <w:rFonts w:cs="Calibri"/>
      <w:b/>
      <w:sz w:val="28"/>
    </w:rPr>
  </w:style>
  <w:style w:type="paragraph" w:styleId="22">
    <w:name w:val="toc 4"/>
    <w:basedOn w:val="1"/>
    <w:next w:val="1"/>
    <w:unhideWhenUsed/>
    <w:qFormat/>
    <w:uiPriority w:val="39"/>
    <w:pPr>
      <w:ind w:left="1260" w:leftChars="600"/>
    </w:pPr>
    <w:rPr>
      <w:rFonts w:ascii="Calibri" w:hAnsi="Calibri"/>
      <w:szCs w:val="22"/>
    </w:rPr>
  </w:style>
  <w:style w:type="paragraph" w:styleId="23">
    <w:name w:val="Subtitle"/>
    <w:basedOn w:val="1"/>
    <w:next w:val="1"/>
    <w:link w:val="56"/>
    <w:qFormat/>
    <w:uiPriority w:val="11"/>
    <w:pPr>
      <w:spacing w:before="240" w:after="60" w:line="312" w:lineRule="auto"/>
      <w:ind w:firstLine="200" w:firstLineChars="200"/>
      <w:jc w:val="center"/>
      <w:outlineLvl w:val="1"/>
    </w:pPr>
    <w:rPr>
      <w:rFonts w:ascii="Calibri" w:hAnsi="Calibri"/>
      <w:b/>
      <w:bCs/>
      <w:kern w:val="28"/>
      <w:sz w:val="32"/>
      <w:szCs w:val="32"/>
      <w:lang w:val="zh-CN"/>
    </w:rPr>
  </w:style>
  <w:style w:type="paragraph" w:styleId="24">
    <w:name w:val="footnote text"/>
    <w:basedOn w:val="1"/>
    <w:link w:val="57"/>
    <w:unhideWhenUsed/>
    <w:qFormat/>
    <w:uiPriority w:val="99"/>
    <w:pPr>
      <w:snapToGrid w:val="0"/>
      <w:spacing w:line="360" w:lineRule="auto"/>
      <w:ind w:firstLine="560" w:firstLineChars="200"/>
      <w:jc w:val="left"/>
    </w:pPr>
    <w:rPr>
      <w:rFonts w:ascii="宋体" w:hAnsi="宋体" w:eastAsia="仿宋_GB2312"/>
      <w:sz w:val="18"/>
      <w:szCs w:val="18"/>
    </w:rPr>
  </w:style>
  <w:style w:type="paragraph" w:styleId="25">
    <w:name w:val="toc 6"/>
    <w:basedOn w:val="1"/>
    <w:next w:val="1"/>
    <w:unhideWhenUsed/>
    <w:qFormat/>
    <w:uiPriority w:val="39"/>
    <w:pPr>
      <w:ind w:left="2100" w:leftChars="1000"/>
    </w:pPr>
    <w:rPr>
      <w:rFonts w:ascii="Calibri" w:hAnsi="Calibri"/>
      <w:szCs w:val="22"/>
    </w:rPr>
  </w:style>
  <w:style w:type="paragraph" w:styleId="26">
    <w:name w:val="toc 2"/>
    <w:basedOn w:val="1"/>
    <w:next w:val="1"/>
    <w:unhideWhenUsed/>
    <w:qFormat/>
    <w:uiPriority w:val="39"/>
    <w:pPr>
      <w:spacing w:line="360" w:lineRule="auto"/>
      <w:ind w:left="200" w:leftChars="200"/>
      <w:jc w:val="left"/>
    </w:pPr>
    <w:rPr>
      <w:rFonts w:cs="Calibri"/>
      <w:sz w:val="28"/>
    </w:rPr>
  </w:style>
  <w:style w:type="paragraph" w:styleId="27">
    <w:name w:val="toc 9"/>
    <w:basedOn w:val="1"/>
    <w:next w:val="1"/>
    <w:unhideWhenUsed/>
    <w:qFormat/>
    <w:uiPriority w:val="39"/>
    <w:pPr>
      <w:ind w:left="3360" w:leftChars="1600"/>
    </w:pPr>
    <w:rPr>
      <w:rFonts w:ascii="Calibri" w:hAnsi="Calibri"/>
      <w:szCs w:val="22"/>
    </w:rPr>
  </w:style>
  <w:style w:type="paragraph" w:styleId="28">
    <w:name w:val="HTML Preformatted"/>
    <w:basedOn w:val="1"/>
    <w:link w:val="5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仿宋_GB2312" w:cs="宋体"/>
      <w:kern w:val="0"/>
      <w:sz w:val="32"/>
      <w:szCs w:val="24"/>
    </w:rPr>
  </w:style>
  <w:style w:type="paragraph" w:styleId="29">
    <w:name w:val="Normal (Web)"/>
    <w:basedOn w:val="1"/>
    <w:unhideWhenUsed/>
    <w:qFormat/>
    <w:uiPriority w:val="99"/>
    <w:pPr>
      <w:widowControl/>
      <w:spacing w:before="100" w:beforeAutospacing="1" w:after="100" w:afterAutospacing="1"/>
      <w:jc w:val="left"/>
    </w:pPr>
    <w:rPr>
      <w:rFonts w:ascii="宋体" w:hAnsi="宋体" w:eastAsia="仿宋_GB2312" w:cs="宋体"/>
      <w:kern w:val="0"/>
      <w:sz w:val="32"/>
      <w:szCs w:val="24"/>
    </w:rPr>
  </w:style>
  <w:style w:type="paragraph" w:styleId="30">
    <w:name w:val="Title"/>
    <w:basedOn w:val="1"/>
    <w:next w:val="1"/>
    <w:link w:val="62"/>
    <w:qFormat/>
    <w:uiPriority w:val="10"/>
    <w:pPr>
      <w:spacing w:before="240" w:after="60"/>
      <w:jc w:val="center"/>
      <w:outlineLvl w:val="0"/>
    </w:pPr>
    <w:rPr>
      <w:rFonts w:ascii="宋体" w:hAnsi="宋体"/>
      <w:b/>
      <w:bCs/>
      <w:kern w:val="0"/>
      <w:sz w:val="28"/>
      <w:szCs w:val="28"/>
    </w:rPr>
  </w:style>
  <w:style w:type="paragraph" w:styleId="31">
    <w:name w:val="annotation subject"/>
    <w:basedOn w:val="10"/>
    <w:next w:val="10"/>
    <w:link w:val="60"/>
    <w:unhideWhenUsed/>
    <w:qFormat/>
    <w:uiPriority w:val="99"/>
    <w:rPr>
      <w:b/>
      <w:bCs/>
    </w:rPr>
  </w:style>
  <w:style w:type="table" w:styleId="33">
    <w:name w:val="Table Grid"/>
    <w:basedOn w:val="32"/>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endnote reference"/>
    <w:basedOn w:val="34"/>
    <w:unhideWhenUsed/>
    <w:qFormat/>
    <w:uiPriority w:val="99"/>
    <w:rPr>
      <w:vertAlign w:val="superscript"/>
    </w:rPr>
  </w:style>
  <w:style w:type="character" w:styleId="36">
    <w:name w:val="page number"/>
    <w:basedOn w:val="34"/>
    <w:qFormat/>
    <w:uiPriority w:val="0"/>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basedOn w:val="34"/>
    <w:unhideWhenUsed/>
    <w:qFormat/>
    <w:uiPriority w:val="99"/>
    <w:rPr>
      <w:color w:val="0563C1" w:themeColor="hyperlink"/>
      <w:u w:val="single"/>
      <w14:textFill>
        <w14:solidFill>
          <w14:schemeClr w14:val="hlink"/>
        </w14:solidFill>
      </w14:textFill>
    </w:rPr>
  </w:style>
  <w:style w:type="character" w:styleId="40">
    <w:name w:val="annotation reference"/>
    <w:basedOn w:val="34"/>
    <w:unhideWhenUsed/>
    <w:qFormat/>
    <w:uiPriority w:val="99"/>
    <w:rPr>
      <w:sz w:val="21"/>
      <w:szCs w:val="21"/>
    </w:rPr>
  </w:style>
  <w:style w:type="character" w:styleId="41">
    <w:name w:val="footnote reference"/>
    <w:basedOn w:val="34"/>
    <w:unhideWhenUsed/>
    <w:qFormat/>
    <w:uiPriority w:val="99"/>
    <w:rPr>
      <w:vertAlign w:val="superscript"/>
    </w:rPr>
  </w:style>
  <w:style w:type="character" w:customStyle="1" w:styleId="42">
    <w:name w:val="页眉 字符"/>
    <w:basedOn w:val="34"/>
    <w:link w:val="20"/>
    <w:qFormat/>
    <w:uiPriority w:val="99"/>
    <w:rPr>
      <w:sz w:val="18"/>
      <w:szCs w:val="18"/>
    </w:rPr>
  </w:style>
  <w:style w:type="character" w:customStyle="1" w:styleId="43">
    <w:name w:val="页脚 字符"/>
    <w:basedOn w:val="34"/>
    <w:link w:val="19"/>
    <w:qFormat/>
    <w:uiPriority w:val="0"/>
    <w:rPr>
      <w:sz w:val="18"/>
      <w:szCs w:val="18"/>
    </w:rPr>
  </w:style>
  <w:style w:type="character" w:customStyle="1" w:styleId="44">
    <w:name w:val="标题 1 字符"/>
    <w:basedOn w:val="34"/>
    <w:link w:val="2"/>
    <w:qFormat/>
    <w:uiPriority w:val="9"/>
    <w:rPr>
      <w:rFonts w:ascii="宋体" w:hAnsi="宋体" w:eastAsia="黑体" w:cs="Times New Roman"/>
      <w:bCs/>
      <w:kern w:val="44"/>
      <w:sz w:val="32"/>
      <w:szCs w:val="28"/>
    </w:rPr>
  </w:style>
  <w:style w:type="character" w:customStyle="1" w:styleId="45">
    <w:name w:val="标题 2 Char"/>
    <w:basedOn w:val="34"/>
    <w:qFormat/>
    <w:uiPriority w:val="9"/>
    <w:rPr>
      <w:rFonts w:asciiTheme="majorHAnsi" w:hAnsiTheme="majorHAnsi" w:eastAsiaTheme="majorEastAsia" w:cstheme="majorBidi"/>
      <w:b/>
      <w:bCs/>
      <w:sz w:val="32"/>
      <w:szCs w:val="32"/>
    </w:rPr>
  </w:style>
  <w:style w:type="character" w:customStyle="1" w:styleId="46">
    <w:name w:val="标题 3 字符"/>
    <w:basedOn w:val="34"/>
    <w:link w:val="4"/>
    <w:qFormat/>
    <w:uiPriority w:val="9"/>
    <w:rPr>
      <w:rFonts w:ascii="宋体" w:hAnsi="宋体" w:eastAsia="仿宋_GB2312" w:cs="Times New Roman"/>
      <w:b/>
      <w:bCs/>
      <w:sz w:val="32"/>
      <w:szCs w:val="32"/>
    </w:rPr>
  </w:style>
  <w:style w:type="character" w:customStyle="1" w:styleId="47">
    <w:name w:val="标题 4 字符"/>
    <w:basedOn w:val="34"/>
    <w:link w:val="5"/>
    <w:semiHidden/>
    <w:qFormat/>
    <w:uiPriority w:val="9"/>
    <w:rPr>
      <w:rFonts w:ascii="Cambria" w:hAnsi="Cambria" w:eastAsia="仿宋" w:cs="Times New Roman"/>
      <w:bCs/>
      <w:sz w:val="28"/>
      <w:szCs w:val="28"/>
      <w:lang w:val="zh-CN"/>
    </w:rPr>
  </w:style>
  <w:style w:type="character" w:customStyle="1" w:styleId="48">
    <w:name w:val="标题 5 字符"/>
    <w:basedOn w:val="34"/>
    <w:link w:val="6"/>
    <w:semiHidden/>
    <w:qFormat/>
    <w:uiPriority w:val="9"/>
    <w:rPr>
      <w:rFonts w:ascii="Calibri" w:hAnsi="Calibri" w:eastAsia="仿宋" w:cs="Times New Roman"/>
      <w:b/>
      <w:bCs/>
      <w:sz w:val="28"/>
      <w:szCs w:val="28"/>
      <w:lang w:val="zh-CN"/>
    </w:rPr>
  </w:style>
  <w:style w:type="character" w:customStyle="1" w:styleId="49">
    <w:name w:val="标题 6 字符"/>
    <w:basedOn w:val="34"/>
    <w:link w:val="7"/>
    <w:semiHidden/>
    <w:qFormat/>
    <w:uiPriority w:val="0"/>
    <w:rPr>
      <w:rFonts w:ascii="Cambria" w:hAnsi="Cambria" w:eastAsia="黑体" w:cs="Times New Roman"/>
      <w:bCs/>
      <w:sz w:val="24"/>
      <w:szCs w:val="21"/>
      <w:lang w:val="zh-CN"/>
    </w:rPr>
  </w:style>
  <w:style w:type="character" w:customStyle="1" w:styleId="50">
    <w:name w:val="批注文字 字符"/>
    <w:basedOn w:val="34"/>
    <w:link w:val="10"/>
    <w:qFormat/>
    <w:uiPriority w:val="99"/>
    <w:rPr>
      <w:rFonts w:ascii="宋体" w:hAnsi="宋体" w:eastAsia="仿宋_GB2312" w:cs="Times New Roman"/>
      <w:sz w:val="32"/>
      <w:szCs w:val="32"/>
    </w:rPr>
  </w:style>
  <w:style w:type="character" w:customStyle="1" w:styleId="51">
    <w:name w:val="正文文本 字符"/>
    <w:basedOn w:val="34"/>
    <w:link w:val="11"/>
    <w:qFormat/>
    <w:uiPriority w:val="99"/>
    <w:rPr>
      <w:rFonts w:ascii="Calibri" w:hAnsi="Calibri" w:eastAsia="宋体" w:cs="Times New Roman"/>
      <w:szCs w:val="21"/>
      <w:lang w:val="zh-CN"/>
    </w:rPr>
  </w:style>
  <w:style w:type="character" w:customStyle="1" w:styleId="52">
    <w:name w:val="正文文本缩进 字符"/>
    <w:basedOn w:val="34"/>
    <w:link w:val="12"/>
    <w:qFormat/>
    <w:uiPriority w:val="0"/>
    <w:rPr>
      <w:rFonts w:ascii="方正小标宋简体" w:hAnsi="Calibri" w:eastAsia="方正小标宋简体" w:cs="Times New Roman"/>
      <w:color w:val="000000"/>
      <w:spacing w:val="30"/>
      <w:sz w:val="44"/>
      <w:szCs w:val="24"/>
    </w:rPr>
  </w:style>
  <w:style w:type="character" w:customStyle="1" w:styleId="53">
    <w:name w:val="日期 字符"/>
    <w:basedOn w:val="34"/>
    <w:link w:val="16"/>
    <w:semiHidden/>
    <w:qFormat/>
    <w:uiPriority w:val="99"/>
    <w:rPr>
      <w:rFonts w:ascii="Times New Roman" w:hAnsi="Times New Roman" w:eastAsia="宋体" w:cs="Times New Roman"/>
      <w:szCs w:val="21"/>
    </w:rPr>
  </w:style>
  <w:style w:type="character" w:customStyle="1" w:styleId="54">
    <w:name w:val="尾注文本 字符"/>
    <w:basedOn w:val="34"/>
    <w:link w:val="17"/>
    <w:qFormat/>
    <w:uiPriority w:val="99"/>
    <w:rPr>
      <w:rFonts w:ascii="宋体" w:hAnsi="宋体" w:eastAsia="仿宋_GB2312" w:cs="Times New Roman"/>
      <w:sz w:val="32"/>
      <w:szCs w:val="32"/>
    </w:rPr>
  </w:style>
  <w:style w:type="character" w:customStyle="1" w:styleId="55">
    <w:name w:val="批注框文本 字符"/>
    <w:basedOn w:val="34"/>
    <w:link w:val="18"/>
    <w:qFormat/>
    <w:uiPriority w:val="99"/>
    <w:rPr>
      <w:rFonts w:ascii="宋体" w:hAnsi="宋体" w:eastAsia="仿宋_GB2312" w:cs="Times New Roman"/>
      <w:sz w:val="18"/>
      <w:szCs w:val="18"/>
    </w:rPr>
  </w:style>
  <w:style w:type="character" w:customStyle="1" w:styleId="56">
    <w:name w:val="副标题 字符"/>
    <w:basedOn w:val="34"/>
    <w:link w:val="23"/>
    <w:qFormat/>
    <w:uiPriority w:val="11"/>
    <w:rPr>
      <w:rFonts w:ascii="Calibri" w:hAnsi="Calibri" w:eastAsia="宋体" w:cs="Times New Roman"/>
      <w:b/>
      <w:bCs/>
      <w:kern w:val="28"/>
      <w:sz w:val="32"/>
      <w:szCs w:val="32"/>
      <w:lang w:val="zh-CN"/>
    </w:rPr>
  </w:style>
  <w:style w:type="character" w:customStyle="1" w:styleId="57">
    <w:name w:val="脚注文本 字符1"/>
    <w:basedOn w:val="34"/>
    <w:link w:val="24"/>
    <w:qFormat/>
    <w:uiPriority w:val="99"/>
    <w:rPr>
      <w:rFonts w:ascii="宋体" w:hAnsi="宋体" w:eastAsia="仿宋_GB2312" w:cs="Times New Roman"/>
      <w:sz w:val="18"/>
      <w:szCs w:val="18"/>
    </w:rPr>
  </w:style>
  <w:style w:type="character" w:customStyle="1" w:styleId="58">
    <w:name w:val="HTML 预设格式 字符"/>
    <w:basedOn w:val="34"/>
    <w:link w:val="28"/>
    <w:qFormat/>
    <w:uiPriority w:val="99"/>
    <w:rPr>
      <w:rFonts w:ascii="宋体" w:hAnsi="宋体" w:eastAsia="仿宋_GB2312" w:cs="宋体"/>
      <w:kern w:val="0"/>
      <w:sz w:val="32"/>
      <w:szCs w:val="24"/>
    </w:rPr>
  </w:style>
  <w:style w:type="character" w:customStyle="1" w:styleId="59">
    <w:name w:val="标题 Char"/>
    <w:basedOn w:val="34"/>
    <w:qFormat/>
    <w:uiPriority w:val="10"/>
    <w:rPr>
      <w:rFonts w:eastAsia="宋体" w:asciiTheme="majorHAnsi" w:hAnsiTheme="majorHAnsi" w:cstheme="majorBidi"/>
      <w:b/>
      <w:bCs/>
      <w:sz w:val="32"/>
      <w:szCs w:val="32"/>
    </w:rPr>
  </w:style>
  <w:style w:type="character" w:customStyle="1" w:styleId="60">
    <w:name w:val="批注主题 字符"/>
    <w:basedOn w:val="50"/>
    <w:link w:val="31"/>
    <w:qFormat/>
    <w:uiPriority w:val="99"/>
    <w:rPr>
      <w:rFonts w:ascii="宋体" w:hAnsi="宋体" w:eastAsia="仿宋_GB2312" w:cs="Times New Roman"/>
      <w:b/>
      <w:bCs/>
      <w:sz w:val="32"/>
      <w:szCs w:val="32"/>
    </w:rPr>
  </w:style>
  <w:style w:type="character" w:customStyle="1" w:styleId="61">
    <w:name w:val="标题 2 字符"/>
    <w:basedOn w:val="34"/>
    <w:link w:val="3"/>
    <w:qFormat/>
    <w:uiPriority w:val="9"/>
    <w:rPr>
      <w:rFonts w:ascii="宋体" w:hAnsi="宋体" w:eastAsia="楷体_GB2312" w:cs="Times New Roman"/>
      <w:bCs/>
      <w:kern w:val="0"/>
      <w:sz w:val="32"/>
      <w:szCs w:val="28"/>
    </w:rPr>
  </w:style>
  <w:style w:type="character" w:customStyle="1" w:styleId="62">
    <w:name w:val="标题 字符"/>
    <w:basedOn w:val="34"/>
    <w:link w:val="30"/>
    <w:qFormat/>
    <w:uiPriority w:val="10"/>
    <w:rPr>
      <w:rFonts w:ascii="宋体" w:hAnsi="宋体" w:eastAsia="宋体" w:cs="Times New Roman"/>
      <w:b/>
      <w:bCs/>
      <w:kern w:val="0"/>
      <w:sz w:val="28"/>
      <w:szCs w:val="28"/>
    </w:rPr>
  </w:style>
  <w:style w:type="paragraph" w:customStyle="1" w:styleId="63">
    <w:name w:val="标题 21"/>
    <w:basedOn w:val="1"/>
    <w:next w:val="1"/>
    <w:unhideWhenUsed/>
    <w:qFormat/>
    <w:uiPriority w:val="9"/>
    <w:pPr>
      <w:keepNext/>
      <w:keepLines/>
      <w:numPr>
        <w:ilvl w:val="0"/>
        <w:numId w:val="4"/>
      </w:numPr>
      <w:adjustRightInd w:val="0"/>
      <w:snapToGrid w:val="0"/>
      <w:spacing w:before="240" w:after="120" w:line="360" w:lineRule="auto"/>
      <w:ind w:firstLine="0"/>
      <w:jc w:val="left"/>
      <w:outlineLvl w:val="1"/>
    </w:pPr>
    <w:rPr>
      <w:rFonts w:ascii="宋体" w:hAnsi="宋体" w:eastAsia="楷体_GB2312"/>
      <w:bCs/>
      <w:sz w:val="32"/>
      <w:szCs w:val="28"/>
    </w:rPr>
  </w:style>
  <w:style w:type="paragraph" w:styleId="64">
    <w:name w:val="List Paragraph"/>
    <w:basedOn w:val="1"/>
    <w:link w:val="65"/>
    <w:qFormat/>
    <w:uiPriority w:val="99"/>
    <w:pPr>
      <w:spacing w:line="360" w:lineRule="auto"/>
      <w:ind w:firstLine="420" w:firstLineChars="200"/>
    </w:pPr>
    <w:rPr>
      <w:rFonts w:ascii="宋体" w:hAnsi="宋体" w:eastAsia="仿宋_GB2312"/>
      <w:sz w:val="32"/>
      <w:szCs w:val="32"/>
    </w:rPr>
  </w:style>
  <w:style w:type="character" w:customStyle="1" w:styleId="65">
    <w:name w:val="列表段落 字符"/>
    <w:link w:val="64"/>
    <w:qFormat/>
    <w:locked/>
    <w:uiPriority w:val="34"/>
    <w:rPr>
      <w:rFonts w:ascii="宋体" w:hAnsi="宋体" w:eastAsia="仿宋_GB2312" w:cs="Times New Roman"/>
      <w:sz w:val="32"/>
      <w:szCs w:val="32"/>
    </w:rPr>
  </w:style>
  <w:style w:type="paragraph" w:customStyle="1" w:styleId="66">
    <w:name w:val="标题1"/>
    <w:basedOn w:val="1"/>
    <w:next w:val="1"/>
    <w:qFormat/>
    <w:uiPriority w:val="10"/>
    <w:pPr>
      <w:spacing w:before="240" w:after="60" w:line="360" w:lineRule="auto"/>
      <w:ind w:firstLine="560" w:firstLineChars="200"/>
      <w:jc w:val="center"/>
      <w:outlineLvl w:val="0"/>
    </w:pPr>
    <w:rPr>
      <w:rFonts w:ascii="宋体" w:hAnsi="宋体" w:eastAsia="仿宋_GB2312"/>
      <w:b/>
      <w:bCs/>
      <w:sz w:val="32"/>
      <w:szCs w:val="28"/>
    </w:rPr>
  </w:style>
  <w:style w:type="paragraph" w:customStyle="1" w:styleId="67">
    <w:name w:val="附录标题1"/>
    <w:basedOn w:val="2"/>
    <w:link w:val="68"/>
    <w:qFormat/>
    <w:uiPriority w:val="0"/>
    <w:pPr>
      <w:numPr>
        <w:numId w:val="5"/>
      </w:numPr>
    </w:pPr>
  </w:style>
  <w:style w:type="character" w:customStyle="1" w:styleId="68">
    <w:name w:val="附录标题1 字符"/>
    <w:basedOn w:val="44"/>
    <w:link w:val="67"/>
    <w:qFormat/>
    <w:uiPriority w:val="0"/>
    <w:rPr>
      <w:rFonts w:ascii="宋体" w:hAnsi="宋体" w:eastAsia="黑体" w:cs="Times New Roman"/>
      <w:kern w:val="44"/>
      <w:sz w:val="32"/>
      <w:szCs w:val="28"/>
    </w:rPr>
  </w:style>
  <w:style w:type="table" w:customStyle="1" w:styleId="69">
    <w:name w:val="网格型1"/>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0">
    <w:name w:val="Placeholder Text"/>
    <w:basedOn w:val="34"/>
    <w:semiHidden/>
    <w:qFormat/>
    <w:uiPriority w:val="99"/>
    <w:rPr>
      <w:color w:val="808080"/>
    </w:rPr>
  </w:style>
  <w:style w:type="character" w:customStyle="1" w:styleId="71">
    <w:name w:val="超链接1"/>
    <w:basedOn w:val="34"/>
    <w:unhideWhenUsed/>
    <w:qFormat/>
    <w:uiPriority w:val="99"/>
    <w:rPr>
      <w:color w:val="0563C1"/>
      <w:u w:val="single"/>
    </w:rPr>
  </w:style>
  <w:style w:type="character" w:customStyle="1" w:styleId="72">
    <w:name w:val="未处理的提及1"/>
    <w:basedOn w:val="34"/>
    <w:semiHidden/>
    <w:unhideWhenUsed/>
    <w:qFormat/>
    <w:uiPriority w:val="99"/>
    <w:rPr>
      <w:color w:val="605E5C"/>
      <w:shd w:val="clear" w:color="auto" w:fill="E1DFDD"/>
    </w:rPr>
  </w:style>
  <w:style w:type="table" w:customStyle="1" w:styleId="73">
    <w:name w:val="网格型2"/>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3"/>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
    <w:name w:val="Char"/>
    <w:basedOn w:val="1"/>
    <w:qFormat/>
    <w:uiPriority w:val="0"/>
    <w:rPr>
      <w:rFonts w:ascii="Tahoma" w:hAnsi="Tahoma"/>
      <w:sz w:val="24"/>
      <w:szCs w:val="20"/>
    </w:rPr>
  </w:style>
  <w:style w:type="paragraph" w:customStyle="1" w:styleId="76">
    <w:name w:val="_Style 59"/>
    <w:unhideWhenUsed/>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77">
    <w:name w:val="脚注文本 Char1"/>
    <w:qFormat/>
    <w:locked/>
    <w:uiPriority w:val="0"/>
    <w:rPr>
      <w:rFonts w:eastAsia="Times New Roman"/>
      <w:lang w:val="en-GB" w:eastAsia="de-DE"/>
    </w:rPr>
  </w:style>
  <w:style w:type="paragraph" w:styleId="78">
    <w:name w:val="No Spacing"/>
    <w:qFormat/>
    <w:uiPriority w:val="1"/>
    <w:rPr>
      <w:rFonts w:ascii="Times New Roman" w:hAnsi="Times New Roman" w:eastAsia="Times New Roman" w:cs="Times New Roman"/>
      <w:sz w:val="22"/>
      <w:lang w:val="en-GB" w:eastAsia="de-DE" w:bidi="ar-SA"/>
    </w:rPr>
  </w:style>
  <w:style w:type="paragraph" w:customStyle="1" w:styleId="79">
    <w:name w:val="修订1"/>
    <w:semiHidden/>
    <w:qFormat/>
    <w:uiPriority w:val="99"/>
    <w:rPr>
      <w:rFonts w:ascii="Calibri" w:hAnsi="Calibri" w:eastAsia="仿宋" w:cs="Times New Roman"/>
      <w:kern w:val="2"/>
      <w:sz w:val="28"/>
      <w:szCs w:val="22"/>
      <w:lang w:val="en-US" w:eastAsia="zh-CN" w:bidi="ar-SA"/>
    </w:rPr>
  </w:style>
  <w:style w:type="paragraph" w:customStyle="1" w:styleId="80">
    <w:name w:val="TOC 标题1"/>
    <w:basedOn w:val="2"/>
    <w:next w:val="1"/>
    <w:unhideWhenUsed/>
    <w:qFormat/>
    <w:uiPriority w:val="39"/>
    <w:pPr>
      <w:widowControl/>
      <w:numPr>
        <w:numId w:val="0"/>
      </w:numPr>
      <w:spacing w:after="0" w:line="256" w:lineRule="auto"/>
      <w:jc w:val="left"/>
      <w:outlineLvl w:val="9"/>
    </w:pPr>
    <w:rPr>
      <w:rFonts w:ascii="Cambria" w:hAnsi="Cambria" w:eastAsia="宋体"/>
      <w:bCs w:val="0"/>
      <w:color w:val="365F91"/>
      <w:kern w:val="0"/>
      <w:szCs w:val="32"/>
      <w:lang w:val="zh-CN"/>
    </w:rPr>
  </w:style>
  <w:style w:type="character" w:customStyle="1" w:styleId="81">
    <w:name w:val="样式1 字符"/>
    <w:link w:val="82"/>
    <w:qFormat/>
    <w:locked/>
    <w:uiPriority w:val="0"/>
    <w:rPr>
      <w:rFonts w:ascii="仿宋" w:hAnsi="仿宋" w:eastAsia="仿宋"/>
      <w:sz w:val="28"/>
      <w:szCs w:val="32"/>
    </w:rPr>
  </w:style>
  <w:style w:type="paragraph" w:customStyle="1" w:styleId="82">
    <w:name w:val="样式1"/>
    <w:basedOn w:val="1"/>
    <w:link w:val="81"/>
    <w:qFormat/>
    <w:uiPriority w:val="0"/>
    <w:pPr>
      <w:ind w:firstLine="560" w:firstLineChars="200"/>
    </w:pPr>
    <w:rPr>
      <w:rFonts w:ascii="仿宋" w:hAnsi="仿宋" w:eastAsia="仿宋" w:cstheme="minorBidi"/>
      <w:sz w:val="28"/>
      <w:szCs w:val="32"/>
    </w:rPr>
  </w:style>
  <w:style w:type="paragraph" w:customStyle="1" w:styleId="83">
    <w:name w:val="RegHead2"/>
    <w:basedOn w:val="1"/>
    <w:next w:val="84"/>
    <w:qFormat/>
    <w:uiPriority w:val="99"/>
    <w:pPr>
      <w:keepNext/>
      <w:widowControl/>
      <w:numPr>
        <w:ilvl w:val="1"/>
        <w:numId w:val="6"/>
      </w:numPr>
      <w:spacing w:before="180"/>
      <w:jc w:val="center"/>
      <w:outlineLvl w:val="1"/>
    </w:pPr>
    <w:rPr>
      <w:rFonts w:eastAsia="MS Mincho"/>
      <w:b/>
      <w:kern w:val="0"/>
      <w:sz w:val="22"/>
      <w:szCs w:val="20"/>
      <w:lang w:val="en-GB" w:eastAsia="en-US"/>
    </w:rPr>
  </w:style>
  <w:style w:type="paragraph" w:customStyle="1" w:styleId="84">
    <w:name w:val="RegHead3"/>
    <w:basedOn w:val="1"/>
    <w:next w:val="85"/>
    <w:qFormat/>
    <w:uiPriority w:val="99"/>
    <w:pPr>
      <w:keepNext/>
      <w:widowControl/>
      <w:numPr>
        <w:ilvl w:val="2"/>
        <w:numId w:val="6"/>
      </w:numPr>
      <w:spacing w:before="180"/>
      <w:jc w:val="center"/>
    </w:pPr>
    <w:rPr>
      <w:rFonts w:eastAsia="MS Mincho"/>
      <w:kern w:val="0"/>
      <w:sz w:val="22"/>
      <w:szCs w:val="20"/>
      <w:u w:val="single"/>
      <w:lang w:val="en-GB" w:eastAsia="en-US"/>
    </w:rPr>
  </w:style>
  <w:style w:type="paragraph" w:customStyle="1" w:styleId="85">
    <w:name w:val="RegPara"/>
    <w:basedOn w:val="1"/>
    <w:link w:val="86"/>
    <w:qFormat/>
    <w:uiPriority w:val="0"/>
    <w:pPr>
      <w:widowControl/>
      <w:numPr>
        <w:ilvl w:val="3"/>
        <w:numId w:val="6"/>
      </w:numPr>
      <w:spacing w:before="180"/>
      <w:jc w:val="left"/>
    </w:pPr>
    <w:rPr>
      <w:rFonts w:eastAsia="Times New Roman" w:asciiTheme="minorHAnsi" w:hAnsiTheme="minorHAnsi" w:cstheme="minorBidi"/>
      <w:kern w:val="0"/>
      <w:sz w:val="22"/>
      <w:szCs w:val="20"/>
      <w:lang w:val="en-GB" w:eastAsia="de-DE"/>
    </w:rPr>
  </w:style>
  <w:style w:type="character" w:customStyle="1" w:styleId="86">
    <w:name w:val="RegPara Char"/>
    <w:link w:val="85"/>
    <w:qFormat/>
    <w:locked/>
    <w:uiPriority w:val="0"/>
    <w:rPr>
      <w:rFonts w:eastAsia="Times New Roman"/>
      <w:kern w:val="0"/>
      <w:sz w:val="22"/>
      <w:szCs w:val="20"/>
      <w:lang w:val="en-GB" w:eastAsia="de-DE"/>
    </w:rPr>
  </w:style>
  <w:style w:type="paragraph" w:customStyle="1" w:styleId="87">
    <w:name w:val="RegHead1"/>
    <w:basedOn w:val="1"/>
    <w:next w:val="83"/>
    <w:qFormat/>
    <w:uiPriority w:val="99"/>
    <w:pPr>
      <w:keepNext/>
      <w:widowControl/>
      <w:numPr>
        <w:ilvl w:val="0"/>
        <w:numId w:val="6"/>
      </w:numPr>
      <w:spacing w:before="180"/>
      <w:jc w:val="center"/>
      <w:outlineLvl w:val="0"/>
    </w:pPr>
    <w:rPr>
      <w:rFonts w:ascii="Times New Roman Bold" w:hAnsi="Times New Roman Bold" w:eastAsia="MS Mincho"/>
      <w:b/>
      <w:kern w:val="0"/>
      <w:sz w:val="22"/>
      <w:szCs w:val="24"/>
      <w:lang w:val="en-GB" w:eastAsia="en-US"/>
    </w:rPr>
  </w:style>
  <w:style w:type="paragraph" w:customStyle="1" w:styleId="88">
    <w:name w:val="RegSectionLevel1"/>
    <w:basedOn w:val="1"/>
    <w:qFormat/>
    <w:uiPriority w:val="99"/>
    <w:pPr>
      <w:keepNext/>
      <w:widowControl/>
      <w:numPr>
        <w:ilvl w:val="1"/>
        <w:numId w:val="7"/>
      </w:numPr>
      <w:spacing w:before="120"/>
      <w:jc w:val="left"/>
      <w:outlineLvl w:val="0"/>
    </w:pPr>
    <w:rPr>
      <w:rFonts w:eastAsia="MS Mincho"/>
      <w:b/>
      <w:kern w:val="0"/>
      <w:sz w:val="22"/>
      <w:szCs w:val="20"/>
      <w:lang w:val="en-GB" w:eastAsia="en-US"/>
    </w:rPr>
  </w:style>
  <w:style w:type="paragraph" w:customStyle="1" w:styleId="89">
    <w:name w:val="RegSectionLevel2"/>
    <w:basedOn w:val="1"/>
    <w:qFormat/>
    <w:uiPriority w:val="99"/>
    <w:pPr>
      <w:keepNext/>
      <w:widowControl/>
      <w:jc w:val="left"/>
    </w:pPr>
    <w:rPr>
      <w:rFonts w:eastAsia="Times New Roman"/>
      <w:b/>
      <w:kern w:val="0"/>
      <w:sz w:val="22"/>
      <w:szCs w:val="22"/>
      <w:lang w:val="en-GB" w:eastAsia="de-DE"/>
    </w:rPr>
  </w:style>
  <w:style w:type="paragraph" w:customStyle="1" w:styleId="90">
    <w:name w:val="RegSectionLevel3"/>
    <w:basedOn w:val="1"/>
    <w:qFormat/>
    <w:uiPriority w:val="99"/>
    <w:pPr>
      <w:keepNext/>
      <w:widowControl/>
      <w:numPr>
        <w:ilvl w:val="3"/>
        <w:numId w:val="7"/>
      </w:numPr>
      <w:autoSpaceDE w:val="0"/>
      <w:autoSpaceDN w:val="0"/>
      <w:adjustRightInd w:val="0"/>
      <w:jc w:val="left"/>
    </w:pPr>
    <w:rPr>
      <w:rFonts w:eastAsia="Times New Roman"/>
      <w:b/>
      <w:bCs/>
      <w:kern w:val="0"/>
      <w:sz w:val="22"/>
      <w:szCs w:val="22"/>
      <w:lang w:eastAsia="de-DE"/>
    </w:rPr>
  </w:style>
  <w:style w:type="paragraph" w:customStyle="1" w:styleId="91">
    <w:name w:val="RegSectionLevel4"/>
    <w:basedOn w:val="1"/>
    <w:qFormat/>
    <w:uiPriority w:val="99"/>
    <w:pPr>
      <w:keepNext/>
      <w:widowControl/>
      <w:numPr>
        <w:ilvl w:val="4"/>
        <w:numId w:val="7"/>
      </w:numPr>
      <w:spacing w:after="120"/>
      <w:jc w:val="left"/>
    </w:pPr>
    <w:rPr>
      <w:rFonts w:eastAsia="MS Mincho"/>
      <w:b/>
      <w:kern w:val="0"/>
      <w:sz w:val="22"/>
      <w:szCs w:val="20"/>
      <w:lang w:val="en-GB" w:eastAsia="de-DE"/>
    </w:rPr>
  </w:style>
  <w:style w:type="paragraph" w:customStyle="1" w:styleId="92">
    <w:name w:val="RegSectionLevel5"/>
    <w:basedOn w:val="1"/>
    <w:qFormat/>
    <w:uiPriority w:val="99"/>
    <w:pPr>
      <w:keepNext/>
      <w:widowControl/>
      <w:numPr>
        <w:ilvl w:val="5"/>
        <w:numId w:val="7"/>
      </w:numPr>
      <w:spacing w:after="120"/>
      <w:jc w:val="left"/>
    </w:pPr>
    <w:rPr>
      <w:rFonts w:eastAsia="MS Mincho"/>
      <w:b/>
      <w:kern w:val="0"/>
      <w:sz w:val="22"/>
      <w:szCs w:val="20"/>
      <w:lang w:val="en-GB" w:eastAsia="de-DE"/>
    </w:rPr>
  </w:style>
  <w:style w:type="paragraph" w:customStyle="1" w:styleId="93">
    <w:name w:val="RegSectionLevel6"/>
    <w:basedOn w:val="1"/>
    <w:qFormat/>
    <w:uiPriority w:val="99"/>
    <w:pPr>
      <w:keepNext/>
      <w:widowControl/>
      <w:numPr>
        <w:ilvl w:val="6"/>
        <w:numId w:val="7"/>
      </w:numPr>
      <w:spacing w:after="120"/>
      <w:ind w:firstLine="0"/>
      <w:jc w:val="left"/>
    </w:pPr>
    <w:rPr>
      <w:rFonts w:eastAsia="MS Mincho"/>
      <w:b/>
      <w:kern w:val="0"/>
      <w:sz w:val="22"/>
      <w:szCs w:val="20"/>
      <w:lang w:val="en-GB" w:eastAsia="de-DE"/>
    </w:rPr>
  </w:style>
  <w:style w:type="paragraph" w:customStyle="1" w:styleId="94">
    <w:name w:val="RegSectionLevel7"/>
    <w:basedOn w:val="1"/>
    <w:qFormat/>
    <w:uiPriority w:val="99"/>
    <w:pPr>
      <w:keepNext/>
      <w:widowControl/>
      <w:numPr>
        <w:ilvl w:val="7"/>
        <w:numId w:val="7"/>
      </w:numPr>
      <w:spacing w:after="120"/>
      <w:jc w:val="left"/>
    </w:pPr>
    <w:rPr>
      <w:rFonts w:eastAsia="MS Mincho"/>
      <w:b/>
      <w:kern w:val="0"/>
      <w:sz w:val="22"/>
      <w:szCs w:val="20"/>
      <w:lang w:val="en-GB" w:eastAsia="de-DE"/>
    </w:rPr>
  </w:style>
  <w:style w:type="paragraph" w:customStyle="1" w:styleId="95">
    <w:name w:val="RegSectionLevel8"/>
    <w:basedOn w:val="1"/>
    <w:qFormat/>
    <w:uiPriority w:val="99"/>
    <w:pPr>
      <w:keepNext/>
      <w:widowControl/>
      <w:numPr>
        <w:ilvl w:val="8"/>
        <w:numId w:val="7"/>
      </w:numPr>
      <w:spacing w:after="120"/>
      <w:jc w:val="left"/>
    </w:pPr>
    <w:rPr>
      <w:rFonts w:eastAsia="MS Mincho"/>
      <w:b/>
      <w:kern w:val="0"/>
      <w:sz w:val="22"/>
      <w:szCs w:val="20"/>
      <w:lang w:val="en-GB" w:eastAsia="de-DE"/>
    </w:rPr>
  </w:style>
  <w:style w:type="paragraph" w:customStyle="1" w:styleId="96">
    <w:name w:val="PartTitleBox"/>
    <w:basedOn w:val="1"/>
    <w:qFormat/>
    <w:uiPriority w:val="99"/>
    <w:pPr>
      <w:keepNext/>
      <w:keepLines/>
      <w:widowControl/>
      <w:numPr>
        <w:ilvl w:val="0"/>
        <w:numId w:val="7"/>
      </w:numPr>
      <w:pBdr>
        <w:top w:val="single" w:color="auto" w:sz="4" w:space="1"/>
        <w:left w:val="single" w:color="auto" w:sz="4" w:space="1"/>
        <w:bottom w:val="single" w:color="auto" w:sz="4" w:space="1"/>
        <w:right w:val="single" w:color="auto" w:sz="4" w:space="1"/>
      </w:pBdr>
      <w:shd w:val="clear" w:color="auto" w:fill="D9D9D9"/>
      <w:ind w:right="57"/>
      <w:jc w:val="center"/>
      <w:outlineLvl w:val="0"/>
    </w:pPr>
    <w:rPr>
      <w:rFonts w:ascii="Times New Roman Bold" w:hAnsi="Times New Roman Bold" w:eastAsia="Times New Roman"/>
      <w:b/>
      <w:kern w:val="0"/>
      <w:sz w:val="22"/>
      <w:szCs w:val="20"/>
      <w:u w:val="dash"/>
      <w:lang w:val="en-GB" w:eastAsia="de-DE"/>
    </w:rPr>
  </w:style>
  <w:style w:type="character" w:customStyle="1" w:styleId="97">
    <w:name w:val="文本 字符"/>
    <w:link w:val="98"/>
    <w:qFormat/>
    <w:locked/>
    <w:uiPriority w:val="0"/>
    <w:rPr>
      <w:rFonts w:eastAsia="仿宋" w:cs="Calibri"/>
      <w:sz w:val="28"/>
      <w:szCs w:val="28"/>
    </w:rPr>
  </w:style>
  <w:style w:type="paragraph" w:customStyle="1" w:styleId="98">
    <w:name w:val="文本"/>
    <w:basedOn w:val="11"/>
    <w:link w:val="97"/>
    <w:qFormat/>
    <w:uiPriority w:val="0"/>
    <w:pPr>
      <w:spacing w:beforeLines="25" w:after="0" w:afterLines="25" w:line="360" w:lineRule="auto"/>
      <w:ind w:firstLine="560" w:firstLineChars="200"/>
    </w:pPr>
    <w:rPr>
      <w:rFonts w:eastAsia="仿宋" w:cs="Calibri" w:asciiTheme="minorHAnsi" w:hAnsiTheme="minorHAnsi"/>
      <w:sz w:val="28"/>
      <w:szCs w:val="28"/>
      <w:lang w:val="en-US"/>
    </w:rPr>
  </w:style>
  <w:style w:type="character" w:customStyle="1" w:styleId="99">
    <w:name w:val="标题2 字符"/>
    <w:link w:val="100"/>
    <w:qFormat/>
    <w:locked/>
    <w:uiPriority w:val="0"/>
    <w:rPr>
      <w:rFonts w:cs="Calibri"/>
      <w:b/>
      <w:bCs/>
      <w:kern w:val="44"/>
      <w:sz w:val="30"/>
      <w:szCs w:val="30"/>
    </w:rPr>
  </w:style>
  <w:style w:type="paragraph" w:customStyle="1" w:styleId="100">
    <w:name w:val="标题2"/>
    <w:basedOn w:val="2"/>
    <w:next w:val="98"/>
    <w:link w:val="99"/>
    <w:qFormat/>
    <w:uiPriority w:val="0"/>
    <w:pPr>
      <w:numPr>
        <w:numId w:val="0"/>
      </w:numPr>
      <w:spacing w:before="0" w:beforeLines="50" w:after="0" w:afterLines="50" w:line="360" w:lineRule="auto"/>
      <w:ind w:left="567" w:hanging="567"/>
      <w:outlineLvl w:val="1"/>
    </w:pPr>
    <w:rPr>
      <w:rFonts w:cs="Calibri" w:asciiTheme="minorHAnsi" w:hAnsiTheme="minorHAnsi" w:eastAsiaTheme="minorEastAsia"/>
      <w:b/>
      <w:sz w:val="30"/>
      <w:szCs w:val="30"/>
    </w:rPr>
  </w:style>
  <w:style w:type="paragraph" w:customStyle="1" w:styleId="101">
    <w:name w:val="图片及表格文字"/>
    <w:next w:val="98"/>
    <w:qFormat/>
    <w:uiPriority w:val="99"/>
    <w:pPr>
      <w:spacing w:line="360" w:lineRule="auto"/>
      <w:jc w:val="center"/>
    </w:pPr>
    <w:rPr>
      <w:rFonts w:ascii="宋体" w:hAnsi="宋体" w:eastAsia="宋体" w:cs="微软雅黑"/>
      <w:bCs/>
      <w:spacing w:val="20"/>
      <w:kern w:val="2"/>
      <w:sz w:val="24"/>
      <w:szCs w:val="28"/>
      <w:lang w:val="en-US" w:eastAsia="zh-CN" w:bidi="ar-SA"/>
    </w:rPr>
  </w:style>
  <w:style w:type="paragraph" w:customStyle="1" w:styleId="102">
    <w:name w:val="表格"/>
    <w:basedOn w:val="1"/>
    <w:qFormat/>
    <w:uiPriority w:val="99"/>
    <w:pPr>
      <w:widowControl/>
      <w:jc w:val="center"/>
    </w:pPr>
    <w:rPr>
      <w:rFonts w:ascii="Calibri" w:hAnsi="Calibri"/>
    </w:rPr>
  </w:style>
  <w:style w:type="character" w:customStyle="1" w:styleId="103">
    <w:name w:val="图内容 Char"/>
    <w:link w:val="104"/>
    <w:qFormat/>
    <w:locked/>
    <w:uiPriority w:val="0"/>
    <w:rPr>
      <w:rFonts w:ascii="Calibri" w:hAnsi="Calibri"/>
      <w:sz w:val="24"/>
    </w:rPr>
  </w:style>
  <w:style w:type="paragraph" w:customStyle="1" w:styleId="104">
    <w:name w:val="图内容"/>
    <w:link w:val="103"/>
    <w:qFormat/>
    <w:uiPriority w:val="0"/>
    <w:pPr>
      <w:spacing w:beforeLines="50" w:line="360" w:lineRule="auto"/>
      <w:jc w:val="center"/>
    </w:pPr>
    <w:rPr>
      <w:rFonts w:ascii="Calibri" w:hAnsi="Calibri" w:eastAsiaTheme="minorEastAsia" w:cstheme="minorBidi"/>
      <w:kern w:val="2"/>
      <w:sz w:val="24"/>
      <w:szCs w:val="22"/>
      <w:lang w:val="en-US" w:eastAsia="zh-CN" w:bidi="ar-SA"/>
    </w:rPr>
  </w:style>
  <w:style w:type="paragraph" w:customStyle="1" w:styleId="105">
    <w:name w:val="修订11"/>
    <w:semiHidden/>
    <w:qFormat/>
    <w:uiPriority w:val="99"/>
    <w:rPr>
      <w:rFonts w:ascii="Calibri" w:hAnsi="Calibri" w:eastAsia="宋体" w:cs="Calibri"/>
      <w:kern w:val="2"/>
      <w:sz w:val="21"/>
      <w:szCs w:val="21"/>
      <w:lang w:val="en-US" w:eastAsia="zh-CN" w:bidi="ar-SA"/>
    </w:rPr>
  </w:style>
  <w:style w:type="paragraph" w:customStyle="1" w:styleId="106">
    <w:name w:val="table"/>
    <w:basedOn w:val="1"/>
    <w:qFormat/>
    <w:uiPriority w:val="99"/>
    <w:pPr>
      <w:widowControl/>
      <w:snapToGrid w:val="0"/>
      <w:spacing w:line="288" w:lineRule="auto"/>
      <w:jc w:val="center"/>
    </w:pPr>
    <w:rPr>
      <w:rFonts w:cs="宋体"/>
      <w:sz w:val="20"/>
      <w:szCs w:val="20"/>
    </w:rPr>
  </w:style>
  <w:style w:type="paragraph" w:customStyle="1" w:styleId="107">
    <w:name w:val="A正文"/>
    <w:basedOn w:val="1"/>
    <w:qFormat/>
    <w:uiPriority w:val="99"/>
    <w:pPr>
      <w:widowControl/>
      <w:snapToGrid w:val="0"/>
      <w:spacing w:line="360" w:lineRule="auto"/>
      <w:ind w:firstLine="480" w:firstLineChars="200"/>
    </w:pPr>
    <w:rPr>
      <w:sz w:val="24"/>
      <w:szCs w:val="24"/>
    </w:rPr>
  </w:style>
  <w:style w:type="paragraph" w:customStyle="1" w:styleId="108">
    <w:name w:val="图1"/>
    <w:basedOn w:val="1"/>
    <w:qFormat/>
    <w:uiPriority w:val="99"/>
    <w:pPr>
      <w:adjustRightInd w:val="0"/>
      <w:snapToGrid w:val="0"/>
      <w:spacing w:before="240" w:after="120"/>
      <w:jc w:val="center"/>
    </w:pPr>
    <w:rPr>
      <w:color w:val="000000"/>
      <w:spacing w:val="10"/>
      <w:kern w:val="0"/>
      <w:sz w:val="24"/>
      <w:szCs w:val="24"/>
    </w:rPr>
  </w:style>
  <w:style w:type="paragraph" w:customStyle="1" w:styleId="109">
    <w:name w:val="List Paragraph1"/>
    <w:basedOn w:val="1"/>
    <w:qFormat/>
    <w:uiPriority w:val="99"/>
    <w:pPr>
      <w:ind w:firstLine="420" w:firstLineChars="200"/>
    </w:pPr>
    <w:rPr>
      <w:rFonts w:ascii="Calibri" w:hAnsi="Calibri"/>
    </w:rPr>
  </w:style>
  <w:style w:type="paragraph" w:customStyle="1" w:styleId="110">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111">
    <w:name w:val="封面2"/>
    <w:basedOn w:val="1"/>
    <w:qFormat/>
    <w:uiPriority w:val="99"/>
    <w:pPr>
      <w:spacing w:line="360" w:lineRule="auto"/>
    </w:pPr>
    <w:rPr>
      <w:rFonts w:ascii="宋体" w:hAnsi="宋体" w:cs="宋体"/>
      <w:b/>
      <w:bCs/>
      <w:spacing w:val="30"/>
      <w:sz w:val="28"/>
      <w:szCs w:val="28"/>
      <w:u w:val="single"/>
    </w:rPr>
  </w:style>
  <w:style w:type="paragraph" w:customStyle="1" w:styleId="112">
    <w:name w:val="大标题"/>
    <w:basedOn w:val="1"/>
    <w:qFormat/>
    <w:uiPriority w:val="99"/>
    <w:pPr>
      <w:spacing w:beforeLines="50" w:line="480" w:lineRule="auto"/>
      <w:jc w:val="center"/>
    </w:pPr>
    <w:rPr>
      <w:rFonts w:ascii="宋体" w:hAnsi="宋体" w:cs="宋体"/>
      <w:b/>
      <w:bCs/>
      <w:spacing w:val="40"/>
      <w:sz w:val="52"/>
      <w:szCs w:val="52"/>
    </w:rPr>
  </w:style>
  <w:style w:type="character" w:customStyle="1" w:styleId="113">
    <w:name w:val="List Paragraph 字符"/>
    <w:link w:val="114"/>
    <w:qFormat/>
    <w:locked/>
    <w:uiPriority w:val="0"/>
    <w:rPr>
      <w:rFonts w:ascii="Calibri" w:hAnsi="Calibri" w:cs="Calibri"/>
      <w:szCs w:val="21"/>
    </w:rPr>
  </w:style>
  <w:style w:type="paragraph" w:customStyle="1" w:styleId="114">
    <w:name w:val="列出段落1"/>
    <w:basedOn w:val="1"/>
    <w:link w:val="113"/>
    <w:qFormat/>
    <w:uiPriority w:val="0"/>
    <w:pPr>
      <w:ind w:firstLine="420" w:firstLineChars="200"/>
    </w:pPr>
    <w:rPr>
      <w:rFonts w:ascii="Calibri" w:hAnsi="Calibri" w:cs="Calibri" w:eastAsiaTheme="minorEastAsia"/>
    </w:rPr>
  </w:style>
  <w:style w:type="character" w:customStyle="1" w:styleId="115">
    <w:name w:val="cankaowenxian 字符"/>
    <w:link w:val="116"/>
    <w:qFormat/>
    <w:locked/>
    <w:uiPriority w:val="0"/>
    <w:rPr>
      <w:rFonts w:ascii="宋体" w:hAnsi="宋体" w:cs="Calibri"/>
      <w:sz w:val="24"/>
      <w:szCs w:val="24"/>
    </w:rPr>
  </w:style>
  <w:style w:type="paragraph" w:customStyle="1" w:styleId="116">
    <w:name w:val="cankaowenxian"/>
    <w:basedOn w:val="114"/>
    <w:link w:val="115"/>
    <w:qFormat/>
    <w:uiPriority w:val="0"/>
    <w:pPr>
      <w:numPr>
        <w:ilvl w:val="0"/>
        <w:numId w:val="8"/>
      </w:numPr>
      <w:spacing w:line="360" w:lineRule="auto"/>
      <w:ind w:left="567" w:hanging="567" w:firstLineChars="0"/>
    </w:pPr>
    <w:rPr>
      <w:rFonts w:ascii="宋体" w:hAnsi="宋体"/>
      <w:sz w:val="24"/>
      <w:szCs w:val="24"/>
    </w:rPr>
  </w:style>
  <w:style w:type="paragraph" w:customStyle="1" w:styleId="117">
    <w:name w:val="修订2"/>
    <w:semiHidden/>
    <w:qFormat/>
    <w:uiPriority w:val="99"/>
    <w:rPr>
      <w:rFonts w:ascii="Calibri" w:hAnsi="Calibri" w:eastAsia="宋体" w:cs="Calibri"/>
      <w:kern w:val="2"/>
      <w:sz w:val="21"/>
      <w:szCs w:val="21"/>
      <w:lang w:val="en-US" w:eastAsia="zh-CN" w:bidi="ar-SA"/>
    </w:rPr>
  </w:style>
  <w:style w:type="paragraph" w:customStyle="1" w:styleId="118">
    <w:name w:val="样式3"/>
    <w:basedOn w:val="4"/>
    <w:qFormat/>
    <w:uiPriority w:val="99"/>
    <w:pPr>
      <w:keepNext w:val="0"/>
      <w:keepLines w:val="0"/>
      <w:numPr>
        <w:ilvl w:val="1"/>
        <w:numId w:val="9"/>
      </w:numPr>
      <w:tabs>
        <w:tab w:val="left" w:pos="360"/>
      </w:tabs>
      <w:spacing w:before="40" w:after="40" w:line="360" w:lineRule="auto"/>
      <w:ind w:left="0" w:right="280" w:rightChars="100" w:firstLine="0" w:firstLineChars="0"/>
      <w:outlineLvl w:val="3"/>
    </w:pPr>
    <w:rPr>
      <w:rFonts w:ascii="Calibri" w:hAnsi="Calibri" w:eastAsia="宋体" w:cs="Arial"/>
      <w:b w:val="0"/>
      <w:sz w:val="24"/>
      <w:lang w:val="zh-CN"/>
    </w:rPr>
  </w:style>
  <w:style w:type="paragraph" w:customStyle="1" w:styleId="119">
    <w:name w:val="Hy_正文"/>
    <w:basedOn w:val="98"/>
    <w:qFormat/>
    <w:uiPriority w:val="99"/>
    <w:pPr>
      <w:widowControl/>
      <w:spacing w:beforeLines="50" w:afterLines="50"/>
    </w:pPr>
    <w:rPr>
      <w:rFonts w:ascii="宋体" w:hAnsi="宋体"/>
    </w:rPr>
  </w:style>
  <w:style w:type="paragraph" w:customStyle="1" w:styleId="120">
    <w:name w:val="AnnoPara"/>
    <w:basedOn w:val="1"/>
    <w:qFormat/>
    <w:uiPriority w:val="99"/>
    <w:pPr>
      <w:widowControl/>
      <w:numPr>
        <w:ilvl w:val="4"/>
        <w:numId w:val="10"/>
      </w:numPr>
      <w:jc w:val="left"/>
    </w:pPr>
    <w:rPr>
      <w:rFonts w:eastAsia="Times New Roman"/>
      <w:kern w:val="0"/>
      <w:sz w:val="22"/>
      <w:szCs w:val="20"/>
      <w:lang w:val="en-GB" w:eastAsia="de-DE"/>
    </w:rPr>
  </w:style>
  <w:style w:type="paragraph" w:customStyle="1" w:styleId="121">
    <w:name w:val="AnnoHead3"/>
    <w:basedOn w:val="1"/>
    <w:next w:val="120"/>
    <w:qFormat/>
    <w:uiPriority w:val="99"/>
    <w:pPr>
      <w:widowControl/>
      <w:numPr>
        <w:ilvl w:val="2"/>
        <w:numId w:val="10"/>
      </w:numPr>
      <w:ind w:firstLine="0"/>
      <w:jc w:val="left"/>
    </w:pPr>
    <w:rPr>
      <w:rFonts w:eastAsia="Times New Roman"/>
      <w:kern w:val="0"/>
      <w:sz w:val="22"/>
      <w:szCs w:val="20"/>
      <w:u w:val="single"/>
      <w:lang w:val="en-GB" w:eastAsia="de-DE"/>
    </w:rPr>
  </w:style>
  <w:style w:type="paragraph" w:customStyle="1" w:styleId="122">
    <w:name w:val="AnnoHead2"/>
    <w:basedOn w:val="1"/>
    <w:next w:val="121"/>
    <w:qFormat/>
    <w:uiPriority w:val="99"/>
    <w:pPr>
      <w:widowControl/>
      <w:numPr>
        <w:ilvl w:val="1"/>
        <w:numId w:val="10"/>
      </w:numPr>
      <w:jc w:val="center"/>
    </w:pPr>
    <w:rPr>
      <w:rFonts w:eastAsia="Times New Roman"/>
      <w:b/>
      <w:kern w:val="0"/>
      <w:sz w:val="22"/>
      <w:szCs w:val="20"/>
      <w:lang w:val="en-GB" w:eastAsia="de-DE"/>
    </w:rPr>
  </w:style>
  <w:style w:type="paragraph" w:customStyle="1" w:styleId="123">
    <w:name w:val="RegAppendix"/>
    <w:basedOn w:val="1"/>
    <w:next w:val="85"/>
    <w:qFormat/>
    <w:uiPriority w:val="99"/>
    <w:pPr>
      <w:widowControl/>
      <w:numPr>
        <w:ilvl w:val="0"/>
        <w:numId w:val="11"/>
      </w:numPr>
      <w:spacing w:before="360" w:after="240"/>
      <w:jc w:val="center"/>
      <w:outlineLvl w:val="2"/>
    </w:pPr>
    <w:rPr>
      <w:rFonts w:eastAsia="MS Mincho"/>
      <w:b/>
      <w:bCs/>
      <w:kern w:val="0"/>
      <w:sz w:val="22"/>
      <w:szCs w:val="20"/>
      <w:lang w:val="en-GB" w:eastAsia="en-US"/>
    </w:rPr>
  </w:style>
  <w:style w:type="paragraph" w:customStyle="1" w:styleId="124">
    <w:name w:val="RegParaNoNumbKeepWNext"/>
    <w:basedOn w:val="1"/>
    <w:next w:val="1"/>
    <w:qFormat/>
    <w:uiPriority w:val="99"/>
    <w:pPr>
      <w:keepNext/>
      <w:widowControl/>
      <w:jc w:val="left"/>
    </w:pPr>
    <w:rPr>
      <w:rFonts w:eastAsia="MS Mincho"/>
      <w:i/>
      <w:kern w:val="0"/>
      <w:sz w:val="22"/>
      <w:szCs w:val="20"/>
      <w:lang w:val="en-GB" w:eastAsia="en-US"/>
    </w:rPr>
  </w:style>
  <w:style w:type="paragraph" w:customStyle="1" w:styleId="125">
    <w:name w:val="2Bullet List"/>
    <w:qFormat/>
    <w:uiPriority w:val="99"/>
    <w:pPr>
      <w:snapToGrid w:val="0"/>
    </w:pPr>
    <w:rPr>
      <w:rFonts w:ascii="Times New Roman" w:hAnsi="Times New Roman" w:eastAsia="Times New Roman" w:cs="Times New Roman"/>
      <w:sz w:val="24"/>
      <w:lang w:val="en-US" w:eastAsia="en-US" w:bidi="ar-SA"/>
    </w:rPr>
  </w:style>
  <w:style w:type="paragraph" w:customStyle="1" w:styleId="126">
    <w:name w:val="1"/>
    <w:basedOn w:val="1"/>
    <w:next w:val="64"/>
    <w:qFormat/>
    <w:uiPriority w:val="34"/>
    <w:pPr>
      <w:widowControl/>
      <w:ind w:firstLine="420" w:firstLineChars="200"/>
      <w:jc w:val="left"/>
    </w:pPr>
    <w:rPr>
      <w:kern w:val="0"/>
      <w:sz w:val="22"/>
      <w:szCs w:val="22"/>
      <w:lang w:val="en-GB" w:eastAsia="en-US"/>
    </w:rPr>
  </w:style>
  <w:style w:type="character" w:customStyle="1" w:styleId="127">
    <w:name w:val="不明显强调1"/>
    <w:qFormat/>
    <w:uiPriority w:val="19"/>
    <w:rPr>
      <w:i/>
      <w:iCs/>
      <w:color w:val="808080"/>
    </w:rPr>
  </w:style>
  <w:style w:type="character" w:customStyle="1" w:styleId="128">
    <w:name w:val="页眉 Char1"/>
    <w:semiHidden/>
    <w:qFormat/>
    <w:locked/>
    <w:uiPriority w:val="99"/>
    <w:rPr>
      <w:rFonts w:ascii="Calibri" w:hAnsi="Calibri" w:eastAsia="仿宋" w:cs="Times New Roman"/>
      <w:kern w:val="2"/>
      <w:sz w:val="18"/>
      <w:szCs w:val="18"/>
    </w:rPr>
  </w:style>
  <w:style w:type="character" w:customStyle="1" w:styleId="129">
    <w:name w:val="标题 3 Char1"/>
    <w:semiHidden/>
    <w:qFormat/>
    <w:locked/>
    <w:uiPriority w:val="9"/>
    <w:rPr>
      <w:rFonts w:ascii="仿宋" w:hAnsi="Cambria" w:eastAsia="仿宋"/>
      <w:b/>
      <w:bCs/>
      <w:kern w:val="2"/>
      <w:sz w:val="28"/>
      <w:szCs w:val="32"/>
    </w:rPr>
  </w:style>
  <w:style w:type="character" w:customStyle="1" w:styleId="130">
    <w:name w:val="脚注文本 字符"/>
    <w:qFormat/>
    <w:uiPriority w:val="99"/>
    <w:rPr>
      <w:rFonts w:hint="eastAsia" w:ascii="仿宋" w:hAnsi="仿宋" w:eastAsia="仿宋"/>
      <w:sz w:val="18"/>
      <w:szCs w:val="18"/>
    </w:rPr>
  </w:style>
  <w:style w:type="paragraph" w:customStyle="1" w:styleId="131">
    <w:name w:val="图标题"/>
    <w:basedOn w:val="1"/>
    <w:link w:val="132"/>
    <w:qFormat/>
    <w:uiPriority w:val="0"/>
    <w:pPr>
      <w:ind w:firstLine="200" w:firstLineChars="200"/>
    </w:pPr>
    <w:rPr>
      <w:rFonts w:ascii="Calibri" w:hAnsi="Calibri" w:eastAsia="仿宋"/>
      <w:sz w:val="28"/>
      <w:szCs w:val="22"/>
      <w:lang w:val="zh-CN"/>
    </w:rPr>
  </w:style>
  <w:style w:type="character" w:customStyle="1" w:styleId="132">
    <w:name w:val="图标题 字符"/>
    <w:link w:val="131"/>
    <w:qFormat/>
    <w:locked/>
    <w:uiPriority w:val="0"/>
    <w:rPr>
      <w:rFonts w:ascii="Calibri" w:hAnsi="Calibri" w:eastAsia="仿宋" w:cs="Times New Roman"/>
      <w:sz w:val="28"/>
      <w:lang w:val="zh-CN"/>
    </w:rPr>
  </w:style>
  <w:style w:type="paragraph" w:customStyle="1" w:styleId="133">
    <w:name w:val="表标题"/>
    <w:basedOn w:val="1"/>
    <w:link w:val="134"/>
    <w:qFormat/>
    <w:uiPriority w:val="0"/>
    <w:pPr>
      <w:ind w:firstLine="200" w:firstLineChars="200"/>
    </w:pPr>
    <w:rPr>
      <w:rFonts w:ascii="Calibri" w:hAnsi="Calibri" w:eastAsia="仿宋"/>
      <w:sz w:val="28"/>
      <w:szCs w:val="22"/>
      <w:lang w:val="zh-CN"/>
    </w:rPr>
  </w:style>
  <w:style w:type="character" w:customStyle="1" w:styleId="134">
    <w:name w:val="表标题 字符"/>
    <w:link w:val="133"/>
    <w:qFormat/>
    <w:locked/>
    <w:uiPriority w:val="0"/>
    <w:rPr>
      <w:rFonts w:ascii="Calibri" w:hAnsi="Calibri" w:eastAsia="仿宋" w:cs="Times New Roman"/>
      <w:sz w:val="28"/>
      <w:lang w:val="zh-CN"/>
    </w:rPr>
  </w:style>
  <w:style w:type="paragraph" w:customStyle="1" w:styleId="135">
    <w:name w:val="标题3"/>
    <w:basedOn w:val="100"/>
    <w:next w:val="98"/>
    <w:link w:val="136"/>
    <w:qFormat/>
    <w:uiPriority w:val="99"/>
    <w:pPr>
      <w:ind w:left="1134" w:hanging="709"/>
      <w:outlineLvl w:val="2"/>
    </w:pPr>
  </w:style>
  <w:style w:type="character" w:customStyle="1" w:styleId="136">
    <w:name w:val="标题3 字符"/>
    <w:link w:val="135"/>
    <w:qFormat/>
    <w:locked/>
    <w:uiPriority w:val="99"/>
    <w:rPr>
      <w:rFonts w:cs="Calibri"/>
      <w:b/>
      <w:bCs/>
      <w:kern w:val="44"/>
      <w:sz w:val="30"/>
      <w:szCs w:val="30"/>
    </w:rPr>
  </w:style>
  <w:style w:type="character" w:customStyle="1" w:styleId="137">
    <w:name w:val="fontstyle01"/>
    <w:qFormat/>
    <w:uiPriority w:val="0"/>
    <w:rPr>
      <w:rFonts w:hint="eastAsia" w:ascii="宋体" w:hAnsi="宋体" w:eastAsia="宋体"/>
      <w:color w:val="000000"/>
      <w:sz w:val="28"/>
      <w:szCs w:val="28"/>
    </w:rPr>
  </w:style>
  <w:style w:type="character" w:customStyle="1" w:styleId="138">
    <w:name w:val="fontstyle21"/>
    <w:qFormat/>
    <w:uiPriority w:val="0"/>
    <w:rPr>
      <w:rFonts w:hint="default" w:ascii="Times New Roman" w:hAnsi="Times New Roman" w:cs="Times New Roman"/>
      <w:color w:val="000000"/>
      <w:sz w:val="28"/>
      <w:szCs w:val="28"/>
    </w:rPr>
  </w:style>
  <w:style w:type="character" w:customStyle="1" w:styleId="139">
    <w:name w:val="fontstyle11"/>
    <w:qFormat/>
    <w:uiPriority w:val="0"/>
    <w:rPr>
      <w:rFonts w:hint="default" w:ascii="TimesNewRomanPSMT" w:hAnsi="TimesNewRomanPSMT"/>
      <w:color w:val="000000"/>
      <w:sz w:val="36"/>
      <w:szCs w:val="36"/>
    </w:rPr>
  </w:style>
  <w:style w:type="character" w:customStyle="1" w:styleId="140">
    <w:name w:val="尾注文本 Char1"/>
    <w:qFormat/>
    <w:locked/>
    <w:uiPriority w:val="99"/>
    <w:rPr>
      <w:rFonts w:ascii="宋体" w:hAnsi="宋体" w:cs="Times New Roman"/>
      <w:kern w:val="2"/>
      <w:sz w:val="24"/>
      <w:szCs w:val="32"/>
    </w:rPr>
  </w:style>
  <w:style w:type="character" w:customStyle="1" w:styleId="141">
    <w:name w:val="未处理的提及2"/>
    <w:semiHidden/>
    <w:qFormat/>
    <w:uiPriority w:val="99"/>
    <w:rPr>
      <w:color w:val="605E5C"/>
      <w:shd w:val="clear" w:color="auto" w:fill="E1DFDD"/>
    </w:rPr>
  </w:style>
  <w:style w:type="character" w:customStyle="1" w:styleId="142">
    <w:name w:val="未处理的提及3"/>
    <w:semiHidden/>
    <w:qFormat/>
    <w:uiPriority w:val="99"/>
    <w:rPr>
      <w:color w:val="605E5C"/>
      <w:shd w:val="clear" w:color="auto" w:fill="E1DFDD"/>
    </w:rPr>
  </w:style>
  <w:style w:type="table" w:customStyle="1" w:styleId="143">
    <w:name w:val="网格型4"/>
    <w:basedOn w:val="32"/>
    <w:qFormat/>
    <w:uiPriority w:val="39"/>
    <w:rPr>
      <w:rFonts w:ascii="Times New Roman" w:hAnsi="Times New Roman" w:eastAsia="宋体"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4">
    <w:name w:val="网格型17"/>
    <w:basedOn w:val="3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
    <w:name w:val="无格式表格 21"/>
    <w:basedOn w:val="32"/>
    <w:qFormat/>
    <w:uiPriority w:val="42"/>
    <w:rPr>
      <w:rFonts w:ascii="Times New Roman" w:hAnsi="Times New Roman" w:eastAsia="宋体" w:cs="Times New Roman"/>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46">
    <w:name w:val="浅色底纹1"/>
    <w:basedOn w:val="32"/>
    <w:qFormat/>
    <w:uiPriority w:val="0"/>
    <w:rPr>
      <w:rFonts w:ascii="Times New Roman" w:hAnsi="Times New Roman" w:eastAsia="Times New Roman" w:cs="Times New Roman"/>
      <w:color w:val="000000"/>
    </w:rPr>
    <w:tblPr>
      <w:tblBorders>
        <w:top w:val="single" w:color="000000" w:sz="8" w:space="0"/>
        <w:bottom w:val="single" w:color="000000" w:sz="8" w:space="0"/>
      </w:tblBorders>
    </w:tblPr>
    <w:tblStylePr w:type="firstRow">
      <w:rPr>
        <w:rFonts w:hint="default" w:ascii="Times New Roman" w:hAnsi="Times New Roman" w:cs="Times New Roman"/>
        <w:b/>
        <w:bCs/>
      </w:rPr>
      <w:tcPr>
        <w:tcBorders>
          <w:top w:val="single" w:color="000000" w:sz="8" w:space="0"/>
          <w:left w:val="nil"/>
          <w:bottom w:val="single" w:color="000000" w:sz="8" w:space="0"/>
          <w:right w:val="nil"/>
          <w:insideH w:val="nil"/>
          <w:insideV w:val="nil"/>
        </w:tcBorders>
      </w:tcPr>
    </w:tblStylePr>
    <w:tblStylePr w:type="lastRow">
      <w:rPr>
        <w:rFonts w:hint="default" w:ascii="Times New Roman" w:hAnsi="Times New Roman" w:cs="Times New Roman"/>
        <w:b/>
        <w:bCs/>
      </w:rPr>
      <w:tcPr>
        <w:tcBorders>
          <w:top w:val="single" w:color="000000" w:sz="8" w:space="0"/>
          <w:left w:val="nil"/>
          <w:bottom w:val="single" w:color="000000" w:sz="8" w:space="0"/>
          <w:right w:val="nil"/>
          <w:insideH w:val="nil"/>
          <w:insideV w:val="nil"/>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tcPr>
        <w:tcBorders>
          <w:left w:val="nil"/>
          <w:right w:val="nil"/>
          <w:insideH w:val="nil"/>
          <w:insideV w:val="nil"/>
        </w:tcBorders>
        <w:shd w:val="clear" w:color="auto" w:fill="BFBFBF"/>
      </w:tcPr>
    </w:tblStylePr>
    <w:tblStylePr w:type="band1Horz">
      <w:tcPr>
        <w:tcBorders>
          <w:left w:val="nil"/>
          <w:right w:val="nil"/>
          <w:insideH w:val="nil"/>
          <w:insideV w:val="nil"/>
        </w:tcBorders>
        <w:shd w:val="clear" w:color="auto" w:fill="BFBFBF"/>
      </w:tcPr>
    </w:tblStylePr>
  </w:style>
  <w:style w:type="table" w:customStyle="1" w:styleId="147">
    <w:name w:val="无格式表格 22"/>
    <w:basedOn w:val="32"/>
    <w:qFormat/>
    <w:uiPriority w:val="42"/>
    <w:rPr>
      <w:rFonts w:ascii="Times New Roman" w:hAnsi="Times New Roman" w:eastAsia="宋体" w:cs="Times New Roman"/>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48">
    <w:name w:val="网格型11"/>
    <w:basedOn w:val="32"/>
    <w:qFormat/>
    <w:uiPriority w:val="39"/>
    <w:rPr>
      <w:rFonts w:ascii="Times New Roman" w:hAnsi="Times New Roman" w:eastAsia="宋体"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9">
    <w:name w:val="网格型5"/>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151">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2">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153">
    <w:name w:val="报告表格"/>
    <w:qFormat/>
    <w:uiPriority w:val="0"/>
    <w:pPr>
      <w:jc w:val="center"/>
    </w:pPr>
    <w:rPr>
      <w:rFonts w:ascii="Times New Roman" w:hAnsi="Times New Roman" w:eastAsia="宋体" w:cs="Times New Roman"/>
      <w:szCs w:val="24"/>
      <w:lang w:val="en-US" w:eastAsia="zh-CN" w:bidi="ar-SA"/>
    </w:rPr>
  </w:style>
  <w:style w:type="paragraph" w:customStyle="1" w:styleId="154">
    <w:name w:val="段"/>
    <w:link w:val="15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5">
    <w:name w:val="段 Char"/>
    <w:link w:val="154"/>
    <w:qFormat/>
    <w:uiPriority w:val="0"/>
    <w:rPr>
      <w:rFonts w:ascii="宋体" w:hAnsi="Times New Roman" w:eastAsia="宋体" w:cs="Times New Roman"/>
      <w:sz w:val="21"/>
    </w:rPr>
  </w:style>
  <w:style w:type="paragraph" w:customStyle="1" w:styleId="156">
    <w:name w:val="Revision"/>
    <w:hidden/>
    <w:semiHidden/>
    <w:qFormat/>
    <w:uiPriority w:val="99"/>
    <w:rPr>
      <w:rFonts w:ascii="Times New Roman" w:hAnsi="Times New Roman" w:eastAsia="宋体" w:cs="Times New Roman"/>
      <w:kern w:val="2"/>
      <w:sz w:val="21"/>
      <w:szCs w:val="21"/>
      <w:lang w:val="en-US" w:eastAsia="zh-CN" w:bidi="ar-SA"/>
    </w:rPr>
  </w:style>
  <w:style w:type="paragraph" w:customStyle="1" w:styleId="157">
    <w:name w:val="立项监测文件标题1"/>
    <w:basedOn w:val="1"/>
    <w:next w:val="82"/>
    <w:link w:val="159"/>
    <w:qFormat/>
    <w:uiPriority w:val="0"/>
    <w:pPr>
      <w:keepNext/>
      <w:widowControl/>
      <w:spacing w:before="120" w:beforeLines="50" w:after="120" w:afterLines="50"/>
      <w:jc w:val="left"/>
      <w:outlineLvl w:val="3"/>
    </w:pPr>
    <w:rPr>
      <w:b/>
      <w:kern w:val="0"/>
      <w:sz w:val="28"/>
      <w:szCs w:val="28"/>
    </w:rPr>
  </w:style>
  <w:style w:type="paragraph" w:customStyle="1" w:styleId="158">
    <w:name w:val="立项监测标题2"/>
    <w:basedOn w:val="1"/>
    <w:next w:val="2"/>
    <w:link w:val="160"/>
    <w:qFormat/>
    <w:uiPriority w:val="0"/>
    <w:pPr>
      <w:keepNext/>
      <w:widowControl/>
      <w:numPr>
        <w:ilvl w:val="2"/>
        <w:numId w:val="7"/>
      </w:numPr>
      <w:jc w:val="left"/>
    </w:pPr>
    <w:rPr>
      <w:b/>
      <w:kern w:val="0"/>
      <w:sz w:val="28"/>
      <w:szCs w:val="28"/>
      <w:lang w:val="de-DE" w:eastAsia="de-DE"/>
    </w:rPr>
  </w:style>
  <w:style w:type="character" w:customStyle="1" w:styleId="159">
    <w:name w:val="立项监测文件标题1 字符"/>
    <w:basedOn w:val="34"/>
    <w:link w:val="157"/>
    <w:qFormat/>
    <w:uiPriority w:val="0"/>
    <w:rPr>
      <w:rFonts w:ascii="Times New Roman" w:hAnsi="Times New Roman" w:eastAsia="宋体" w:cs="Times New Roman"/>
      <w:b/>
      <w:sz w:val="28"/>
      <w:szCs w:val="28"/>
    </w:rPr>
  </w:style>
  <w:style w:type="character" w:customStyle="1" w:styleId="160">
    <w:name w:val="立项监测标题2 字符"/>
    <w:basedOn w:val="34"/>
    <w:link w:val="158"/>
    <w:qFormat/>
    <w:uiPriority w:val="0"/>
    <w:rPr>
      <w:rFonts w:ascii="Times New Roman" w:hAnsi="Times New Roman" w:eastAsia="宋体" w:cs="Times New Roman"/>
      <w:b/>
      <w:sz w:val="28"/>
      <w:szCs w:val="28"/>
      <w:lang w:val="de-DE" w:eastAsia="de-DE"/>
    </w:rPr>
  </w:style>
  <w:style w:type="paragraph" w:customStyle="1" w:styleId="16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2">
    <w:name w:val="一级条标题"/>
    <w:next w:val="154"/>
    <w:qFormat/>
    <w:uiPriority w:val="0"/>
    <w:pPr>
      <w:spacing w:before="156" w:beforeLines="50" w:after="156" w:afterLines="50"/>
      <w:jc w:val="both"/>
      <w:outlineLvl w:val="2"/>
    </w:pPr>
    <w:rPr>
      <w:rFonts w:ascii="黑体" w:hAnsi="Times New Roman" w:eastAsia="黑体" w:cs="Times New Roman"/>
      <w:sz w:val="21"/>
      <w:szCs w:val="21"/>
      <w:lang w:val="en-US" w:eastAsia="zh-CN" w:bidi="ar-SA"/>
    </w:rPr>
  </w:style>
  <w:style w:type="paragraph" w:customStyle="1" w:styleId="16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64">
    <w:name w:val="章标题"/>
    <w:next w:val="154"/>
    <w:qFormat/>
    <w:uiPriority w:val="0"/>
    <w:pPr>
      <w:numPr>
        <w:ilvl w:val="0"/>
        <w:numId w:val="1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65">
    <w:name w:val="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66">
    <w:name w:val="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67">
    <w:name w:val="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6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69">
    <w:name w:val="参考文献"/>
    <w:basedOn w:val="1"/>
    <w:next w:val="154"/>
    <w:qFormat/>
    <w:uiPriority w:val="0"/>
    <w:pPr>
      <w:keepNext/>
      <w:widowControl/>
      <w:spacing w:before="640" w:after="200"/>
      <w:jc w:val="center"/>
      <w:outlineLvl w:val="0"/>
    </w:pPr>
    <w:rPr>
      <w:rFonts w:ascii="黑体" w:eastAsia="黑体"/>
      <w:kern w:val="0"/>
      <w:szCs w:val="20"/>
    </w:rPr>
  </w:style>
  <w:style w:type="paragraph" w:customStyle="1" w:styleId="170">
    <w:name w:val="附录标识"/>
    <w:basedOn w:val="1"/>
    <w:next w:val="154"/>
    <w:qFormat/>
    <w:uiPriority w:val="0"/>
    <w:pPr>
      <w:keepNext/>
      <w:widowControl/>
      <w:numPr>
        <w:ilvl w:val="0"/>
        <w:numId w:val="1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71">
    <w:name w:val="附录表标题"/>
    <w:basedOn w:val="1"/>
    <w:next w:val="154"/>
    <w:qFormat/>
    <w:uiPriority w:val="0"/>
    <w:pPr>
      <w:tabs>
        <w:tab w:val="left" w:pos="0"/>
        <w:tab w:val="left" w:pos="180"/>
      </w:tabs>
      <w:spacing w:line="360" w:lineRule="auto"/>
      <w:jc w:val="center"/>
    </w:pPr>
    <w:rPr>
      <w:rFonts w:ascii="黑体"/>
    </w:rPr>
  </w:style>
  <w:style w:type="paragraph" w:customStyle="1" w:styleId="172">
    <w:name w:val="附录二级条标题"/>
    <w:basedOn w:val="1"/>
    <w:next w:val="154"/>
    <w:qFormat/>
    <w:uiPriority w:val="0"/>
    <w:pPr>
      <w:widowControl/>
      <w:numPr>
        <w:ilvl w:val="3"/>
        <w:numId w:val="1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73">
    <w:name w:val="附录三级条标题"/>
    <w:basedOn w:val="172"/>
    <w:next w:val="154"/>
    <w:qFormat/>
    <w:uiPriority w:val="0"/>
    <w:pPr>
      <w:numPr>
        <w:ilvl w:val="4"/>
      </w:numPr>
      <w:outlineLvl w:val="4"/>
    </w:pPr>
  </w:style>
  <w:style w:type="paragraph" w:customStyle="1" w:styleId="174">
    <w:name w:val="附录四级条标题"/>
    <w:basedOn w:val="173"/>
    <w:next w:val="154"/>
    <w:qFormat/>
    <w:uiPriority w:val="0"/>
    <w:pPr>
      <w:numPr>
        <w:ilvl w:val="5"/>
      </w:numPr>
      <w:outlineLvl w:val="5"/>
    </w:pPr>
  </w:style>
  <w:style w:type="paragraph" w:customStyle="1" w:styleId="175">
    <w:name w:val="附录五级条标题"/>
    <w:basedOn w:val="174"/>
    <w:next w:val="154"/>
    <w:qFormat/>
    <w:uiPriority w:val="0"/>
    <w:pPr>
      <w:numPr>
        <w:ilvl w:val="6"/>
      </w:numPr>
      <w:outlineLvl w:val="6"/>
    </w:pPr>
  </w:style>
  <w:style w:type="paragraph" w:customStyle="1" w:styleId="176">
    <w:name w:val="附录章标题"/>
    <w:next w:val="154"/>
    <w:qFormat/>
    <w:uiPriority w:val="0"/>
    <w:pPr>
      <w:numPr>
        <w:ilvl w:val="1"/>
        <w:numId w:val="14"/>
      </w:numPr>
      <w:tabs>
        <w:tab w:val="left" w:pos="360"/>
      </w:tabs>
      <w:wordWrap w:val="0"/>
      <w:overflowPunct w:val="0"/>
      <w:autoSpaceDE w:val="0"/>
      <w:spacing w:beforeLines="100" w:afterLines="100"/>
      <w:jc w:val="both"/>
      <w:textAlignment w:val="baseline"/>
      <w:outlineLvl w:val="1"/>
    </w:pPr>
    <w:rPr>
      <w:rFonts w:ascii="黑体" w:hAnsi="Times New Roman" w:cs="Times New Roman" w:eastAsiaTheme="majorEastAsia"/>
      <w:kern w:val="21"/>
      <w:sz w:val="21"/>
      <w:lang w:val="en-US" w:eastAsia="zh-CN" w:bidi="ar-SA"/>
    </w:rPr>
  </w:style>
  <w:style w:type="paragraph" w:customStyle="1" w:styleId="177">
    <w:name w:val="附录一级条标题"/>
    <w:basedOn w:val="176"/>
    <w:next w:val="154"/>
    <w:qFormat/>
    <w:uiPriority w:val="0"/>
    <w:pPr>
      <w:numPr>
        <w:ilvl w:val="2"/>
      </w:numPr>
      <w:tabs>
        <w:tab w:val="clear" w:pos="360"/>
      </w:tabs>
      <w:autoSpaceDN w:val="0"/>
      <w:spacing w:before="156" w:beforeLines="50" w:after="156" w:afterLines="50"/>
      <w:outlineLvl w:val="2"/>
    </w:pPr>
    <w:rPr>
      <w:rFonts w:eastAsia="黑体" w:asciiTheme="minorEastAsia" w:hAnsiTheme="minorEastAsia"/>
      <w:szCs w:val="21"/>
    </w:rPr>
  </w:style>
  <w:style w:type="paragraph" w:customStyle="1" w:styleId="178">
    <w:name w:val="标准名称"/>
    <w:basedOn w:val="1"/>
    <w:link w:val="17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79">
    <w:name w:val="标准名称 Char"/>
    <w:basedOn w:val="34"/>
    <w:link w:val="178"/>
    <w:qFormat/>
    <w:uiPriority w:val="0"/>
    <w:rPr>
      <w:rFonts w:ascii="黑体" w:hAnsi="Times New Roman" w:eastAsia="黑体" w:cs="Times New Roman"/>
      <w:sz w:val="32"/>
      <w:shd w:val="clear" w:color="FFFFFF"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1411</Words>
  <Characters>1452</Characters>
  <Lines>314</Lines>
  <Paragraphs>88</Paragraphs>
  <TotalTime>0</TotalTime>
  <ScaleCrop>false</ScaleCrop>
  <LinksUpToDate>false</LinksUpToDate>
  <CharactersWithSpaces>1487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2024-04-20T06:46:00Z</dcterms:created>
  <dc:creator>孙粉</dc:creator>
  <cp:lastModifiedBy>Administrator</cp:lastModifiedBy>
  <cp:lastPrinted>2024-04-10T05:01:00Z</cp:lastPrinted>
  <dcterms:modified xsi:type="dcterms:W3CDTF">2025-03-07T12:23:23Z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BE40D9DED9F344B189B7814EDCEA8CE8_12</vt:lpwstr>
  </property>
  <property fmtid="{D5CDD505-2E9C-101B-9397-08002B2CF9AE}" pid="4" name="KSOTemplateDocerSaveRecord">
    <vt:lpwstr>eyJoZGlkIjoiMDQ0NmM4ZTMxMzU5ZGNlZjdlMTg2OTYzMjliNDdjOWMifQ==</vt:lpwstr>
  </property>
</Properties>
</file>