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1F06E">
      <w:pPr>
        <w:adjustRightInd w:val="0"/>
        <w:snapToGrid w:val="0"/>
        <w:spacing w:line="560" w:lineRule="exact"/>
        <w:rPr>
          <w:rFonts w:hint="eastAsia" w:ascii="黑体" w:hAnsi="黑体" w:eastAsia="黑体" w:cs="宋体"/>
          <w:color w:val="000000"/>
          <w:sz w:val="32"/>
          <w:szCs w:val="32"/>
        </w:rPr>
      </w:pPr>
      <w:r>
        <w:rPr>
          <w:rFonts w:hint="eastAsia" w:ascii="黑体" w:hAnsi="黑体" w:eastAsia="黑体" w:cs="宋体"/>
          <w:color w:val="000000"/>
          <w:sz w:val="32"/>
          <w:szCs w:val="32"/>
        </w:rPr>
        <w:t>附件</w:t>
      </w:r>
    </w:p>
    <w:p w14:paraId="54D1606C">
      <w:pPr>
        <w:topLinePunct/>
        <w:spacing w:line="560" w:lineRule="exact"/>
        <w:rPr>
          <w:rFonts w:hint="eastAsia"/>
          <w:szCs w:val="22"/>
        </w:rPr>
      </w:pPr>
      <w:bookmarkStart w:id="0" w:name="OLE_LINK25"/>
      <w:bookmarkStart w:id="1" w:name="OLE_LINK24"/>
    </w:p>
    <w:p w14:paraId="0DD3BFE3">
      <w:pPr>
        <w:topLinePunct/>
        <w:spacing w:line="560" w:lineRule="exact"/>
        <w:jc w:val="center"/>
        <w:outlineLvl w:val="0"/>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北京市碳排放权交易市场注册登记管理规则</w:t>
      </w:r>
    </w:p>
    <w:p w14:paraId="0BE908AC">
      <w:pPr>
        <w:topLinePunct/>
        <w:spacing w:line="560" w:lineRule="exact"/>
        <w:rPr>
          <w:rFonts w:hint="eastAsia"/>
          <w:szCs w:val="22"/>
        </w:rPr>
      </w:pPr>
    </w:p>
    <w:p w14:paraId="115AA721">
      <w:pPr>
        <w:topLinePunct/>
        <w:spacing w:line="560" w:lineRule="exact"/>
        <w:ind w:left="3368"/>
        <w:outlineLvl w:val="1"/>
        <w:rPr>
          <w:rFonts w:ascii="黑体" w:hAnsi="黑体" w:eastAsia="黑体" w:cs="黑体"/>
          <w:sz w:val="32"/>
          <w:szCs w:val="32"/>
        </w:rPr>
      </w:pPr>
      <w:r>
        <w:rPr>
          <w:rFonts w:hint="eastAsia" w:ascii="黑体" w:hAnsi="黑体" w:eastAsia="黑体" w:cs="黑体"/>
          <w:sz w:val="32"/>
          <w:szCs w:val="32"/>
        </w:rPr>
        <w:t>第一章  总  则</w:t>
      </w:r>
    </w:p>
    <w:p w14:paraId="0936B74C">
      <w:pPr>
        <w:topLinePunct/>
        <w:spacing w:line="560" w:lineRule="exact"/>
        <w:rPr>
          <w:rFonts w:hint="eastAsia"/>
          <w:sz w:val="32"/>
          <w:szCs w:val="32"/>
        </w:rPr>
      </w:pPr>
    </w:p>
    <w:p w14:paraId="31FB507F">
      <w:pPr>
        <w:pStyle w:val="2"/>
        <w:topLinePunct/>
        <w:spacing w:line="560" w:lineRule="exact"/>
        <w:ind w:firstLine="640" w:firstLineChars="200"/>
        <w:rPr>
          <w:sz w:val="32"/>
          <w:szCs w:val="32"/>
        </w:rPr>
      </w:pPr>
      <w:bookmarkStart w:id="2" w:name="OLE_LINK21"/>
      <w:r>
        <w:rPr>
          <w:rFonts w:hint="eastAsia" w:ascii="黑体" w:hAnsi="黑体" w:eastAsia="黑体" w:cs="黑体"/>
          <w:sz w:val="32"/>
          <w:szCs w:val="32"/>
        </w:rPr>
        <w:t xml:space="preserve">第一条 </w:t>
      </w:r>
      <w:bookmarkEnd w:id="2"/>
      <w:r>
        <w:rPr>
          <w:rFonts w:hint="eastAsia" w:ascii="仿宋_GB2312" w:eastAsia="仿宋_GB2312"/>
          <w:sz w:val="32"/>
          <w:szCs w:val="32"/>
        </w:rPr>
        <w:t>为规范本市碳排放配额和碳减排量注册登记活动，保护本市碳排放权交易市场（以下简称本市碳市场）各参与方的合法权益，维护本市碳市场秩序，根据市人大常委会《关于在北京市严格控制碳排放总量前提下开展碳排放权交易试点工作的决定》和市政府《北京市碳排放权交易管理办法》（京政发〔2024〕6号），制定本规则。</w:t>
      </w:r>
    </w:p>
    <w:p w14:paraId="73620E28">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第二条 </w:t>
      </w:r>
      <w:r>
        <w:rPr>
          <w:rFonts w:hint="eastAsia" w:ascii="仿宋_GB2312" w:eastAsia="仿宋_GB2312"/>
          <w:sz w:val="32"/>
          <w:szCs w:val="32"/>
        </w:rPr>
        <w:t>北京市应对气候变化管理事务中心是本市碳市场注册登记机构（以下简称注登机构），通过本市碳排放权交易管理平台（以下简称管理平台），负责碳排放账户的注册以及碳排放配额和碳减排量的登记。</w:t>
      </w:r>
    </w:p>
    <w:p w14:paraId="33558FE6">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本市碳排放配额是指由市生态环境部门核定的，允许重点碳排放单位在本市行政区域内一定时期内排放二氧化碳的数量；</w:t>
      </w:r>
      <w:bookmarkStart w:id="3" w:name="OLE_LINK19"/>
      <w:bookmarkStart w:id="4" w:name="OLE_LINK18"/>
      <w:r>
        <w:rPr>
          <w:rFonts w:hint="eastAsia" w:ascii="仿宋_GB2312" w:eastAsia="仿宋_GB2312"/>
          <w:sz w:val="32"/>
          <w:szCs w:val="32"/>
        </w:rPr>
        <w:t>本市碳减排量是指本市审定的自愿减排量，由碳普惠项目产生。</w:t>
      </w:r>
      <w:bookmarkEnd w:id="3"/>
      <w:bookmarkEnd w:id="4"/>
    </w:p>
    <w:p w14:paraId="059122D9">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第三条 </w:t>
      </w:r>
      <w:r>
        <w:rPr>
          <w:rFonts w:hint="eastAsia" w:ascii="仿宋_GB2312" w:eastAsia="仿宋_GB2312"/>
          <w:sz w:val="32"/>
          <w:szCs w:val="32"/>
        </w:rPr>
        <w:t>本市重点碳排放单位、碳普惠项目开发方以及自愿参与交易的法人单位，是本市碳市场的登记主体。</w:t>
      </w:r>
    </w:p>
    <w:p w14:paraId="5912F0F9">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第四条 </w:t>
      </w:r>
      <w:r>
        <w:rPr>
          <w:rFonts w:hint="eastAsia" w:ascii="仿宋_GB2312" w:eastAsia="仿宋_GB2312"/>
          <w:sz w:val="32"/>
          <w:szCs w:val="32"/>
        </w:rPr>
        <w:t>本市碳市场的注册登记及相关业务工作，适用</w:t>
      </w:r>
    </w:p>
    <w:p w14:paraId="76D1022A">
      <w:pPr>
        <w:pStyle w:val="2"/>
        <w:topLinePunct/>
        <w:spacing w:line="560" w:lineRule="exact"/>
        <w:rPr>
          <w:rFonts w:hint="eastAsia" w:ascii="仿宋" w:eastAsia="仿宋"/>
          <w:sz w:val="32"/>
          <w:szCs w:val="32"/>
        </w:rPr>
      </w:pPr>
      <w:r>
        <w:rPr>
          <w:rFonts w:hint="eastAsia" w:ascii="仿宋_GB2312" w:eastAsia="仿宋_GB2312"/>
          <w:sz w:val="32"/>
          <w:szCs w:val="32"/>
        </w:rPr>
        <w:t>本规则。注登机构、本市碳排放权交易机构（以下简称交易机构）、登记主体及其他相关参与方应当遵守本规则。</w:t>
      </w:r>
    </w:p>
    <w:p w14:paraId="4CF91FA9">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第五条 </w:t>
      </w:r>
      <w:r>
        <w:rPr>
          <w:rFonts w:hint="eastAsia" w:ascii="仿宋_GB2312" w:eastAsia="仿宋_GB2312"/>
          <w:sz w:val="32"/>
          <w:szCs w:val="32"/>
        </w:rPr>
        <w:t>本市碳市场登记应当遵循公平、公正、安全和高效的原则。</w:t>
      </w:r>
    </w:p>
    <w:p w14:paraId="20FAF7AA">
      <w:pPr>
        <w:topLinePunct/>
        <w:spacing w:line="560" w:lineRule="exact"/>
        <w:rPr>
          <w:rFonts w:hint="eastAsia"/>
          <w:sz w:val="32"/>
          <w:szCs w:val="32"/>
        </w:rPr>
      </w:pPr>
    </w:p>
    <w:p w14:paraId="2799D94D">
      <w:pPr>
        <w:topLinePunct/>
        <w:spacing w:line="560" w:lineRule="exact"/>
        <w:ind w:left="3217"/>
        <w:outlineLvl w:val="1"/>
        <w:rPr>
          <w:rFonts w:ascii="黑体" w:hAnsi="黑体" w:eastAsia="黑体" w:cs="黑体"/>
          <w:sz w:val="32"/>
          <w:szCs w:val="32"/>
        </w:rPr>
      </w:pPr>
      <w:r>
        <w:rPr>
          <w:rFonts w:hint="eastAsia" w:ascii="黑体" w:hAnsi="黑体" w:eastAsia="黑体" w:cs="黑体"/>
          <w:sz w:val="32"/>
          <w:szCs w:val="32"/>
        </w:rPr>
        <w:t>第二章  账户管理</w:t>
      </w:r>
    </w:p>
    <w:p w14:paraId="6A81E29D">
      <w:pPr>
        <w:topLinePunct/>
        <w:spacing w:line="560" w:lineRule="exact"/>
        <w:ind w:firstLine="640" w:firstLineChars="200"/>
        <w:rPr>
          <w:rFonts w:hint="eastAsia"/>
          <w:sz w:val="32"/>
          <w:szCs w:val="32"/>
        </w:rPr>
      </w:pPr>
    </w:p>
    <w:p w14:paraId="3CEDC600">
      <w:pPr>
        <w:pStyle w:val="2"/>
        <w:topLinePunct/>
        <w:spacing w:line="560" w:lineRule="exact"/>
        <w:ind w:firstLine="640" w:firstLineChars="200"/>
        <w:rPr>
          <w:rFonts w:ascii="仿宋_GB2312" w:eastAsia="仿宋_GB2312"/>
          <w:sz w:val="32"/>
          <w:szCs w:val="32"/>
        </w:rPr>
      </w:pPr>
      <w:bookmarkStart w:id="5" w:name="OLE_LINK26"/>
      <w:r>
        <w:rPr>
          <w:rFonts w:hint="eastAsia" w:ascii="黑体" w:hAnsi="黑体" w:eastAsia="黑体" w:cs="黑体"/>
          <w:sz w:val="32"/>
          <w:szCs w:val="32"/>
        </w:rPr>
        <w:t xml:space="preserve">第六条 </w:t>
      </w:r>
      <w:bookmarkEnd w:id="5"/>
      <w:bookmarkStart w:id="6" w:name="OLE_LINK27"/>
      <w:bookmarkStart w:id="7" w:name="OLE_LINK14"/>
      <w:r>
        <w:rPr>
          <w:rFonts w:hint="eastAsia" w:ascii="仿宋_GB2312" w:eastAsia="仿宋_GB2312"/>
          <w:sz w:val="32"/>
          <w:szCs w:val="32"/>
        </w:rPr>
        <w:t>注登机构根据重点碳排放单位名单、本市审定的碳普惠项目清单，在管理平台为重点碳排放单位和碳普惠项目开发方开立登记账户。</w:t>
      </w:r>
    </w:p>
    <w:p w14:paraId="4C56CEF4">
      <w:pPr>
        <w:pStyle w:val="2"/>
        <w:topLinePunct/>
        <w:spacing w:line="560" w:lineRule="exact"/>
        <w:ind w:firstLine="640" w:firstLineChars="200"/>
        <w:rPr>
          <w:rFonts w:hint="eastAsia" w:ascii="黑体" w:hAnsi="黑体" w:eastAsia="黑体" w:cs="黑体"/>
          <w:sz w:val="32"/>
          <w:szCs w:val="32"/>
        </w:rPr>
      </w:pPr>
      <w:bookmarkStart w:id="8" w:name="OLE_LINK37"/>
      <w:bookmarkStart w:id="9" w:name="OLE_LINK36"/>
      <w:r>
        <w:rPr>
          <w:rFonts w:hint="eastAsia" w:ascii="黑体" w:hAnsi="黑体" w:eastAsia="黑体" w:cs="黑体"/>
          <w:sz w:val="32"/>
          <w:szCs w:val="32"/>
        </w:rPr>
        <w:t xml:space="preserve">第七条 </w:t>
      </w:r>
      <w:bookmarkStart w:id="10" w:name="OLE_LINK31"/>
      <w:r>
        <w:rPr>
          <w:rFonts w:hint="eastAsia" w:ascii="仿宋_GB2312" w:eastAsia="仿宋_GB2312"/>
          <w:sz w:val="32"/>
          <w:szCs w:val="32"/>
        </w:rPr>
        <w:t>注登机构</w:t>
      </w:r>
      <w:bookmarkEnd w:id="10"/>
      <w:r>
        <w:rPr>
          <w:rFonts w:hint="eastAsia" w:ascii="仿宋_GB2312" w:eastAsia="仿宋_GB2312"/>
          <w:sz w:val="32"/>
          <w:szCs w:val="32"/>
        </w:rPr>
        <w:t>依申请为</w:t>
      </w:r>
      <w:bookmarkStart w:id="11" w:name="_Hlk194595168"/>
      <w:r>
        <w:rPr>
          <w:rFonts w:hint="eastAsia" w:ascii="仿宋_GB2312" w:eastAsia="仿宋_GB2312"/>
          <w:sz w:val="32"/>
          <w:szCs w:val="32"/>
        </w:rPr>
        <w:t>自愿参与交易单位开立登记账户</w:t>
      </w:r>
      <w:bookmarkEnd w:id="11"/>
      <w:r>
        <w:rPr>
          <w:rFonts w:hint="eastAsia" w:ascii="仿宋_GB2312" w:eastAsia="仿宋_GB2312"/>
          <w:sz w:val="32"/>
          <w:szCs w:val="32"/>
        </w:rPr>
        <w:t>。自愿参与交易单位通过管理平台提交开户申请材料，注登机构在收到开户申请后，对其提交的材料进行形式审核，审核通过后为其开立登记账户。自愿参与交易单位申请开户时，应提交的材料如下：</w:t>
      </w:r>
    </w:p>
    <w:p w14:paraId="6284D0EE">
      <w:pPr>
        <w:pStyle w:val="2"/>
        <w:topLinePunct/>
        <w:spacing w:line="560" w:lineRule="exact"/>
        <w:ind w:firstLine="640" w:firstLineChars="200"/>
        <w:rPr>
          <w:rFonts w:hint="eastAsia" w:ascii="仿宋_GB2312" w:hAnsi="仿宋" w:eastAsia="仿宋_GB2312" w:cs="仿宋"/>
          <w:sz w:val="32"/>
          <w:szCs w:val="32"/>
        </w:rPr>
      </w:pPr>
      <w:r>
        <w:rPr>
          <w:rFonts w:hint="eastAsia" w:ascii="仿宋_GB2312" w:eastAsia="仿宋_GB2312"/>
          <w:sz w:val="32"/>
          <w:szCs w:val="32"/>
        </w:rPr>
        <w:t>（一）账户开立申请表；</w:t>
      </w:r>
    </w:p>
    <w:p w14:paraId="7DD6E33E">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（二）营业执照（副本）或法人证书（副本）复印件；</w:t>
      </w:r>
    </w:p>
    <w:p w14:paraId="3F580373">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（三）企业法人代表身份证复印件;</w:t>
      </w:r>
    </w:p>
    <w:p w14:paraId="636422D1">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（四）经办人身份证复印件；</w:t>
      </w:r>
    </w:p>
    <w:p w14:paraId="1B9DF10C">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（五）固定场所、财务管理和业务管理制度、内部控制、风险管理制度和碳交易与碳资产管理制度等证明材料；</w:t>
      </w:r>
    </w:p>
    <w:p w14:paraId="5CE2B4C4">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（六）其他需要说明的材料。</w:t>
      </w:r>
    </w:p>
    <w:bookmarkEnd w:id="8"/>
    <w:bookmarkEnd w:id="9"/>
    <w:p w14:paraId="428B7918">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第八条 </w:t>
      </w:r>
      <w:r>
        <w:rPr>
          <w:rFonts w:hint="eastAsia" w:ascii="仿宋_GB2312" w:eastAsia="仿宋_GB2312"/>
          <w:sz w:val="32"/>
          <w:szCs w:val="32"/>
        </w:rPr>
        <w:t>登记主体应确保填报信息及申请材料真实、准确、完整、有效。</w:t>
      </w:r>
    </w:p>
    <w:bookmarkEnd w:id="6"/>
    <w:bookmarkEnd w:id="7"/>
    <w:p w14:paraId="61ACF3AD">
      <w:pPr>
        <w:pStyle w:val="2"/>
        <w:topLinePunct/>
        <w:spacing w:line="560" w:lineRule="exact"/>
        <w:ind w:firstLine="640" w:firstLineChars="200"/>
        <w:rPr>
          <w:rFonts w:hint="eastAsia" w:ascii="仿宋" w:eastAsia="仿宋"/>
          <w:sz w:val="32"/>
          <w:szCs w:val="32"/>
        </w:rPr>
      </w:pPr>
      <w:r>
        <w:rPr>
          <w:rFonts w:hint="eastAsia" w:ascii="黑体" w:hAnsi="黑体" w:eastAsia="黑体" w:cs="黑体"/>
          <w:sz w:val="32"/>
          <w:szCs w:val="32"/>
        </w:rPr>
        <w:t xml:space="preserve">第九条 </w:t>
      </w:r>
      <w:r>
        <w:rPr>
          <w:rFonts w:hint="eastAsia" w:ascii="仿宋_GB2312" w:eastAsia="仿宋_GB2312"/>
          <w:sz w:val="32"/>
          <w:szCs w:val="32"/>
        </w:rPr>
        <w:t>每个登记主体只能开立一个登记账户，该账户用于记录登记主体的碳排放配额和碳减排量持有、变更、清缴、抵销和注销等信息。</w:t>
      </w:r>
    </w:p>
    <w:p w14:paraId="3B9AE523">
      <w:pPr>
        <w:pStyle w:val="2"/>
        <w:topLinePunct/>
        <w:spacing w:line="560" w:lineRule="exact"/>
        <w:ind w:firstLine="640" w:firstLineChars="200"/>
        <w:rPr>
          <w:rFonts w:hint="eastAsia"/>
          <w:sz w:val="32"/>
          <w:szCs w:val="32"/>
        </w:rPr>
      </w:pPr>
      <w:r>
        <w:rPr>
          <w:rFonts w:hint="eastAsia" w:ascii="黑体" w:hAnsi="黑体" w:eastAsia="黑体" w:cs="黑体"/>
          <w:sz w:val="32"/>
          <w:szCs w:val="32"/>
        </w:rPr>
        <w:t xml:space="preserve">第十条 </w:t>
      </w:r>
      <w:bookmarkStart w:id="12" w:name="OLE_LINK5"/>
      <w:bookmarkStart w:id="13" w:name="OLE_LINK4"/>
      <w:r>
        <w:rPr>
          <w:rFonts w:hint="eastAsia" w:ascii="仿宋_GB2312" w:eastAsia="仿宋_GB2312"/>
          <w:sz w:val="32"/>
          <w:szCs w:val="32"/>
        </w:rPr>
        <w:t>登记主体名称、营业执照或法人证书信息发生变化时，需向注登机构提交以下材料，完成变更登记：</w:t>
      </w:r>
    </w:p>
    <w:p w14:paraId="71E6943C">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（一）信息变更声明；</w:t>
      </w:r>
    </w:p>
    <w:p w14:paraId="7F58E4EF">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（二）变更前后的相关证明材料；</w:t>
      </w:r>
    </w:p>
    <w:p w14:paraId="20AD5048">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（三）法律法规、部门规章等规定的其他事项。</w:t>
      </w:r>
    </w:p>
    <w:p w14:paraId="6B631257">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注登机构在收到申请材料之日起5个工作日内对审核通过的登记主体变更登记账户。</w:t>
      </w:r>
    </w:p>
    <w:p w14:paraId="6A71F3A8">
      <w:pPr>
        <w:topLinePunct/>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联系电话、邮箱、通讯地址等联系信息发生变化时，登记主体通过管理平台在登记账户中自主更新。</w:t>
      </w:r>
    </w:p>
    <w:bookmarkEnd w:id="12"/>
    <w:bookmarkEnd w:id="13"/>
    <w:p w14:paraId="6A0EA9FE">
      <w:pPr>
        <w:pStyle w:val="2"/>
        <w:topLinePunct/>
        <w:spacing w:line="56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第十一条 </w:t>
      </w:r>
      <w:r>
        <w:rPr>
          <w:rFonts w:hint="eastAsia" w:ascii="仿宋_GB2312" w:eastAsia="仿宋_GB2312"/>
          <w:sz w:val="32"/>
          <w:szCs w:val="32"/>
        </w:rPr>
        <w:t>登记主体登记账户下发生的一切活动均视为其单位行为。</w:t>
      </w:r>
    </w:p>
    <w:p w14:paraId="734E4E0E">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第十二条 </w:t>
      </w:r>
      <w:r>
        <w:rPr>
          <w:rFonts w:hint="eastAsia" w:ascii="仿宋_GB2312" w:eastAsia="仿宋_GB2312"/>
          <w:sz w:val="32"/>
          <w:szCs w:val="32"/>
        </w:rPr>
        <w:t>发生下列情形的，登记主体或者依法承继其权利义务的主体应当提交相关申请材料，申请注销登记账户：</w:t>
      </w:r>
    </w:p>
    <w:p w14:paraId="61B4B7E6">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（一）被移除重点碳排放单位名单的，</w:t>
      </w:r>
      <w:bookmarkStart w:id="14" w:name="OLE_LINK15"/>
      <w:bookmarkStart w:id="15" w:name="OLE_LINK16"/>
      <w:r>
        <w:rPr>
          <w:rFonts w:hint="eastAsia" w:ascii="仿宋_GB2312" w:eastAsia="仿宋_GB2312"/>
          <w:sz w:val="32"/>
          <w:szCs w:val="32"/>
        </w:rPr>
        <w:t>且未转为自愿参与交易单位的，</w:t>
      </w:r>
      <w:bookmarkEnd w:id="14"/>
      <w:bookmarkEnd w:id="15"/>
      <w:r>
        <w:rPr>
          <w:rFonts w:hint="eastAsia" w:ascii="仿宋_GB2312" w:eastAsia="仿宋_GB2312"/>
          <w:sz w:val="32"/>
          <w:szCs w:val="32"/>
        </w:rPr>
        <w:t>应于移除之日起</w:t>
      </w:r>
      <w:r>
        <w:rPr>
          <w:rFonts w:hint="eastAsia" w:ascii="仿宋_GB2312" w:eastAsia="仿宋_GB2312"/>
          <w:sz w:val="32"/>
          <w:szCs w:val="32"/>
          <w:lang w:val="en"/>
        </w:rPr>
        <w:t>3</w:t>
      </w:r>
      <w:r>
        <w:rPr>
          <w:rFonts w:hint="eastAsia" w:ascii="仿宋_GB2312" w:eastAsia="仿宋_GB2312"/>
          <w:sz w:val="32"/>
          <w:szCs w:val="32"/>
        </w:rPr>
        <w:t>年内注销账户；</w:t>
      </w:r>
    </w:p>
    <w:p w14:paraId="4762E099">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（二）登记主体因合并、分立、依法被解散或者破产等原因导致主体资格丧失；</w:t>
      </w:r>
    </w:p>
    <w:p w14:paraId="31ADBC06">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（三）法律法规、部门规章等规定的其他情况。</w:t>
      </w:r>
    </w:p>
    <w:p w14:paraId="2DBB72FB">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登记主体申请注销登记账户时，应当了结其相关业务。注销登记账户后，登记主体无法使用该账户进行交易、查询等相关操作。</w:t>
      </w:r>
    </w:p>
    <w:p w14:paraId="15D4CD0F">
      <w:pPr>
        <w:pStyle w:val="2"/>
        <w:topLinePunct/>
        <w:spacing w:line="560" w:lineRule="exact"/>
        <w:ind w:firstLine="640" w:firstLineChars="200"/>
        <w:rPr>
          <w:rFonts w:hint="eastAsia" w:ascii="仿宋_GB2312" w:eastAsia="仿宋_GB2312"/>
          <w:sz w:val="32"/>
          <w:szCs w:val="32"/>
        </w:rPr>
      </w:pPr>
      <w:bookmarkStart w:id="16" w:name="OLE_LINK33"/>
      <w:bookmarkStart w:id="17" w:name="OLE_LINK32"/>
      <w:r>
        <w:rPr>
          <w:rFonts w:hint="eastAsia" w:ascii="黑体" w:hAnsi="黑体" w:eastAsia="黑体" w:cs="黑体"/>
          <w:sz w:val="32"/>
          <w:szCs w:val="32"/>
        </w:rPr>
        <w:t xml:space="preserve">第十三条 </w:t>
      </w:r>
      <w:r>
        <w:rPr>
          <w:rFonts w:hint="eastAsia" w:ascii="仿宋_GB2312" w:eastAsia="仿宋_GB2312"/>
          <w:sz w:val="32"/>
          <w:szCs w:val="32"/>
        </w:rPr>
        <w:t>登记机构对登记主体的账户进行定期审核管理，发现以下情况的，</w:t>
      </w:r>
      <w:r>
        <w:rPr>
          <w:rFonts w:hint="eastAsia" w:ascii="仿宋_GB2312" w:eastAsia="仿宋_GB2312"/>
          <w:sz w:val="32"/>
          <w:szCs w:val="32"/>
          <w:lang w:eastAsia="zh-CN"/>
        </w:rPr>
        <w:t>暂停</w:t>
      </w:r>
      <w:r>
        <w:rPr>
          <w:rFonts w:hint="eastAsia" w:ascii="仿宋_GB2312" w:eastAsia="仿宋_GB2312"/>
          <w:sz w:val="32"/>
          <w:szCs w:val="32"/>
        </w:rPr>
        <w:t>其账户使用：</w:t>
      </w:r>
    </w:p>
    <w:p w14:paraId="250EDDC9">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（一）本规则第十条中规定的登记主体名称、营业执照或法人证书信息发生变化而未按要求变更登记；</w:t>
      </w:r>
    </w:p>
    <w:p w14:paraId="5FE84C05">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（二）符合本规则十二条规定，未进行账户注销的；</w:t>
      </w:r>
    </w:p>
    <w:p w14:paraId="7B48037D">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（三）自愿参与交易单位开立登记账户后，3个月内未开立交易账户或1年内未登录账户的；</w:t>
      </w:r>
    </w:p>
    <w:p w14:paraId="76A1A460">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（四）其他违反本规则或需要</w:t>
      </w:r>
      <w:r>
        <w:rPr>
          <w:rFonts w:hint="eastAsia" w:ascii="仿宋_GB2312" w:eastAsia="仿宋_GB2312"/>
          <w:sz w:val="32"/>
          <w:szCs w:val="32"/>
          <w:lang w:eastAsia="zh-CN"/>
        </w:rPr>
        <w:t>暂停</w:t>
      </w:r>
      <w:r>
        <w:rPr>
          <w:rFonts w:hint="eastAsia" w:ascii="仿宋_GB2312" w:eastAsia="仿宋_GB2312"/>
          <w:sz w:val="32"/>
          <w:szCs w:val="32"/>
        </w:rPr>
        <w:t>其账户使用的情况。</w:t>
      </w:r>
      <w:bookmarkEnd w:id="16"/>
      <w:bookmarkEnd w:id="17"/>
    </w:p>
    <w:p w14:paraId="348A4C8D">
      <w:pPr>
        <w:pStyle w:val="2"/>
        <w:topLinePunct/>
        <w:spacing w:line="560" w:lineRule="exact"/>
        <w:ind w:firstLine="640" w:firstLineChars="200"/>
        <w:rPr>
          <w:rFonts w:hint="eastAsia" w:ascii="仿宋_GB2312" w:eastAsia="仿宋_GB2312"/>
          <w:sz w:val="32"/>
          <w:szCs w:val="32"/>
        </w:rPr>
      </w:pPr>
    </w:p>
    <w:p w14:paraId="2A0DD2F0">
      <w:pPr>
        <w:topLinePunct/>
        <w:spacing w:line="560" w:lineRule="exact"/>
        <w:ind w:left="3376"/>
        <w:outlineLvl w:val="1"/>
        <w:rPr>
          <w:rFonts w:hint="eastAsia" w:ascii="黑体" w:hAnsi="黑体" w:eastAsia="黑体" w:cs="黑体"/>
          <w:sz w:val="32"/>
          <w:szCs w:val="32"/>
        </w:rPr>
      </w:pPr>
      <w:r>
        <w:rPr>
          <w:rFonts w:hint="eastAsia" w:ascii="黑体" w:hAnsi="黑体" w:eastAsia="黑体" w:cs="黑体"/>
          <w:sz w:val="32"/>
          <w:szCs w:val="32"/>
        </w:rPr>
        <w:t>第三章  登  记</w:t>
      </w:r>
    </w:p>
    <w:p w14:paraId="7474F17D">
      <w:pPr>
        <w:topLinePunct/>
        <w:spacing w:line="560" w:lineRule="exact"/>
        <w:rPr>
          <w:rFonts w:hint="eastAsia"/>
          <w:sz w:val="32"/>
          <w:szCs w:val="32"/>
        </w:rPr>
      </w:pPr>
    </w:p>
    <w:p w14:paraId="41A90920">
      <w:pPr>
        <w:pStyle w:val="2"/>
        <w:topLinePunct/>
        <w:spacing w:line="560" w:lineRule="exact"/>
        <w:ind w:firstLine="640" w:firstLineChars="200"/>
        <w:rPr>
          <w:rFonts w:ascii="仿宋_GB2312" w:eastAsia="仿宋_GB2312"/>
          <w:sz w:val="32"/>
          <w:szCs w:val="32"/>
        </w:rPr>
      </w:pPr>
      <w:r>
        <w:rPr>
          <w:rFonts w:hint="eastAsia" w:ascii="黑体" w:hAnsi="黑体" w:eastAsia="黑体" w:cs="黑体"/>
          <w:sz w:val="32"/>
          <w:szCs w:val="32"/>
        </w:rPr>
        <w:t xml:space="preserve">第十四条 </w:t>
      </w:r>
      <w:r>
        <w:rPr>
          <w:rFonts w:hint="eastAsia" w:ascii="仿宋_GB2312" w:eastAsia="仿宋_GB2312"/>
          <w:sz w:val="32"/>
          <w:szCs w:val="32"/>
        </w:rPr>
        <w:t>注登机构通过管理平台对本市碳排放配额和碳减排量的持有、变更、清缴、抵销和注销等实施集中统一登记。碳排放配额和碳减排量的归属以管理平台记录的登记信息为准。</w:t>
      </w:r>
    </w:p>
    <w:p w14:paraId="7EC73A94">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登记主体可以通过管理平台查询碳排放配额和碳减排量持有数量和持有状态等信息。</w:t>
      </w:r>
    </w:p>
    <w:p w14:paraId="5B4AA1DB">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第十五条 </w:t>
      </w:r>
      <w:r>
        <w:rPr>
          <w:rFonts w:hint="eastAsia" w:ascii="仿宋_GB2312" w:eastAsia="仿宋_GB2312"/>
          <w:sz w:val="32"/>
          <w:szCs w:val="32"/>
        </w:rPr>
        <w:t>注登机构根据市生态环境主管部门核定的免费配额和发放的有偿配额结果，办理配额登记。</w:t>
      </w:r>
    </w:p>
    <w:p w14:paraId="35878C55">
      <w:pPr>
        <w:pStyle w:val="2"/>
        <w:topLine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注登机构根据市生态环境主管部门核定的碳普惠项目产生的减排量，办理碳减排量登记。</w:t>
      </w:r>
    </w:p>
    <w:p w14:paraId="60316D8E">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第十六条 </w:t>
      </w:r>
      <w:r>
        <w:rPr>
          <w:rFonts w:hint="eastAsia" w:ascii="仿宋_GB2312" w:eastAsia="仿宋_GB2312"/>
          <w:sz w:val="32"/>
          <w:szCs w:val="32"/>
        </w:rPr>
        <w:t>注登机构根据交易机构提供的成交情况为登记主体办理交易结果登记。</w:t>
      </w:r>
    </w:p>
    <w:p w14:paraId="20ABC025">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第十七条 </w:t>
      </w:r>
      <w:r>
        <w:rPr>
          <w:rFonts w:hint="eastAsia" w:ascii="仿宋_GB2312" w:eastAsia="仿宋_GB2312"/>
          <w:sz w:val="32"/>
          <w:szCs w:val="32"/>
        </w:rPr>
        <w:t>注登机构根据重点碳排放单位清缴结果为其办理清缴登记。</w:t>
      </w:r>
    </w:p>
    <w:p w14:paraId="09AE54A4">
      <w:pPr>
        <w:pStyle w:val="2"/>
        <w:topLinePunct/>
        <w:spacing w:line="560" w:lineRule="exact"/>
        <w:ind w:firstLine="640" w:firstLineChars="200"/>
        <w:rPr>
          <w:rFonts w:hint="eastAsia" w:ascii="仿宋" w:eastAsia="仿宋"/>
          <w:sz w:val="32"/>
          <w:szCs w:val="32"/>
        </w:rPr>
      </w:pPr>
      <w:r>
        <w:rPr>
          <w:rFonts w:hint="eastAsia" w:ascii="黑体" w:hAnsi="黑体" w:eastAsia="黑体" w:cs="黑体"/>
          <w:sz w:val="32"/>
          <w:szCs w:val="32"/>
        </w:rPr>
        <w:t xml:space="preserve">第十八条 </w:t>
      </w:r>
      <w:r>
        <w:rPr>
          <w:rFonts w:hint="eastAsia" w:ascii="仿宋_GB2312" w:eastAsia="仿宋_GB2312"/>
          <w:sz w:val="32"/>
          <w:szCs w:val="32"/>
        </w:rPr>
        <w:t>注登机构根据市生态环境主管部门核定的抵销结果为重点碳排放单位办理抵销登记。</w:t>
      </w:r>
    </w:p>
    <w:p w14:paraId="0733927D">
      <w:pPr>
        <w:pStyle w:val="2"/>
        <w:topLinePunct/>
        <w:spacing w:line="560" w:lineRule="exact"/>
        <w:ind w:firstLine="640" w:firstLineChars="200"/>
        <w:rPr>
          <w:rFonts w:hint="eastAsia"/>
          <w:sz w:val="32"/>
          <w:szCs w:val="32"/>
        </w:rPr>
      </w:pPr>
      <w:r>
        <w:rPr>
          <w:rFonts w:hint="eastAsia" w:ascii="黑体" w:hAnsi="黑体" w:eastAsia="黑体" w:cs="黑体"/>
          <w:sz w:val="32"/>
          <w:szCs w:val="32"/>
        </w:rPr>
        <w:t xml:space="preserve">第十九条 </w:t>
      </w:r>
      <w:r>
        <w:rPr>
          <w:rFonts w:hint="eastAsia" w:ascii="仿宋_GB2312" w:eastAsia="仿宋_GB2312"/>
          <w:sz w:val="32"/>
          <w:szCs w:val="32"/>
        </w:rPr>
        <w:t>登记主体出于减少温室气体排放等公益目的自愿注销碳排放配额或碳减排量的，注登机构需记录其注销行为，办理碳排放配额或碳减排量注销登记。</w:t>
      </w:r>
    </w:p>
    <w:p w14:paraId="24DDF93F">
      <w:pPr>
        <w:pStyle w:val="2"/>
        <w:topLinePunct/>
        <w:spacing w:line="560" w:lineRule="exact"/>
        <w:ind w:firstLine="640" w:firstLineChars="200"/>
        <w:rPr>
          <w:rFonts w:hint="eastAsia"/>
          <w:sz w:val="32"/>
          <w:szCs w:val="32"/>
        </w:rPr>
      </w:pPr>
      <w:r>
        <w:rPr>
          <w:rFonts w:hint="eastAsia" w:ascii="黑体" w:hAnsi="黑体" w:eastAsia="黑体" w:cs="黑体"/>
          <w:sz w:val="32"/>
          <w:szCs w:val="32"/>
        </w:rPr>
        <w:t xml:space="preserve">第二十条 </w:t>
      </w:r>
      <w:r>
        <w:rPr>
          <w:rFonts w:hint="eastAsia" w:ascii="仿宋_GB2312" w:eastAsia="仿宋_GB2312"/>
          <w:sz w:val="32"/>
          <w:szCs w:val="32"/>
        </w:rPr>
        <w:t>碳排放配额或碳减排量因承继或强制执行等情况需变更登记的，登记主体或者依法承继其权利义务的主体需向注登机构提供有关的证明文件，注登机构审核后办理变更登记。</w:t>
      </w:r>
    </w:p>
    <w:p w14:paraId="5C7736A5">
      <w:pPr>
        <w:pStyle w:val="2"/>
        <w:topLinePunct/>
        <w:spacing w:line="560" w:lineRule="exact"/>
        <w:ind w:firstLine="640" w:firstLineChars="200"/>
        <w:rPr>
          <w:rFonts w:hint="eastAsia"/>
          <w:sz w:val="32"/>
          <w:szCs w:val="32"/>
        </w:rPr>
      </w:pPr>
      <w:r>
        <w:rPr>
          <w:rFonts w:hint="eastAsia" w:ascii="黑体" w:hAnsi="黑体" w:eastAsia="黑体" w:cs="黑体"/>
          <w:sz w:val="32"/>
          <w:szCs w:val="32"/>
        </w:rPr>
        <w:t xml:space="preserve">第二十一条 </w:t>
      </w:r>
      <w:bookmarkStart w:id="18" w:name="OLE_LINK7"/>
      <w:bookmarkStart w:id="19" w:name="OLE_LINK6"/>
      <w:r>
        <w:rPr>
          <w:rFonts w:hint="eastAsia" w:ascii="仿宋_GB2312" w:eastAsia="仿宋_GB2312"/>
          <w:sz w:val="32"/>
          <w:szCs w:val="32"/>
        </w:rPr>
        <w:t>如遇司法机关要求冻结登记主体碳排放配额或碳减排量的，注登机构依法予以配合；涉及司法扣划的，注登机构根据人民法院的生效裁判，对涉及登记主体被扣划部分的碳排放配额或碳减排量进行核验，办理变更登记事宜</w:t>
      </w:r>
      <w:bookmarkEnd w:id="18"/>
      <w:bookmarkEnd w:id="19"/>
      <w:r>
        <w:rPr>
          <w:rFonts w:hint="eastAsia" w:ascii="仿宋_GB2312" w:eastAsia="仿宋_GB2312"/>
          <w:sz w:val="32"/>
          <w:szCs w:val="32"/>
        </w:rPr>
        <w:t>。</w:t>
      </w:r>
    </w:p>
    <w:p w14:paraId="4956A750">
      <w:pPr>
        <w:topLinePunct/>
        <w:spacing w:line="560" w:lineRule="exact"/>
        <w:rPr>
          <w:rFonts w:hint="eastAsia"/>
          <w:sz w:val="32"/>
          <w:szCs w:val="32"/>
        </w:rPr>
      </w:pPr>
    </w:p>
    <w:p w14:paraId="7FE8E7C7">
      <w:pPr>
        <w:topLinePunct/>
        <w:spacing w:line="560" w:lineRule="exact"/>
        <w:ind w:left="3227"/>
        <w:outlineLvl w:val="1"/>
        <w:rPr>
          <w:rFonts w:ascii="黑体" w:hAnsi="黑体" w:eastAsia="黑体" w:cs="黑体"/>
          <w:sz w:val="32"/>
          <w:szCs w:val="32"/>
        </w:rPr>
      </w:pPr>
      <w:r>
        <w:rPr>
          <w:rFonts w:hint="eastAsia" w:ascii="黑体" w:hAnsi="黑体" w:eastAsia="黑体" w:cs="黑体"/>
          <w:sz w:val="32"/>
          <w:szCs w:val="32"/>
        </w:rPr>
        <w:t>第四章  其 他</w:t>
      </w:r>
    </w:p>
    <w:p w14:paraId="72FCAA27">
      <w:pPr>
        <w:topLinePunct/>
        <w:spacing w:line="560" w:lineRule="exact"/>
        <w:ind w:firstLine="640" w:firstLineChars="200"/>
        <w:rPr>
          <w:rFonts w:hint="eastAsia"/>
          <w:sz w:val="32"/>
          <w:szCs w:val="32"/>
        </w:rPr>
      </w:pPr>
    </w:p>
    <w:p w14:paraId="278B5336">
      <w:pPr>
        <w:pStyle w:val="2"/>
        <w:topLinePunct/>
        <w:spacing w:line="560" w:lineRule="exact"/>
        <w:ind w:firstLine="640" w:firstLineChars="200"/>
        <w:rPr>
          <w:sz w:val="32"/>
          <w:szCs w:val="32"/>
        </w:rPr>
      </w:pPr>
      <w:r>
        <w:rPr>
          <w:rFonts w:hint="eastAsia" w:ascii="黑体" w:hAnsi="黑体" w:eastAsia="黑体" w:cs="黑体"/>
          <w:sz w:val="32"/>
          <w:szCs w:val="32"/>
        </w:rPr>
        <w:t xml:space="preserve">第二十二条 </w:t>
      </w:r>
      <w:r>
        <w:rPr>
          <w:rFonts w:hint="eastAsia" w:ascii="仿宋_GB2312" w:eastAsia="仿宋_GB2312"/>
          <w:sz w:val="32"/>
          <w:szCs w:val="32"/>
        </w:rPr>
        <w:t>注登机构与交易机构建立管理协调机制，实现管理平台与交易系统的互通互联，确保相关数据和信息及时、准确、安全、有效交换。</w:t>
      </w:r>
    </w:p>
    <w:p w14:paraId="1743D49C">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第二十三条 </w:t>
      </w:r>
      <w:bookmarkStart w:id="20" w:name="OLE_LINK10"/>
      <w:r>
        <w:rPr>
          <w:rFonts w:hint="eastAsia" w:ascii="仿宋_GB2312" w:eastAsia="仿宋_GB2312"/>
          <w:sz w:val="32"/>
          <w:szCs w:val="32"/>
        </w:rPr>
        <w:t>注登机构的相关工作人员、为管理平台提供软硬件运维服务的相关单位和人员，不得利用职务便利牟取不正当利益，不得参与碳排放配额和碳减排量交易以及其他可能影响其公正性的活动</w:t>
      </w:r>
      <w:bookmarkEnd w:id="20"/>
      <w:r>
        <w:rPr>
          <w:rFonts w:hint="eastAsia" w:ascii="仿宋_GB2312" w:eastAsia="仿宋_GB2312"/>
          <w:sz w:val="32"/>
          <w:szCs w:val="32"/>
        </w:rPr>
        <w:t>。</w:t>
      </w:r>
    </w:p>
    <w:p w14:paraId="3FC00504">
      <w:pPr>
        <w:pStyle w:val="2"/>
        <w:topLinePunct/>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 xml:space="preserve">第二十四条 </w:t>
      </w:r>
      <w:r>
        <w:rPr>
          <w:rFonts w:hint="eastAsia" w:ascii="仿宋_GB2312" w:eastAsia="仿宋_GB2312"/>
          <w:sz w:val="32"/>
          <w:szCs w:val="32"/>
        </w:rPr>
        <w:t>登记主体应建立管理平台的登录和使用内控制度，加强工作人员的监督管理，确保申报材料真实有效，登记主体相关工作人员不得利用职务便利牟取不正当利益。</w:t>
      </w:r>
    </w:p>
    <w:p w14:paraId="118F8285">
      <w:pPr>
        <w:pStyle w:val="2"/>
        <w:topLinePunct/>
        <w:spacing w:line="560" w:lineRule="exact"/>
        <w:ind w:firstLine="640" w:firstLineChars="200"/>
        <w:rPr>
          <w:rFonts w:hint="eastAsia" w:ascii="仿宋_GB2312" w:eastAsia="仿宋_GB2312"/>
          <w:sz w:val="32"/>
          <w:szCs w:val="32"/>
        </w:rPr>
      </w:pPr>
    </w:p>
    <w:p w14:paraId="15A70F3F">
      <w:pPr>
        <w:topLinePunct/>
        <w:spacing w:line="560" w:lineRule="exact"/>
        <w:ind w:left="3374"/>
        <w:outlineLvl w:val="1"/>
        <w:rPr>
          <w:rFonts w:hint="eastAsia" w:ascii="黑体" w:hAnsi="黑体" w:eastAsia="黑体" w:cs="黑体"/>
          <w:sz w:val="32"/>
          <w:szCs w:val="32"/>
        </w:rPr>
      </w:pPr>
      <w:r>
        <w:rPr>
          <w:rFonts w:hint="eastAsia" w:ascii="黑体" w:hAnsi="黑体" w:eastAsia="黑体" w:cs="黑体"/>
          <w:sz w:val="32"/>
          <w:szCs w:val="32"/>
        </w:rPr>
        <w:t>第五章  附  则</w:t>
      </w:r>
    </w:p>
    <w:p w14:paraId="0BB39135">
      <w:pPr>
        <w:topLinePunct/>
        <w:spacing w:line="560" w:lineRule="exact"/>
        <w:rPr>
          <w:rFonts w:hint="eastAsia"/>
          <w:sz w:val="32"/>
          <w:szCs w:val="32"/>
        </w:rPr>
      </w:pPr>
    </w:p>
    <w:p w14:paraId="7FCF391F">
      <w:pPr>
        <w:pStyle w:val="2"/>
        <w:topLinePunct/>
        <w:spacing w:line="56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第二十五条 </w:t>
      </w:r>
      <w:r>
        <w:rPr>
          <w:rFonts w:hint="eastAsia" w:ascii="仿宋_GB2312" w:eastAsia="仿宋_GB2312"/>
          <w:sz w:val="32"/>
          <w:szCs w:val="32"/>
        </w:rPr>
        <w:t>本规则由</w:t>
      </w:r>
      <w:bookmarkStart w:id="21" w:name="OLE_LINK20"/>
      <w:bookmarkStart w:id="22" w:name="OLE_LINK17"/>
      <w:r>
        <w:rPr>
          <w:rFonts w:hint="eastAsia" w:ascii="仿宋_GB2312" w:eastAsia="仿宋_GB2312"/>
          <w:sz w:val="32"/>
          <w:szCs w:val="32"/>
        </w:rPr>
        <w:t>北京市应对气候变化管理事务中心</w:t>
      </w:r>
      <w:bookmarkEnd w:id="21"/>
      <w:bookmarkEnd w:id="22"/>
      <w:r>
        <w:rPr>
          <w:rFonts w:hint="eastAsia" w:ascii="仿宋_GB2312" w:eastAsia="仿宋_GB2312"/>
          <w:sz w:val="32"/>
          <w:szCs w:val="32"/>
        </w:rPr>
        <w:t>负责制订与解释。</w:t>
      </w:r>
    </w:p>
    <w:p w14:paraId="7E1A9D7A">
      <w:pPr>
        <w:pStyle w:val="2"/>
        <w:topLinePunct/>
        <w:spacing w:line="560" w:lineRule="exact"/>
        <w:ind w:firstLine="640" w:firstLineChars="200"/>
        <w:rPr>
          <w:rFonts w:hint="eastAsia"/>
        </w:rPr>
      </w:pPr>
      <w:r>
        <w:rPr>
          <w:rFonts w:hint="eastAsia" w:ascii="黑体" w:hAnsi="黑体" w:eastAsia="黑体" w:cs="黑体"/>
          <w:sz w:val="32"/>
          <w:szCs w:val="32"/>
        </w:rPr>
        <w:t xml:space="preserve">第二十六条 </w:t>
      </w:r>
      <w:r>
        <w:rPr>
          <w:rFonts w:hint="eastAsia" w:ascii="仿宋_GB2312" w:eastAsia="仿宋_GB2312"/>
          <w:sz w:val="32"/>
          <w:szCs w:val="32"/>
        </w:rPr>
        <w:t>本规则自公布之日起施行。</w:t>
      </w:r>
      <w:bookmarkEnd w:id="0"/>
      <w:bookmarkEnd w:id="1"/>
    </w:p>
    <w:p w14:paraId="7C5F1B46">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77B95"/>
    <w:rsid w:val="7157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2025-04-23T01:52:00Z</dcterms:created>
  <dc:creator>赵旭</dc:creator>
  <cp:lastModifiedBy>赵旭</cp:lastModifiedBy>
  <dcterms:modified xsi:type="dcterms:W3CDTF">2025-04-23T01:53:09Z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BB98F82A8DF24C2FB8202A979BA88366_11</vt:lpwstr>
  </property>
  <property fmtid="{D5CDD505-2E9C-101B-9397-08002B2CF9AE}" pid="4" name="KSOTemplateDocerSaveRecord">
    <vt:lpwstr>eyJoZGlkIjoiYjQ4NmM3ZGU0MzFkYTQzMTExZDdhYTk5MDczNzcxNmUiLCJ1c2VySWQiOiIxMDgyMzM2MzI3In0=</vt:lpwstr>
  </property>
</Properties>
</file>