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CA6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</w:p>
    <w:p w14:paraId="57C9AAAA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 w14:paraId="3C9D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</w:rPr>
        <w:t>北京市生态环境局环境影响评价文件</w:t>
      </w:r>
    </w:p>
    <w:p w14:paraId="6708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</w:rPr>
        <w:t>管理权限的建设项目目录（202</w:t>
      </w:r>
      <w:r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Arial"/>
          <w:bCs/>
          <w:color w:val="auto"/>
          <w:kern w:val="0"/>
          <w:sz w:val="44"/>
          <w:szCs w:val="44"/>
          <w:highlight w:val="none"/>
        </w:rPr>
        <w:t>年本）</w:t>
      </w:r>
    </w:p>
    <w:p w14:paraId="39A9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highlight w:val="none"/>
        </w:rPr>
      </w:pPr>
    </w:p>
    <w:p w14:paraId="1B518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一、石油、煤炭及其他燃料加工业25</w:t>
      </w:r>
    </w:p>
    <w:p w14:paraId="3E51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1．精炼石油产品制造251：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改建项目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（不含单纯物理分离、物理提纯、混合、分装的）。</w:t>
      </w:r>
    </w:p>
    <w:p w14:paraId="39EA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生物质燃料加工254：生物质液体燃料生产。</w:t>
      </w:r>
    </w:p>
    <w:p w14:paraId="74B8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二、化学原料和化学制品制造业26</w:t>
      </w:r>
    </w:p>
    <w:p w14:paraId="3CFF3D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1．基础化学原料制造261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：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全部（不含研发中试</w:t>
      </w:r>
      <w:r>
        <w:rPr>
          <w:rFonts w:hint="eastAsia" w:ascii="仿宋_GB2312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，不含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单纯物理分离、物理提纯、混合、分装的）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78A7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2．肥料制造262：化学方法生产氮肥、磷肥、复混肥的。</w:t>
      </w:r>
    </w:p>
    <w:p w14:paraId="5DA9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3．日用化学产品制造268（其他日用化学产品制造2689除外）：以油脂为原料的肥皂或皂粒制造（不含采用连续皂化工艺、油脂水解工艺的）；香料制造。以上均不含单纯混合或分装的。</w:t>
      </w:r>
    </w:p>
    <w:p w14:paraId="4E90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三、医药制造业27</w:t>
      </w:r>
    </w:p>
    <w:p w14:paraId="2759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1．化学药品原料药制造271；兽用药品制造275（含涉及药品复配或化学药品制剂制造的医用退热贴、涉及药品制造的诊断试剂盒生产项目）：全部（不含研发中试，不含单纯药品复配、分装）。</w:t>
      </w:r>
    </w:p>
    <w:p w14:paraId="4DAC0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2．中药饮片加工273；中成药生产274：有提炼工艺的（不含仅醇提、水提的）。</w:t>
      </w:r>
    </w:p>
    <w:p w14:paraId="4E27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Calibri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  <w:lang w:eastAsia="zh-CN"/>
        </w:rPr>
        <w:t>化学纤维</w:t>
      </w: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</w:rPr>
        <w:t>制造业2</w:t>
      </w: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  <w:lang w:val="en-US" w:eastAsia="zh-CN"/>
        </w:rPr>
        <w:t>8</w:t>
      </w:r>
    </w:p>
    <w:p w14:paraId="18F8AFF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0"/>
        <w:textAlignment w:val="auto"/>
        <w:rPr>
          <w:rFonts w:hint="eastAsia" w:ascii="仿宋_GB2312" w:hAnsi="Times New Roman" w:eastAsia="仿宋_GB2312" w:cs="Calibri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Times New Roman"/>
          <w:color w:val="auto"/>
          <w:sz w:val="32"/>
          <w:szCs w:val="32"/>
          <w:highlight w:val="none"/>
          <w:lang w:val="en-US" w:eastAsia="zh-CN"/>
        </w:rPr>
        <w:t>生物基材料制造283：生物基化学纤维制造（单纯纺丝的除外）。</w:t>
      </w:r>
    </w:p>
    <w:p w14:paraId="66AA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、橡胶和塑料制品业29</w:t>
      </w:r>
    </w:p>
    <w:p w14:paraId="4175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1．橡胶制品业291：轮胎制造；再生橡胶制造（不含常压连续脱硫工艺）。</w:t>
      </w:r>
    </w:p>
    <w:p w14:paraId="3949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2．塑料制品业292：以再生塑料为原料生产的。</w:t>
      </w:r>
    </w:p>
    <w:p w14:paraId="2CDD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、非金属矿物制品业30</w:t>
      </w:r>
    </w:p>
    <w:p w14:paraId="6F69C6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．玻璃制造304；玻璃制品制造305：平板玻璃制造。</w:t>
      </w:r>
    </w:p>
    <w:p w14:paraId="271BD0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．耐火材料制品制造308；石墨及其他非金属矿物制品制造309：石棉制品；含焙烧的石墨、碳素制品。</w:t>
      </w:r>
    </w:p>
    <w:p w14:paraId="2ABE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Calibri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  <w:lang w:eastAsia="zh-CN"/>
        </w:rPr>
        <w:t>七、通用设备制造业</w:t>
      </w:r>
      <w:r>
        <w:rPr>
          <w:rFonts w:hint="eastAsia" w:ascii="黑体" w:hAnsi="黑体" w:eastAsia="黑体" w:cs="Calibri"/>
          <w:color w:val="auto"/>
          <w:sz w:val="32"/>
          <w:szCs w:val="32"/>
          <w:highlight w:val="none"/>
          <w:lang w:val="en-US" w:eastAsia="zh-CN"/>
        </w:rPr>
        <w:t>34</w:t>
      </w:r>
    </w:p>
    <w:p w14:paraId="697311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Calibri"/>
          <w:color w:val="auto"/>
          <w:sz w:val="32"/>
          <w:szCs w:val="32"/>
          <w:highlight w:val="none"/>
          <w:lang w:val="en-US" w:eastAsia="zh-CN"/>
        </w:rPr>
        <w:t>通用零部件制造 348：有电镀工艺的；年用溶剂型涂料（含稀释剂）10吨及以上的。</w:t>
      </w:r>
    </w:p>
    <w:p w14:paraId="2AD4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汽车制造业36</w:t>
      </w:r>
    </w:p>
    <w:p w14:paraId="4E7E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1．汽车整车制造361：全部（不含仅组装的）。</w:t>
      </w:r>
    </w:p>
    <w:p w14:paraId="05D2A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2．汽车用发动机制造362：全部（不含仅组装的）。</w:t>
      </w:r>
    </w:p>
    <w:p w14:paraId="61662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Calibri"/>
          <w:color w:val="auto"/>
          <w:sz w:val="32"/>
          <w:szCs w:val="32"/>
          <w:highlight w:val="none"/>
          <w:lang w:val="en-US" w:eastAsia="zh-CN"/>
        </w:rPr>
        <w:t>3.汽车零部件及配件制造 367：有电镀工艺的；年用溶剂型涂料（含稀释剂）10吨及以上的。</w:t>
      </w:r>
    </w:p>
    <w:p w14:paraId="1DEEB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铁路、船舶、航空航天和其他运输设备制造业37</w:t>
      </w:r>
    </w:p>
    <w:p w14:paraId="205C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铁路运输设备制造371：机车、车辆、高铁车组制造；发动机生产。</w:t>
      </w:r>
    </w:p>
    <w:p w14:paraId="55DDF3A6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  <w:highlight w:val="none"/>
          <w:lang w:val="en-US" w:eastAsia="zh-CN"/>
        </w:rPr>
        <w:t>航空、航天器及设备制造374：有电镀工艺的；年用溶剂型涂料（含稀释剂）10吨及以上的。</w:t>
      </w:r>
    </w:p>
    <w:p w14:paraId="2FCD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十、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电气机械和器材制造业38</w:t>
      </w:r>
    </w:p>
    <w:p w14:paraId="7BCA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输配电及控制设备制造382：太阳能电池片生产。</w:t>
      </w:r>
    </w:p>
    <w:p w14:paraId="0FBAA3D2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Times New Roman"/>
          <w:color w:val="auto"/>
          <w:sz w:val="32"/>
          <w:szCs w:val="32"/>
          <w:highlight w:val="none"/>
          <w:lang w:val="en-US" w:eastAsia="zh-CN"/>
        </w:rPr>
        <w:t>2.电池制造384：锂离子电池制造（仅汽车动力电池制造）</w:t>
      </w:r>
      <w:r>
        <w:rPr>
          <w:rFonts w:hint="eastAsia" w:ascii="仿宋_GB2312" w:hAnsi="Times New Roman" w:eastAsia="仿宋_GB2312" w:cs="Calibri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等线" w:eastAsia="仿宋_GB2312" w:cs="Times New Roman"/>
          <w:color w:val="auto"/>
          <w:sz w:val="32"/>
          <w:szCs w:val="32"/>
          <w:highlight w:val="none"/>
          <w:lang w:val="en-US" w:eastAsia="zh-CN"/>
        </w:rPr>
        <w:t>铅蓄电池制造。</w:t>
      </w:r>
    </w:p>
    <w:p w14:paraId="6D22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十一、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计算机、通信和其他电子设备制造业39</w:t>
      </w:r>
    </w:p>
    <w:p w14:paraId="48F5B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电子元件及电子专用材料制造398：半导体材料制造；电子化工材料制造。</w:t>
      </w:r>
    </w:p>
    <w:p w14:paraId="036BC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十二、电力、热力生产和供应业</w:t>
      </w:r>
    </w:p>
    <w:p w14:paraId="05F1D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1.水力发电4413：装机5万千瓦以上常规水电站项目以及5万千瓦以下的新建常规水电站项目；装机30万千瓦以上以及涉及环境敏感区的抽水蓄能电站项目。</w:t>
      </w:r>
    </w:p>
    <w:p w14:paraId="63345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2.陆上风力发电4415；太阳能发电4416（不含居民家用光伏发电）：装机容量50万千瓦及以上项目。</w:t>
      </w:r>
    </w:p>
    <w:p w14:paraId="247C6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、研究和试验发展</w:t>
      </w:r>
    </w:p>
    <w:p w14:paraId="0ABA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专业实验室、研发（试验）基地：P3、P4生物安全实验室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；转基因实验室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 w14:paraId="0FEB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十四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、生态保护和环境治理业</w:t>
      </w:r>
    </w:p>
    <w:p w14:paraId="24A9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危险废物（不含医疗废物）利用及处置（含水泥产能不增加的水泥窑协同处置改造项目）：危险废物利用及处置（不含产生单位内部回收再利用的，不含单纯收集、贮存的，不含现有厂区红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  <w:t>线范围内的改建项目）。</w:t>
      </w:r>
    </w:p>
    <w:p w14:paraId="1389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  <w:t>2.医疗废物处置、病死及病害动物无害化处理：医疗废物集中处置（不含单纯收集、贮存的，不含现有厂区红线范围内的改建项目）。</w:t>
      </w:r>
    </w:p>
    <w:p w14:paraId="25474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十五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、社会事业与服务业</w:t>
      </w:r>
    </w:p>
    <w:p w14:paraId="35E98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公园（含动物园、主题公园，不含城市公园、植物园、村庄公园）：特大型、大型主题公园。</w:t>
      </w:r>
    </w:p>
    <w:p w14:paraId="6FF96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十六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水利</w:t>
      </w:r>
    </w:p>
    <w:p w14:paraId="43270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水库：新建库容1000万立方米及以上的项目。</w:t>
      </w:r>
    </w:p>
    <w:p w14:paraId="216D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2.引水工程（含水库配套泵站）：新建项目。</w:t>
      </w:r>
    </w:p>
    <w:p w14:paraId="242D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十七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、交通运输业、管道运输业</w:t>
      </w:r>
    </w:p>
    <w:p w14:paraId="1224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1．新建、增建铁路：新建、增建铁路（30公里及以下铁路联络线和30公里及以下铁路专用线除外）；涉及环境敏感区的项目。</w:t>
      </w:r>
    </w:p>
    <w:p w14:paraId="4B8B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2．铁路枢纽：涉及环境敏感区的新建枢纽。</w:t>
      </w:r>
    </w:p>
    <w:p w14:paraId="3AB3D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3．城市轨道交通（含城市轨道交通枢纽；不新增占地的停车场、车站改建除外）：全部（不含仅车站建设项目，不含仅停车场、车辆段、定修段等附属配套设施项目）。</w:t>
      </w:r>
    </w:p>
    <w:p w14:paraId="645F66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4．机场：新建；迁建；增加航空业务量的飞行区扩建。</w:t>
      </w:r>
    </w:p>
    <w:p w14:paraId="4E77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十八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、核与辐射</w:t>
      </w:r>
    </w:p>
    <w:p w14:paraId="7D84F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1．电磁辐射：220千伏及以上电压等级的输变电工程；广播电台、差转台；电视塔台；卫星地球上行站；雷达。</w:t>
      </w:r>
    </w:p>
    <w:p w14:paraId="0E6E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2．放射性：核技术利用建设项目；核技术利用项目退役。</w:t>
      </w:r>
    </w:p>
    <w:p w14:paraId="306F4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十九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、涉及重点重金属排放的工业项目</w:t>
      </w:r>
    </w:p>
    <w:p w14:paraId="0EFCAB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包括</w:t>
      </w:r>
      <w:r>
        <w:rPr>
          <w:rFonts w:hint="eastAsia" w:ascii="仿宋_GB2312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重有色金属冶炼业（铜、铅锌、镍钴、锡、锑和汞冶炼等）、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铅蓄电池制造业、皮革及其制品业（皮革鞣制加工等）、化学原料及化学制品制造业（电石法聚氯乙烯行业、铬盐行业等）、电镀行业。</w:t>
      </w:r>
    </w:p>
    <w:p w14:paraId="40AC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重点重金属污染物包括铅、汞、镉、铬和类金属砷。</w:t>
      </w:r>
    </w:p>
    <w:p w14:paraId="65F4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二十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、机密工程项目及机密备案项目</w:t>
      </w:r>
    </w:p>
    <w:p w14:paraId="6220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trike w:val="0"/>
          <w:color w:val="auto"/>
          <w:sz w:val="32"/>
          <w:szCs w:val="32"/>
          <w:highlight w:val="none"/>
          <w:shd w:val="clear" w:color="auto" w:fill="auto"/>
          <w:lang w:eastAsia="zh-CN"/>
        </w:rPr>
        <w:t>二十一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、建设地点跨两个或两个以上区的建设项目，不含以下类型建设项目</w:t>
      </w:r>
    </w:p>
    <w:p w14:paraId="2E50BCE1"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专业实验室、研发或试验基地。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4B24"/>
    <w:rsid w:val="4A10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2024-12-24T12:04:00Z</dcterms:created>
  <dc:creator>Administrator</dc:creator>
  <cp:lastModifiedBy>Administrator</cp:lastModifiedBy>
  <dcterms:modified xsi:type="dcterms:W3CDTF">2024-12-24T12:05:10Z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A5B4979C7AAB449DA511100DDA215B06_11</vt:lpwstr>
  </property>
</Properties>
</file>