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atLeast"/>
        <w:jc w:val="left"/>
        <w:rPr>
          <w:rFonts w:ascii="黑体" w:eastAsia="黑体"/>
          <w:kern w:val="0"/>
          <w:sz w:val="32"/>
          <w:szCs w:val="32"/>
        </w:rPr>
      </w:pPr>
      <w:r>
        <w:rPr>
          <w:rFonts w:hint="eastAsia" w:ascii="黑体" w:eastAsia="黑体"/>
          <w:kern w:val="0"/>
          <w:sz w:val="32"/>
          <w:szCs w:val="32"/>
        </w:rPr>
        <w:t>附件3</w:t>
      </w:r>
    </w:p>
    <w:p>
      <w:pPr>
        <w:widowControl/>
        <w:snapToGrid w:val="0"/>
        <w:spacing w:line="560" w:lineRule="atLeast"/>
        <w:ind w:firstLine="627"/>
        <w:jc w:val="left"/>
        <w:rPr>
          <w:rFonts w:hint="eastAsia"/>
          <w:kern w:val="0"/>
          <w:sz w:val="32"/>
          <w:szCs w:val="32"/>
        </w:rPr>
      </w:pPr>
    </w:p>
    <w:p>
      <w:pPr>
        <w:spacing w:line="600" w:lineRule="exact"/>
        <w:ind w:firstLine="880" w:firstLineChars="200"/>
        <w:rPr>
          <w:rFonts w:ascii="方正小标宋简体" w:eastAsia="方正小标宋简体"/>
          <w:sz w:val="44"/>
          <w:szCs w:val="44"/>
        </w:rPr>
      </w:pPr>
      <w:r>
        <w:rPr>
          <w:rFonts w:hint="eastAsia" w:ascii="方正小标宋简体" w:eastAsia="方正小标宋简体"/>
          <w:sz w:val="44"/>
          <w:szCs w:val="44"/>
        </w:rPr>
        <w:t>北京市生态乡镇建设指标及指标解释</w:t>
      </w:r>
    </w:p>
    <w:p>
      <w:pPr>
        <w:spacing w:line="600" w:lineRule="exact"/>
        <w:jc w:val="center"/>
        <w:rPr>
          <w:rFonts w:hint="eastAsia" w:ascii="仿宋_GB2312" w:eastAsia="仿宋_GB2312"/>
          <w:sz w:val="32"/>
          <w:szCs w:val="32"/>
        </w:rPr>
      </w:pPr>
      <w:r>
        <w:rPr>
          <w:rFonts w:hint="eastAsia" w:ascii="仿宋_GB2312" w:eastAsia="仿宋_GB2312"/>
          <w:sz w:val="32"/>
          <w:szCs w:val="32"/>
        </w:rPr>
        <w:t>（2015年修订）</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一、基本条件</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1.制度健全。</w:t>
      </w:r>
      <w:r>
        <w:rPr>
          <w:rFonts w:hint="eastAsia" w:ascii="仿宋_GB2312" w:eastAsia="仿宋_GB2312"/>
          <w:sz w:val="32"/>
          <w:szCs w:val="32"/>
        </w:rPr>
        <w:t>领导重视，组织落实，配备专门的环境保护机构或专职环境保护工作人员，成立乡镇环境保护工作领导小组，建立了乡镇环境保护工作制度。</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2.基础扎实。</w:t>
      </w:r>
      <w:r>
        <w:rPr>
          <w:rFonts w:hint="eastAsia" w:ascii="仿宋_GB2312" w:eastAsia="仿宋_GB2312"/>
          <w:sz w:val="32"/>
          <w:szCs w:val="32"/>
        </w:rPr>
        <w:t>按照环境保护部《小城镇环境规划编制导则》，编制乡镇环境规划，并经区政府批准后组织实施1年以上。60％以上行政村获得北京市生态村命名。50%以上的行政村完成清洁能源改造，辖区内无散烧劣质燃煤。乡镇污水处理设施建成并正常运转。规模化养殖场治理符合国家和本市的有关要求。</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3.政策落实。</w:t>
      </w:r>
      <w:r>
        <w:rPr>
          <w:rFonts w:hint="eastAsia" w:ascii="仿宋_GB2312" w:eastAsia="仿宋_GB2312"/>
          <w:sz w:val="32"/>
          <w:szCs w:val="32"/>
        </w:rPr>
        <w:t>完成上级下达的大气污染防治、水污染防治、主要污染物减排和农村环境综合整治任务。认真贯彻执行环境保护政策和法律法规，近3年未发生较大（</w:t>
      </w:r>
      <w:r>
        <w:rPr>
          <w:rFonts w:hint="eastAsia" w:ascii="宋体" w:hAnsi="宋体" w:cs="宋体"/>
          <w:sz w:val="32"/>
          <w:szCs w:val="32"/>
        </w:rPr>
        <w:t>Ⅲ</w:t>
      </w:r>
      <w:r>
        <w:rPr>
          <w:rFonts w:hint="eastAsia" w:ascii="仿宋_GB2312" w:eastAsia="仿宋_GB2312"/>
          <w:sz w:val="32"/>
          <w:szCs w:val="32"/>
        </w:rPr>
        <w:t>级）以上污染事故或生态破坏事件，近2年内未因环境违法行为受到环保部门的处罚。基本农田得到保护。废弃矿山、窖坑、砂石坑得到恢复。</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4.环境整洁。</w:t>
      </w:r>
      <w:r>
        <w:rPr>
          <w:rFonts w:hint="eastAsia" w:ascii="仿宋_GB2312" w:eastAsia="仿宋_GB2312"/>
          <w:sz w:val="32"/>
          <w:szCs w:val="32"/>
        </w:rPr>
        <w:t>乡镇布局合理，公共设施完善，环境卫生干净整洁，达到《国家卫生乡镇标准》有关要求；无脏乱差现象、无秸秆和垃圾焚烧；建筑工地符合环保要求；</w:t>
      </w:r>
      <w:r>
        <w:rPr>
          <w:rFonts w:ascii="仿宋_GB2312" w:eastAsia="仿宋_GB2312"/>
          <w:sz w:val="32"/>
          <w:szCs w:val="32"/>
        </w:rPr>
        <w:t>“</w:t>
      </w:r>
      <w:r>
        <w:rPr>
          <w:rFonts w:hint="eastAsia" w:ascii="仿宋_GB2312" w:eastAsia="仿宋_GB2312"/>
          <w:sz w:val="32"/>
          <w:szCs w:val="32"/>
        </w:rPr>
        <w:t>白色污染</w:t>
      </w:r>
      <w:r>
        <w:rPr>
          <w:rFonts w:ascii="仿宋_GB2312" w:eastAsia="仿宋_GB2312"/>
          <w:sz w:val="32"/>
          <w:szCs w:val="32"/>
        </w:rPr>
        <w:t>”</w:t>
      </w:r>
      <w:r>
        <w:rPr>
          <w:rFonts w:hint="eastAsia" w:ascii="仿宋_GB2312" w:eastAsia="仿宋_GB2312"/>
          <w:sz w:val="32"/>
          <w:szCs w:val="32"/>
        </w:rPr>
        <w:t>基本得到控制。</w:t>
      </w:r>
    </w:p>
    <w:p>
      <w:pPr>
        <w:spacing w:line="600" w:lineRule="exact"/>
        <w:ind w:firstLine="640" w:firstLineChars="200"/>
        <w:rPr>
          <w:rFonts w:hint="eastAsia" w:ascii="仿宋_GB2312" w:eastAsia="仿宋_GB2312"/>
          <w:sz w:val="32"/>
          <w:szCs w:val="32"/>
        </w:rPr>
      </w:pPr>
      <w:r>
        <w:rPr>
          <w:rFonts w:hint="eastAsia" w:ascii="楷体_GB2312" w:eastAsia="楷体_GB2312"/>
          <w:sz w:val="32"/>
          <w:szCs w:val="32"/>
        </w:rPr>
        <w:t>5.公众满意。</w:t>
      </w:r>
      <w:r>
        <w:rPr>
          <w:rFonts w:hint="eastAsia" w:ascii="仿宋_GB2312" w:eastAsia="仿宋_GB2312"/>
          <w:sz w:val="32"/>
          <w:szCs w:val="32"/>
        </w:rPr>
        <w:t>乡镇环境保护氛围浓厚，群众反映的各类环境问题得到有效解决，群众对环境状况的满意率</w:t>
      </w:r>
      <w:r>
        <w:rPr>
          <w:rFonts w:ascii="仿宋_GB2312" w:eastAsia="仿宋_GB2312"/>
          <w:sz w:val="32"/>
          <w:szCs w:val="32"/>
        </w:rPr>
        <w:t>≥</w:t>
      </w:r>
      <w:r>
        <w:rPr>
          <w:rFonts w:hint="eastAsia" w:ascii="仿宋_GB2312" w:eastAsia="仿宋_GB2312"/>
          <w:sz w:val="32"/>
          <w:szCs w:val="32"/>
        </w:rPr>
        <w:t>90%。</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二、指标要求</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10"/>
        <w:gridCol w:w="4884"/>
        <w:gridCol w:w="2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536"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类别</w:t>
            </w:r>
          </w:p>
        </w:tc>
        <w:tc>
          <w:tcPr>
            <w:tcW w:w="81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序号</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指标名称</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生态环境</w:t>
            </w: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农村生活饮用水卫生合格率（%）</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2</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地表水环境质量</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仿宋_GB2312" w:eastAsia="仿宋_GB2312"/>
                <w:sz w:val="32"/>
                <w:szCs w:val="32"/>
              </w:rPr>
            </w:pPr>
            <w:r>
              <w:rPr>
                <w:rFonts w:hint="eastAsia" w:ascii="仿宋_GB2312" w:eastAsia="仿宋_GB2312"/>
                <w:sz w:val="32"/>
                <w:szCs w:val="32"/>
              </w:rPr>
              <w:t>进出境水质保持不变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3</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空气环境质量</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达到环境规划要求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4</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声环境质量</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达到环境功能区或环境规划要求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5</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林木覆盖率（%）</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山区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平原</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75</w:t>
            </w:r>
          </w:p>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6</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人均公共绿地面积（m</w:t>
            </w:r>
            <w:r>
              <w:rPr>
                <w:rFonts w:hint="eastAsia" w:ascii="仿宋_GB2312" w:eastAsia="仿宋_GB2312"/>
                <w:sz w:val="32"/>
                <w:szCs w:val="32"/>
                <w:vertAlign w:val="superscript"/>
              </w:rPr>
              <w:t>2</w:t>
            </w:r>
            <w:r>
              <w:rPr>
                <w:rFonts w:hint="eastAsia" w:ascii="仿宋_GB2312" w:eastAsia="仿宋_GB2312"/>
                <w:sz w:val="32"/>
                <w:szCs w:val="32"/>
              </w:rPr>
              <w:t>/人）</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7</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主要道路绿化普及率（%）</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8</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水土流失治理率（%）</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山区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平原</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90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不考核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污染防治</w:t>
            </w: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9</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32"/>
                <w:szCs w:val="32"/>
              </w:rPr>
            </w:pPr>
            <w:r>
              <w:rPr>
                <w:rFonts w:hint="eastAsia" w:ascii="仿宋_GB2312" w:eastAsia="仿宋_GB2312"/>
                <w:sz w:val="32"/>
                <w:szCs w:val="32"/>
              </w:rPr>
              <w:t>建成区生活污水处理率（%）</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 xml:space="preserve">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10</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仿宋_GB2312" w:eastAsia="仿宋_GB2312"/>
                <w:sz w:val="32"/>
                <w:szCs w:val="32"/>
              </w:rPr>
            </w:pPr>
            <w:r>
              <w:rPr>
                <w:rFonts w:hint="eastAsia" w:ascii="仿宋_GB2312" w:eastAsia="仿宋_GB2312"/>
                <w:sz w:val="32"/>
                <w:szCs w:val="32"/>
              </w:rPr>
              <w:t>开展生活污水处理的行政村比例（%）</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11</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建成区生活垃圾无害化处理率（%）</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12</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开展生活垃圾资源化利用的行政村比例（%）</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13</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32"/>
                <w:szCs w:val="32"/>
              </w:rPr>
            </w:pPr>
            <w:r>
              <w:rPr>
                <w:rFonts w:hint="eastAsia" w:ascii="仿宋_GB2312" w:eastAsia="仿宋_GB2312"/>
                <w:sz w:val="32"/>
                <w:szCs w:val="32"/>
              </w:rPr>
              <w:t>饮食业油烟达标排放率（%）*</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14</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 xml:space="preserve"> 建成区燃煤锅炉改造（%）</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2015年</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2016年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2017年</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80</w:t>
            </w:r>
          </w:p>
          <w:p>
            <w:pPr>
              <w:spacing w:line="600" w:lineRule="exact"/>
              <w:ind w:firstLine="640" w:firstLineChars="200"/>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90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15</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32"/>
                <w:szCs w:val="32"/>
              </w:rPr>
            </w:pPr>
            <w:r>
              <w:rPr>
                <w:rFonts w:hint="eastAsia" w:ascii="仿宋_GB2312" w:eastAsia="仿宋_GB2312"/>
                <w:sz w:val="32"/>
                <w:szCs w:val="32"/>
              </w:rPr>
              <w:t>农村无害化卫生厕所普及率（%）</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 xml:space="preserve"> 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536" w:type="dxa"/>
            <w:vMerge w:val="restart"/>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32"/>
                <w:szCs w:val="32"/>
              </w:rPr>
            </w:pPr>
            <w:r>
              <w:rPr>
                <w:rFonts w:hint="eastAsia" w:ascii="仿宋_GB2312" w:eastAsia="仿宋_GB2312"/>
                <w:sz w:val="32"/>
                <w:szCs w:val="32"/>
              </w:rPr>
              <w:t>产业发展</w:t>
            </w: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16</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仿宋_GB2312" w:eastAsia="仿宋_GB2312"/>
                <w:sz w:val="32"/>
                <w:szCs w:val="32"/>
              </w:rPr>
            </w:pPr>
            <w:r>
              <w:rPr>
                <w:rFonts w:hint="eastAsia" w:ascii="仿宋_GB2312" w:eastAsia="仿宋_GB2312"/>
                <w:sz w:val="32"/>
                <w:szCs w:val="32"/>
              </w:rPr>
              <w:t>化肥施用强度（公斤/公顷</w:t>
            </w:r>
            <w:r>
              <w:rPr>
                <w:rFonts w:ascii="仿宋_GB2312" w:eastAsia="仿宋_GB2312"/>
                <w:sz w:val="32"/>
                <w:szCs w:val="32"/>
              </w:rPr>
              <w:t>·</w:t>
            </w:r>
            <w:r>
              <w:rPr>
                <w:rFonts w:hint="eastAsia" w:ascii="仿宋_GB2312" w:eastAsia="仿宋_GB2312"/>
                <w:sz w:val="32"/>
                <w:szCs w:val="32"/>
              </w:rPr>
              <w:t>年，折纯）</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17</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仿宋_GB2312" w:eastAsia="仿宋_GB2312"/>
                <w:sz w:val="32"/>
                <w:szCs w:val="32"/>
              </w:rPr>
            </w:pPr>
            <w:r>
              <w:rPr>
                <w:rFonts w:hint="eastAsia" w:ascii="仿宋_GB2312" w:eastAsia="仿宋_GB2312"/>
                <w:sz w:val="32"/>
                <w:szCs w:val="32"/>
              </w:rPr>
              <w:t>农药施用强度（公斤/公顷</w:t>
            </w:r>
            <w:r>
              <w:rPr>
                <w:rFonts w:ascii="仿宋_GB2312" w:eastAsia="仿宋_GB2312"/>
                <w:sz w:val="32"/>
                <w:szCs w:val="32"/>
              </w:rPr>
              <w:t>·</w:t>
            </w:r>
            <w:r>
              <w:rPr>
                <w:rFonts w:hint="eastAsia" w:ascii="仿宋_GB2312" w:eastAsia="仿宋_GB2312"/>
                <w:sz w:val="32"/>
                <w:szCs w:val="32"/>
              </w:rPr>
              <w:t>年，折纯）</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18</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32"/>
                <w:szCs w:val="32"/>
              </w:rPr>
            </w:pPr>
            <w:r>
              <w:rPr>
                <w:rFonts w:hint="eastAsia" w:ascii="仿宋_GB2312" w:eastAsia="仿宋_GB2312"/>
                <w:sz w:val="32"/>
                <w:szCs w:val="32"/>
              </w:rPr>
              <w:t>农作物秸秆综合利用率（%）</w:t>
            </w:r>
          </w:p>
        </w:tc>
        <w:tc>
          <w:tcPr>
            <w:tcW w:w="2830" w:type="dxa"/>
            <w:tcBorders>
              <w:top w:val="single" w:color="auto" w:sz="4" w:space="0"/>
              <w:left w:val="single" w:color="auto" w:sz="4" w:space="0"/>
              <w:bottom w:val="single" w:color="auto" w:sz="4" w:space="0"/>
              <w:right w:val="single" w:color="auto" w:sz="4" w:space="0"/>
            </w:tcBorders>
            <w:vAlign w:val="top"/>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19</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32"/>
                <w:szCs w:val="32"/>
              </w:rPr>
            </w:pPr>
            <w:r>
              <w:rPr>
                <w:rFonts w:hint="eastAsia" w:ascii="仿宋_GB2312" w:eastAsia="仿宋_GB2312"/>
                <w:sz w:val="32"/>
                <w:szCs w:val="32"/>
              </w:rPr>
              <w:t>季节性裸露农田治理率（%）</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hint="eastAsia" w:ascii="仿宋_GB2312" w:eastAsia="仿宋_GB2312"/>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32"/>
                <w:szCs w:val="32"/>
              </w:rPr>
            </w:pPr>
          </w:p>
        </w:tc>
        <w:tc>
          <w:tcPr>
            <w:tcW w:w="8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600" w:lineRule="exact"/>
              <w:jc w:val="center"/>
              <w:rPr>
                <w:rFonts w:ascii="仿宋_GB2312" w:eastAsia="仿宋_GB2312"/>
                <w:sz w:val="32"/>
                <w:szCs w:val="32"/>
              </w:rPr>
            </w:pPr>
            <w:r>
              <w:rPr>
                <w:rFonts w:hint="eastAsia" w:ascii="仿宋_GB2312" w:eastAsia="仿宋_GB2312"/>
                <w:sz w:val="32"/>
                <w:szCs w:val="32"/>
              </w:rPr>
              <w:t>20</w:t>
            </w:r>
          </w:p>
        </w:tc>
        <w:tc>
          <w:tcPr>
            <w:tcW w:w="488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eastAsia="仿宋_GB2312"/>
                <w:sz w:val="32"/>
                <w:szCs w:val="32"/>
              </w:rPr>
            </w:pPr>
            <w:r>
              <w:rPr>
                <w:rFonts w:hint="eastAsia" w:ascii="仿宋_GB2312" w:eastAsia="仿宋_GB2312"/>
                <w:sz w:val="32"/>
                <w:szCs w:val="32"/>
              </w:rPr>
              <w:t>主要农产品中有机、绿色及无公害产品种植（养殖）面积的比重（%）</w:t>
            </w:r>
          </w:p>
        </w:tc>
        <w:tc>
          <w:tcPr>
            <w:tcW w:w="2830" w:type="dxa"/>
            <w:tcBorders>
              <w:top w:val="single" w:color="auto" w:sz="4" w:space="0"/>
              <w:left w:val="single" w:color="auto" w:sz="4" w:space="0"/>
              <w:bottom w:val="single" w:color="auto" w:sz="4" w:space="0"/>
              <w:right w:val="single" w:color="auto" w:sz="4" w:space="0"/>
            </w:tcBorders>
            <w:vAlign w:val="center"/>
          </w:tcPr>
          <w:p>
            <w:pPr>
              <w:spacing w:line="60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60</w:t>
            </w:r>
          </w:p>
        </w:tc>
      </w:tr>
    </w:tbl>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注：标</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指标仅考核涉农街道。</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北京市生态乡镇建设指标解释</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一、基本条件</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1.制度健全。领导重视，组织落实，配备专门的环境保护机构或专职环境保护工作人员，成立乡镇环境保护工作领导小组，建立了乡镇环境保护工作制度。</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要求乡镇政府成立生态乡镇建设工作领导小组，由主要领导牵头，有关部门领导参加，下设建设工作办公室，建设工作有组织、有计划、有方案，措施得力，定期检查落实；乡镇环境保护目标责任制得到落实；乡镇党委、政府将环境保护工作纳入重要议事日程，每年研究环保工作不少于两次。要求乡镇配备专职环境保护工作人员；建立相应的工作制度和污染源档案等。</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近1年内乡镇党委、政府研究环境保护工作的会议纪要或会议记录、印发的有关文件和污染源档案等资料。查看乡镇环境保护资金使用的有关文件、记录。查看各级环保项目下达、建设、验收和管理文件。查看设立环境保护机构或配备环境保护人员的有关文件、档案。</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2.基础扎实。60％以上行政村获得北京市生态村命名。按照环境保护部《小城镇环境规划编制导则》，编制乡镇环境规划，并经区政府批准后组织实施1年以上。50%以上的行政村完成清洁能源改造，辖区内无散烧劣质燃煤。乡镇污水处理设施建成并正常运转。规模化畜禽养殖场治理符合要求。</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60％以上行政村获得北京市生态村命名。按照环境保护部、建设部关于印发《小城镇环境规划编制导则（试行）》的通知（环发〔2002〕82号），编制或修订完成乡镇环境规划，经区人大或政府批准后组织实施1年以上。50%以上的行政村完成优质煤替代、电力、燃气和可再生能源清洁改造，辖区内无散烧劣质燃煤。乡镇污水处理设施建成并正常运转。规模化畜禽养殖场治理设施建成并稳定运行，达到污染物减排要求。</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查看北京市生态村命名文件；所辖行政村数量的证明文件；乡镇环境规划的文本及有关批准文件；查看清洁能源改造、污水处理设施、规模化畜禽养殖场治理有关文件材料，并现场检查、考核。</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3.政策落实。完成上级下达的大气污染防治、水污染防治、主要污染物减排和农村环境综合整治任务。认真贯彻执行环境保护政策和法律法规，近3年未发生较大（</w:t>
      </w:r>
      <w:r>
        <w:rPr>
          <w:rFonts w:hint="eastAsia" w:ascii="宋体" w:hAnsi="宋体" w:cs="宋体"/>
          <w:b/>
          <w:sz w:val="32"/>
          <w:szCs w:val="32"/>
        </w:rPr>
        <w:t>Ⅲ</w:t>
      </w:r>
      <w:r>
        <w:rPr>
          <w:rFonts w:hint="eastAsia" w:ascii="仿宋_GB2312" w:eastAsia="仿宋_GB2312"/>
          <w:b/>
          <w:sz w:val="32"/>
          <w:szCs w:val="32"/>
        </w:rPr>
        <w:t>级）以上污染事故或生态破坏事件，近2年内未因环境违法行为受到环保部门处罚。基本农田得到保护。废弃矿山、窖坑、砂石坑得到恢复。</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指标解释：</w:t>
      </w:r>
      <w:r>
        <w:rPr>
          <w:rFonts w:hint="eastAsia" w:ascii="仿宋_GB2312" w:eastAsia="仿宋_GB2312"/>
          <w:sz w:val="32"/>
          <w:szCs w:val="32"/>
        </w:rPr>
        <w:t>按有关要求完成上级政府下达的大气污染防治、水污染防治、主要污染物减排和农村环境综合整治的指标任务。严格执行建设项目环境管理有关规定；工业污染源稳定达标排放；工业固体废物得到适当处置并无危险废物排放，执行《一般工业固体废物贮存、处置场污染控制标准》（GB18599-2001）；危险废物、医疗废物和放射性废物得到安全处置；镇域内无</w:t>
      </w:r>
      <w:r>
        <w:rPr>
          <w:rFonts w:ascii="仿宋_GB2312" w:eastAsia="仿宋_GB2312"/>
          <w:sz w:val="32"/>
          <w:szCs w:val="32"/>
        </w:rPr>
        <w:t>“</w:t>
      </w:r>
      <w:r>
        <w:rPr>
          <w:rFonts w:hint="eastAsia" w:ascii="仿宋_GB2312" w:eastAsia="仿宋_GB2312"/>
          <w:sz w:val="32"/>
          <w:szCs w:val="32"/>
        </w:rPr>
        <w:t>十五小</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新六小</w:t>
      </w:r>
      <w:r>
        <w:rPr>
          <w:rFonts w:ascii="仿宋_GB2312" w:eastAsia="仿宋_GB2312"/>
          <w:sz w:val="32"/>
          <w:szCs w:val="32"/>
        </w:rPr>
        <w:t>”</w:t>
      </w:r>
      <w:r>
        <w:rPr>
          <w:rFonts w:hint="eastAsia" w:ascii="仿宋_GB2312" w:eastAsia="仿宋_GB2312"/>
          <w:sz w:val="32"/>
          <w:szCs w:val="32"/>
        </w:rPr>
        <w:t>等国家明令禁止的重污染企业；无大于25度坡地开垦、任意砍伐山林、破坏草原、开山采矿及乱挖中草药资源等现象；无随意捕杀、销售、食用国家珍稀野生动物现象；近3年内没有发生过较大（</w:t>
      </w:r>
      <w:r>
        <w:rPr>
          <w:rFonts w:hint="eastAsia" w:ascii="宋体" w:hAnsi="宋体" w:cs="宋体"/>
          <w:sz w:val="32"/>
          <w:szCs w:val="32"/>
        </w:rPr>
        <w:t>Ⅲ</w:t>
      </w:r>
      <w:r>
        <w:rPr>
          <w:rFonts w:hint="eastAsia" w:ascii="仿宋_GB2312" w:eastAsia="仿宋_GB2312"/>
          <w:sz w:val="32"/>
          <w:szCs w:val="32"/>
        </w:rPr>
        <w:t>级）以上级别环境污染事件。判断标准参照2006年国务院颁布《国家突发环境事件应急预案》关于环境污染事件的分级规定；近2年内未因环境违法行为受到环保部门处罚，判断标准为市、区环保部门处罚记录。划定的基本农田保护区数量和等级不变或有所提高。无裸露废弃矿山、窖坑、砂石坑。</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上级政府下达的大气污染防治、水污染防治、主要污染物减排和农村环境综合整治的相关文件或任务书；查看指标完成情况证明材料。查看建设项目环境管理的有关档案资料；查看镇域内所有工业企业名单及工业企业达标验收有关材料；查看区环保局的相关处罚证明材料；现场抽查企事业单位烟尘治理设施安装及运行情况；抽查企业污染物排放及污染治理设施运行情况；现场查看是否存在滥垦、滥伐、滥采、滥挖的现象；现场查看是否存在裸露废弃矿山、窖坑、砂坑。</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4.环境整洁。乡镇布局合理，公共设施完善，环境卫生干净整洁，达到《国家卫生乡镇标准》有关要求；无秸秆和垃圾焚烧；建筑工地符合环保要求；</w:t>
      </w:r>
      <w:r>
        <w:rPr>
          <w:rFonts w:ascii="仿宋_GB2312" w:eastAsia="仿宋_GB2312"/>
          <w:b/>
          <w:sz w:val="32"/>
          <w:szCs w:val="32"/>
        </w:rPr>
        <w:t>“</w:t>
      </w:r>
      <w:r>
        <w:rPr>
          <w:rFonts w:hint="eastAsia" w:ascii="仿宋_GB2312" w:eastAsia="仿宋_GB2312"/>
          <w:b/>
          <w:sz w:val="32"/>
          <w:szCs w:val="32"/>
        </w:rPr>
        <w:t>白色污染</w:t>
      </w:r>
      <w:r>
        <w:rPr>
          <w:rFonts w:ascii="仿宋_GB2312" w:eastAsia="仿宋_GB2312"/>
          <w:b/>
          <w:sz w:val="32"/>
          <w:szCs w:val="32"/>
        </w:rPr>
        <w:t>”</w:t>
      </w:r>
      <w:r>
        <w:rPr>
          <w:rFonts w:hint="eastAsia" w:ascii="仿宋_GB2312" w:eastAsia="仿宋_GB2312"/>
          <w:b/>
          <w:sz w:val="32"/>
          <w:szCs w:val="32"/>
        </w:rPr>
        <w:t>基本得到控制。</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乡镇布局合理是指严格按规划要求，有合理的功能分区布局。公共设施完善是指自来水、排水管网、道路、卫生厕所、通讯设施、文化体育活动场所、医疗机构、防洪等公共设施完备。环境卫生要达到《国家卫生乡镇标准》有关要求，主要包括：道路路面平整完好；排水设施完好、畅通，污水暗管（沟）排放，无污水溢流；公共厕所、垃圾桶（废物箱）、垃圾收集站（点）、垃圾转运站等环卫设施符合《城镇环境卫生设施设置标准》要求，布局合理、数量足够，管理规范、清洁卫生，建成区无旱厕；无乱搭乱建、乱贴乱画；无乱摆摊点现象，集贸市场卫生设施完善，管理良好；镇区有专业保洁队伍，垃圾日产日清，密闭清运率达到100%，并定点处理；单位门前卫生责任制落实，门内卫生达标；城镇建成区内应禁止散养家禽。无秸秆和垃圾焚烧。建筑工地符合《北京市建设工程施工现场管理办法》中的环境保护要求。</w:t>
      </w:r>
      <w:r>
        <w:rPr>
          <w:rFonts w:ascii="仿宋_GB2312" w:eastAsia="仿宋_GB2312"/>
          <w:sz w:val="32"/>
          <w:szCs w:val="32"/>
        </w:rPr>
        <w:t>“</w:t>
      </w:r>
      <w:r>
        <w:rPr>
          <w:rFonts w:hint="eastAsia" w:ascii="仿宋_GB2312" w:eastAsia="仿宋_GB2312"/>
          <w:sz w:val="32"/>
          <w:szCs w:val="32"/>
        </w:rPr>
        <w:t>白色污染</w:t>
      </w:r>
      <w:r>
        <w:rPr>
          <w:rFonts w:ascii="仿宋_GB2312" w:eastAsia="仿宋_GB2312"/>
          <w:sz w:val="32"/>
          <w:szCs w:val="32"/>
        </w:rPr>
        <w:t>”</w:t>
      </w:r>
      <w:r>
        <w:rPr>
          <w:rFonts w:hint="eastAsia" w:ascii="仿宋_GB2312" w:eastAsia="仿宋_GB2312"/>
          <w:sz w:val="32"/>
          <w:szCs w:val="32"/>
        </w:rPr>
        <w:t>基本得到控制是指无一次性餐盒、塑料包装袋、废弃农膜随意丢弃现象。</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现场检查、考核。</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5.公众满意。乡镇环境保护氛围浓厚，群众反映的各类环境问题得到有效解决，群众对环境状况的满意率</w:t>
      </w:r>
      <w:r>
        <w:rPr>
          <w:rFonts w:ascii="仿宋_GB2312" w:eastAsia="仿宋_GB2312"/>
          <w:b/>
          <w:sz w:val="32"/>
          <w:szCs w:val="32"/>
        </w:rPr>
        <w:t>≥</w:t>
      </w:r>
      <w:r>
        <w:rPr>
          <w:rFonts w:hint="eastAsia" w:ascii="仿宋_GB2312" w:eastAsia="仿宋_GB2312"/>
          <w:b/>
          <w:sz w:val="32"/>
          <w:szCs w:val="32"/>
        </w:rPr>
        <w:t>90%。</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指标解释：</w:t>
      </w:r>
      <w:r>
        <w:rPr>
          <w:rFonts w:hint="eastAsia" w:ascii="仿宋_GB2312" w:eastAsia="仿宋_GB2312"/>
          <w:sz w:val="32"/>
          <w:szCs w:val="32"/>
        </w:rPr>
        <w:t>要求乡镇及其所辖街道和各村有环保宣传的标语或橱窗，主要街道每公里不少于1个。12369环境投诉处理满意率要求达到90%以上。群众对环境状况的满意率指群众对环境保护工作及环境质量状况的满意程度。采取对乡镇辖区各职业人群进行抽样问卷调查的方式获取数据，随机抽样人数不低于乡镇总人口的0.5%。问卷在</w:t>
      </w:r>
      <w:r>
        <w:rPr>
          <w:rFonts w:ascii="仿宋_GB2312" w:eastAsia="仿宋_GB2312"/>
          <w:sz w:val="32"/>
          <w:szCs w:val="32"/>
        </w:rPr>
        <w:t>“</w:t>
      </w:r>
      <w:r>
        <w:rPr>
          <w:rFonts w:hint="eastAsia" w:ascii="仿宋_GB2312" w:eastAsia="仿宋_GB2312"/>
          <w:sz w:val="32"/>
          <w:szCs w:val="32"/>
        </w:rPr>
        <w:t>满意</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不满意</w:t>
      </w:r>
      <w:r>
        <w:rPr>
          <w:rFonts w:ascii="仿宋_GB2312" w:eastAsia="仿宋_GB2312"/>
          <w:sz w:val="32"/>
          <w:szCs w:val="32"/>
        </w:rPr>
        <w:t>”</w:t>
      </w:r>
      <w:r>
        <w:rPr>
          <w:rFonts w:hint="eastAsia" w:ascii="仿宋_GB2312" w:eastAsia="仿宋_GB2312"/>
          <w:sz w:val="32"/>
          <w:szCs w:val="32"/>
        </w:rPr>
        <w:t>二者之间进行选择。各职业人群应包括以下四类，即机关（党委、人大、政府或政协）工作人员、企业（工业、商业）职工、事业（医院、学校等）单位工作人员、城镇居民、村民。</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现场检查是否有环保宣传标语或橱窗。查看环境投诉记录及处理情况。</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二、考核指标</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1.农村生活饮用水卫生合格率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乡镇辖区范围内，根据国家有关规定，划定了集中式饮用水源保护区。农村生活饮用水卫生合格率是指乡镇所辖行政村中生活饮用水质符合国家《农村实施&lt;生活饮用水卫生标准&gt;准则》要求的行政村数量占所有行政村数量的百分比。</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查看区环保、水务、卫生等部门证明材料和监测数据，监测数据必须为当年或上一年的。</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2.地表水环境质量、空气环境质量、声环境质量</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地表水环境质量保持进出境水质不变，是指乡镇辖区内主要河流、湖泊、水库等水体的进出境认证点位水质监测结果保持不变</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空气环境质量达到环境规划要求，是指乡镇建成区内大气的认证点位监测结果，要达到乡镇环境规划以及流域和区域环境规划对大气环境质量的要求，并提供冬夏两季空气监测数据。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声环境质量达到环境功能区或环境规划要求，是指乡镇建成区内声环境的认证点位监测结果，在已经划定环境功能区的乡镇，要达到环境功能区要求；在未划定环境功能区的乡镇，要达到乡镇环境规划对声环境质量的要求。</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查看区环保部门证明或监测材料，环境监测报告的有效年限均为近两年。</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3.林木覆盖率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指乡镇辖区内林地面积占土地面积的百分比。乡镇既有山区又有平原的，分别按山区面积和平原面积统计。</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查看区园林绿化部门证明材料。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4.人均公共绿地面积</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乡镇建成区内公共绿地面积（镇区内常年对公众开放的绿地，包括园林，但企事业单位内部的绿地除外。）与建成区常住人口的比值。</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考核要求：</w:t>
      </w:r>
      <w:r>
        <w:rPr>
          <w:rFonts w:hint="eastAsia" w:ascii="仿宋_GB2312" w:eastAsia="仿宋_GB2312"/>
          <w:sz w:val="32"/>
          <w:szCs w:val="32"/>
        </w:rPr>
        <w:t>查看区园林绿化部门证明材料。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5.主要道路绿化普及率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 xml:space="preserve">建成区主要街道两旁栽种行道树（包括灌木）的长度与主要街道总长度之比。 </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查看区城建、园林绿化部门证明材料。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6.水土流失治理率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经治理合格的水土流失面积占镇域内水土流失面积的百分比。</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查看区水务部门证明材料。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7.建成区生活污水处理率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建成区生活污水处理率指乡镇建成区（中心村）经过污水处理厂或其它处理设施处理的生活污水量占生活污水排放总量的百分比。污水处理厂包括一级、二级集中污水处理厂，其他处理设施包括三格式化粪池、氧化塘、氧化沟、净化沼气池，以及湿地处理工程等，其中三格式化粪池去除率按30%计。离城市较近乡镇生活污水要纳入城市污水收集管网，其他地区根据经济发展水平、人口规模和分布情况等，因地制宜选择建设集中或分散污水处理设施；位于水源源头、集中式饮用水水源保护区等需特殊保护地区或处于水体富营养化严重的平原河网地区的乡镇，生活污水处理必须采取有效的脱氮除磷工艺，满足水环境功能区要求。</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查看区水务部门证明材料。证明材料中要提供相应污水处理设施一年内的运转情况工作报告，确保正常使用。</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8.开展生活污水处理的行政村比例</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开展生活污水处理的行政村是指通过采取符合当地实际的处理方式对生活污水进行处理，且受益农户达80%以上的行政村。</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查看区水务部门证明材料。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9.建成区生活垃圾无害化处理率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建成区生活垃圾无害化处理率是指乡镇建成区经无害化处理的生活垃圾数量占生活垃圾产生总量的百分比。生活垃圾无害化处理指卫生填埋、焚烧、资源化利用（如制造沼气和堆肥）。资源化利用指在开展垃圾</w:t>
      </w:r>
      <w:r>
        <w:rPr>
          <w:rFonts w:ascii="仿宋_GB2312" w:eastAsia="仿宋_GB2312"/>
          <w:sz w:val="32"/>
          <w:szCs w:val="32"/>
        </w:rPr>
        <w:t>“</w:t>
      </w:r>
      <w:r>
        <w:rPr>
          <w:rFonts w:hint="eastAsia" w:ascii="仿宋_GB2312" w:eastAsia="仿宋_GB2312"/>
          <w:sz w:val="32"/>
          <w:szCs w:val="32"/>
        </w:rPr>
        <w:t>户分类</w:t>
      </w:r>
      <w:r>
        <w:rPr>
          <w:rFonts w:ascii="仿宋_GB2312" w:eastAsia="仿宋_GB2312"/>
          <w:sz w:val="32"/>
          <w:szCs w:val="32"/>
        </w:rPr>
        <w:t>”</w:t>
      </w:r>
      <w:r>
        <w:rPr>
          <w:rFonts w:hint="eastAsia" w:ascii="仿宋_GB2312" w:eastAsia="仿宋_GB2312"/>
          <w:sz w:val="32"/>
          <w:szCs w:val="32"/>
        </w:rPr>
        <w:t>的基础上，对不能利用的垃圾定期清运并进行无害化处理，对其他垃圾通过制造沼气、堆肥或资源回收等方式，按照</w:t>
      </w:r>
      <w:r>
        <w:rPr>
          <w:rFonts w:ascii="仿宋_GB2312" w:eastAsia="仿宋_GB2312"/>
          <w:sz w:val="32"/>
          <w:szCs w:val="32"/>
        </w:rPr>
        <w:t>“</w:t>
      </w:r>
      <w:r>
        <w:rPr>
          <w:rFonts w:hint="eastAsia" w:ascii="仿宋_GB2312" w:eastAsia="仿宋_GB2312"/>
          <w:sz w:val="32"/>
          <w:szCs w:val="32"/>
        </w:rPr>
        <w:t>减量化、无害化</w:t>
      </w:r>
      <w:r>
        <w:rPr>
          <w:rFonts w:ascii="仿宋_GB2312" w:eastAsia="仿宋_GB2312"/>
          <w:sz w:val="32"/>
          <w:szCs w:val="32"/>
        </w:rPr>
        <w:t>”</w:t>
      </w:r>
      <w:r>
        <w:rPr>
          <w:rFonts w:hint="eastAsia" w:ascii="仿宋_GB2312" w:eastAsia="仿宋_GB2312"/>
          <w:sz w:val="32"/>
          <w:szCs w:val="32"/>
        </w:rPr>
        <w:t>的原则实现生活垃圾资源化利用。对于资源化利用的认定，可参考《关于印发做好北京市农村地区生活垃圾减量化资源化无害化工作指导意见的函》（京政管发〔2009〕44号）的规定，可堆肥垃圾处理站等资源化处理设施按照农业部门相关规划及标准配建，再生资源分检中心及垃圾分类资源回收站按照商务部门相关规划及标准配件。卫生填埋场应有防渗设施，或达到有关环境影响评价的要求（包括地点及其他要求）。执行《生活垃圾填埋场污染控制标准》（GB16889-2008）和《生活垃圾焚烧污染控制标准》（GBl8485-2001）等垃圾无害化处理的有关标准。</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查看区市政市容、农业、商务部门证明材料。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10.开展生活垃圾资源化利用的行政村比例</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开展生活垃圾资源化利用的行政村比例是指乡镇非建成区开展生活垃圾资源化利用的行政村占非建成区行政村总数的比例。</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查看区市政市容、农业、商务部门证明材料。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11.饮食业油烟达标排放率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该项指标仅考核涉农街道。饮食业油烟达标排放率指街道辖区内油烟废气达标排放的饮食业单位占所有排放油烟废气的饮食业单位总数的百分比。执行《饮食业油烟排放标准（试行）》（GB18483-2001）。饮食业项目环保审批和验收合格率要求达到100%。数据收集采用抽样监测的方法，抽样比例不得低于街道辖区内排放油烟废气的饮食业单位总数的20%。</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查看区环保部门证明材料和监测数据，监测数据必须为当年或上一年的。</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12.建成区燃煤锅炉改造</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《关于印发北京市2013-2017年清洁空气行动计划的通知》（京政发〔2013〕27号）要求，到2017年底，基本淘汰远郊区城镇地区的10蒸吨及以下燃煤锅炉。建成区燃煤锅炉实施</w:t>
      </w:r>
      <w:r>
        <w:rPr>
          <w:rFonts w:ascii="仿宋_GB2312" w:eastAsia="仿宋_GB2312"/>
          <w:sz w:val="32"/>
          <w:szCs w:val="32"/>
        </w:rPr>
        <w:t>“</w:t>
      </w:r>
      <w:r>
        <w:rPr>
          <w:rFonts w:hint="eastAsia" w:ascii="仿宋_GB2312" w:eastAsia="仿宋_GB2312"/>
          <w:sz w:val="32"/>
          <w:szCs w:val="32"/>
        </w:rPr>
        <w:t>煤改气</w:t>
      </w:r>
      <w:r>
        <w:rPr>
          <w:rFonts w:ascii="仿宋_GB2312" w:eastAsia="仿宋_GB2312"/>
          <w:sz w:val="32"/>
          <w:szCs w:val="32"/>
        </w:rPr>
        <w:t>”</w:t>
      </w:r>
      <w:r>
        <w:rPr>
          <w:rFonts w:hint="eastAsia" w:ascii="仿宋_GB2312" w:eastAsia="仿宋_GB2312"/>
          <w:sz w:val="32"/>
          <w:szCs w:val="32"/>
        </w:rPr>
        <w:t>、电、热泵等清洁能源改造。</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查看区环保部门证明材料。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13.农村无害化卫生厕所普及率</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指标解释：</w:t>
      </w:r>
      <w:r>
        <w:rPr>
          <w:rFonts w:hint="eastAsia" w:ascii="仿宋_GB2312" w:eastAsia="仿宋_GB2312"/>
          <w:sz w:val="32"/>
          <w:szCs w:val="32"/>
        </w:rPr>
        <w:t>指乡镇辖区内使用卫生厕所的农户数占实际常住户数的比例。卫生厕所标准执行《农村户厕卫生标准》（GB19379－2003）。</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查看区卫生、建设、市政市容等部门证明材料。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14.化肥施用强度、农药施用强度</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农用化肥施用强度指乡镇辖区内实际用于农业生产的化肥施用量（包括氮肥、磷肥、钾肥和复合肥）与播种总面积之比。化肥施用量按折纯量（指按含氮、含五氧化二磷、含氧化钾）计算。农药施用强度指实际用于农业生产的农药施用量与播种总面积之比，农药施用量按折纯量（指未稀释的原药量）计算。</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查看区农业部门证明材料。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15.农作物秸秆综合利用率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指乡镇辖区内综合利用的农作物秸秆数量占农作物秸秆产生总量的百分比。秸秆综合利用主要包括粉碎还田、过腹还田、用作燃料、秸秆</w:t>
      </w:r>
      <w:bookmarkStart w:id="0" w:name="_GoBack"/>
      <w:bookmarkEnd w:id="0"/>
      <w:r>
        <w:rPr>
          <w:rFonts w:hint="eastAsia" w:ascii="仿宋_GB2312" w:eastAsia="仿宋_GB2312"/>
          <w:sz w:val="32"/>
          <w:szCs w:val="32"/>
        </w:rPr>
        <w:t>气化、建材加工、食用菌生产、编织等。乡镇辖区全部范围划定为秸秆禁烧区，并无农作物秸秆焚烧现象。</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查看区农业部门证明材料。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16.季节性裸露农田治理率</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采取保护性耕作（免耕留茬）等方式的农田面积占季节性裸露农田总面积的百分比。</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考核要求：</w:t>
      </w:r>
      <w:r>
        <w:rPr>
          <w:rFonts w:hint="eastAsia" w:ascii="仿宋_GB2312" w:eastAsia="仿宋_GB2312"/>
          <w:sz w:val="32"/>
          <w:szCs w:val="32"/>
        </w:rPr>
        <w:t>查看区农业部门证明材料。</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17.主要农产品中有机、绿色及无公害产品种植（养殖）面积的比重</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指标解释：</w:t>
      </w:r>
      <w:r>
        <w:rPr>
          <w:rFonts w:hint="eastAsia" w:ascii="仿宋_GB2312" w:eastAsia="仿宋_GB2312"/>
          <w:sz w:val="32"/>
          <w:szCs w:val="32"/>
        </w:rPr>
        <w:t>指乡镇辖区内，主要农（林）产品、水（海）产品中，认证为有机、绿色及无公害农产品的种植（养殖）面积占总种植（养殖）面积的比例。其中，有机农、水产品种植（养殖）面积按实际面积两倍统计，总种植（养殖）面积不变。有机、绿色和无公害农、水产品种植（养殖）面积不能重复统计。</w:t>
      </w:r>
    </w:p>
    <w:p>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考核要求：</w:t>
      </w:r>
      <w:r>
        <w:rPr>
          <w:rFonts w:hint="eastAsia" w:ascii="仿宋_GB2312" w:eastAsia="仿宋_GB2312"/>
          <w:sz w:val="32"/>
          <w:szCs w:val="32"/>
        </w:rPr>
        <w:t>查看区农业、园林绿化、质监等部门证明材料。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47C10"/>
    <w:rsid w:val="0E2A662C"/>
    <w:rsid w:val="0EB41D2B"/>
    <w:rsid w:val="2A347C10"/>
    <w:rsid w:val="40C059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uiPriority w:val="0"/>
    <w:pPr>
      <w:spacing w:line="600" w:lineRule="atLeast"/>
      <w:ind w:firstLine="640" w:firstLineChars="200"/>
    </w:pPr>
    <w:rPr>
      <w:rFonts w:eastAsia="仿宋_GB2312"/>
      <w:sz w:val="32"/>
    </w:rPr>
  </w:style>
  <w:style w:type="paragraph" w:styleId="3">
    <w:name w:val="footer"/>
    <w:basedOn w:val="1"/>
    <w:uiPriority w:val="0"/>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2016-08-08T01:42:00Z</dcterms:created>
  <dc:creator>Administrator</dc:creator>
  <cp:lastModifiedBy>赵旭</cp:lastModifiedBy>
  <dcterms:modified xsi:type="dcterms:W3CDTF">2023-08-15T08:59:14Z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