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3"/>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C075FE" w14:paraId="2B47BC61" w14:textId="77777777">
        <w:tc>
          <w:tcPr>
            <w:tcW w:w="509" w:type="dxa"/>
          </w:tcPr>
          <w:p w14:paraId="69BA242D" w14:textId="77777777" w:rsidR="00C075FE" w:rsidRDefault="008415AF">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50AD2DA" w14:textId="77777777" w:rsidR="00C075FE" w:rsidRDefault="008415AF">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w:t>
            </w:r>
            <w:r>
              <w:rPr>
                <w:rFonts w:ascii="黑体" w:eastAsia="黑体" w:hAnsi="黑体"/>
                <w:sz w:val="21"/>
                <w:szCs w:val="21"/>
              </w:rPr>
              <w:t>ICS</w:t>
            </w:r>
            <w:r>
              <w:rPr>
                <w:rFonts w:ascii="黑体" w:eastAsia="黑体" w:hAnsi="黑体"/>
                <w:sz w:val="21"/>
                <w:szCs w:val="21"/>
              </w:rPr>
              <w:t>号</w:t>
            </w:r>
            <w:r>
              <w:rPr>
                <w:rFonts w:ascii="黑体" w:eastAsia="黑体" w:hAnsi="黑体"/>
                <w:sz w:val="21"/>
                <w:szCs w:val="21"/>
              </w:rPr>
              <w:fldChar w:fldCharType="end"/>
            </w:r>
            <w:bookmarkEnd w:id="0"/>
          </w:p>
        </w:tc>
      </w:tr>
      <w:tr w:rsidR="00C075FE" w14:paraId="23844C4A" w14:textId="77777777">
        <w:tc>
          <w:tcPr>
            <w:tcW w:w="509" w:type="dxa"/>
          </w:tcPr>
          <w:p w14:paraId="7A129E24" w14:textId="77777777" w:rsidR="00C075FE" w:rsidRDefault="008415AF">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3749C12A" w14:textId="77777777" w:rsidR="00C075FE" w:rsidRDefault="008415AF">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w:t>
            </w:r>
            <w:r>
              <w:rPr>
                <w:rFonts w:ascii="黑体" w:eastAsia="黑体" w:hAnsi="黑体"/>
                <w:sz w:val="21"/>
                <w:szCs w:val="21"/>
              </w:rPr>
              <w:t>CCS</w:t>
            </w:r>
            <w:r>
              <w:rPr>
                <w:rFonts w:ascii="黑体" w:eastAsia="黑体" w:hAnsi="黑体"/>
                <w:sz w:val="21"/>
                <w:szCs w:val="21"/>
              </w:rPr>
              <w:t>号</w:t>
            </w:r>
            <w:r>
              <w:rPr>
                <w:rFonts w:ascii="黑体" w:eastAsia="黑体" w:hAnsi="黑体"/>
                <w:sz w:val="21"/>
                <w:szCs w:val="21"/>
              </w:rPr>
              <w:fldChar w:fldCharType="end"/>
            </w:r>
            <w:bookmarkEnd w:id="1"/>
          </w:p>
        </w:tc>
      </w:tr>
    </w:tbl>
    <w:tbl>
      <w:tblPr>
        <w:tblStyle w:val="affff3"/>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C075FE" w14:paraId="408828A2" w14:textId="77777777">
        <w:tc>
          <w:tcPr>
            <w:tcW w:w="6407" w:type="dxa"/>
          </w:tcPr>
          <w:p w14:paraId="256F792B" w14:textId="77777777" w:rsidR="00C075FE" w:rsidRDefault="008415AF">
            <w:pPr>
              <w:pStyle w:val="affffb"/>
              <w:framePr w:w="0" w:hRule="auto" w:wrap="auto" w:hAnchor="text" w:xAlign="left" w:yAlign="inline" w:anchorLock="0"/>
              <w:rPr>
                <w:rFonts w:ascii="宋体" w:hAnsi="宋体"/>
                <w:sz w:val="28"/>
                <w:szCs w:val="28"/>
              </w:rPr>
            </w:pPr>
            <w:bookmarkStart w:id="2" w:name="_Hlk26473981"/>
            <w:r>
              <w:rPr>
                <w:noProof/>
              </w:rPr>
              <w:drawing>
                <wp:inline distT="0" distB="0" distL="0" distR="0" wp14:anchorId="04153908" wp14:editId="3D398DAC">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11</w:t>
            </w:r>
            <w:r>
              <w:fldChar w:fldCharType="end"/>
            </w:r>
            <w:bookmarkEnd w:id="3"/>
          </w:p>
        </w:tc>
      </w:tr>
    </w:tbl>
    <w:p w14:paraId="428BA9AA" w14:textId="77777777" w:rsidR="00C075FE" w:rsidRDefault="008415AF">
      <w:pPr>
        <w:pStyle w:val="affffc"/>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北京市</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02F8BE4C" w14:textId="77777777" w:rsidR="00C075FE" w:rsidRDefault="008415AF">
      <w:pPr>
        <w:pStyle w:val="afffffffffe"/>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11/</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206</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1BA90D6D" w14:textId="77777777" w:rsidR="00C075FE" w:rsidRDefault="008415AF">
      <w:pPr>
        <w:pStyle w:val="affffffffff"/>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代替</w:t>
      </w:r>
      <w:r>
        <w:rPr>
          <w:rFonts w:hAnsi="黑体"/>
        </w:rPr>
        <w:t xml:space="preserve"> DB11/ 2</w:t>
      </w:r>
      <w:r>
        <w:rPr>
          <w:rFonts w:hAnsi="黑体"/>
        </w:rPr>
        <w:t>06-2010</w:t>
      </w:r>
      <w:r>
        <w:rPr>
          <w:rFonts w:hAnsi="黑体"/>
        </w:rPr>
        <w:fldChar w:fldCharType="end"/>
      </w:r>
      <w:bookmarkEnd w:id="8"/>
    </w:p>
    <w:p w14:paraId="3F74E1B2" w14:textId="77777777" w:rsidR="00C075FE" w:rsidRDefault="008415AF">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63FCC7F0" wp14:editId="738F34D3">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2034501" w14:textId="77777777" w:rsidR="00C075FE" w:rsidRDefault="00C075FE">
      <w:pPr>
        <w:pStyle w:val="affffc"/>
        <w:framePr w:w="9639" w:h="6976" w:hRule="exact" w:hSpace="0" w:vSpace="0" w:wrap="around" w:hAnchor="page" w:y="6408"/>
        <w:jc w:val="center"/>
        <w:rPr>
          <w:rFonts w:ascii="黑体" w:eastAsia="黑体" w:hAnsi="黑体"/>
          <w:b w:val="0"/>
          <w:bCs w:val="0"/>
          <w:w w:val="100"/>
        </w:rPr>
      </w:pPr>
    </w:p>
    <w:p w14:paraId="527AFAF3" w14:textId="77777777" w:rsidR="00C075FE" w:rsidRDefault="008415AF">
      <w:pPr>
        <w:pStyle w:val="affffffffff0"/>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储油库大气污染物排放标准</w:t>
      </w:r>
      <w:r>
        <w:fldChar w:fldCharType="end"/>
      </w:r>
      <w:bookmarkEnd w:id="9"/>
    </w:p>
    <w:p w14:paraId="52FA0FF9" w14:textId="77777777" w:rsidR="00C075FE" w:rsidRDefault="00C075FE">
      <w:pPr>
        <w:framePr w:w="9639" w:h="6974" w:hRule="exact" w:wrap="around" w:vAnchor="page" w:hAnchor="page" w:x="1419" w:y="6408" w:anchorLock="1"/>
        <w:ind w:left="-1418"/>
      </w:pPr>
    </w:p>
    <w:p w14:paraId="5E43B02D" w14:textId="77777777" w:rsidR="00C075FE" w:rsidRDefault="008415AF">
      <w:pPr>
        <w:pStyle w:val="afffffff4"/>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Emission controls and limits of vapor for bulk petroleum terminals</w:t>
      </w:r>
      <w:r>
        <w:rPr>
          <w:rFonts w:ascii="黑体" w:eastAsia="黑体" w:hAnsi="黑体"/>
          <w:szCs w:val="28"/>
        </w:rPr>
        <w:fldChar w:fldCharType="end"/>
      </w:r>
      <w:bookmarkEnd w:id="10"/>
    </w:p>
    <w:p w14:paraId="65CA9DB0" w14:textId="77777777" w:rsidR="00C075FE" w:rsidRDefault="00C075FE">
      <w:pPr>
        <w:framePr w:w="9639" w:h="6974" w:hRule="exact" w:wrap="around" w:vAnchor="page" w:hAnchor="page" w:x="1419" w:y="6408" w:anchorLock="1"/>
        <w:spacing w:line="760" w:lineRule="exact"/>
        <w:ind w:left="-1418"/>
      </w:pPr>
    </w:p>
    <w:p w14:paraId="291065FF" w14:textId="77777777" w:rsidR="00C075FE" w:rsidRDefault="00C075FE">
      <w:pPr>
        <w:pStyle w:val="afffffff4"/>
        <w:framePr w:w="9639" w:h="6974" w:hRule="exact" w:wrap="around" w:vAnchor="page" w:hAnchor="page" w:x="1419" w:y="6408" w:anchorLock="1"/>
        <w:textAlignment w:val="bottom"/>
        <w:rPr>
          <w:rFonts w:eastAsia="黑体"/>
          <w:szCs w:val="28"/>
        </w:rPr>
      </w:pPr>
    </w:p>
    <w:p w14:paraId="7525A12E" w14:textId="77777777" w:rsidR="00C075FE" w:rsidRDefault="008415AF">
      <w:pPr>
        <w:pStyle w:val="afffffff4"/>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3FA54EBB" w14:textId="77777777" w:rsidR="00C075FE" w:rsidRDefault="008415AF">
      <w:pPr>
        <w:pStyle w:val="afffffff4"/>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43CA40DD" w14:textId="77777777" w:rsidR="00C075FE" w:rsidRDefault="008415AF">
      <w:pPr>
        <w:pStyle w:val="afffffff4"/>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41272B76" w14:textId="77777777" w:rsidR="00C075FE" w:rsidRDefault="008415AF">
      <w:pPr>
        <w:pStyle w:val="afffffffffc"/>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16BB2B28" w14:textId="77777777" w:rsidR="00C075FE" w:rsidRDefault="008415AF">
      <w:pPr>
        <w:pStyle w:val="afffffffffd"/>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2573567B" w14:textId="77777777" w:rsidR="00C075FE" w:rsidRDefault="008415AF">
      <w:pPr>
        <w:pStyle w:val="affffffff4"/>
        <w:framePr w:h="584" w:hRule="exact" w:hSpace="181" w:vSpace="181" w:wrap="around" w:y="15027"/>
        <w:rPr>
          <w:rFonts w:hAnsi="黑体"/>
          <w:w w:val="100"/>
          <w:sz w:val="28"/>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北京市生态环境局</w:t>
      </w:r>
    </w:p>
    <w:p w14:paraId="54C961F5" w14:textId="77777777" w:rsidR="00C075FE" w:rsidRDefault="008415AF">
      <w:pPr>
        <w:pStyle w:val="affffffff4"/>
        <w:framePr w:h="584" w:hRule="exact" w:hSpace="181" w:vSpace="181" w:wrap="around" w:y="15027"/>
        <w:rPr>
          <w:rFonts w:hAnsi="黑体"/>
        </w:rPr>
      </w:pPr>
      <w:r>
        <w:rPr>
          <w:rFonts w:hAnsi="黑体" w:hint="eastAsia"/>
          <w:w w:val="100"/>
          <w:sz w:val="28"/>
        </w:rPr>
        <w:t xml:space="preserve"> </w:t>
      </w:r>
      <w:r>
        <w:rPr>
          <w:rFonts w:hAnsi="黑体"/>
          <w:w w:val="100"/>
          <w:sz w:val="28"/>
        </w:rPr>
        <w:t xml:space="preserve">        </w:t>
      </w:r>
      <w:r>
        <w:rPr>
          <w:rFonts w:hAnsi="黑体" w:hint="eastAsia"/>
          <w:w w:val="100"/>
          <w:sz w:val="28"/>
        </w:rPr>
        <w:t>北京市市场监督管理局</w:t>
      </w:r>
      <w:r>
        <w:rPr>
          <w:rFonts w:hAnsi="黑体"/>
          <w:w w:val="100"/>
          <w:sz w:val="28"/>
        </w:rPr>
        <w:fldChar w:fldCharType="end"/>
      </w:r>
      <w:bookmarkEnd w:id="20"/>
      <w:r>
        <w:rPr>
          <w:rFonts w:ascii="Times New Roman"/>
          <w:w w:val="100"/>
          <w:sz w:val="28"/>
        </w:rPr>
        <w:t>  </w:t>
      </w:r>
      <w:r>
        <w:rPr>
          <w:rStyle w:val="afffffffffff5"/>
          <w:rFonts w:hAnsi="黑体" w:hint="eastAsia"/>
          <w:position w:val="0"/>
        </w:rPr>
        <w:t>发</w:t>
      </w:r>
      <w:r>
        <w:rPr>
          <w:rStyle w:val="afffffffffff5"/>
          <w:rFonts w:hAnsi="黑体" w:hint="eastAsia"/>
          <w:spacing w:val="0"/>
          <w:position w:val="0"/>
        </w:rPr>
        <w:t>布</w:t>
      </w:r>
    </w:p>
    <w:p w14:paraId="701E01A1" w14:textId="77777777" w:rsidR="00C075FE" w:rsidRDefault="008415AF">
      <w:pPr>
        <w:rPr>
          <w:rFonts w:ascii="宋体" w:hAnsi="宋体"/>
          <w:sz w:val="28"/>
          <w:szCs w:val="28"/>
        </w:rPr>
        <w:sectPr w:rsidR="00C075FE">
          <w:headerReference w:type="default" r:id="rId11"/>
          <w:footerReference w:type="even"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57EA7F68" wp14:editId="5A26A34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A316AF5" w14:textId="77777777" w:rsidR="00C075FE" w:rsidRDefault="008415AF">
      <w:pPr>
        <w:pStyle w:val="affffff6"/>
        <w:spacing w:after="468"/>
      </w:pPr>
      <w:bookmarkStart w:id="21" w:name="BookMark1"/>
      <w:r>
        <w:rPr>
          <w:rFonts w:hint="eastAsia"/>
          <w:spacing w:val="320"/>
        </w:rPr>
        <w:lastRenderedPageBreak/>
        <w:t>目</w:t>
      </w:r>
      <w:r>
        <w:rPr>
          <w:rFonts w:hint="eastAsia"/>
        </w:rPr>
        <w:t>次</w:t>
      </w:r>
    </w:p>
    <w:p w14:paraId="64E12161" w14:textId="77777777" w:rsidR="00C075FE" w:rsidRDefault="008415AF">
      <w:pPr>
        <w:pStyle w:val="10"/>
        <w:tabs>
          <w:tab w:val="right" w:leader="dot" w:pos="9344"/>
        </w:tabs>
        <w:rPr>
          <w:rFonts w:asciiTheme="minorHAnsi" w:eastAsiaTheme="minorEastAsia" w:hAnsiTheme="minorHAnsi" w:cstheme="minorBidi"/>
          <w:szCs w:val="22"/>
        </w:rPr>
      </w:pPr>
      <w:r>
        <w:fldChar w:fldCharType="begin"/>
      </w:r>
      <w:r>
        <w:instrText xml:space="preserve"> TOC \o "1-1" \h </w:instrText>
      </w:r>
      <w:r>
        <w:fldChar w:fldCharType="separate"/>
      </w:r>
      <w:hyperlink w:anchor="_Toc131879752" w:history="1">
        <w:r>
          <w:rPr>
            <w:rStyle w:val="affff7"/>
          </w:rPr>
          <w:t>前言</w:t>
        </w:r>
        <w:r>
          <w:tab/>
        </w:r>
        <w:r>
          <w:fldChar w:fldCharType="begin"/>
        </w:r>
        <w:r>
          <w:instrText xml:space="preserve"> PAGEREF _Toc131879752 \h </w:instrText>
        </w:r>
        <w:r>
          <w:fldChar w:fldCharType="separate"/>
        </w:r>
        <w:r>
          <w:t>II</w:t>
        </w:r>
        <w:r>
          <w:fldChar w:fldCharType="end"/>
        </w:r>
      </w:hyperlink>
    </w:p>
    <w:p w14:paraId="2BCA610E" w14:textId="77777777" w:rsidR="00C075FE" w:rsidRDefault="008415AF">
      <w:pPr>
        <w:pStyle w:val="10"/>
        <w:tabs>
          <w:tab w:val="right" w:leader="dot" w:pos="9344"/>
        </w:tabs>
        <w:rPr>
          <w:rFonts w:asciiTheme="minorHAnsi" w:eastAsiaTheme="minorEastAsia" w:hAnsiTheme="minorHAnsi" w:cstheme="minorBidi"/>
          <w:szCs w:val="22"/>
        </w:rPr>
      </w:pPr>
      <w:hyperlink w:anchor="_Toc131879753" w:history="1">
        <w:r>
          <w:rPr>
            <w:rStyle w:val="affff7"/>
          </w:rPr>
          <w:t xml:space="preserve">1  </w:t>
        </w:r>
        <w:r>
          <w:rPr>
            <w:rStyle w:val="affff7"/>
          </w:rPr>
          <w:t>范围</w:t>
        </w:r>
        <w:r>
          <w:tab/>
        </w:r>
        <w:r>
          <w:fldChar w:fldCharType="begin"/>
        </w:r>
        <w:r>
          <w:instrText xml:space="preserve"> PAGEREF _Toc131879753 \h </w:instrText>
        </w:r>
        <w:r>
          <w:fldChar w:fldCharType="separate"/>
        </w:r>
        <w:r>
          <w:t>1</w:t>
        </w:r>
        <w:r>
          <w:fldChar w:fldCharType="end"/>
        </w:r>
      </w:hyperlink>
    </w:p>
    <w:p w14:paraId="0DFA0F42" w14:textId="77777777" w:rsidR="00C075FE" w:rsidRDefault="008415AF">
      <w:pPr>
        <w:pStyle w:val="10"/>
        <w:tabs>
          <w:tab w:val="right" w:leader="dot" w:pos="9344"/>
        </w:tabs>
        <w:rPr>
          <w:rFonts w:asciiTheme="minorHAnsi" w:eastAsiaTheme="minorEastAsia" w:hAnsiTheme="minorHAnsi" w:cstheme="minorBidi"/>
          <w:szCs w:val="22"/>
        </w:rPr>
      </w:pPr>
      <w:hyperlink w:anchor="_Toc131879754" w:history="1">
        <w:r>
          <w:rPr>
            <w:rStyle w:val="affff7"/>
          </w:rPr>
          <w:t xml:space="preserve">2  </w:t>
        </w:r>
        <w:r>
          <w:rPr>
            <w:rStyle w:val="affff7"/>
          </w:rPr>
          <w:t>规范性引用文件</w:t>
        </w:r>
        <w:r>
          <w:tab/>
        </w:r>
        <w:r>
          <w:fldChar w:fldCharType="begin"/>
        </w:r>
        <w:r>
          <w:instrText xml:space="preserve"> PAGEREF _Toc</w:instrText>
        </w:r>
        <w:r>
          <w:instrText xml:space="preserve">131879754 \h </w:instrText>
        </w:r>
        <w:r>
          <w:fldChar w:fldCharType="separate"/>
        </w:r>
        <w:r>
          <w:t>1</w:t>
        </w:r>
        <w:r>
          <w:fldChar w:fldCharType="end"/>
        </w:r>
      </w:hyperlink>
    </w:p>
    <w:p w14:paraId="4D282128" w14:textId="77777777" w:rsidR="00C075FE" w:rsidRDefault="008415AF">
      <w:pPr>
        <w:pStyle w:val="10"/>
        <w:tabs>
          <w:tab w:val="right" w:leader="dot" w:pos="9344"/>
        </w:tabs>
        <w:rPr>
          <w:rFonts w:asciiTheme="minorHAnsi" w:eastAsiaTheme="minorEastAsia" w:hAnsiTheme="minorHAnsi" w:cstheme="minorBidi"/>
          <w:szCs w:val="22"/>
        </w:rPr>
      </w:pPr>
      <w:hyperlink w:anchor="_Toc131879755" w:history="1">
        <w:r>
          <w:rPr>
            <w:rStyle w:val="affff7"/>
          </w:rPr>
          <w:t xml:space="preserve">3  </w:t>
        </w:r>
        <w:r>
          <w:rPr>
            <w:rStyle w:val="affff7"/>
          </w:rPr>
          <w:t>术语和定义</w:t>
        </w:r>
        <w:r>
          <w:tab/>
        </w:r>
        <w:r>
          <w:fldChar w:fldCharType="begin"/>
        </w:r>
        <w:r>
          <w:instrText xml:space="preserve"> PAGEREF _Toc131879755 \h </w:instrText>
        </w:r>
        <w:r>
          <w:fldChar w:fldCharType="separate"/>
        </w:r>
        <w:r>
          <w:t>1</w:t>
        </w:r>
        <w:r>
          <w:fldChar w:fldCharType="end"/>
        </w:r>
      </w:hyperlink>
    </w:p>
    <w:p w14:paraId="178CCEA1" w14:textId="77777777" w:rsidR="00C075FE" w:rsidRDefault="008415AF">
      <w:pPr>
        <w:pStyle w:val="10"/>
        <w:tabs>
          <w:tab w:val="right" w:leader="dot" w:pos="9344"/>
        </w:tabs>
        <w:rPr>
          <w:rFonts w:asciiTheme="minorHAnsi" w:eastAsiaTheme="minorEastAsia" w:hAnsiTheme="minorHAnsi" w:cstheme="minorBidi"/>
          <w:szCs w:val="22"/>
        </w:rPr>
      </w:pPr>
      <w:hyperlink w:anchor="_Toc131879756" w:history="1">
        <w:r>
          <w:rPr>
            <w:rStyle w:val="affff7"/>
          </w:rPr>
          <w:t xml:space="preserve">4 </w:t>
        </w:r>
        <w:r>
          <w:rPr>
            <w:rStyle w:val="affff7"/>
          </w:rPr>
          <w:t xml:space="preserve"> </w:t>
        </w:r>
        <w:r>
          <w:rPr>
            <w:rStyle w:val="affff7"/>
          </w:rPr>
          <w:t>控制要求</w:t>
        </w:r>
        <w:r>
          <w:tab/>
        </w:r>
        <w:r>
          <w:fldChar w:fldCharType="begin"/>
        </w:r>
        <w:r>
          <w:instrText xml:space="preserve"> PAGEREF _Toc131879756 \h </w:instrText>
        </w:r>
        <w:r>
          <w:fldChar w:fldCharType="separate"/>
        </w:r>
        <w:r>
          <w:t>2</w:t>
        </w:r>
        <w:r>
          <w:fldChar w:fldCharType="end"/>
        </w:r>
      </w:hyperlink>
    </w:p>
    <w:p w14:paraId="0FDFBAD3" w14:textId="77777777" w:rsidR="00C075FE" w:rsidRDefault="008415AF">
      <w:pPr>
        <w:pStyle w:val="10"/>
        <w:tabs>
          <w:tab w:val="right" w:leader="dot" w:pos="9344"/>
        </w:tabs>
        <w:rPr>
          <w:rFonts w:asciiTheme="minorHAnsi" w:eastAsiaTheme="minorEastAsia" w:hAnsiTheme="minorHAnsi" w:cstheme="minorBidi"/>
          <w:szCs w:val="22"/>
        </w:rPr>
      </w:pPr>
      <w:hyperlink w:anchor="_Toc131879757" w:history="1">
        <w:r>
          <w:rPr>
            <w:rStyle w:val="affff7"/>
          </w:rPr>
          <w:t xml:space="preserve">5  </w:t>
        </w:r>
        <w:r>
          <w:rPr>
            <w:rStyle w:val="affff7"/>
          </w:rPr>
          <w:t>排放限值</w:t>
        </w:r>
        <w:r>
          <w:tab/>
        </w:r>
        <w:r>
          <w:fldChar w:fldCharType="begin"/>
        </w:r>
        <w:r>
          <w:instrText xml:space="preserve"> PAGEREF _Toc131879757 \h </w:instrText>
        </w:r>
        <w:r>
          <w:fldChar w:fldCharType="separate"/>
        </w:r>
        <w:r>
          <w:t>4</w:t>
        </w:r>
        <w:r>
          <w:fldChar w:fldCharType="end"/>
        </w:r>
      </w:hyperlink>
    </w:p>
    <w:p w14:paraId="150EFD4F" w14:textId="77777777" w:rsidR="00C075FE" w:rsidRDefault="008415AF">
      <w:pPr>
        <w:pStyle w:val="10"/>
        <w:tabs>
          <w:tab w:val="right" w:leader="dot" w:pos="9344"/>
        </w:tabs>
        <w:rPr>
          <w:rFonts w:asciiTheme="minorHAnsi" w:eastAsiaTheme="minorEastAsia" w:hAnsiTheme="minorHAnsi" w:cstheme="minorBidi"/>
          <w:szCs w:val="22"/>
        </w:rPr>
      </w:pPr>
      <w:hyperlink w:anchor="_Toc131879758" w:history="1">
        <w:r>
          <w:rPr>
            <w:rStyle w:val="affff7"/>
          </w:rPr>
          <w:t xml:space="preserve">6  </w:t>
        </w:r>
        <w:r>
          <w:rPr>
            <w:rStyle w:val="affff7"/>
          </w:rPr>
          <w:t>污染物监测要求</w:t>
        </w:r>
        <w:r>
          <w:tab/>
        </w:r>
        <w:r>
          <w:fldChar w:fldCharType="begin"/>
        </w:r>
        <w:r>
          <w:instrText xml:space="preserve"> PAGEREF _Toc131879758 \h </w:instrText>
        </w:r>
        <w:r>
          <w:fldChar w:fldCharType="separate"/>
        </w:r>
        <w:r>
          <w:t>4</w:t>
        </w:r>
        <w:r>
          <w:fldChar w:fldCharType="end"/>
        </w:r>
      </w:hyperlink>
    </w:p>
    <w:p w14:paraId="7B186C34" w14:textId="77777777" w:rsidR="00C075FE" w:rsidRDefault="008415AF">
      <w:pPr>
        <w:pStyle w:val="10"/>
        <w:tabs>
          <w:tab w:val="right" w:leader="dot" w:pos="9344"/>
        </w:tabs>
        <w:rPr>
          <w:rFonts w:asciiTheme="minorHAnsi" w:eastAsiaTheme="minorEastAsia" w:hAnsiTheme="minorHAnsi" w:cstheme="minorBidi"/>
          <w:szCs w:val="22"/>
        </w:rPr>
      </w:pPr>
      <w:hyperlink w:anchor="_Toc131879759" w:history="1">
        <w:r>
          <w:rPr>
            <w:rStyle w:val="affff7"/>
          </w:rPr>
          <w:t xml:space="preserve">7  </w:t>
        </w:r>
        <w:r>
          <w:rPr>
            <w:rStyle w:val="affff7"/>
          </w:rPr>
          <w:t>实施与监督</w:t>
        </w:r>
        <w:r>
          <w:tab/>
        </w:r>
        <w:r>
          <w:fldChar w:fldCharType="begin"/>
        </w:r>
        <w:r>
          <w:instrText xml:space="preserve"> PAGEREF _Toc131879759 \h </w:instrText>
        </w:r>
        <w:r>
          <w:fldChar w:fldCharType="separate"/>
        </w:r>
        <w:r>
          <w:t>5</w:t>
        </w:r>
        <w:r>
          <w:fldChar w:fldCharType="end"/>
        </w:r>
      </w:hyperlink>
    </w:p>
    <w:p w14:paraId="72FC030B" w14:textId="77777777" w:rsidR="00C075FE" w:rsidRDefault="008415AF">
      <w:pPr>
        <w:pStyle w:val="10"/>
        <w:tabs>
          <w:tab w:val="right" w:leader="dot" w:pos="9344"/>
        </w:tabs>
        <w:rPr>
          <w:rFonts w:asciiTheme="minorHAnsi" w:eastAsiaTheme="minorEastAsia" w:hAnsiTheme="minorHAnsi" w:cstheme="minorBidi"/>
          <w:szCs w:val="22"/>
        </w:rPr>
      </w:pPr>
      <w:hyperlink w:anchor="_Toc131879760" w:history="1">
        <w:r>
          <w:rPr>
            <w:rStyle w:val="affff7"/>
          </w:rPr>
          <w:t>附录</w:t>
        </w:r>
        <w:r>
          <w:rPr>
            <w:rStyle w:val="affff7"/>
          </w:rPr>
          <w:t>A</w:t>
        </w:r>
        <w:r>
          <w:rPr>
            <w:rStyle w:val="affff7"/>
          </w:rPr>
          <w:t>（规范性）</w:t>
        </w:r>
        <w:r>
          <w:rPr>
            <w:rStyle w:val="affff7"/>
          </w:rPr>
          <w:t xml:space="preserve">  </w:t>
        </w:r>
        <w:r>
          <w:rPr>
            <w:rStyle w:val="affff7"/>
          </w:rPr>
          <w:t>油气处理装置排放检测方法</w:t>
        </w:r>
        <w:r>
          <w:tab/>
        </w:r>
        <w:r>
          <w:fldChar w:fldCharType="begin"/>
        </w:r>
        <w:r>
          <w:instrText xml:space="preserve"> PAGEREF _Toc131879760 \h </w:instrText>
        </w:r>
        <w:r>
          <w:fldChar w:fldCharType="separate"/>
        </w:r>
        <w:r>
          <w:t>6</w:t>
        </w:r>
        <w:r>
          <w:fldChar w:fldCharType="end"/>
        </w:r>
      </w:hyperlink>
    </w:p>
    <w:p w14:paraId="490DBC73" w14:textId="77777777" w:rsidR="00C075FE" w:rsidRDefault="008415AF">
      <w:pPr>
        <w:pStyle w:val="10"/>
        <w:tabs>
          <w:tab w:val="right" w:leader="dot" w:pos="9344"/>
        </w:tabs>
        <w:rPr>
          <w:rFonts w:asciiTheme="minorHAnsi" w:eastAsiaTheme="minorEastAsia" w:hAnsiTheme="minorHAnsi" w:cstheme="minorBidi"/>
          <w:szCs w:val="22"/>
        </w:rPr>
      </w:pPr>
      <w:hyperlink w:anchor="_Toc131879761" w:history="1">
        <w:r>
          <w:rPr>
            <w:rStyle w:val="affff7"/>
          </w:rPr>
          <w:t>附录</w:t>
        </w:r>
        <w:r>
          <w:rPr>
            <w:rStyle w:val="affff7"/>
          </w:rPr>
          <w:t>B</w:t>
        </w:r>
        <w:r>
          <w:rPr>
            <w:rStyle w:val="affff7"/>
          </w:rPr>
          <w:t>（资料性）</w:t>
        </w:r>
        <w:r>
          <w:rPr>
            <w:rStyle w:val="affff7"/>
          </w:rPr>
          <w:t xml:space="preserve">  </w:t>
        </w:r>
        <w:r>
          <w:rPr>
            <w:rStyle w:val="affff7"/>
          </w:rPr>
          <w:t>在线监控系统技术要求</w:t>
        </w:r>
        <w:r>
          <w:tab/>
        </w:r>
        <w:r>
          <w:fldChar w:fldCharType="begin"/>
        </w:r>
        <w:r>
          <w:instrText xml:space="preserve"> PAGEREF _Toc131879761 \h </w:instrText>
        </w:r>
        <w:r>
          <w:fldChar w:fldCharType="separate"/>
        </w:r>
        <w:r>
          <w:t>8</w:t>
        </w:r>
        <w:r>
          <w:fldChar w:fldCharType="end"/>
        </w:r>
      </w:hyperlink>
    </w:p>
    <w:p w14:paraId="2F036092" w14:textId="77777777" w:rsidR="00C075FE" w:rsidRDefault="008415AF">
      <w:pPr>
        <w:pStyle w:val="10"/>
        <w:tabs>
          <w:tab w:val="right" w:leader="dot" w:pos="9344"/>
        </w:tabs>
        <w:rPr>
          <w:rFonts w:asciiTheme="minorHAnsi" w:eastAsiaTheme="minorEastAsia" w:hAnsiTheme="minorHAnsi" w:cstheme="minorBidi"/>
          <w:szCs w:val="22"/>
        </w:rPr>
      </w:pPr>
      <w:hyperlink w:anchor="_Toc131879762" w:history="1">
        <w:r>
          <w:rPr>
            <w:rStyle w:val="affff7"/>
          </w:rPr>
          <w:t>附录</w:t>
        </w:r>
        <w:r>
          <w:rPr>
            <w:rStyle w:val="affff7"/>
          </w:rPr>
          <w:t>C</w:t>
        </w:r>
        <w:r>
          <w:rPr>
            <w:rStyle w:val="affff7"/>
          </w:rPr>
          <w:t>（资料性）</w:t>
        </w:r>
        <w:r>
          <w:rPr>
            <w:rStyle w:val="affff7"/>
          </w:rPr>
          <w:t xml:space="preserve">  </w:t>
        </w:r>
        <w:r>
          <w:rPr>
            <w:rStyle w:val="affff7"/>
          </w:rPr>
          <w:t>储油库油气回收检测记录表</w:t>
        </w:r>
        <w:r>
          <w:tab/>
        </w:r>
        <w:r>
          <w:fldChar w:fldCharType="begin"/>
        </w:r>
        <w:r>
          <w:instrText xml:space="preserve"> PAGEREF _Toc131879762 \h </w:instrText>
        </w:r>
        <w:r>
          <w:fldChar w:fldCharType="separate"/>
        </w:r>
        <w:r>
          <w:t>10</w:t>
        </w:r>
        <w:r>
          <w:fldChar w:fldCharType="end"/>
        </w:r>
      </w:hyperlink>
    </w:p>
    <w:p w14:paraId="427B7C72" w14:textId="77777777" w:rsidR="00C075FE" w:rsidRDefault="008415AF">
      <w:pPr>
        <w:pStyle w:val="affffff6"/>
        <w:spacing w:after="468"/>
        <w:sectPr w:rsidR="00C075FE">
          <w:headerReference w:type="even" r:id="rId15"/>
          <w:headerReference w:type="default" r:id="rId16"/>
          <w:footerReference w:type="default" r:id="rId17"/>
          <w:pgSz w:w="11906" w:h="16838"/>
          <w:pgMar w:top="2410" w:right="1134" w:bottom="1134" w:left="1134" w:header="1418" w:footer="1134" w:gutter="284"/>
          <w:pgNumType w:fmt="upperRoman" w:start="1"/>
          <w:cols w:space="425"/>
          <w:formProt w:val="0"/>
          <w:docGrid w:type="lines" w:linePitch="312"/>
        </w:sectPr>
      </w:pPr>
      <w:r>
        <w:fldChar w:fldCharType="end"/>
      </w:r>
    </w:p>
    <w:p w14:paraId="1661E7A0" w14:textId="77777777" w:rsidR="00C075FE" w:rsidRDefault="008415AF">
      <w:pPr>
        <w:pStyle w:val="a6"/>
        <w:spacing w:after="468"/>
      </w:pPr>
      <w:bookmarkStart w:id="22" w:name="_Toc131879752"/>
      <w:bookmarkStart w:id="23" w:name="BookMark2"/>
      <w:bookmarkEnd w:id="21"/>
      <w:r>
        <w:rPr>
          <w:spacing w:val="320"/>
        </w:rPr>
        <w:lastRenderedPageBreak/>
        <w:t>前</w:t>
      </w:r>
      <w:r>
        <w:t>言</w:t>
      </w:r>
      <w:bookmarkEnd w:id="22"/>
    </w:p>
    <w:p w14:paraId="44FFA02B" w14:textId="77777777" w:rsidR="00C075FE" w:rsidRDefault="008415AF">
      <w:pPr>
        <w:pStyle w:val="afffff1"/>
        <w:ind w:firstLine="422"/>
        <w:rPr>
          <w:b/>
          <w:bCs/>
        </w:rPr>
      </w:pPr>
      <w:r>
        <w:rPr>
          <w:rFonts w:hint="eastAsia"/>
          <w:b/>
          <w:bCs/>
        </w:rPr>
        <w:t>本文件为全文强制。</w:t>
      </w:r>
    </w:p>
    <w:p w14:paraId="1DB0708F" w14:textId="77777777" w:rsidR="00C075FE" w:rsidRDefault="008415AF">
      <w:pPr>
        <w:pStyle w:val="afffff1"/>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14:paraId="14DAD6BF" w14:textId="77777777" w:rsidR="00C075FE" w:rsidRDefault="008415AF">
      <w:pPr>
        <w:pStyle w:val="afffff1"/>
        <w:ind w:firstLine="420"/>
      </w:pPr>
      <w:r>
        <w:rPr>
          <w:rFonts w:hint="eastAsia"/>
        </w:rPr>
        <w:t>本文件代替</w:t>
      </w:r>
      <w:r>
        <w:rPr>
          <w:rFonts w:hint="eastAsia"/>
        </w:rPr>
        <w:t>DB11/ 206</w:t>
      </w:r>
      <w:r>
        <w:rPr>
          <w:rFonts w:hint="eastAsia"/>
        </w:rPr>
        <w:t>—</w:t>
      </w:r>
      <w:r>
        <w:rPr>
          <w:rFonts w:hint="eastAsia"/>
        </w:rPr>
        <w:t>2010</w:t>
      </w:r>
      <w:r>
        <w:rPr>
          <w:rFonts w:hint="eastAsia"/>
        </w:rPr>
        <w:t>《储油库油气排放控制和限值》，与</w:t>
      </w:r>
      <w:r>
        <w:rPr>
          <w:rFonts w:hint="eastAsia"/>
        </w:rPr>
        <w:t xml:space="preserve">DB11/ </w:t>
      </w:r>
      <w:r>
        <w:rPr>
          <w:rFonts w:hint="eastAsia"/>
        </w:rPr>
        <w:t>206</w:t>
      </w:r>
      <w:r>
        <w:rPr>
          <w:rFonts w:hint="eastAsia"/>
        </w:rPr>
        <w:t>—</w:t>
      </w:r>
      <w:r>
        <w:rPr>
          <w:rFonts w:hint="eastAsia"/>
        </w:rPr>
        <w:t>2010</w:t>
      </w:r>
      <w:r>
        <w:rPr>
          <w:rFonts w:hint="eastAsia"/>
        </w:rPr>
        <w:t>相比，除结构调整和编辑性改动外，主要技术变化如下：</w:t>
      </w:r>
    </w:p>
    <w:p w14:paraId="2A6D2B17" w14:textId="77777777" w:rsidR="00C075FE" w:rsidRDefault="008415AF">
      <w:pPr>
        <w:pStyle w:val="af5"/>
      </w:pPr>
      <w:r>
        <w:rPr>
          <w:rFonts w:hint="eastAsia"/>
        </w:rPr>
        <w:t>增加了收油控制要求（见</w:t>
      </w:r>
      <w:r>
        <w:rPr>
          <w:rFonts w:hint="eastAsia"/>
        </w:rPr>
        <w:t>4.1</w:t>
      </w:r>
      <w:r>
        <w:rPr>
          <w:rFonts w:hint="eastAsia"/>
        </w:rPr>
        <w:t>）；</w:t>
      </w:r>
    </w:p>
    <w:p w14:paraId="391AD2B2" w14:textId="77777777" w:rsidR="00C075FE" w:rsidRDefault="008415AF">
      <w:pPr>
        <w:pStyle w:val="af5"/>
      </w:pPr>
      <w:r>
        <w:rPr>
          <w:rFonts w:hint="eastAsia"/>
        </w:rPr>
        <w:t>修改了储油控制要求（见</w:t>
      </w:r>
      <w:r>
        <w:rPr>
          <w:rFonts w:hint="eastAsia"/>
        </w:rPr>
        <w:t>4.2</w:t>
      </w:r>
      <w:r>
        <w:rPr>
          <w:rFonts w:hint="eastAsia"/>
        </w:rPr>
        <w:t>）；</w:t>
      </w:r>
    </w:p>
    <w:p w14:paraId="5511B920" w14:textId="77777777" w:rsidR="00C075FE" w:rsidRDefault="008415AF">
      <w:pPr>
        <w:pStyle w:val="af5"/>
      </w:pPr>
      <w:r>
        <w:rPr>
          <w:rFonts w:hint="eastAsia"/>
        </w:rPr>
        <w:t>修改了发油控制要求（见</w:t>
      </w:r>
      <w:r>
        <w:rPr>
          <w:rFonts w:hint="eastAsia"/>
        </w:rPr>
        <w:t>4.3</w:t>
      </w:r>
      <w:r>
        <w:rPr>
          <w:rFonts w:hint="eastAsia"/>
        </w:rPr>
        <w:t>）；</w:t>
      </w:r>
    </w:p>
    <w:p w14:paraId="23F7DEE3" w14:textId="77777777" w:rsidR="00C075FE" w:rsidRDefault="008415AF">
      <w:pPr>
        <w:pStyle w:val="af5"/>
      </w:pPr>
      <w:r>
        <w:rPr>
          <w:rFonts w:hint="eastAsia"/>
        </w:rPr>
        <w:t>增加了</w:t>
      </w:r>
      <w:r>
        <w:rPr>
          <w:rFonts w:hint="eastAsia"/>
        </w:rPr>
        <w:t>VOCs</w:t>
      </w:r>
      <w:r>
        <w:rPr>
          <w:rFonts w:hint="eastAsia"/>
        </w:rPr>
        <w:t>泄漏控制要求（见</w:t>
      </w:r>
      <w:r>
        <w:rPr>
          <w:rFonts w:hint="eastAsia"/>
        </w:rPr>
        <w:t>4.4</w:t>
      </w:r>
      <w:r>
        <w:rPr>
          <w:rFonts w:hint="eastAsia"/>
        </w:rPr>
        <w:t>）；</w:t>
      </w:r>
    </w:p>
    <w:p w14:paraId="772E7145" w14:textId="77777777" w:rsidR="00C075FE" w:rsidRDefault="008415AF">
      <w:pPr>
        <w:pStyle w:val="af5"/>
      </w:pPr>
      <w:r>
        <w:rPr>
          <w:rFonts w:hint="eastAsia"/>
        </w:rPr>
        <w:t>增加了油气处理装置处理效率限值（见</w:t>
      </w:r>
      <w:r>
        <w:rPr>
          <w:rFonts w:hint="eastAsia"/>
        </w:rPr>
        <w:t>5.1</w:t>
      </w:r>
      <w:r>
        <w:rPr>
          <w:rFonts w:hint="eastAsia"/>
        </w:rPr>
        <w:t>）；</w:t>
      </w:r>
    </w:p>
    <w:p w14:paraId="4BBC56DB" w14:textId="77777777" w:rsidR="00C075FE" w:rsidRDefault="008415AF">
      <w:pPr>
        <w:pStyle w:val="af5"/>
      </w:pPr>
      <w:r>
        <w:rPr>
          <w:rFonts w:hint="eastAsia"/>
        </w:rPr>
        <w:t>增加了罐顶通气孔排放限值（见</w:t>
      </w:r>
      <w:r>
        <w:rPr>
          <w:rFonts w:hint="eastAsia"/>
        </w:rPr>
        <w:t>5.3</w:t>
      </w:r>
      <w:r>
        <w:rPr>
          <w:rFonts w:hint="eastAsia"/>
        </w:rPr>
        <w:t>）；</w:t>
      </w:r>
    </w:p>
    <w:p w14:paraId="135CF3E4" w14:textId="77777777" w:rsidR="00C075FE" w:rsidRDefault="008415AF">
      <w:pPr>
        <w:pStyle w:val="af5"/>
      </w:pPr>
      <w:r>
        <w:rPr>
          <w:rFonts w:hint="eastAsia"/>
        </w:rPr>
        <w:t>增加了企业边界排放限值（见</w:t>
      </w:r>
      <w:r>
        <w:rPr>
          <w:rFonts w:hint="eastAsia"/>
        </w:rPr>
        <w:t>5.4</w:t>
      </w:r>
      <w:r>
        <w:rPr>
          <w:rFonts w:hint="eastAsia"/>
        </w:rPr>
        <w:t>）；</w:t>
      </w:r>
    </w:p>
    <w:p w14:paraId="70052D9E" w14:textId="77777777" w:rsidR="00C075FE" w:rsidRDefault="008415AF">
      <w:pPr>
        <w:pStyle w:val="af5"/>
      </w:pPr>
      <w:r>
        <w:rPr>
          <w:rFonts w:hint="eastAsia"/>
        </w:rPr>
        <w:t>增加了实施与监督（见第</w:t>
      </w:r>
      <w:r>
        <w:rPr>
          <w:rFonts w:hint="eastAsia"/>
        </w:rPr>
        <w:t>7</w:t>
      </w:r>
      <w:r>
        <w:rPr>
          <w:rFonts w:hint="eastAsia"/>
        </w:rPr>
        <w:t>章）。</w:t>
      </w:r>
    </w:p>
    <w:p w14:paraId="11B404A8" w14:textId="77777777" w:rsidR="00C075FE" w:rsidRDefault="008415AF">
      <w:pPr>
        <w:pStyle w:val="af5"/>
      </w:pPr>
      <w:r>
        <w:rPr>
          <w:rFonts w:hint="eastAsia"/>
        </w:rPr>
        <w:t>删除了油气泄漏和汽油滴漏检测方法（见</w:t>
      </w:r>
      <w:r>
        <w:rPr>
          <w:rFonts w:hint="eastAsia"/>
        </w:rPr>
        <w:t>2010</w:t>
      </w:r>
      <w:r>
        <w:rPr>
          <w:rFonts w:hint="eastAsia"/>
        </w:rPr>
        <w:t>年版的附录</w:t>
      </w:r>
      <w:r>
        <w:rPr>
          <w:rFonts w:hint="eastAsia"/>
        </w:rPr>
        <w:t>B</w:t>
      </w:r>
      <w:r>
        <w:rPr>
          <w:rFonts w:hint="eastAsia"/>
        </w:rPr>
        <w:t>）；</w:t>
      </w:r>
    </w:p>
    <w:p w14:paraId="4223570E" w14:textId="77777777" w:rsidR="00C075FE" w:rsidRDefault="008415AF">
      <w:pPr>
        <w:pStyle w:val="af5"/>
      </w:pPr>
      <w:r>
        <w:rPr>
          <w:rFonts w:hint="eastAsia"/>
        </w:rPr>
        <w:t>增加了在线监控系统要求（见附录</w:t>
      </w:r>
      <w:r>
        <w:rPr>
          <w:rFonts w:hint="eastAsia"/>
        </w:rPr>
        <w:t>B</w:t>
      </w:r>
      <w:r>
        <w:rPr>
          <w:rFonts w:hint="eastAsia"/>
        </w:rPr>
        <w:t>）。</w:t>
      </w:r>
    </w:p>
    <w:p w14:paraId="60CF8C80" w14:textId="77777777" w:rsidR="00C075FE" w:rsidRDefault="008415AF">
      <w:pPr>
        <w:pStyle w:val="afffff1"/>
        <w:ind w:firstLine="420"/>
      </w:pPr>
      <w:r>
        <w:rPr>
          <w:rFonts w:hint="eastAsia"/>
        </w:rPr>
        <w:t>本文件由北京市生态环境局提出并归口。</w:t>
      </w:r>
    </w:p>
    <w:p w14:paraId="154DF13B" w14:textId="77777777" w:rsidR="00C075FE" w:rsidRDefault="008415AF">
      <w:pPr>
        <w:pStyle w:val="afffff1"/>
        <w:ind w:firstLine="420"/>
      </w:pPr>
      <w:r>
        <w:rPr>
          <w:rFonts w:hint="eastAsia"/>
        </w:rPr>
        <w:t>本文件</w:t>
      </w:r>
      <w:r>
        <w:rPr>
          <w:rFonts w:hint="eastAsia"/>
        </w:rPr>
        <w:t>由北京市人民政府</w:t>
      </w:r>
      <w:r>
        <w:rPr>
          <w:rFonts w:hint="eastAsia"/>
        </w:rPr>
        <w:t>202</w:t>
      </w:r>
      <w:r>
        <w:rPr>
          <w:rFonts w:hint="eastAsia"/>
        </w:rPr>
        <w:t>？年？？年？？日批准。</w:t>
      </w:r>
    </w:p>
    <w:p w14:paraId="6A2C1908" w14:textId="77777777" w:rsidR="00C075FE" w:rsidRDefault="008415AF">
      <w:pPr>
        <w:pStyle w:val="afffff1"/>
        <w:ind w:firstLine="420"/>
      </w:pPr>
      <w:r>
        <w:rPr>
          <w:rFonts w:hint="eastAsia"/>
        </w:rPr>
        <w:t>本文件由北京市生态环境局负责组织实施。</w:t>
      </w:r>
    </w:p>
    <w:p w14:paraId="38C93561" w14:textId="77777777" w:rsidR="00C075FE" w:rsidRDefault="008415AF">
      <w:pPr>
        <w:pStyle w:val="afffff1"/>
        <w:ind w:firstLine="420"/>
      </w:pPr>
      <w:r>
        <w:rPr>
          <w:rFonts w:hint="eastAsia"/>
        </w:rPr>
        <w:t>本文件起草单位：北京市机动车排放管理事务中心、北京市生态环境保护科学研究院。</w:t>
      </w:r>
    </w:p>
    <w:p w14:paraId="1A118C2E" w14:textId="77777777" w:rsidR="00C075FE" w:rsidRDefault="008415AF">
      <w:pPr>
        <w:pStyle w:val="afffff1"/>
        <w:ind w:firstLine="420"/>
      </w:pPr>
      <w:r>
        <w:rPr>
          <w:rFonts w:hint="eastAsia"/>
        </w:rPr>
        <w:t>本文件主要起草人：</w:t>
      </w:r>
      <w:r>
        <w:rPr>
          <w:rFonts w:hint="eastAsia"/>
        </w:rPr>
        <w:t>XXX</w:t>
      </w:r>
      <w:r>
        <w:rPr>
          <w:rFonts w:hint="eastAsia"/>
        </w:rPr>
        <w:t>、</w:t>
      </w:r>
      <w:r>
        <w:rPr>
          <w:rFonts w:hint="eastAsia"/>
        </w:rPr>
        <w:t>XXX</w:t>
      </w:r>
      <w:r>
        <w:rPr>
          <w:rFonts w:hint="eastAsia"/>
        </w:rPr>
        <w:t>、</w:t>
      </w:r>
      <w:r>
        <w:rPr>
          <w:rFonts w:hint="eastAsia"/>
        </w:rPr>
        <w:t>XXX</w:t>
      </w:r>
      <w:r>
        <w:rPr>
          <w:rFonts w:hint="eastAsia"/>
        </w:rPr>
        <w:t>、</w:t>
      </w:r>
      <w:r>
        <w:rPr>
          <w:rFonts w:hint="eastAsia"/>
        </w:rPr>
        <w:t>XXX</w:t>
      </w:r>
      <w:r>
        <w:rPr>
          <w:rFonts w:hint="eastAsia"/>
        </w:rPr>
        <w:t>、</w:t>
      </w:r>
      <w:r>
        <w:rPr>
          <w:rFonts w:hint="eastAsia"/>
        </w:rPr>
        <w:t>XXX</w:t>
      </w:r>
      <w:r>
        <w:rPr>
          <w:rFonts w:hint="eastAsia"/>
        </w:rPr>
        <w:t>、</w:t>
      </w:r>
      <w:r>
        <w:rPr>
          <w:rFonts w:hint="eastAsia"/>
        </w:rPr>
        <w:t>XXX</w:t>
      </w:r>
    </w:p>
    <w:p w14:paraId="2E3B6E32" w14:textId="77777777" w:rsidR="00C075FE" w:rsidRDefault="008415AF">
      <w:pPr>
        <w:pStyle w:val="afffff1"/>
        <w:ind w:firstLine="420"/>
      </w:pPr>
      <w:r>
        <w:rPr>
          <w:rFonts w:hint="eastAsia"/>
        </w:rPr>
        <w:t>本文件及其所代替文件的历次版本发布情况为：</w:t>
      </w:r>
    </w:p>
    <w:p w14:paraId="38FF3175" w14:textId="77777777" w:rsidR="00C075FE" w:rsidRDefault="008415AF">
      <w:pPr>
        <w:pStyle w:val="afffff1"/>
        <w:ind w:firstLine="420"/>
      </w:pPr>
      <w:r>
        <w:rPr>
          <w:rFonts w:hint="eastAsia"/>
        </w:rPr>
        <w:t>——</w:t>
      </w:r>
      <w:r>
        <w:rPr>
          <w:rFonts w:hint="eastAsia"/>
        </w:rPr>
        <w:t>2003</w:t>
      </w:r>
      <w:r>
        <w:rPr>
          <w:rFonts w:hint="eastAsia"/>
        </w:rPr>
        <w:t>年首次发布为</w:t>
      </w:r>
      <w:r>
        <w:rPr>
          <w:rFonts w:hint="eastAsia"/>
        </w:rPr>
        <w:t>DB11/ 206</w:t>
      </w:r>
      <w:r>
        <w:rPr>
          <w:rFonts w:hint="eastAsia"/>
        </w:rPr>
        <w:t>—</w:t>
      </w:r>
      <w:r>
        <w:rPr>
          <w:rFonts w:hint="eastAsia"/>
        </w:rPr>
        <w:t>2003</w:t>
      </w:r>
      <w:r>
        <w:rPr>
          <w:rFonts w:hint="eastAsia"/>
        </w:rPr>
        <w:t>，</w:t>
      </w:r>
      <w:r>
        <w:rPr>
          <w:rFonts w:hint="eastAsia"/>
        </w:rPr>
        <w:t>2010</w:t>
      </w:r>
      <w:r>
        <w:rPr>
          <w:rFonts w:hint="eastAsia"/>
        </w:rPr>
        <w:t>年第一次修订；</w:t>
      </w:r>
    </w:p>
    <w:p w14:paraId="31191F4F" w14:textId="77777777" w:rsidR="00C075FE" w:rsidRDefault="008415AF">
      <w:pPr>
        <w:pStyle w:val="afffff1"/>
        <w:ind w:firstLine="420"/>
      </w:pPr>
      <w:r>
        <w:rPr>
          <w:rFonts w:hint="eastAsia"/>
        </w:rPr>
        <w:t>——本次为第二次修订。</w:t>
      </w:r>
    </w:p>
    <w:p w14:paraId="2BD2F051" w14:textId="77777777" w:rsidR="00C075FE" w:rsidRDefault="00C075FE">
      <w:pPr>
        <w:pStyle w:val="afffff1"/>
        <w:ind w:firstLine="420"/>
      </w:pPr>
    </w:p>
    <w:p w14:paraId="565A2C5D" w14:textId="77777777" w:rsidR="00C075FE" w:rsidRDefault="00C075FE">
      <w:pPr>
        <w:pStyle w:val="afffff1"/>
        <w:ind w:firstLine="420"/>
        <w:sectPr w:rsidR="00C075FE">
          <w:pgSz w:w="11906" w:h="16838"/>
          <w:pgMar w:top="2410" w:right="1134" w:bottom="1134" w:left="1134" w:header="1418" w:footer="1134" w:gutter="284"/>
          <w:pgNumType w:fmt="upperRoman"/>
          <w:cols w:space="425"/>
          <w:formProt w:val="0"/>
          <w:docGrid w:type="lines" w:linePitch="312"/>
        </w:sectPr>
      </w:pPr>
    </w:p>
    <w:p w14:paraId="5C64DCED" w14:textId="77777777" w:rsidR="00C075FE" w:rsidRDefault="00C075FE">
      <w:pPr>
        <w:spacing w:line="20" w:lineRule="exact"/>
        <w:jc w:val="center"/>
        <w:rPr>
          <w:rFonts w:ascii="黑体" w:eastAsia="黑体" w:hAnsi="黑体"/>
          <w:sz w:val="32"/>
          <w:szCs w:val="32"/>
        </w:rPr>
      </w:pPr>
      <w:bookmarkStart w:id="24" w:name="BookMark4"/>
      <w:bookmarkEnd w:id="23"/>
    </w:p>
    <w:p w14:paraId="247C5494" w14:textId="77777777" w:rsidR="00C075FE" w:rsidRDefault="00C075FE">
      <w:pPr>
        <w:spacing w:line="20" w:lineRule="exact"/>
        <w:jc w:val="center"/>
        <w:rPr>
          <w:rFonts w:ascii="黑体" w:eastAsia="黑体" w:hAnsi="黑体"/>
          <w:sz w:val="32"/>
          <w:szCs w:val="32"/>
        </w:rPr>
      </w:pPr>
    </w:p>
    <w:bookmarkStart w:id="25" w:name="NEW_STAND_NAME" w:displacedByCustomXml="next"/>
    <w:sdt>
      <w:sdtPr>
        <w:tag w:val="NEW_STAND_NAME"/>
        <w:id w:val="595910757"/>
        <w:lock w:val="sdtLocked"/>
        <w:placeholder>
          <w:docPart w:val="A37B9707D9694050A88B6CBFD5C2CA46"/>
        </w:placeholder>
      </w:sdtPr>
      <w:sdtEndPr/>
      <w:sdtContent>
        <w:p w14:paraId="50C57B7F" w14:textId="77777777" w:rsidR="00C075FE" w:rsidRDefault="008415AF">
          <w:pPr>
            <w:pStyle w:val="afffffffff4"/>
            <w:spacing w:beforeLines="1" w:before="3" w:afterLines="220" w:after="686"/>
          </w:pPr>
          <w:r>
            <w:rPr>
              <w:rFonts w:hint="eastAsia"/>
            </w:rPr>
            <w:t>储油库大气污染物排放标准</w:t>
          </w:r>
        </w:p>
      </w:sdtContent>
    </w:sdt>
    <w:p w14:paraId="431F86C9" w14:textId="77777777" w:rsidR="00C075FE" w:rsidRDefault="008415AF">
      <w:pPr>
        <w:pStyle w:val="affc"/>
        <w:spacing w:before="312" w:after="312"/>
      </w:pPr>
      <w:bookmarkStart w:id="26" w:name="_Toc131879753"/>
      <w:bookmarkStart w:id="27" w:name="_Toc26986530"/>
      <w:bookmarkStart w:id="28" w:name="_Toc24884211"/>
      <w:bookmarkStart w:id="29" w:name="_Toc17233325"/>
      <w:bookmarkStart w:id="30" w:name="_Toc26648465"/>
      <w:bookmarkStart w:id="31" w:name="_Toc26718930"/>
      <w:bookmarkStart w:id="32" w:name="_Toc26986771"/>
      <w:bookmarkStart w:id="33" w:name="_Toc17233333"/>
      <w:bookmarkStart w:id="34" w:name="_Toc24884218"/>
      <w:bookmarkEnd w:id="25"/>
      <w:r>
        <w:rPr>
          <w:rFonts w:hint="eastAsia"/>
        </w:rPr>
        <w:t>范围</w:t>
      </w:r>
      <w:bookmarkEnd w:id="26"/>
      <w:bookmarkEnd w:id="27"/>
      <w:bookmarkEnd w:id="28"/>
      <w:bookmarkEnd w:id="29"/>
      <w:bookmarkEnd w:id="30"/>
      <w:bookmarkEnd w:id="31"/>
      <w:bookmarkEnd w:id="32"/>
      <w:bookmarkEnd w:id="33"/>
      <w:bookmarkEnd w:id="34"/>
    </w:p>
    <w:p w14:paraId="2B82AA15" w14:textId="77777777" w:rsidR="00C075FE" w:rsidRDefault="008415AF">
      <w:pPr>
        <w:pStyle w:val="afffff1"/>
        <w:ind w:firstLine="420"/>
      </w:pPr>
      <w:bookmarkStart w:id="35" w:name="_Toc24884212"/>
      <w:bookmarkStart w:id="36" w:name="_Toc17233334"/>
      <w:bookmarkStart w:id="37" w:name="_Toc17233326"/>
      <w:bookmarkStart w:id="38" w:name="_Toc24884219"/>
      <w:bookmarkStart w:id="39" w:name="_Toc26648466"/>
      <w:r>
        <w:rPr>
          <w:rFonts w:hint="eastAsia"/>
        </w:rPr>
        <w:t>本文件规定了储油库储存、收发油</w:t>
      </w:r>
      <w:proofErr w:type="gramStart"/>
      <w:r>
        <w:rPr>
          <w:rFonts w:hint="eastAsia"/>
        </w:rPr>
        <w:t>品过程</w:t>
      </w:r>
      <w:proofErr w:type="gramEnd"/>
      <w:r>
        <w:rPr>
          <w:rFonts w:hint="eastAsia"/>
        </w:rPr>
        <w:t>中油气排放控制要求、监测和监督管理要求。</w:t>
      </w:r>
    </w:p>
    <w:p w14:paraId="4EC3B208" w14:textId="77777777" w:rsidR="00C075FE" w:rsidRDefault="008415AF">
      <w:pPr>
        <w:pStyle w:val="afffff1"/>
        <w:ind w:firstLine="420"/>
      </w:pPr>
      <w:r>
        <w:rPr>
          <w:rFonts w:hint="eastAsia"/>
        </w:rPr>
        <w:t>本文件适用于现有储油库油气排放管理，以及涉及储油库建设项目的环境影响评价、环境保护设施设计、竣工环境保护验收、排污许可证核发及其投产后的油气排放管理。</w:t>
      </w:r>
    </w:p>
    <w:p w14:paraId="4491C4E8" w14:textId="77777777" w:rsidR="00C075FE" w:rsidRDefault="008415AF">
      <w:pPr>
        <w:pStyle w:val="afffff1"/>
        <w:ind w:firstLine="420"/>
      </w:pPr>
      <w:r>
        <w:rPr>
          <w:rFonts w:hint="eastAsia"/>
        </w:rPr>
        <w:t>本文件不适用于生产企业内罐区的油气排放管理。</w:t>
      </w:r>
    </w:p>
    <w:p w14:paraId="273BD69E" w14:textId="77777777" w:rsidR="00C075FE" w:rsidRDefault="008415AF">
      <w:pPr>
        <w:pStyle w:val="affc"/>
        <w:spacing w:before="312" w:after="312"/>
      </w:pPr>
      <w:bookmarkStart w:id="40" w:name="_Toc26986772"/>
      <w:bookmarkStart w:id="41" w:name="_Toc26986531"/>
      <w:bookmarkStart w:id="42" w:name="_Toc131879754"/>
      <w:bookmarkStart w:id="43" w:name="_Toc26718931"/>
      <w:r>
        <w:rPr>
          <w:rFonts w:hint="eastAsia"/>
        </w:rPr>
        <w:t>规范性引用文件</w:t>
      </w:r>
      <w:bookmarkEnd w:id="35"/>
      <w:bookmarkEnd w:id="36"/>
      <w:bookmarkEnd w:id="37"/>
      <w:bookmarkEnd w:id="38"/>
      <w:bookmarkEnd w:id="39"/>
      <w:bookmarkEnd w:id="40"/>
      <w:bookmarkEnd w:id="41"/>
      <w:bookmarkEnd w:id="42"/>
      <w:bookmarkEnd w:id="43"/>
    </w:p>
    <w:sdt>
      <w:sdtPr>
        <w:rPr>
          <w:rFonts w:hint="eastAsia"/>
        </w:rPr>
        <w:id w:val="715848253"/>
        <w:placeholder>
          <w:docPart w:val="1A8BE0EF018C4BA19DEB727279AECB1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3DA5392D" w14:textId="77777777" w:rsidR="00C075FE" w:rsidRDefault="008415AF">
          <w:pPr>
            <w:pStyle w:val="afffff1"/>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68F3BA8" w14:textId="77777777" w:rsidR="00C075FE" w:rsidRDefault="008415AF">
      <w:pPr>
        <w:pStyle w:val="afffff1"/>
        <w:ind w:firstLine="420"/>
      </w:pPr>
      <w:r>
        <w:rPr>
          <w:rFonts w:hint="eastAsia"/>
        </w:rPr>
        <w:t xml:space="preserve">GB/T 16157  </w:t>
      </w:r>
      <w:r>
        <w:rPr>
          <w:rFonts w:hint="eastAsia"/>
        </w:rPr>
        <w:t>固定污染源排气中颗粒物测定与气态污染物采样方法</w:t>
      </w:r>
    </w:p>
    <w:p w14:paraId="3FF05A5F" w14:textId="77777777" w:rsidR="00C075FE" w:rsidRDefault="008415AF">
      <w:pPr>
        <w:pStyle w:val="afffff1"/>
        <w:ind w:firstLine="420"/>
      </w:pPr>
      <w:r>
        <w:rPr>
          <w:rFonts w:hint="eastAsia"/>
        </w:rPr>
        <w:t xml:space="preserve">GB 37822  </w:t>
      </w:r>
      <w:r>
        <w:rPr>
          <w:rFonts w:hint="eastAsia"/>
        </w:rPr>
        <w:t>挥发性有机物无组织排放控制标准</w:t>
      </w:r>
    </w:p>
    <w:p w14:paraId="02C7CD26" w14:textId="77777777" w:rsidR="00C075FE" w:rsidRDefault="008415AF">
      <w:pPr>
        <w:pStyle w:val="afffff1"/>
        <w:ind w:firstLine="420"/>
      </w:pPr>
      <w:r>
        <w:rPr>
          <w:rFonts w:hint="eastAsia"/>
        </w:rPr>
        <w:t xml:space="preserve">HJ 38  </w:t>
      </w:r>
      <w:r>
        <w:rPr>
          <w:rFonts w:hint="eastAsia"/>
        </w:rPr>
        <w:t>固定污染源废气</w:t>
      </w:r>
      <w:r>
        <w:rPr>
          <w:rFonts w:hint="eastAsia"/>
        </w:rPr>
        <w:t xml:space="preserve">  </w:t>
      </w:r>
      <w:r>
        <w:rPr>
          <w:rFonts w:hint="eastAsia"/>
        </w:rPr>
        <w:t>总烃、甲烷和非甲烷总烃的测定</w:t>
      </w:r>
      <w:r>
        <w:rPr>
          <w:rFonts w:hint="eastAsia"/>
        </w:rPr>
        <w:t xml:space="preserve">  </w:t>
      </w:r>
      <w:r>
        <w:rPr>
          <w:rFonts w:hint="eastAsia"/>
        </w:rPr>
        <w:t>气相色谱法</w:t>
      </w:r>
    </w:p>
    <w:p w14:paraId="4615EE17" w14:textId="77777777" w:rsidR="00C075FE" w:rsidRDefault="008415AF">
      <w:pPr>
        <w:pStyle w:val="afffff1"/>
        <w:ind w:firstLine="420"/>
      </w:pPr>
      <w:r>
        <w:rPr>
          <w:rFonts w:hint="eastAsia"/>
        </w:rPr>
        <w:t xml:space="preserve">HJ/T 55  </w:t>
      </w:r>
      <w:r>
        <w:rPr>
          <w:rFonts w:hint="eastAsia"/>
        </w:rPr>
        <w:t>大气污染物无组织排放监测技术导则</w:t>
      </w:r>
    </w:p>
    <w:p w14:paraId="525BC68B" w14:textId="77777777" w:rsidR="00C075FE" w:rsidRDefault="008415AF">
      <w:pPr>
        <w:pStyle w:val="afffff1"/>
        <w:ind w:firstLine="420"/>
      </w:pPr>
      <w:r>
        <w:rPr>
          <w:rFonts w:hint="eastAsia"/>
        </w:rPr>
        <w:t xml:space="preserve">HJ/T 397  </w:t>
      </w:r>
      <w:proofErr w:type="gramStart"/>
      <w:r>
        <w:rPr>
          <w:rFonts w:hint="eastAsia"/>
        </w:rPr>
        <w:t>固定源</w:t>
      </w:r>
      <w:proofErr w:type="gramEnd"/>
      <w:r>
        <w:rPr>
          <w:rFonts w:hint="eastAsia"/>
        </w:rPr>
        <w:t>废气监测技术规范</w:t>
      </w:r>
    </w:p>
    <w:p w14:paraId="25DC9957" w14:textId="77777777" w:rsidR="00C075FE" w:rsidRDefault="008415AF">
      <w:pPr>
        <w:pStyle w:val="afffff1"/>
        <w:ind w:firstLine="420"/>
      </w:pPr>
      <w:r>
        <w:rPr>
          <w:rFonts w:hint="eastAsia"/>
        </w:rPr>
        <w:t xml:space="preserve">HJ 604  </w:t>
      </w:r>
      <w:r>
        <w:rPr>
          <w:rFonts w:hint="eastAsia"/>
        </w:rPr>
        <w:t>环境空气</w:t>
      </w:r>
      <w:r>
        <w:rPr>
          <w:rFonts w:hint="eastAsia"/>
        </w:rPr>
        <w:t xml:space="preserve">  </w:t>
      </w:r>
      <w:r>
        <w:rPr>
          <w:rFonts w:hint="eastAsia"/>
        </w:rPr>
        <w:t>总烃、甲烷和非甲烷总烃的测定</w:t>
      </w:r>
      <w:r>
        <w:rPr>
          <w:rFonts w:hint="eastAsia"/>
        </w:rPr>
        <w:t xml:space="preserve">  </w:t>
      </w:r>
      <w:r>
        <w:rPr>
          <w:rFonts w:hint="eastAsia"/>
        </w:rPr>
        <w:t>直接进样</w:t>
      </w:r>
      <w:r>
        <w:rPr>
          <w:rFonts w:hint="eastAsia"/>
        </w:rPr>
        <w:t>-</w:t>
      </w:r>
      <w:r>
        <w:rPr>
          <w:rFonts w:hint="eastAsia"/>
        </w:rPr>
        <w:t>气相色谱法</w:t>
      </w:r>
    </w:p>
    <w:p w14:paraId="1AF36617" w14:textId="77777777" w:rsidR="00C075FE" w:rsidRDefault="008415AF">
      <w:pPr>
        <w:pStyle w:val="afffff1"/>
        <w:ind w:firstLine="420"/>
      </w:pPr>
      <w:r>
        <w:rPr>
          <w:rFonts w:hint="eastAsia"/>
        </w:rPr>
        <w:t xml:space="preserve">HJ 732  </w:t>
      </w:r>
      <w:r>
        <w:rPr>
          <w:rFonts w:hint="eastAsia"/>
        </w:rPr>
        <w:t>固定污染源废气</w:t>
      </w:r>
      <w:r>
        <w:rPr>
          <w:rFonts w:hint="eastAsia"/>
        </w:rPr>
        <w:t xml:space="preserve">  </w:t>
      </w:r>
      <w:r>
        <w:rPr>
          <w:rFonts w:hint="eastAsia"/>
        </w:rPr>
        <w:t>挥发性有机物的采样</w:t>
      </w:r>
      <w:r>
        <w:rPr>
          <w:rFonts w:hint="eastAsia"/>
        </w:rPr>
        <w:t xml:space="preserve">  </w:t>
      </w:r>
      <w:r>
        <w:rPr>
          <w:rFonts w:hint="eastAsia"/>
        </w:rPr>
        <w:t>气袋法</w:t>
      </w:r>
    </w:p>
    <w:p w14:paraId="06A03EC6" w14:textId="77777777" w:rsidR="00C075FE" w:rsidRDefault="008415AF">
      <w:pPr>
        <w:pStyle w:val="afffff1"/>
        <w:ind w:firstLine="420"/>
      </w:pPr>
      <w:r>
        <w:rPr>
          <w:rFonts w:hint="eastAsia"/>
        </w:rPr>
        <w:t xml:space="preserve">HJ 733  </w:t>
      </w:r>
      <w:r>
        <w:rPr>
          <w:rFonts w:hint="eastAsia"/>
        </w:rPr>
        <w:t>泄漏和敞开液面排放的挥发性有机物检测技术导则</w:t>
      </w:r>
    </w:p>
    <w:p w14:paraId="4C94F12B" w14:textId="77777777" w:rsidR="00C075FE" w:rsidRDefault="008415AF">
      <w:pPr>
        <w:pStyle w:val="afffff1"/>
        <w:ind w:firstLine="420"/>
      </w:pPr>
      <w:r>
        <w:rPr>
          <w:rFonts w:hint="eastAsia"/>
        </w:rPr>
        <w:t xml:space="preserve">HJ 819  </w:t>
      </w:r>
      <w:r>
        <w:rPr>
          <w:rFonts w:hint="eastAsia"/>
        </w:rPr>
        <w:t>排污单位自行监测</w:t>
      </w:r>
      <w:r>
        <w:rPr>
          <w:rFonts w:hint="eastAsia"/>
        </w:rPr>
        <w:t>技术指南</w:t>
      </w:r>
      <w:r>
        <w:rPr>
          <w:rFonts w:hint="eastAsia"/>
        </w:rPr>
        <w:t xml:space="preserve">  </w:t>
      </w:r>
      <w:r>
        <w:rPr>
          <w:rFonts w:hint="eastAsia"/>
        </w:rPr>
        <w:t>总则</w:t>
      </w:r>
    </w:p>
    <w:p w14:paraId="08F4E427" w14:textId="77777777" w:rsidR="00C075FE" w:rsidRDefault="008415AF">
      <w:pPr>
        <w:pStyle w:val="afffff1"/>
        <w:ind w:firstLine="420"/>
      </w:pPr>
      <w:r>
        <w:rPr>
          <w:rFonts w:hint="eastAsia"/>
        </w:rPr>
        <w:t xml:space="preserve">HJ 1118  </w:t>
      </w:r>
      <w:r>
        <w:rPr>
          <w:rFonts w:hint="eastAsia"/>
        </w:rPr>
        <w:t>排污许可证申请与核发技术规范</w:t>
      </w:r>
      <w:r>
        <w:rPr>
          <w:rFonts w:hint="eastAsia"/>
        </w:rPr>
        <w:t xml:space="preserve">  </w:t>
      </w:r>
      <w:r>
        <w:rPr>
          <w:rFonts w:hint="eastAsia"/>
        </w:rPr>
        <w:t>储油库、加油站</w:t>
      </w:r>
    </w:p>
    <w:p w14:paraId="35E1645D" w14:textId="77777777" w:rsidR="00C075FE" w:rsidRDefault="008415AF">
      <w:pPr>
        <w:pStyle w:val="afffff1"/>
        <w:ind w:firstLine="420"/>
      </w:pPr>
      <w:r>
        <w:rPr>
          <w:rFonts w:hint="eastAsia"/>
        </w:rPr>
        <w:t xml:space="preserve">HJ 1286  </w:t>
      </w:r>
      <w:r>
        <w:rPr>
          <w:rFonts w:hint="eastAsia"/>
        </w:rPr>
        <w:t>固定污染源废气</w:t>
      </w:r>
      <w:r>
        <w:rPr>
          <w:rFonts w:hint="eastAsia"/>
        </w:rPr>
        <w:t xml:space="preserve"> </w:t>
      </w:r>
      <w:r>
        <w:rPr>
          <w:rFonts w:hint="eastAsia"/>
        </w:rPr>
        <w:t>非甲烷总烃连续监测技术规范</w:t>
      </w:r>
    </w:p>
    <w:p w14:paraId="22D42678" w14:textId="77777777" w:rsidR="00C075FE" w:rsidRDefault="008415AF">
      <w:pPr>
        <w:pStyle w:val="afffff1"/>
        <w:ind w:firstLine="420"/>
      </w:pPr>
      <w:r>
        <w:rPr>
          <w:rFonts w:hint="eastAsia"/>
        </w:rPr>
        <w:t>《环境监测管理办法》（国家环境保护总局令</w:t>
      </w:r>
      <w:r>
        <w:rPr>
          <w:rFonts w:hint="eastAsia"/>
        </w:rPr>
        <w:t xml:space="preserve">  </w:t>
      </w:r>
      <w:r>
        <w:rPr>
          <w:rFonts w:hint="eastAsia"/>
        </w:rPr>
        <w:t>第</w:t>
      </w:r>
      <w:r>
        <w:rPr>
          <w:rFonts w:hint="eastAsia"/>
        </w:rPr>
        <w:t>39</w:t>
      </w:r>
      <w:r>
        <w:rPr>
          <w:rFonts w:hint="eastAsia"/>
        </w:rPr>
        <w:t>号）</w:t>
      </w:r>
    </w:p>
    <w:p w14:paraId="3FD48589" w14:textId="77777777" w:rsidR="00C075FE" w:rsidRDefault="008415AF">
      <w:pPr>
        <w:pStyle w:val="affc"/>
        <w:spacing w:before="312" w:after="312"/>
      </w:pPr>
      <w:bookmarkStart w:id="44" w:name="_Toc131879755"/>
      <w:r>
        <w:rPr>
          <w:rFonts w:hint="eastAsia"/>
          <w:szCs w:val="21"/>
        </w:rPr>
        <w:t>术语和定义</w:t>
      </w:r>
      <w:bookmarkEnd w:id="44"/>
    </w:p>
    <w:bookmarkStart w:id="45" w:name="_Toc26986532" w:displacedByCustomXml="next"/>
    <w:bookmarkEnd w:id="45" w:displacedByCustomXml="next"/>
    <w:sdt>
      <w:sdtPr>
        <w:id w:val="-1909835108"/>
        <w:placeholder>
          <w:docPart w:val="1EBFBE9F9F5F4A17A564725A32EFC54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5713BE99" w14:textId="77777777" w:rsidR="00C075FE" w:rsidRDefault="008415AF">
          <w:pPr>
            <w:pStyle w:val="afffff1"/>
            <w:ind w:firstLine="420"/>
          </w:pPr>
          <w:r>
            <w:t>下列术语和定义适用于本文件。</w:t>
          </w:r>
        </w:p>
      </w:sdtContent>
    </w:sdt>
    <w:p w14:paraId="2B83C7A7" w14:textId="77777777" w:rsidR="00C075FE" w:rsidRDefault="008415AF">
      <w:pPr>
        <w:pStyle w:val="afffffffffff0"/>
        <w:ind w:left="420" w:hangingChars="200" w:hanging="420"/>
        <w:rPr>
          <w:rFonts w:ascii="黑体" w:eastAsia="黑体" w:hAnsi="黑体"/>
        </w:rPr>
      </w:pPr>
      <w:r>
        <w:rPr>
          <w:rFonts w:ascii="黑体" w:eastAsia="黑体" w:hAnsi="黑体"/>
        </w:rPr>
        <w:br/>
      </w:r>
      <w:r>
        <w:rPr>
          <w:rFonts w:ascii="黑体" w:eastAsia="黑体" w:hAnsi="黑体" w:hint="eastAsia"/>
        </w:rPr>
        <w:t>储油库</w:t>
      </w:r>
      <w:r>
        <w:rPr>
          <w:rFonts w:ascii="黑体" w:eastAsia="黑体" w:hAnsi="黑体" w:hint="eastAsia"/>
        </w:rPr>
        <w:t xml:space="preserve">  bulk petroleum terminal</w:t>
      </w:r>
    </w:p>
    <w:p w14:paraId="798F23DC" w14:textId="77777777" w:rsidR="00C075FE" w:rsidRDefault="008415AF">
      <w:pPr>
        <w:pStyle w:val="afffff1"/>
        <w:ind w:firstLine="420"/>
      </w:pPr>
      <w:r>
        <w:rPr>
          <w:rFonts w:hint="eastAsia"/>
        </w:rPr>
        <w:t>由储罐组成并通过油罐车（汽车罐车、铁路罐车）或管道等方式收发油品的场所，生产企业内罐区除外。</w:t>
      </w:r>
    </w:p>
    <w:p w14:paraId="035FB918" w14:textId="77777777" w:rsidR="00C075FE" w:rsidRDefault="008415AF">
      <w:pPr>
        <w:pStyle w:val="afffffffffff0"/>
        <w:ind w:left="420" w:hangingChars="200" w:hanging="420"/>
        <w:rPr>
          <w:rFonts w:ascii="黑体" w:eastAsia="黑体" w:hAnsi="黑体"/>
        </w:rPr>
      </w:pPr>
      <w:r>
        <w:rPr>
          <w:rFonts w:ascii="黑体" w:eastAsia="黑体" w:hAnsi="黑体"/>
        </w:rPr>
        <w:br/>
      </w:r>
      <w:r>
        <w:rPr>
          <w:rFonts w:ascii="黑体" w:eastAsia="黑体" w:hAnsi="黑体" w:hint="eastAsia"/>
        </w:rPr>
        <w:t>油品</w:t>
      </w:r>
      <w:r>
        <w:rPr>
          <w:rFonts w:ascii="黑体" w:eastAsia="黑体" w:hAnsi="黑体" w:hint="eastAsia"/>
        </w:rPr>
        <w:t xml:space="preserve">  petroleum</w:t>
      </w:r>
    </w:p>
    <w:p w14:paraId="0A4C7F1A" w14:textId="77777777" w:rsidR="00C075FE" w:rsidRDefault="008415AF">
      <w:pPr>
        <w:pStyle w:val="afffff1"/>
        <w:ind w:firstLine="420"/>
      </w:pPr>
      <w:r>
        <w:rPr>
          <w:rFonts w:hint="eastAsia"/>
        </w:rPr>
        <w:t>汽油和航空煤油的统称。</w:t>
      </w:r>
    </w:p>
    <w:p w14:paraId="33B4B075" w14:textId="77777777" w:rsidR="00C075FE" w:rsidRDefault="008415AF">
      <w:pPr>
        <w:pStyle w:val="afffffffffff0"/>
        <w:ind w:left="420" w:hangingChars="200" w:hanging="420"/>
        <w:rPr>
          <w:rFonts w:ascii="黑体" w:eastAsia="黑体" w:hAnsi="黑体"/>
        </w:rPr>
      </w:pPr>
      <w:r>
        <w:rPr>
          <w:rFonts w:ascii="黑体" w:eastAsia="黑体" w:hAnsi="黑体"/>
        </w:rPr>
        <w:br/>
      </w:r>
      <w:r>
        <w:rPr>
          <w:rFonts w:ascii="黑体" w:eastAsia="黑体" w:hAnsi="黑体" w:hint="eastAsia"/>
        </w:rPr>
        <w:t>挥发性有机物</w:t>
      </w:r>
      <w:r>
        <w:rPr>
          <w:rFonts w:ascii="黑体" w:eastAsia="黑体" w:hAnsi="黑体" w:hint="eastAsia"/>
        </w:rPr>
        <w:t xml:space="preserve">  volatile organic </w:t>
      </w:r>
      <w:r>
        <w:rPr>
          <w:rFonts w:ascii="黑体" w:eastAsia="黑体" w:hAnsi="黑体" w:hint="eastAsia"/>
        </w:rPr>
        <w:t>compounds</w:t>
      </w:r>
      <w:r>
        <w:rPr>
          <w:rFonts w:ascii="黑体" w:eastAsia="黑体" w:hAnsi="黑体" w:hint="eastAsia"/>
        </w:rPr>
        <w:t>（</w:t>
      </w:r>
      <w:r>
        <w:rPr>
          <w:rFonts w:ascii="黑体" w:eastAsia="黑体" w:hAnsi="黑体" w:hint="eastAsia"/>
        </w:rPr>
        <w:t>VOCs</w:t>
      </w:r>
      <w:r>
        <w:rPr>
          <w:rFonts w:ascii="黑体" w:eastAsia="黑体" w:hAnsi="黑体" w:hint="eastAsia"/>
        </w:rPr>
        <w:t>）</w:t>
      </w:r>
    </w:p>
    <w:p w14:paraId="35E25232" w14:textId="77777777" w:rsidR="00C075FE" w:rsidRDefault="008415AF">
      <w:pPr>
        <w:pStyle w:val="afffff1"/>
        <w:ind w:firstLine="420"/>
      </w:pPr>
      <w:r>
        <w:rPr>
          <w:rFonts w:hint="eastAsia"/>
        </w:rPr>
        <w:t>参与大气光化学反应的有机化合物，或者根据有关规定确定的有机化合物。</w:t>
      </w:r>
    </w:p>
    <w:p w14:paraId="46780BE6" w14:textId="77777777" w:rsidR="00C075FE" w:rsidRDefault="008415AF">
      <w:pPr>
        <w:pStyle w:val="afffffffffff0"/>
        <w:ind w:left="420" w:hangingChars="200" w:hanging="420"/>
        <w:rPr>
          <w:rFonts w:ascii="黑体" w:eastAsia="黑体" w:hAnsi="黑体"/>
        </w:rPr>
      </w:pPr>
      <w:r>
        <w:rPr>
          <w:rFonts w:ascii="黑体" w:eastAsia="黑体" w:hAnsi="黑体"/>
        </w:rPr>
        <w:lastRenderedPageBreak/>
        <w:br/>
      </w:r>
      <w:r>
        <w:rPr>
          <w:rFonts w:ascii="黑体" w:eastAsia="黑体" w:hAnsi="黑体" w:hint="eastAsia"/>
        </w:rPr>
        <w:t>油气</w:t>
      </w:r>
      <w:r>
        <w:rPr>
          <w:rFonts w:ascii="黑体" w:eastAsia="黑体" w:hAnsi="黑体" w:hint="eastAsia"/>
        </w:rPr>
        <w:t xml:space="preserve">  vapor</w:t>
      </w:r>
    </w:p>
    <w:p w14:paraId="066D5831" w14:textId="77777777" w:rsidR="00C075FE" w:rsidRDefault="008415AF">
      <w:pPr>
        <w:pStyle w:val="afffff1"/>
        <w:ind w:firstLine="420"/>
      </w:pPr>
      <w:r>
        <w:rPr>
          <w:rFonts w:hint="eastAsia"/>
        </w:rPr>
        <w:t>储油库储存、收发油</w:t>
      </w:r>
      <w:proofErr w:type="gramStart"/>
      <w:r>
        <w:rPr>
          <w:rFonts w:hint="eastAsia"/>
        </w:rPr>
        <w:t>品过程</w:t>
      </w:r>
      <w:proofErr w:type="gramEnd"/>
      <w:r>
        <w:rPr>
          <w:rFonts w:hint="eastAsia"/>
        </w:rPr>
        <w:t>中产生的</w:t>
      </w:r>
      <w:r>
        <w:rPr>
          <w:rFonts w:hint="eastAsia"/>
        </w:rPr>
        <w:t>VOCs</w:t>
      </w:r>
      <w:r>
        <w:rPr>
          <w:rFonts w:hint="eastAsia"/>
        </w:rPr>
        <w:t>，本文件采用非甲烷总烃作为油气排放控制项目。</w:t>
      </w:r>
    </w:p>
    <w:p w14:paraId="2BDCF6EA" w14:textId="77777777" w:rsidR="00C075FE" w:rsidRDefault="008415AF">
      <w:pPr>
        <w:pStyle w:val="afffffffffff0"/>
        <w:ind w:left="420" w:hangingChars="200" w:hanging="420"/>
        <w:rPr>
          <w:rFonts w:ascii="黑体" w:eastAsia="黑体" w:hAnsi="黑体"/>
        </w:rPr>
      </w:pPr>
      <w:r>
        <w:rPr>
          <w:rFonts w:ascii="黑体" w:eastAsia="黑体" w:hAnsi="黑体"/>
        </w:rPr>
        <w:br/>
      </w:r>
      <w:r>
        <w:rPr>
          <w:rFonts w:ascii="黑体" w:eastAsia="黑体" w:hAnsi="黑体" w:hint="eastAsia"/>
        </w:rPr>
        <w:t>非甲烷总烃</w:t>
      </w:r>
      <w:r>
        <w:rPr>
          <w:rFonts w:ascii="黑体" w:eastAsia="黑体" w:hAnsi="黑体" w:hint="eastAsia"/>
        </w:rPr>
        <w:t xml:space="preserve">  non-methane hydrocarbon</w:t>
      </w:r>
      <w:r>
        <w:rPr>
          <w:rFonts w:ascii="黑体" w:eastAsia="黑体" w:hAnsi="黑体" w:hint="eastAsia"/>
        </w:rPr>
        <w:t>（</w:t>
      </w:r>
      <w:r>
        <w:rPr>
          <w:rFonts w:ascii="黑体" w:eastAsia="黑体" w:hAnsi="黑体" w:hint="eastAsia"/>
        </w:rPr>
        <w:t>NMHC</w:t>
      </w:r>
      <w:r>
        <w:rPr>
          <w:rFonts w:ascii="黑体" w:eastAsia="黑体" w:hAnsi="黑体" w:hint="eastAsia"/>
        </w:rPr>
        <w:t>）</w:t>
      </w:r>
    </w:p>
    <w:p w14:paraId="56F941CD" w14:textId="77777777" w:rsidR="00C075FE" w:rsidRDefault="008415AF">
      <w:pPr>
        <w:pStyle w:val="afffff1"/>
        <w:ind w:firstLine="420"/>
      </w:pPr>
      <w:r>
        <w:rPr>
          <w:rFonts w:hint="eastAsia"/>
        </w:rPr>
        <w:t>采用规定的监测方法，氢火焰离子化检测器有响应的除甲烷外的气态有机化合物的总和，以碳的质量浓度计。</w:t>
      </w:r>
    </w:p>
    <w:p w14:paraId="335E4AA9" w14:textId="77777777" w:rsidR="00C075FE" w:rsidRDefault="008415AF">
      <w:pPr>
        <w:pStyle w:val="afffffffffff0"/>
        <w:ind w:left="420" w:hangingChars="200" w:hanging="420"/>
        <w:rPr>
          <w:rFonts w:ascii="黑体" w:eastAsia="黑体" w:hAnsi="黑体"/>
        </w:rPr>
      </w:pPr>
      <w:r>
        <w:rPr>
          <w:rFonts w:ascii="黑体" w:eastAsia="黑体" w:hAnsi="黑体"/>
        </w:rPr>
        <w:br/>
      </w:r>
      <w:r>
        <w:rPr>
          <w:rFonts w:ascii="黑体" w:eastAsia="黑体" w:hAnsi="黑体" w:hint="eastAsia"/>
        </w:rPr>
        <w:t>密闭</w:t>
      </w:r>
      <w:r>
        <w:rPr>
          <w:rFonts w:ascii="黑体" w:eastAsia="黑体" w:hAnsi="黑体" w:hint="eastAsia"/>
        </w:rPr>
        <w:t xml:space="preserve">  closed/close</w:t>
      </w:r>
    </w:p>
    <w:p w14:paraId="43631288" w14:textId="77777777" w:rsidR="00C075FE" w:rsidRDefault="008415AF">
      <w:pPr>
        <w:pStyle w:val="afffff1"/>
        <w:ind w:firstLine="420"/>
      </w:pPr>
      <w:r>
        <w:rPr>
          <w:rFonts w:hint="eastAsia"/>
        </w:rPr>
        <w:t>污染物质不与环境空气接触，或通过密封材料、密封设备与环境空气隔离的状态或作业方式。</w:t>
      </w:r>
    </w:p>
    <w:p w14:paraId="4ACABCC7" w14:textId="77777777" w:rsidR="00C075FE" w:rsidRDefault="008415AF">
      <w:pPr>
        <w:pStyle w:val="afffffffffff0"/>
        <w:ind w:left="420" w:hangingChars="200" w:hanging="420"/>
        <w:rPr>
          <w:rFonts w:ascii="黑体" w:eastAsia="黑体" w:hAnsi="黑体"/>
        </w:rPr>
      </w:pPr>
      <w:r>
        <w:rPr>
          <w:rFonts w:ascii="黑体" w:eastAsia="黑体" w:hAnsi="黑体"/>
        </w:rPr>
        <w:br/>
      </w:r>
      <w:r>
        <w:rPr>
          <w:rFonts w:ascii="黑体" w:eastAsia="黑体" w:hAnsi="黑体" w:hint="eastAsia"/>
        </w:rPr>
        <w:t>收油</w:t>
      </w:r>
      <w:r>
        <w:rPr>
          <w:rFonts w:ascii="黑体" w:eastAsia="黑体" w:hAnsi="黑体" w:hint="eastAsia"/>
        </w:rPr>
        <w:t xml:space="preserve">  </w:t>
      </w:r>
      <w:r>
        <w:rPr>
          <w:rFonts w:ascii="黑体" w:eastAsia="黑体" w:hAnsi="黑体" w:hint="eastAsia"/>
        </w:rPr>
        <w:t>liquid receiving</w:t>
      </w:r>
    </w:p>
    <w:p w14:paraId="5EB9022C" w14:textId="77777777" w:rsidR="00C075FE" w:rsidRDefault="008415AF">
      <w:pPr>
        <w:pStyle w:val="afffff1"/>
        <w:ind w:firstLine="420"/>
      </w:pPr>
      <w:r>
        <w:rPr>
          <w:rFonts w:hint="eastAsia"/>
        </w:rPr>
        <w:t>向储油库储罐灌注油品。</w:t>
      </w:r>
    </w:p>
    <w:p w14:paraId="7A9530B1" w14:textId="77777777" w:rsidR="00C075FE" w:rsidRDefault="008415AF">
      <w:pPr>
        <w:pStyle w:val="afffffffffff0"/>
        <w:ind w:left="420" w:hangingChars="200" w:hanging="420"/>
        <w:rPr>
          <w:rFonts w:ascii="黑体" w:eastAsia="黑体" w:hAnsi="黑体"/>
        </w:rPr>
      </w:pPr>
      <w:r>
        <w:rPr>
          <w:rFonts w:ascii="黑体" w:eastAsia="黑体" w:hAnsi="黑体"/>
        </w:rPr>
        <w:br/>
      </w:r>
      <w:r>
        <w:rPr>
          <w:rFonts w:ascii="黑体" w:eastAsia="黑体" w:hAnsi="黑体" w:hint="eastAsia"/>
        </w:rPr>
        <w:t>发油</w:t>
      </w:r>
      <w:r>
        <w:rPr>
          <w:rFonts w:ascii="黑体" w:eastAsia="黑体" w:hAnsi="黑体" w:hint="eastAsia"/>
        </w:rPr>
        <w:t xml:space="preserve">  liquid loading</w:t>
      </w:r>
    </w:p>
    <w:p w14:paraId="4879E6EB" w14:textId="77777777" w:rsidR="00C075FE" w:rsidRDefault="008415AF">
      <w:pPr>
        <w:pStyle w:val="afffff1"/>
        <w:ind w:firstLine="420"/>
      </w:pPr>
      <w:r>
        <w:rPr>
          <w:rFonts w:hint="eastAsia"/>
        </w:rPr>
        <w:t>从</w:t>
      </w:r>
      <w:proofErr w:type="gramStart"/>
      <w:r>
        <w:rPr>
          <w:rFonts w:hint="eastAsia"/>
        </w:rPr>
        <w:t>储油库把油品</w:t>
      </w:r>
      <w:proofErr w:type="gramEnd"/>
      <w:r>
        <w:rPr>
          <w:rFonts w:hint="eastAsia"/>
        </w:rPr>
        <w:t>装入油罐车或管道。</w:t>
      </w:r>
    </w:p>
    <w:p w14:paraId="079C9F83" w14:textId="77777777" w:rsidR="00C075FE" w:rsidRDefault="008415AF">
      <w:pPr>
        <w:pStyle w:val="afffffffffff0"/>
        <w:ind w:left="420" w:hangingChars="200" w:hanging="420"/>
        <w:rPr>
          <w:rFonts w:ascii="黑体" w:eastAsia="黑体" w:hAnsi="黑体"/>
        </w:rPr>
      </w:pPr>
      <w:r>
        <w:rPr>
          <w:rFonts w:ascii="黑体" w:eastAsia="黑体" w:hAnsi="黑体"/>
        </w:rPr>
        <w:br/>
      </w:r>
      <w:r>
        <w:rPr>
          <w:rFonts w:ascii="黑体" w:eastAsia="黑体" w:hAnsi="黑体" w:hint="eastAsia"/>
        </w:rPr>
        <w:t>底部发油</w:t>
      </w:r>
      <w:r>
        <w:rPr>
          <w:rFonts w:ascii="黑体" w:eastAsia="黑体" w:hAnsi="黑体" w:hint="eastAsia"/>
        </w:rPr>
        <w:t xml:space="preserve">  bottom loading</w:t>
      </w:r>
    </w:p>
    <w:p w14:paraId="1EA02BC6" w14:textId="77777777" w:rsidR="00C075FE" w:rsidRDefault="008415AF">
      <w:pPr>
        <w:pStyle w:val="afffff1"/>
        <w:ind w:firstLine="420"/>
      </w:pPr>
      <w:r>
        <w:rPr>
          <w:rFonts w:hint="eastAsia"/>
        </w:rPr>
        <w:t>灌装鹤管与油罐车底部接口密闭连接的发油方式。</w:t>
      </w:r>
    </w:p>
    <w:p w14:paraId="01BC13D7" w14:textId="77777777" w:rsidR="00C075FE" w:rsidRDefault="008415AF">
      <w:pPr>
        <w:pStyle w:val="afffffffffff0"/>
        <w:ind w:left="420" w:hangingChars="200" w:hanging="420"/>
        <w:rPr>
          <w:rFonts w:ascii="黑体" w:eastAsia="黑体" w:hAnsi="黑体"/>
        </w:rPr>
      </w:pPr>
      <w:r>
        <w:rPr>
          <w:rFonts w:ascii="黑体" w:eastAsia="黑体" w:hAnsi="黑体"/>
        </w:rPr>
        <w:br/>
      </w:r>
      <w:r>
        <w:rPr>
          <w:rFonts w:ascii="黑体" w:eastAsia="黑体" w:hAnsi="黑体" w:hint="eastAsia"/>
        </w:rPr>
        <w:t>罐顶</w:t>
      </w:r>
      <w:r>
        <w:rPr>
          <w:rFonts w:ascii="黑体" w:eastAsia="黑体" w:hAnsi="黑体" w:hint="eastAsia"/>
        </w:rPr>
        <w:t>通气孔</w:t>
      </w:r>
      <w:r>
        <w:rPr>
          <w:rFonts w:ascii="黑体" w:eastAsia="黑体" w:hAnsi="黑体" w:hint="eastAsia"/>
        </w:rPr>
        <w:t xml:space="preserve"> circulation vent</w:t>
      </w:r>
    </w:p>
    <w:p w14:paraId="2751C878" w14:textId="500D1721" w:rsidR="00C075FE" w:rsidRDefault="008415AF">
      <w:pPr>
        <w:pStyle w:val="afffff1"/>
        <w:ind w:firstLine="420"/>
      </w:pPr>
      <w:r>
        <w:rPr>
          <w:rFonts w:hint="eastAsia"/>
        </w:rPr>
        <w:t>设置在内浮</w:t>
      </w:r>
      <w:proofErr w:type="gramStart"/>
      <w:r>
        <w:rPr>
          <w:rFonts w:hint="eastAsia"/>
        </w:rPr>
        <w:t>顶罐固定顶中心</w:t>
      </w:r>
      <w:proofErr w:type="gramEnd"/>
      <w:r>
        <w:rPr>
          <w:rFonts w:hint="eastAsia"/>
        </w:rPr>
        <w:t>最高位置上的通气装置。</w:t>
      </w:r>
    </w:p>
    <w:p w14:paraId="07846144" w14:textId="77777777" w:rsidR="00C075FE" w:rsidRDefault="008415AF">
      <w:pPr>
        <w:pStyle w:val="afffffffffff0"/>
        <w:ind w:left="420" w:hangingChars="200" w:hanging="420"/>
        <w:rPr>
          <w:rFonts w:ascii="黑体" w:eastAsia="黑体" w:hAnsi="黑体"/>
        </w:rPr>
      </w:pPr>
      <w:r>
        <w:rPr>
          <w:rFonts w:ascii="黑体" w:eastAsia="黑体" w:hAnsi="黑体"/>
        </w:rPr>
        <w:br/>
      </w:r>
      <w:r>
        <w:rPr>
          <w:rFonts w:ascii="黑体" w:eastAsia="黑体" w:hAnsi="黑体" w:hint="eastAsia"/>
        </w:rPr>
        <w:t>油气处理装置</w:t>
      </w:r>
      <w:r>
        <w:rPr>
          <w:rFonts w:ascii="黑体" w:eastAsia="黑体" w:hAnsi="黑体" w:hint="eastAsia"/>
        </w:rPr>
        <w:t xml:space="preserve">  vapor processing device</w:t>
      </w:r>
    </w:p>
    <w:p w14:paraId="7C94249F" w14:textId="77777777" w:rsidR="00C075FE" w:rsidRDefault="008415AF">
      <w:pPr>
        <w:pStyle w:val="afffff1"/>
        <w:ind w:firstLine="420"/>
      </w:pPr>
      <w:r>
        <w:rPr>
          <w:rFonts w:hint="eastAsia"/>
        </w:rPr>
        <w:t>采用吸附、吸收、冷凝、膜分离法等工艺或其组合工艺的方法，对油气进行回收处理的装置。</w:t>
      </w:r>
    </w:p>
    <w:p w14:paraId="5A4DED6F" w14:textId="77777777" w:rsidR="00C075FE" w:rsidRDefault="008415AF">
      <w:pPr>
        <w:pStyle w:val="afffffffffff0"/>
        <w:ind w:left="420" w:hangingChars="200" w:hanging="420"/>
        <w:rPr>
          <w:rFonts w:ascii="黑体" w:eastAsia="黑体" w:hAnsi="黑体"/>
        </w:rPr>
      </w:pPr>
      <w:r>
        <w:rPr>
          <w:rFonts w:ascii="黑体" w:eastAsia="黑体" w:hAnsi="黑体"/>
        </w:rPr>
        <w:br/>
      </w:r>
      <w:r>
        <w:rPr>
          <w:rFonts w:ascii="黑体" w:eastAsia="黑体" w:hAnsi="黑体" w:hint="eastAsia"/>
        </w:rPr>
        <w:t>油气排放浓度</w:t>
      </w:r>
      <w:r>
        <w:rPr>
          <w:rFonts w:ascii="黑体" w:eastAsia="黑体" w:hAnsi="黑体" w:hint="eastAsia"/>
        </w:rPr>
        <w:t xml:space="preserve">  vapor mission concentration</w:t>
      </w:r>
    </w:p>
    <w:p w14:paraId="7A9A96F5" w14:textId="77777777" w:rsidR="00C075FE" w:rsidRDefault="008415AF">
      <w:pPr>
        <w:pStyle w:val="afffff1"/>
        <w:ind w:firstLine="420"/>
      </w:pPr>
      <w:r>
        <w:rPr>
          <w:rFonts w:hint="eastAsia"/>
        </w:rPr>
        <w:t>标准状态下（温度</w:t>
      </w:r>
      <w:r>
        <w:rPr>
          <w:rFonts w:hint="eastAsia"/>
        </w:rPr>
        <w:t>273 K</w:t>
      </w:r>
      <w:r>
        <w:rPr>
          <w:rFonts w:hint="eastAsia"/>
        </w:rPr>
        <w:t>，压力</w:t>
      </w:r>
      <w:r>
        <w:rPr>
          <w:rFonts w:hint="eastAsia"/>
        </w:rPr>
        <w:t>101.325 kPa</w:t>
      </w:r>
      <w:r>
        <w:rPr>
          <w:rFonts w:hint="eastAsia"/>
        </w:rPr>
        <w:t>），</w:t>
      </w:r>
      <w:r>
        <w:rPr>
          <w:rFonts w:hint="eastAsia"/>
          <w:kern w:val="21"/>
        </w:rPr>
        <w:t>每立方米干排气中所含</w:t>
      </w:r>
      <w:r>
        <w:rPr>
          <w:rFonts w:hint="eastAsia"/>
          <w:kern w:val="21"/>
        </w:rPr>
        <w:t>NMHC</w:t>
      </w:r>
      <w:r>
        <w:rPr>
          <w:rFonts w:hint="eastAsia"/>
          <w:kern w:val="21"/>
        </w:rPr>
        <w:t>的质量，</w:t>
      </w:r>
      <w:r>
        <w:rPr>
          <w:rFonts w:hint="eastAsia"/>
        </w:rPr>
        <w:t>单位为</w:t>
      </w:r>
      <w:r>
        <w:rPr>
          <w:rFonts w:hint="eastAsia"/>
        </w:rPr>
        <w:t>g/m</w:t>
      </w:r>
      <w:r>
        <w:rPr>
          <w:rFonts w:hint="eastAsia"/>
          <w:vertAlign w:val="superscript"/>
        </w:rPr>
        <w:t>3</w:t>
      </w:r>
      <w:r>
        <w:rPr>
          <w:rFonts w:hint="eastAsia"/>
        </w:rPr>
        <w:t>。</w:t>
      </w:r>
    </w:p>
    <w:p w14:paraId="179E3AD4" w14:textId="77777777" w:rsidR="00C075FE" w:rsidRDefault="008415AF">
      <w:pPr>
        <w:pStyle w:val="afffffffffff0"/>
        <w:ind w:left="420" w:hangingChars="200" w:hanging="420"/>
        <w:rPr>
          <w:rFonts w:ascii="黑体" w:eastAsia="黑体" w:hAnsi="黑体"/>
        </w:rPr>
      </w:pPr>
      <w:r>
        <w:rPr>
          <w:rFonts w:ascii="黑体" w:eastAsia="黑体" w:hAnsi="黑体"/>
        </w:rPr>
        <w:br/>
      </w:r>
      <w:r>
        <w:rPr>
          <w:rFonts w:ascii="黑体" w:eastAsia="黑体" w:hAnsi="黑体" w:hint="eastAsia"/>
        </w:rPr>
        <w:t>油气收集系统密封点</w:t>
      </w:r>
      <w:r>
        <w:rPr>
          <w:rFonts w:ascii="黑体" w:eastAsia="黑体" w:hAnsi="黑体" w:hint="eastAsia"/>
        </w:rPr>
        <w:t xml:space="preserve">  sealing point of vapor collection system</w:t>
      </w:r>
    </w:p>
    <w:p w14:paraId="2C439A61" w14:textId="213D354A" w:rsidR="00C075FE" w:rsidRDefault="008415AF">
      <w:pPr>
        <w:pStyle w:val="afffff1"/>
        <w:ind w:firstLine="420"/>
      </w:pPr>
      <w:r>
        <w:rPr>
          <w:rFonts w:hint="eastAsia"/>
        </w:rPr>
        <w:t>与发油设施配套的油气收集系统可能发生泄漏的部位，特指油罐车底部发油油气回收快速接头、铁路罐车顶部浸没式发油密封罩</w:t>
      </w:r>
      <w:r>
        <w:rPr>
          <w:rFonts w:hint="eastAsia"/>
        </w:rPr>
        <w:t>。</w:t>
      </w:r>
    </w:p>
    <w:p w14:paraId="38863A07" w14:textId="77777777" w:rsidR="00C075FE" w:rsidRDefault="008415AF">
      <w:pPr>
        <w:pStyle w:val="afffffffffff0"/>
        <w:ind w:left="420" w:hangingChars="200" w:hanging="420"/>
        <w:rPr>
          <w:rFonts w:ascii="黑体" w:eastAsia="黑体" w:hAnsi="黑体"/>
        </w:rPr>
      </w:pPr>
      <w:r>
        <w:rPr>
          <w:rFonts w:ascii="黑体" w:eastAsia="黑体" w:hAnsi="黑体"/>
        </w:rPr>
        <w:br/>
      </w:r>
      <w:r>
        <w:rPr>
          <w:rFonts w:ascii="黑体" w:eastAsia="黑体" w:hAnsi="黑体" w:hint="eastAsia"/>
        </w:rPr>
        <w:t>泄漏检测值</w:t>
      </w:r>
      <w:r>
        <w:rPr>
          <w:rFonts w:ascii="黑体" w:eastAsia="黑体" w:hAnsi="黑体" w:hint="eastAsia"/>
        </w:rPr>
        <w:t xml:space="preserve">  leakage detection value</w:t>
      </w:r>
    </w:p>
    <w:p w14:paraId="106D00A1" w14:textId="77777777" w:rsidR="00C075FE" w:rsidRDefault="008415AF">
      <w:pPr>
        <w:pStyle w:val="afffff1"/>
        <w:ind w:firstLine="420"/>
      </w:pPr>
      <w:r>
        <w:rPr>
          <w:rFonts w:hint="eastAsia"/>
        </w:rPr>
        <w:t>采用规定的监测方法，检测仪器探测到油气收集系统密封点的</w:t>
      </w:r>
      <w:r>
        <w:rPr>
          <w:rFonts w:hint="eastAsia"/>
        </w:rPr>
        <w:t>VOCs</w:t>
      </w:r>
      <w:r>
        <w:rPr>
          <w:rFonts w:hint="eastAsia"/>
        </w:rPr>
        <w:t>浓度扣除环境本底值后的净值，以碳的摩尔分数表示。</w:t>
      </w:r>
    </w:p>
    <w:p w14:paraId="40BDCB0C" w14:textId="77777777" w:rsidR="00C075FE" w:rsidRDefault="008415AF">
      <w:pPr>
        <w:pStyle w:val="affc"/>
        <w:spacing w:before="312" w:after="312"/>
      </w:pPr>
      <w:bookmarkStart w:id="46" w:name="_Toc131879756"/>
      <w:r>
        <w:rPr>
          <w:rFonts w:hint="eastAsia"/>
        </w:rPr>
        <w:t>控制要求</w:t>
      </w:r>
      <w:bookmarkEnd w:id="46"/>
    </w:p>
    <w:p w14:paraId="4C236BCB" w14:textId="77777777" w:rsidR="00C075FE" w:rsidRDefault="008415AF">
      <w:pPr>
        <w:pStyle w:val="affd"/>
        <w:spacing w:before="156" w:after="156"/>
      </w:pPr>
      <w:r>
        <w:rPr>
          <w:rFonts w:hint="eastAsia"/>
        </w:rPr>
        <w:t>收油控制要求</w:t>
      </w:r>
    </w:p>
    <w:p w14:paraId="05EB1BD3" w14:textId="77777777" w:rsidR="00C075FE" w:rsidRDefault="008415AF">
      <w:pPr>
        <w:pStyle w:val="affffffffd"/>
      </w:pPr>
      <w:r>
        <w:rPr>
          <w:rFonts w:hint="eastAsia"/>
        </w:rPr>
        <w:t>通过汽车罐车收油，应采用密闭泵送或自流式管道系统，收油时从卧式储罐内置换出的油气应</w:t>
      </w:r>
      <w:r>
        <w:rPr>
          <w:rFonts w:hint="eastAsia"/>
        </w:rPr>
        <w:lastRenderedPageBreak/>
        <w:t>密闭回收到汽车罐车内。</w:t>
      </w:r>
    </w:p>
    <w:p w14:paraId="27970F4C" w14:textId="77777777" w:rsidR="00C075FE" w:rsidRDefault="008415AF">
      <w:pPr>
        <w:pStyle w:val="affffffffd"/>
      </w:pPr>
      <w:r>
        <w:rPr>
          <w:rFonts w:hint="eastAsia"/>
        </w:rPr>
        <w:t>通过铁路罐车收油，除拆装灌装鹤管之外的时段，收油鹤管与铁路罐车灌装口（人孔）应密闭。从</w:t>
      </w:r>
      <w:proofErr w:type="gramStart"/>
      <w:r>
        <w:rPr>
          <w:rFonts w:hint="eastAsia"/>
        </w:rPr>
        <w:t>泵站扫仓罐中</w:t>
      </w:r>
      <w:proofErr w:type="gramEnd"/>
      <w:r>
        <w:rPr>
          <w:rFonts w:hint="eastAsia"/>
        </w:rPr>
        <w:t>产生的油气应密闭收集，并送入油气处理装置进行回收处理。</w:t>
      </w:r>
    </w:p>
    <w:p w14:paraId="69329F70" w14:textId="77777777" w:rsidR="00C075FE" w:rsidRDefault="008415AF">
      <w:pPr>
        <w:pStyle w:val="affffffffd"/>
      </w:pPr>
      <w:r>
        <w:rPr>
          <w:rFonts w:hint="eastAsia"/>
        </w:rPr>
        <w:t>通过管道收油，管道应保持密闭。</w:t>
      </w:r>
    </w:p>
    <w:p w14:paraId="561B7ACE" w14:textId="77777777" w:rsidR="00C075FE" w:rsidRDefault="008415AF">
      <w:pPr>
        <w:pStyle w:val="affd"/>
        <w:spacing w:before="156" w:after="156"/>
      </w:pPr>
      <w:r>
        <w:rPr>
          <w:rFonts w:hint="eastAsia"/>
        </w:rPr>
        <w:t>储油控制要求</w:t>
      </w:r>
    </w:p>
    <w:p w14:paraId="774318FC" w14:textId="77777777" w:rsidR="00C075FE" w:rsidRDefault="008415AF">
      <w:pPr>
        <w:pStyle w:val="affe"/>
        <w:spacing w:before="156" w:after="156"/>
      </w:pPr>
      <w:r>
        <w:rPr>
          <w:rFonts w:hint="eastAsia"/>
        </w:rPr>
        <w:t>油品</w:t>
      </w:r>
      <w:r>
        <w:rPr>
          <w:rFonts w:hint="eastAsia"/>
        </w:rPr>
        <w:t>储存方式</w:t>
      </w:r>
    </w:p>
    <w:p w14:paraId="642267D1" w14:textId="77777777" w:rsidR="00C075FE" w:rsidRDefault="008415AF">
      <w:pPr>
        <w:pStyle w:val="afffff1"/>
        <w:ind w:firstLine="420"/>
      </w:pPr>
      <w:r>
        <w:rPr>
          <w:rFonts w:hint="eastAsia"/>
        </w:rPr>
        <w:t>储存汽油应采用内浮顶罐，储存航空煤油应采用内浮顶罐、外</w:t>
      </w:r>
      <w:proofErr w:type="gramStart"/>
      <w:r>
        <w:rPr>
          <w:rFonts w:hint="eastAsia"/>
        </w:rPr>
        <w:t>浮顶罐或</w:t>
      </w:r>
      <w:proofErr w:type="gramEnd"/>
      <w:r>
        <w:rPr>
          <w:rFonts w:hint="eastAsia"/>
        </w:rPr>
        <w:t>其他等效措施。</w:t>
      </w:r>
    </w:p>
    <w:p w14:paraId="16F5A8E6" w14:textId="77777777" w:rsidR="00C075FE" w:rsidRDefault="008415AF">
      <w:pPr>
        <w:pStyle w:val="affe"/>
        <w:spacing w:before="156" w:after="156"/>
      </w:pPr>
      <w:proofErr w:type="gramStart"/>
      <w:r>
        <w:rPr>
          <w:rFonts w:hint="eastAsia"/>
        </w:rPr>
        <w:t>浮顶罐运行要求</w:t>
      </w:r>
      <w:proofErr w:type="gramEnd"/>
    </w:p>
    <w:p w14:paraId="695D4F93" w14:textId="77777777" w:rsidR="00C075FE" w:rsidRDefault="008415AF">
      <w:pPr>
        <w:pStyle w:val="affffffffc"/>
      </w:pPr>
      <w:r>
        <w:rPr>
          <w:rFonts w:hint="eastAsia"/>
        </w:rPr>
        <w:t>内</w:t>
      </w:r>
      <w:proofErr w:type="gramStart"/>
      <w:r>
        <w:rPr>
          <w:rFonts w:hint="eastAsia"/>
        </w:rPr>
        <w:t>浮顶罐的</w:t>
      </w:r>
      <w:proofErr w:type="gramEnd"/>
      <w:r>
        <w:rPr>
          <w:rFonts w:hint="eastAsia"/>
        </w:rPr>
        <w:t>浮盘与罐壁之间应采用浸液式密封、机械式鞋形密封等高效密封方式。</w:t>
      </w:r>
    </w:p>
    <w:p w14:paraId="3BC2BA4E" w14:textId="77777777" w:rsidR="00C075FE" w:rsidRDefault="008415AF">
      <w:pPr>
        <w:pStyle w:val="affffffffc"/>
      </w:pPr>
      <w:r>
        <w:rPr>
          <w:rFonts w:hint="eastAsia"/>
        </w:rPr>
        <w:t>外</w:t>
      </w:r>
      <w:proofErr w:type="gramStart"/>
      <w:r>
        <w:rPr>
          <w:rFonts w:hint="eastAsia"/>
        </w:rPr>
        <w:t>浮顶罐的</w:t>
      </w:r>
      <w:proofErr w:type="gramEnd"/>
      <w:r>
        <w:rPr>
          <w:rFonts w:hint="eastAsia"/>
        </w:rPr>
        <w:t>浮盘与罐壁之间应采用双重密封，且一次密封采用浸液式密封、机械式鞋形密封等高效密封方式。</w:t>
      </w:r>
    </w:p>
    <w:p w14:paraId="38721E80" w14:textId="77777777" w:rsidR="00C075FE" w:rsidRDefault="008415AF">
      <w:pPr>
        <w:pStyle w:val="affffffffc"/>
      </w:pPr>
      <w:proofErr w:type="gramStart"/>
      <w:r>
        <w:rPr>
          <w:rFonts w:hint="eastAsia"/>
        </w:rPr>
        <w:t>浮顶罐罐体</w:t>
      </w:r>
      <w:proofErr w:type="gramEnd"/>
      <w:r>
        <w:rPr>
          <w:rFonts w:hint="eastAsia"/>
        </w:rPr>
        <w:t>应保持完好，不应有孔洞（通气孔除外）和裂隙。</w:t>
      </w:r>
    </w:p>
    <w:p w14:paraId="0D08D804" w14:textId="77777777" w:rsidR="00C075FE" w:rsidRDefault="008415AF">
      <w:pPr>
        <w:pStyle w:val="affffffffc"/>
      </w:pPr>
      <w:r>
        <w:rPr>
          <w:rFonts w:hint="eastAsia"/>
        </w:rPr>
        <w:t>浮盘附件的开口（孔），除采样、计量、例行检查、维护和其他正常活动外，应密闭；浮盘边缘密封不应有破损。</w:t>
      </w:r>
    </w:p>
    <w:p w14:paraId="2753B7D1" w14:textId="77777777" w:rsidR="00C075FE" w:rsidRDefault="008415AF">
      <w:pPr>
        <w:pStyle w:val="affffffffc"/>
      </w:pPr>
      <w:r>
        <w:rPr>
          <w:rFonts w:hint="eastAsia"/>
        </w:rPr>
        <w:t>支柱、导向装置等储罐附件穿过浮盘时，其套筒底端应插入油品中并采取密封措施。</w:t>
      </w:r>
    </w:p>
    <w:p w14:paraId="51BFA6C4" w14:textId="77777777" w:rsidR="00C075FE" w:rsidRDefault="008415AF">
      <w:pPr>
        <w:pStyle w:val="affffffffc"/>
      </w:pPr>
      <w:r>
        <w:rPr>
          <w:rFonts w:hint="eastAsia"/>
        </w:rPr>
        <w:t>除</w:t>
      </w:r>
      <w:r>
        <w:rPr>
          <w:rFonts w:hint="eastAsia"/>
        </w:rPr>
        <w:t>储罐排空作业外，浮盘应始终漂浮于油品的表面。</w:t>
      </w:r>
    </w:p>
    <w:p w14:paraId="406D7EE0" w14:textId="77777777" w:rsidR="00C075FE" w:rsidRDefault="008415AF">
      <w:pPr>
        <w:pStyle w:val="affffffffc"/>
      </w:pPr>
      <w:r>
        <w:rPr>
          <w:rFonts w:hint="eastAsia"/>
        </w:rPr>
        <w:t>自动通气阀在浮</w:t>
      </w:r>
      <w:proofErr w:type="gramStart"/>
      <w:r>
        <w:rPr>
          <w:rFonts w:hint="eastAsia"/>
        </w:rPr>
        <w:t>盘处于</w:t>
      </w:r>
      <w:proofErr w:type="gramEnd"/>
      <w:r>
        <w:rPr>
          <w:rFonts w:hint="eastAsia"/>
        </w:rPr>
        <w:t>漂浮状态时应关闭且密封良好，仅在浮</w:t>
      </w:r>
      <w:proofErr w:type="gramStart"/>
      <w:r>
        <w:rPr>
          <w:rFonts w:hint="eastAsia"/>
        </w:rPr>
        <w:t>盘处于</w:t>
      </w:r>
      <w:proofErr w:type="gramEnd"/>
      <w:r>
        <w:rPr>
          <w:rFonts w:hint="eastAsia"/>
        </w:rPr>
        <w:t>支座支撑状态时可开启。</w:t>
      </w:r>
    </w:p>
    <w:p w14:paraId="43A930C4" w14:textId="77777777" w:rsidR="00C075FE" w:rsidRDefault="008415AF">
      <w:pPr>
        <w:pStyle w:val="affffffffc"/>
      </w:pPr>
      <w:r>
        <w:rPr>
          <w:rFonts w:hint="eastAsia"/>
        </w:rPr>
        <w:t>边缘呼吸阀在浮</w:t>
      </w:r>
      <w:proofErr w:type="gramStart"/>
      <w:r>
        <w:rPr>
          <w:rFonts w:hint="eastAsia"/>
        </w:rPr>
        <w:t>盘处于</w:t>
      </w:r>
      <w:proofErr w:type="gramEnd"/>
      <w:r>
        <w:rPr>
          <w:rFonts w:hint="eastAsia"/>
        </w:rPr>
        <w:t>漂浮状态时应密封良好，并定期检查定</w:t>
      </w:r>
      <w:proofErr w:type="gramStart"/>
      <w:r>
        <w:rPr>
          <w:rFonts w:hint="eastAsia"/>
        </w:rPr>
        <w:t>压是否</w:t>
      </w:r>
      <w:proofErr w:type="gramEnd"/>
      <w:r>
        <w:rPr>
          <w:rFonts w:hint="eastAsia"/>
        </w:rPr>
        <w:t>符合设定要求。</w:t>
      </w:r>
    </w:p>
    <w:p w14:paraId="4CC09D6E" w14:textId="77777777" w:rsidR="00C075FE" w:rsidRDefault="008415AF">
      <w:pPr>
        <w:pStyle w:val="affffffffc"/>
      </w:pPr>
      <w:r>
        <w:rPr>
          <w:rFonts w:hint="eastAsia"/>
        </w:rPr>
        <w:t>除自动通气阀、边缘呼吸阀外，浮盘外边缘板及所有通过浮盘的开孔接管均应浸入油品液面下。</w:t>
      </w:r>
    </w:p>
    <w:p w14:paraId="146450B7" w14:textId="77777777" w:rsidR="00C075FE" w:rsidRDefault="008415AF">
      <w:pPr>
        <w:pStyle w:val="affe"/>
        <w:spacing w:before="156" w:after="156"/>
      </w:pPr>
      <w:r>
        <w:rPr>
          <w:rFonts w:hint="eastAsia"/>
        </w:rPr>
        <w:t>浮</w:t>
      </w:r>
      <w:proofErr w:type="gramStart"/>
      <w:r>
        <w:rPr>
          <w:rFonts w:hint="eastAsia"/>
        </w:rPr>
        <w:t>顶罐维护</w:t>
      </w:r>
      <w:proofErr w:type="gramEnd"/>
      <w:r>
        <w:rPr>
          <w:rFonts w:hint="eastAsia"/>
        </w:rPr>
        <w:t>与记录</w:t>
      </w:r>
    </w:p>
    <w:p w14:paraId="67794875" w14:textId="77777777" w:rsidR="00C075FE" w:rsidRDefault="008415AF">
      <w:pPr>
        <w:pStyle w:val="affffffffc"/>
      </w:pPr>
      <w:r>
        <w:rPr>
          <w:rFonts w:hint="eastAsia"/>
        </w:rPr>
        <w:t>在每个停工检修期对内</w:t>
      </w:r>
      <w:proofErr w:type="gramStart"/>
      <w:r>
        <w:rPr>
          <w:rFonts w:hint="eastAsia"/>
        </w:rPr>
        <w:t>浮顶罐的</w:t>
      </w:r>
      <w:proofErr w:type="gramEnd"/>
      <w:r>
        <w:rPr>
          <w:rFonts w:hint="eastAsia"/>
        </w:rPr>
        <w:t>完好情况进行检查。发现有不符合</w:t>
      </w:r>
      <w:r>
        <w:rPr>
          <w:rFonts w:hint="eastAsia"/>
        </w:rPr>
        <w:t>4.2.2</w:t>
      </w:r>
      <w:r>
        <w:rPr>
          <w:rFonts w:hint="eastAsia"/>
        </w:rPr>
        <w:t>规定的，应在该停工检修期内完成修复；若延迟修复，应将相关方案报生态环境主管部门确定。</w:t>
      </w:r>
    </w:p>
    <w:p w14:paraId="32DD9163" w14:textId="77777777" w:rsidR="00C075FE" w:rsidRDefault="008415AF">
      <w:pPr>
        <w:pStyle w:val="affffffffc"/>
      </w:pPr>
      <w:r>
        <w:rPr>
          <w:rFonts w:hint="eastAsia"/>
        </w:rPr>
        <w:t>外</w:t>
      </w:r>
      <w:proofErr w:type="gramStart"/>
      <w:r>
        <w:rPr>
          <w:rFonts w:hint="eastAsia"/>
        </w:rPr>
        <w:t>浮顶罐不</w:t>
      </w:r>
      <w:proofErr w:type="gramEnd"/>
      <w:r>
        <w:rPr>
          <w:rFonts w:hint="eastAsia"/>
        </w:rPr>
        <w:t>符合</w:t>
      </w:r>
      <w:r>
        <w:rPr>
          <w:rFonts w:hint="eastAsia"/>
        </w:rPr>
        <w:t>4.2.2</w:t>
      </w:r>
      <w:r>
        <w:rPr>
          <w:rFonts w:hint="eastAsia"/>
        </w:rPr>
        <w:t>规定的，应在</w:t>
      </w:r>
      <w:r>
        <w:rPr>
          <w:rFonts w:hint="eastAsia"/>
        </w:rPr>
        <w:t xml:space="preserve">90 </w:t>
      </w:r>
      <w:r>
        <w:rPr>
          <w:rFonts w:hint="eastAsia"/>
        </w:rPr>
        <w:t>d</w:t>
      </w:r>
      <w:r>
        <w:rPr>
          <w:rFonts w:hint="eastAsia"/>
        </w:rPr>
        <w:t>内完成修复或排空储罐停止使用；若延迟修复或排空储罐，应将相关方案报生态环境主管部门确定。</w:t>
      </w:r>
    </w:p>
    <w:p w14:paraId="791F577B" w14:textId="77777777" w:rsidR="00C075FE" w:rsidRDefault="008415AF">
      <w:pPr>
        <w:pStyle w:val="affffffffc"/>
      </w:pPr>
      <w:r>
        <w:rPr>
          <w:rFonts w:hint="eastAsia"/>
        </w:rPr>
        <w:t>编制检查与修复记录。</w:t>
      </w:r>
    </w:p>
    <w:p w14:paraId="426C05B1" w14:textId="77777777" w:rsidR="00C075FE" w:rsidRDefault="008415AF">
      <w:pPr>
        <w:pStyle w:val="affd"/>
        <w:spacing w:before="156" w:after="156"/>
      </w:pPr>
      <w:r>
        <w:rPr>
          <w:rFonts w:hint="eastAsia"/>
        </w:rPr>
        <w:t>发油控制要求</w:t>
      </w:r>
    </w:p>
    <w:p w14:paraId="45232274" w14:textId="77777777" w:rsidR="00C075FE" w:rsidRDefault="008415AF">
      <w:pPr>
        <w:pStyle w:val="affe"/>
        <w:spacing w:beforeLines="0" w:before="0" w:afterLines="0" w:after="0"/>
        <w:rPr>
          <w:rFonts w:ascii="宋体" w:eastAsia="宋体" w:hAnsi="宋体" w:cs="宋体"/>
        </w:rPr>
      </w:pPr>
      <w:r>
        <w:rPr>
          <w:rFonts w:ascii="宋体" w:eastAsia="宋体" w:hAnsi="宋体" w:cs="宋体" w:hint="eastAsia"/>
        </w:rPr>
        <w:t>向油罐车发油时产生的油气应密闭收集，并送入油气处理装置回收处理。</w:t>
      </w:r>
    </w:p>
    <w:p w14:paraId="6FED9D18" w14:textId="77777777" w:rsidR="00C075FE" w:rsidRDefault="008415AF">
      <w:pPr>
        <w:pStyle w:val="affe"/>
        <w:spacing w:beforeLines="0" w:before="0" w:afterLines="0" w:after="0"/>
        <w:rPr>
          <w:rFonts w:ascii="宋体" w:eastAsia="宋体" w:hAnsi="宋体" w:cs="宋体"/>
        </w:rPr>
      </w:pPr>
      <w:r>
        <w:rPr>
          <w:rFonts w:ascii="宋体" w:eastAsia="宋体" w:hAnsi="宋体" w:cs="宋体" w:hint="eastAsia"/>
        </w:rPr>
        <w:t>向汽车罐车发油应采用底部发油方式，底部发油快速接头和油气回收快速接头应采用自封式，快速接头公称直径应为</w:t>
      </w:r>
      <w:r>
        <w:rPr>
          <w:rFonts w:ascii="宋体" w:eastAsia="宋体" w:hAnsi="宋体" w:cs="宋体" w:hint="eastAsia"/>
        </w:rPr>
        <w:t>100 mm</w:t>
      </w:r>
      <w:r>
        <w:rPr>
          <w:rFonts w:ascii="宋体" w:eastAsia="宋体" w:hAnsi="宋体" w:cs="宋体" w:hint="eastAsia"/>
        </w:rPr>
        <w:t>。</w:t>
      </w:r>
    </w:p>
    <w:p w14:paraId="09B0A393" w14:textId="77777777" w:rsidR="00C075FE" w:rsidRDefault="008415AF">
      <w:pPr>
        <w:pStyle w:val="affe"/>
        <w:spacing w:beforeLines="0" w:before="0" w:afterLines="0" w:after="0"/>
        <w:rPr>
          <w:rFonts w:ascii="宋体" w:eastAsia="宋体" w:hAnsi="宋体" w:cs="宋体"/>
        </w:rPr>
      </w:pPr>
      <w:r>
        <w:rPr>
          <w:rFonts w:ascii="宋体" w:eastAsia="宋体" w:hAnsi="宋体" w:cs="宋体" w:hint="eastAsia"/>
        </w:rPr>
        <w:t>向汽车罐车发油时，油气收集系统应为正压，</w:t>
      </w:r>
      <w:proofErr w:type="gramStart"/>
      <w:r>
        <w:rPr>
          <w:rFonts w:ascii="宋体" w:eastAsia="宋体" w:hAnsi="宋体" w:cs="宋体" w:hint="eastAsia"/>
        </w:rPr>
        <w:t>且压力</w:t>
      </w:r>
      <w:proofErr w:type="gramEnd"/>
      <w:r>
        <w:rPr>
          <w:rFonts w:ascii="宋体" w:eastAsia="宋体" w:hAnsi="宋体" w:cs="宋体" w:hint="eastAsia"/>
        </w:rPr>
        <w:t>不应超过</w:t>
      </w:r>
      <w:r>
        <w:rPr>
          <w:rFonts w:ascii="宋体" w:eastAsia="宋体" w:hAnsi="宋体" w:cs="宋体" w:hint="eastAsia"/>
        </w:rPr>
        <w:t>6.0 kPa</w:t>
      </w:r>
      <w:r>
        <w:rPr>
          <w:rFonts w:ascii="宋体" w:eastAsia="宋体" w:hAnsi="宋体" w:cs="宋体" w:hint="eastAsia"/>
        </w:rPr>
        <w:t>。</w:t>
      </w:r>
    </w:p>
    <w:p w14:paraId="587FE9A3" w14:textId="77777777" w:rsidR="00C075FE" w:rsidRDefault="008415AF">
      <w:pPr>
        <w:pStyle w:val="affe"/>
        <w:spacing w:beforeLines="0" w:before="0" w:afterLines="0" w:after="0"/>
        <w:rPr>
          <w:rFonts w:ascii="宋体" w:eastAsia="宋体" w:hAnsi="宋体" w:cs="宋体"/>
        </w:rPr>
      </w:pPr>
      <w:r>
        <w:rPr>
          <w:rFonts w:ascii="宋体" w:eastAsia="宋体" w:hAnsi="宋体" w:cs="宋体" w:hint="eastAsia"/>
        </w:rPr>
        <w:t>向铁路罐车发油应采用顶部浸没式或底部发油方式，顶部浸没式灌装鹤管出口距离罐底高度应小于</w:t>
      </w:r>
      <w:r>
        <w:rPr>
          <w:rFonts w:ascii="宋体" w:eastAsia="宋体" w:hAnsi="宋体" w:cs="宋体" w:hint="eastAsia"/>
        </w:rPr>
        <w:t>200 mm</w:t>
      </w:r>
      <w:r>
        <w:rPr>
          <w:rFonts w:ascii="宋体" w:eastAsia="宋体" w:hAnsi="宋体" w:cs="宋体" w:hint="eastAsia"/>
        </w:rPr>
        <w:t>。</w:t>
      </w:r>
    </w:p>
    <w:p w14:paraId="3E32E4A3" w14:textId="77777777" w:rsidR="00C075FE" w:rsidRDefault="008415AF">
      <w:pPr>
        <w:pStyle w:val="affe"/>
        <w:spacing w:beforeLines="0" w:before="0" w:afterLines="0" w:after="0"/>
        <w:rPr>
          <w:rFonts w:ascii="宋体" w:eastAsia="宋体" w:hAnsi="宋体" w:cs="宋体"/>
        </w:rPr>
      </w:pPr>
      <w:r>
        <w:rPr>
          <w:rFonts w:ascii="宋体" w:eastAsia="宋体" w:hAnsi="宋体" w:cs="宋体" w:hint="eastAsia"/>
        </w:rPr>
        <w:t>向铁路罐车发油时，除拆装灌装鹤管之外的时段，灌装鹤管与铁路罐车灌装口（人孔）应密闭。</w:t>
      </w:r>
    </w:p>
    <w:p w14:paraId="417A1390" w14:textId="77777777" w:rsidR="00C075FE" w:rsidRDefault="008415AF">
      <w:pPr>
        <w:pStyle w:val="affe"/>
        <w:spacing w:beforeLines="0" w:before="0" w:afterLines="0" w:after="0"/>
        <w:rPr>
          <w:rFonts w:ascii="宋体" w:eastAsia="宋体" w:hAnsi="宋体" w:cs="宋体"/>
        </w:rPr>
      </w:pPr>
      <w:r>
        <w:rPr>
          <w:rFonts w:ascii="宋体" w:eastAsia="宋体" w:hAnsi="宋体" w:cs="宋体" w:hint="eastAsia"/>
        </w:rPr>
        <w:t>油罐车底部发油结束并断开快速接头时，油品滴</w:t>
      </w:r>
      <w:proofErr w:type="gramStart"/>
      <w:r>
        <w:rPr>
          <w:rFonts w:ascii="宋体" w:eastAsia="宋体" w:hAnsi="宋体" w:cs="宋体" w:hint="eastAsia"/>
        </w:rPr>
        <w:t>洒量</w:t>
      </w:r>
      <w:proofErr w:type="gramEnd"/>
      <w:r>
        <w:rPr>
          <w:rFonts w:ascii="宋体" w:eastAsia="宋体" w:hAnsi="宋体" w:cs="宋体" w:hint="eastAsia"/>
        </w:rPr>
        <w:t>不应超过</w:t>
      </w:r>
      <w:r>
        <w:rPr>
          <w:rFonts w:ascii="宋体" w:eastAsia="宋体" w:hAnsi="宋体" w:cs="宋体" w:hint="eastAsia"/>
        </w:rPr>
        <w:t>10 ml</w:t>
      </w:r>
      <w:r>
        <w:rPr>
          <w:rFonts w:ascii="宋体" w:eastAsia="宋体" w:hAnsi="宋体" w:cs="宋体" w:hint="eastAsia"/>
        </w:rPr>
        <w:t>，滴</w:t>
      </w:r>
      <w:proofErr w:type="gramStart"/>
      <w:r>
        <w:rPr>
          <w:rFonts w:ascii="宋体" w:eastAsia="宋体" w:hAnsi="宋体" w:cs="宋体" w:hint="eastAsia"/>
        </w:rPr>
        <w:t>洒量取连续</w:t>
      </w:r>
      <w:proofErr w:type="gramEnd"/>
      <w:r>
        <w:rPr>
          <w:rFonts w:ascii="宋体" w:eastAsia="宋体" w:hAnsi="宋体" w:cs="宋体" w:hint="eastAsia"/>
        </w:rPr>
        <w:t>3</w:t>
      </w:r>
      <w:r>
        <w:rPr>
          <w:rFonts w:ascii="宋体" w:eastAsia="宋体" w:hAnsi="宋体" w:cs="宋体" w:hint="eastAsia"/>
        </w:rPr>
        <w:t>次断开操作的平均值。</w:t>
      </w:r>
    </w:p>
    <w:p w14:paraId="034D46B2" w14:textId="77777777" w:rsidR="00C075FE" w:rsidRDefault="008415AF">
      <w:pPr>
        <w:pStyle w:val="affe"/>
        <w:spacing w:beforeLines="0" w:before="0" w:afterLines="0" w:after="0"/>
        <w:rPr>
          <w:rFonts w:ascii="宋体" w:eastAsia="宋体" w:hAnsi="宋体" w:cs="宋体"/>
        </w:rPr>
      </w:pPr>
      <w:r>
        <w:rPr>
          <w:rFonts w:ascii="宋体" w:eastAsia="宋体" w:hAnsi="宋体" w:cs="宋体" w:hint="eastAsia"/>
        </w:rPr>
        <w:t>采用管道方式发油时，管道应保持密闭。</w:t>
      </w:r>
    </w:p>
    <w:p w14:paraId="469DC3CD" w14:textId="77777777" w:rsidR="00C075FE" w:rsidRDefault="008415AF">
      <w:pPr>
        <w:pStyle w:val="affe"/>
        <w:spacing w:beforeLines="0" w:before="0" w:afterLines="0" w:after="0"/>
        <w:rPr>
          <w:rFonts w:ascii="宋体" w:eastAsia="宋体" w:hAnsi="宋体" w:cs="宋体"/>
        </w:rPr>
      </w:pPr>
      <w:r>
        <w:rPr>
          <w:rFonts w:ascii="宋体" w:eastAsia="宋体" w:hAnsi="宋体" w:cs="宋体" w:hint="eastAsia"/>
        </w:rPr>
        <w:lastRenderedPageBreak/>
        <w:t>发油应</w:t>
      </w:r>
      <w:r>
        <w:rPr>
          <w:rFonts w:ascii="宋体" w:eastAsia="宋体" w:hAnsi="宋体" w:cs="宋体" w:hint="eastAsia"/>
        </w:rPr>
        <w:t>具有</w:t>
      </w:r>
      <w:r>
        <w:rPr>
          <w:rFonts w:ascii="宋体" w:eastAsia="宋体" w:hAnsi="宋体" w:cs="宋体" w:hint="eastAsia"/>
        </w:rPr>
        <w:t>防溢流</w:t>
      </w:r>
      <w:r>
        <w:rPr>
          <w:rFonts w:ascii="宋体" w:eastAsia="宋体" w:hAnsi="宋体" w:cs="宋体" w:hint="eastAsia"/>
        </w:rPr>
        <w:t>装置</w:t>
      </w:r>
      <w:r>
        <w:rPr>
          <w:rFonts w:ascii="宋体" w:eastAsia="宋体" w:hAnsi="宋体" w:cs="宋体" w:hint="eastAsia"/>
        </w:rPr>
        <w:t>。</w:t>
      </w:r>
    </w:p>
    <w:p w14:paraId="2D6D5E9A" w14:textId="77777777" w:rsidR="00C075FE" w:rsidRDefault="008415AF">
      <w:pPr>
        <w:pStyle w:val="affe"/>
        <w:spacing w:beforeLines="0" w:before="0" w:afterLines="0" w:after="0"/>
        <w:rPr>
          <w:rFonts w:ascii="宋体" w:eastAsia="宋体" w:hAnsi="宋体" w:cs="宋体"/>
        </w:rPr>
      </w:pPr>
      <w:r>
        <w:rPr>
          <w:rFonts w:ascii="宋体" w:eastAsia="宋体" w:hAnsi="宋体" w:cs="宋体" w:hint="eastAsia"/>
        </w:rPr>
        <w:t>油气处理装置排气管</w:t>
      </w:r>
      <w:proofErr w:type="gramStart"/>
      <w:r>
        <w:rPr>
          <w:rFonts w:ascii="宋体" w:eastAsia="宋体" w:hAnsi="宋体" w:cs="宋体" w:hint="eastAsia"/>
        </w:rPr>
        <w:t>筒高度</w:t>
      </w:r>
      <w:proofErr w:type="gramEnd"/>
      <w:r>
        <w:rPr>
          <w:rFonts w:ascii="宋体" w:eastAsia="宋体" w:hAnsi="宋体" w:cs="宋体" w:hint="eastAsia"/>
        </w:rPr>
        <w:t>不应小于</w:t>
      </w:r>
      <w:r>
        <w:rPr>
          <w:rFonts w:ascii="宋体" w:eastAsia="宋体" w:hAnsi="宋体" w:cs="宋体" w:hint="eastAsia"/>
        </w:rPr>
        <w:t>4 m</w:t>
      </w:r>
      <w:r>
        <w:rPr>
          <w:rFonts w:ascii="宋体" w:eastAsia="宋体" w:hAnsi="宋体" w:cs="宋体" w:hint="eastAsia"/>
        </w:rPr>
        <w:t>，具体高度以及与周围建筑物的距离应根据环境影响评价文件确定。</w:t>
      </w:r>
    </w:p>
    <w:p w14:paraId="2756F99A" w14:textId="79B81AF2" w:rsidR="00C075FE" w:rsidRDefault="008415AF">
      <w:pPr>
        <w:pStyle w:val="affe"/>
        <w:spacing w:beforeLines="0" w:before="0" w:afterLines="0" w:after="0"/>
        <w:rPr>
          <w:rFonts w:ascii="宋体" w:eastAsia="宋体" w:hAnsi="宋体" w:cs="宋体"/>
        </w:rPr>
      </w:pPr>
      <w:r>
        <w:rPr>
          <w:rFonts w:ascii="宋体" w:eastAsia="宋体" w:hAnsi="宋体" w:cs="宋体" w:hint="eastAsia"/>
        </w:rPr>
        <w:t>油气处理装置进口和出口应设流量监测系统，流量监测系统应具备连续测量、数据累计的功能</w:t>
      </w:r>
      <w:r>
        <w:rPr>
          <w:rFonts w:ascii="宋体" w:eastAsia="宋体" w:hAnsi="宋体" w:cs="宋体" w:hint="eastAsia"/>
        </w:rPr>
        <w:t>。</w:t>
      </w:r>
      <w:r>
        <w:rPr>
          <w:rFonts w:ascii="宋体" w:eastAsia="宋体" w:hAnsi="宋体" w:cs="宋体" w:hint="eastAsia"/>
        </w:rPr>
        <w:t>油气从发油平台直至处理装置出口整个过程中</w:t>
      </w:r>
      <w:r>
        <w:rPr>
          <w:rFonts w:ascii="宋体" w:eastAsia="宋体" w:hAnsi="宋体" w:cs="宋体" w:hint="eastAsia"/>
        </w:rPr>
        <w:t>，</w:t>
      </w:r>
      <w:r>
        <w:rPr>
          <w:rFonts w:ascii="宋体" w:eastAsia="宋体" w:hAnsi="宋体" w:cs="宋体" w:hint="eastAsia"/>
        </w:rPr>
        <w:t>不得</w:t>
      </w:r>
      <w:r>
        <w:rPr>
          <w:rFonts w:ascii="宋体" w:eastAsia="宋体" w:hAnsi="宋体" w:cs="宋体" w:hint="eastAsia"/>
        </w:rPr>
        <w:t>稀释</w:t>
      </w:r>
      <w:r>
        <w:rPr>
          <w:rFonts w:ascii="宋体" w:eastAsia="宋体" w:hAnsi="宋体" w:cs="宋体" w:hint="eastAsia"/>
        </w:rPr>
        <w:t>排放</w:t>
      </w:r>
      <w:r>
        <w:rPr>
          <w:rFonts w:ascii="宋体" w:eastAsia="宋体" w:hAnsi="宋体" w:cs="宋体" w:hint="eastAsia"/>
        </w:rPr>
        <w:t>。</w:t>
      </w:r>
    </w:p>
    <w:p w14:paraId="4EB2597E" w14:textId="77777777" w:rsidR="00C075FE" w:rsidRDefault="008415AF">
      <w:pPr>
        <w:pStyle w:val="affd"/>
        <w:spacing w:before="156" w:after="156"/>
        <w:rPr>
          <w:rFonts w:ascii="宋体" w:eastAsia="宋体" w:hAnsi="宋体" w:cs="宋体"/>
        </w:rPr>
      </w:pPr>
      <w:r>
        <w:rPr>
          <w:rFonts w:ascii="宋体" w:eastAsia="宋体" w:hAnsi="宋体" w:cs="宋体" w:hint="eastAsia"/>
        </w:rPr>
        <w:t>VOCs</w:t>
      </w:r>
      <w:r>
        <w:rPr>
          <w:rFonts w:ascii="宋体" w:eastAsia="宋体" w:hAnsi="宋体" w:cs="宋体" w:hint="eastAsia"/>
        </w:rPr>
        <w:t>泄漏控制要求</w:t>
      </w:r>
    </w:p>
    <w:p w14:paraId="2B201ABB" w14:textId="77777777" w:rsidR="00C075FE" w:rsidRPr="00DF0F3E" w:rsidRDefault="008415AF" w:rsidP="00CC1FF2">
      <w:pPr>
        <w:pStyle w:val="affe"/>
        <w:spacing w:before="156" w:after="156"/>
        <w:rPr>
          <w:rFonts w:hAnsi="宋体" w:cs="宋体"/>
        </w:rPr>
      </w:pPr>
      <w:r>
        <w:rPr>
          <w:rFonts w:ascii="宋体" w:eastAsia="宋体" w:hAnsi="宋体" w:cs="宋体" w:hint="eastAsia"/>
        </w:rPr>
        <w:t>企业中载有油品的设备与管线组件及油气收集系统，应按</w:t>
      </w:r>
      <w:r>
        <w:rPr>
          <w:rFonts w:ascii="宋体" w:eastAsia="宋体" w:hAnsi="宋体" w:cs="宋体" w:hint="eastAsia"/>
        </w:rPr>
        <w:t>GB 37822</w:t>
      </w:r>
      <w:r>
        <w:rPr>
          <w:rFonts w:ascii="宋体" w:eastAsia="宋体" w:hAnsi="宋体" w:cs="宋体" w:hint="eastAsia"/>
        </w:rPr>
        <w:t>开展泄漏检测与修复工作。</w:t>
      </w:r>
    </w:p>
    <w:p w14:paraId="09AE3740" w14:textId="60B61A4E" w:rsidR="00C075FE" w:rsidRPr="00CC1FF2" w:rsidRDefault="008415AF" w:rsidP="00CC1FF2">
      <w:pPr>
        <w:pStyle w:val="affe"/>
        <w:spacing w:before="156" w:after="156"/>
        <w:rPr>
          <w:rFonts w:hAnsi="宋体" w:cs="宋体"/>
        </w:rPr>
      </w:pPr>
      <w:r w:rsidRPr="00CC1FF2">
        <w:rPr>
          <w:rFonts w:ascii="宋体" w:eastAsia="宋体" w:hAnsi="宋体" w:cs="宋体" w:hint="eastAsia"/>
        </w:rPr>
        <w:t>采用红外摄像方式检测</w:t>
      </w:r>
      <w:r w:rsidRPr="00CC1FF2">
        <w:rPr>
          <w:rFonts w:ascii="宋体" w:eastAsia="宋体" w:hAnsi="宋体" w:cs="宋体" w:hint="eastAsia"/>
        </w:rPr>
        <w:t>从发油平台</w:t>
      </w:r>
      <w:proofErr w:type="gramStart"/>
      <w:r w:rsidRPr="00CC1FF2">
        <w:rPr>
          <w:rFonts w:ascii="宋体" w:eastAsia="宋体" w:hAnsi="宋体" w:cs="宋体" w:hint="eastAsia"/>
        </w:rPr>
        <w:t>至处理</w:t>
      </w:r>
      <w:proofErr w:type="gramEnd"/>
      <w:r w:rsidRPr="00CC1FF2">
        <w:rPr>
          <w:rFonts w:ascii="宋体" w:eastAsia="宋体" w:hAnsi="宋体" w:cs="宋体" w:hint="eastAsia"/>
        </w:rPr>
        <w:t>装置</w:t>
      </w:r>
      <w:r w:rsidRPr="00CC1FF2">
        <w:rPr>
          <w:rFonts w:ascii="宋体" w:eastAsia="宋体" w:hAnsi="宋体" w:cs="宋体" w:hint="eastAsia"/>
        </w:rPr>
        <w:t>的相关密封点</w:t>
      </w:r>
      <w:r w:rsidRPr="00CC1FF2">
        <w:rPr>
          <w:rFonts w:ascii="宋体" w:eastAsia="宋体" w:hAnsi="宋体" w:cs="宋体" w:hint="eastAsia"/>
        </w:rPr>
        <w:t>，不应有油气泄漏</w:t>
      </w:r>
      <w:r w:rsidRPr="00CC1FF2">
        <w:rPr>
          <w:rFonts w:ascii="宋体" w:eastAsia="宋体" w:hAnsi="宋体" w:cs="宋体" w:hint="eastAsia"/>
        </w:rPr>
        <w:t>。</w:t>
      </w:r>
    </w:p>
    <w:p w14:paraId="2BE4CA98" w14:textId="77777777" w:rsidR="00C075FE" w:rsidRDefault="008415AF">
      <w:pPr>
        <w:pStyle w:val="affc"/>
        <w:spacing w:before="312" w:after="312"/>
      </w:pPr>
      <w:bookmarkStart w:id="47" w:name="_Toc131879757"/>
      <w:r>
        <w:rPr>
          <w:rFonts w:hint="eastAsia"/>
        </w:rPr>
        <w:t>排放限值</w:t>
      </w:r>
      <w:bookmarkEnd w:id="47"/>
    </w:p>
    <w:p w14:paraId="033CF653" w14:textId="77777777" w:rsidR="00C075FE" w:rsidRDefault="008415AF">
      <w:pPr>
        <w:pStyle w:val="affd"/>
        <w:spacing w:before="156" w:after="156"/>
      </w:pPr>
      <w:r>
        <w:rPr>
          <w:rFonts w:hint="eastAsia"/>
        </w:rPr>
        <w:t>发油排放限值</w:t>
      </w:r>
    </w:p>
    <w:p w14:paraId="54C27E1B" w14:textId="451C1161" w:rsidR="00C075FE" w:rsidRDefault="008415AF">
      <w:pPr>
        <w:pStyle w:val="afffff1"/>
        <w:ind w:firstLine="420"/>
      </w:pPr>
      <w:r>
        <w:rPr>
          <w:rFonts w:hint="eastAsia"/>
        </w:rPr>
        <w:t>油气处理装置应执行表</w:t>
      </w:r>
      <w:r>
        <w:rPr>
          <w:rFonts w:hint="eastAsia"/>
        </w:rPr>
        <w:t>1</w:t>
      </w:r>
      <w:r>
        <w:rPr>
          <w:rFonts w:hint="eastAsia"/>
        </w:rPr>
        <w:t>规定的排放限值</w:t>
      </w:r>
      <w:r>
        <w:rPr>
          <w:rFonts w:hint="eastAsia"/>
        </w:rPr>
        <w:t>。</w:t>
      </w:r>
    </w:p>
    <w:p w14:paraId="446CB53E" w14:textId="77777777" w:rsidR="00C075FE" w:rsidRDefault="008415AF">
      <w:pPr>
        <w:pStyle w:val="aff2"/>
        <w:spacing w:before="156" w:after="156"/>
      </w:pPr>
      <w:r>
        <w:rPr>
          <w:rFonts w:hint="eastAsia"/>
        </w:rPr>
        <w:t>油气处理装置排放限值</w:t>
      </w:r>
    </w:p>
    <w:tbl>
      <w:tblPr>
        <w:tblStyle w:val="affff3"/>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C075FE" w14:paraId="52CC18B3" w14:textId="77777777">
        <w:trPr>
          <w:tblHeader/>
          <w:jc w:val="center"/>
        </w:trPr>
        <w:tc>
          <w:tcPr>
            <w:tcW w:w="3110" w:type="dxa"/>
            <w:tcBorders>
              <w:top w:val="single" w:sz="8" w:space="0" w:color="auto"/>
              <w:bottom w:val="single" w:sz="8" w:space="0" w:color="auto"/>
            </w:tcBorders>
            <w:shd w:val="clear" w:color="auto" w:fill="auto"/>
            <w:vAlign w:val="center"/>
          </w:tcPr>
          <w:p w14:paraId="1971D76E" w14:textId="77777777" w:rsidR="00C075FE" w:rsidRDefault="008415AF">
            <w:pPr>
              <w:pStyle w:val="afffffffff5"/>
            </w:pPr>
            <w:r>
              <w:rPr>
                <w:rFonts w:hint="eastAsia"/>
              </w:rPr>
              <w:t>污染物项目</w:t>
            </w:r>
          </w:p>
        </w:tc>
        <w:tc>
          <w:tcPr>
            <w:tcW w:w="3112" w:type="dxa"/>
            <w:tcBorders>
              <w:top w:val="single" w:sz="8" w:space="0" w:color="auto"/>
              <w:bottom w:val="single" w:sz="8" w:space="0" w:color="auto"/>
            </w:tcBorders>
            <w:shd w:val="clear" w:color="auto" w:fill="auto"/>
            <w:vAlign w:val="center"/>
          </w:tcPr>
          <w:p w14:paraId="3F624A83" w14:textId="77777777" w:rsidR="00C075FE" w:rsidRDefault="008415AF">
            <w:pPr>
              <w:pStyle w:val="afffffffff5"/>
            </w:pPr>
            <w:r>
              <w:rPr>
                <w:rFonts w:hint="eastAsia"/>
              </w:rPr>
              <w:t>排放浓度</w:t>
            </w:r>
            <w:r>
              <w:rPr>
                <w:rFonts w:hint="eastAsia"/>
              </w:rPr>
              <w:t>/</w:t>
            </w:r>
            <w:r>
              <w:rPr>
                <w:rFonts w:hint="eastAsia"/>
              </w:rPr>
              <w:t>（</w:t>
            </w:r>
            <w:r>
              <w:t>g/m</w:t>
            </w:r>
            <w:r>
              <w:rPr>
                <w:vertAlign w:val="superscript"/>
              </w:rPr>
              <w:t>3</w:t>
            </w:r>
            <w:r>
              <w:rPr>
                <w:rFonts w:hint="eastAsia"/>
              </w:rPr>
              <w:t>）</w:t>
            </w:r>
          </w:p>
        </w:tc>
        <w:tc>
          <w:tcPr>
            <w:tcW w:w="3112" w:type="dxa"/>
            <w:tcBorders>
              <w:top w:val="single" w:sz="8" w:space="0" w:color="auto"/>
              <w:bottom w:val="single" w:sz="8" w:space="0" w:color="auto"/>
            </w:tcBorders>
            <w:shd w:val="clear" w:color="auto" w:fill="auto"/>
            <w:vAlign w:val="center"/>
          </w:tcPr>
          <w:p w14:paraId="38D15C3B" w14:textId="77777777" w:rsidR="00C075FE" w:rsidRDefault="008415AF">
            <w:pPr>
              <w:pStyle w:val="afffffffff5"/>
            </w:pPr>
            <w:r>
              <w:rPr>
                <w:rFonts w:hint="eastAsia"/>
              </w:rPr>
              <w:t>处理效率</w:t>
            </w:r>
            <w:r>
              <w:rPr>
                <w:rFonts w:hint="eastAsia"/>
              </w:rPr>
              <w:t>/</w:t>
            </w:r>
            <w:r>
              <w:t>%</w:t>
            </w:r>
          </w:p>
        </w:tc>
      </w:tr>
      <w:tr w:rsidR="00C075FE" w14:paraId="202C0D6A" w14:textId="77777777">
        <w:trPr>
          <w:jc w:val="center"/>
        </w:trPr>
        <w:tc>
          <w:tcPr>
            <w:tcW w:w="3110" w:type="dxa"/>
            <w:tcBorders>
              <w:top w:val="single" w:sz="8" w:space="0" w:color="auto"/>
            </w:tcBorders>
            <w:shd w:val="clear" w:color="auto" w:fill="auto"/>
            <w:vAlign w:val="center"/>
          </w:tcPr>
          <w:p w14:paraId="7ADC7FFD" w14:textId="77777777" w:rsidR="00C075FE" w:rsidRDefault="008415AF">
            <w:pPr>
              <w:pStyle w:val="afffffffff5"/>
            </w:pPr>
            <w:r>
              <w:t>NMHC</w:t>
            </w:r>
          </w:p>
        </w:tc>
        <w:tc>
          <w:tcPr>
            <w:tcW w:w="3112" w:type="dxa"/>
            <w:tcBorders>
              <w:top w:val="single" w:sz="8" w:space="0" w:color="auto"/>
            </w:tcBorders>
            <w:shd w:val="clear" w:color="auto" w:fill="auto"/>
            <w:vAlign w:val="center"/>
          </w:tcPr>
          <w:p w14:paraId="7826FB80" w14:textId="77777777" w:rsidR="00C075FE" w:rsidRDefault="008415AF">
            <w:pPr>
              <w:pStyle w:val="afffffffff5"/>
            </w:pPr>
            <w:r>
              <w:rPr>
                <w:rFonts w:hint="eastAsia"/>
              </w:rPr>
              <w:t>≤</w:t>
            </w:r>
            <w:r>
              <w:t>2</w:t>
            </w:r>
            <w:r>
              <w:rPr>
                <w:rFonts w:hint="eastAsia"/>
              </w:rPr>
              <w:t>0</w:t>
            </w:r>
          </w:p>
        </w:tc>
        <w:tc>
          <w:tcPr>
            <w:tcW w:w="3112" w:type="dxa"/>
            <w:tcBorders>
              <w:top w:val="single" w:sz="8" w:space="0" w:color="auto"/>
            </w:tcBorders>
            <w:shd w:val="clear" w:color="auto" w:fill="auto"/>
            <w:vAlign w:val="center"/>
          </w:tcPr>
          <w:p w14:paraId="0A8B619A" w14:textId="77777777" w:rsidR="00C075FE" w:rsidRDefault="008415AF">
            <w:pPr>
              <w:pStyle w:val="afffffffff5"/>
            </w:pPr>
            <w:r>
              <w:rPr>
                <w:rFonts w:hint="eastAsia"/>
              </w:rPr>
              <w:t>≥</w:t>
            </w:r>
            <w:r>
              <w:t>9</w:t>
            </w:r>
            <w:r>
              <w:rPr>
                <w:rFonts w:hint="eastAsia"/>
              </w:rPr>
              <w:t>7</w:t>
            </w:r>
          </w:p>
        </w:tc>
      </w:tr>
    </w:tbl>
    <w:p w14:paraId="550B6563" w14:textId="77777777" w:rsidR="00C075FE" w:rsidRDefault="008415AF">
      <w:pPr>
        <w:pStyle w:val="affd"/>
        <w:spacing w:before="156" w:after="156"/>
      </w:pPr>
      <w:r>
        <w:rPr>
          <w:rFonts w:hint="eastAsia"/>
        </w:rPr>
        <w:t>泄漏排放限值</w:t>
      </w:r>
    </w:p>
    <w:p w14:paraId="313D648D" w14:textId="77777777" w:rsidR="00C075FE" w:rsidRDefault="008415AF">
      <w:pPr>
        <w:pStyle w:val="afffff1"/>
        <w:ind w:firstLine="420"/>
      </w:pPr>
      <w:r>
        <w:rPr>
          <w:rFonts w:hint="eastAsia"/>
        </w:rPr>
        <w:t>油气收集系统密封点泄漏检测值不应超过</w:t>
      </w:r>
      <w:r>
        <w:rPr>
          <w:rFonts w:hint="eastAsia"/>
        </w:rPr>
        <w:t xml:space="preserve">500 </w:t>
      </w:r>
      <w:r>
        <w:rPr>
          <w:rFonts w:hint="eastAsia"/>
        </w:rPr>
        <w:t>μ</w:t>
      </w:r>
      <w:r>
        <w:rPr>
          <w:rFonts w:hint="eastAsia"/>
        </w:rPr>
        <w:t>mol/mol</w:t>
      </w:r>
      <w:r>
        <w:rPr>
          <w:rFonts w:hint="eastAsia"/>
        </w:rPr>
        <w:t>。</w:t>
      </w:r>
    </w:p>
    <w:p w14:paraId="1B474A0B" w14:textId="77777777" w:rsidR="00C075FE" w:rsidRDefault="008415AF">
      <w:pPr>
        <w:pStyle w:val="affd"/>
        <w:spacing w:before="156" w:after="156"/>
      </w:pPr>
      <w:r>
        <w:rPr>
          <w:rFonts w:hint="eastAsia"/>
        </w:rPr>
        <w:t>罐顶通气孔排放限值</w:t>
      </w:r>
    </w:p>
    <w:p w14:paraId="18F05327" w14:textId="60D3976B" w:rsidR="00C075FE" w:rsidRDefault="008415AF">
      <w:pPr>
        <w:pStyle w:val="afffff1"/>
        <w:ind w:firstLine="420"/>
      </w:pPr>
      <w:r>
        <w:rPr>
          <w:rFonts w:hint="eastAsia"/>
        </w:rPr>
        <w:t>罐顶通气孔</w:t>
      </w:r>
      <w:r>
        <w:rPr>
          <w:rFonts w:hint="eastAsia"/>
        </w:rPr>
        <w:t>VOCs</w:t>
      </w:r>
      <w:r>
        <w:rPr>
          <w:rFonts w:hint="eastAsia"/>
        </w:rPr>
        <w:t>排放浓度不应超过</w:t>
      </w:r>
      <w:r>
        <w:rPr>
          <w:rFonts w:hint="eastAsia"/>
        </w:rPr>
        <w:t xml:space="preserve">4000 </w:t>
      </w:r>
      <w:r>
        <w:rPr>
          <w:rFonts w:hint="eastAsia"/>
        </w:rPr>
        <w:t>μ</w:t>
      </w:r>
      <w:r>
        <w:rPr>
          <w:rFonts w:hint="eastAsia"/>
        </w:rPr>
        <w:t>mol/mol</w:t>
      </w:r>
      <w:r>
        <w:rPr>
          <w:rFonts w:hint="eastAsia"/>
        </w:rPr>
        <w:t>。</w:t>
      </w:r>
    </w:p>
    <w:p w14:paraId="56B2B9C3" w14:textId="77777777" w:rsidR="00C075FE" w:rsidRDefault="008415AF">
      <w:pPr>
        <w:pStyle w:val="affd"/>
        <w:spacing w:before="156" w:after="156"/>
      </w:pPr>
      <w:r>
        <w:rPr>
          <w:rFonts w:hint="eastAsia"/>
        </w:rPr>
        <w:t>企业边界排放限值</w:t>
      </w:r>
    </w:p>
    <w:p w14:paraId="218D4954" w14:textId="77777777" w:rsidR="00C075FE" w:rsidRDefault="008415AF">
      <w:pPr>
        <w:pStyle w:val="afffff1"/>
        <w:ind w:firstLine="420"/>
      </w:pPr>
      <w:r>
        <w:rPr>
          <w:rFonts w:hint="eastAsia"/>
        </w:rPr>
        <w:t>企业边界任意</w:t>
      </w:r>
      <w:r>
        <w:rPr>
          <w:rFonts w:hint="eastAsia"/>
        </w:rPr>
        <w:t>1</w:t>
      </w:r>
      <w:r>
        <w:rPr>
          <w:rFonts w:hint="eastAsia"/>
        </w:rPr>
        <w:t>小时</w:t>
      </w:r>
      <w:r>
        <w:rPr>
          <w:rFonts w:hint="eastAsia"/>
        </w:rPr>
        <w:t>NMHC</w:t>
      </w:r>
      <w:r>
        <w:rPr>
          <w:rFonts w:hint="eastAsia"/>
        </w:rPr>
        <w:t>平均浓度值不应超过</w:t>
      </w:r>
      <w:r>
        <w:rPr>
          <w:rFonts w:hint="eastAsia"/>
        </w:rPr>
        <w:t>4.0 mg/m</w:t>
      </w:r>
      <w:r>
        <w:rPr>
          <w:rFonts w:hint="eastAsia"/>
          <w:vertAlign w:val="superscript"/>
        </w:rPr>
        <w:t>3</w:t>
      </w:r>
      <w:r>
        <w:rPr>
          <w:rFonts w:hint="eastAsia"/>
        </w:rPr>
        <w:t>。</w:t>
      </w:r>
    </w:p>
    <w:p w14:paraId="4442ED0A" w14:textId="77777777" w:rsidR="00C075FE" w:rsidRDefault="008415AF">
      <w:pPr>
        <w:pStyle w:val="affc"/>
        <w:spacing w:before="312" w:after="312"/>
      </w:pPr>
      <w:bookmarkStart w:id="48" w:name="_Toc131879758"/>
      <w:r>
        <w:rPr>
          <w:rFonts w:hint="eastAsia"/>
        </w:rPr>
        <w:t>污染物监测要求</w:t>
      </w:r>
      <w:bookmarkEnd w:id="48"/>
    </w:p>
    <w:p w14:paraId="568C6416" w14:textId="77777777" w:rsidR="00C075FE" w:rsidRDefault="008415AF">
      <w:pPr>
        <w:pStyle w:val="affffffffa"/>
      </w:pPr>
      <w:r>
        <w:rPr>
          <w:rFonts w:hint="eastAsia"/>
        </w:rPr>
        <w:t>企业应按照有关法律、《环境监测管理办法》、</w:t>
      </w:r>
      <w:r>
        <w:rPr>
          <w:rFonts w:hint="eastAsia"/>
        </w:rPr>
        <w:t>HJ 1118</w:t>
      </w:r>
      <w:r>
        <w:rPr>
          <w:rFonts w:hint="eastAsia"/>
        </w:rPr>
        <w:t>和</w:t>
      </w:r>
      <w:r>
        <w:rPr>
          <w:rFonts w:hint="eastAsia"/>
        </w:rPr>
        <w:t>HJ 819</w:t>
      </w:r>
      <w:r>
        <w:rPr>
          <w:rFonts w:hint="eastAsia"/>
        </w:rPr>
        <w:t>等规定，建立企业监测制度，制订监测方案，对污染物排放状况开展自行监测，保存原始监测记录，并依法公布监测结果。</w:t>
      </w:r>
    </w:p>
    <w:p w14:paraId="62E87675" w14:textId="77777777" w:rsidR="00C075FE" w:rsidRDefault="008415AF">
      <w:pPr>
        <w:pStyle w:val="affffffffa"/>
      </w:pPr>
      <w:r>
        <w:rPr>
          <w:rFonts w:hint="eastAsia"/>
        </w:rPr>
        <w:t>企业应按照环境监测管理规定和技术规范的要求，设计、建设、维护永久性采样口、采样测试平台和排污口标志。</w:t>
      </w:r>
    </w:p>
    <w:p w14:paraId="0B1557E0" w14:textId="77777777" w:rsidR="00C075FE" w:rsidRDefault="008415AF">
      <w:pPr>
        <w:pStyle w:val="affffffffa"/>
      </w:pPr>
      <w:r>
        <w:rPr>
          <w:rFonts w:hint="eastAsia"/>
        </w:rPr>
        <w:t>在不少于</w:t>
      </w:r>
      <w:r>
        <w:rPr>
          <w:rFonts w:hint="eastAsia"/>
        </w:rPr>
        <w:t>60%</w:t>
      </w:r>
      <w:r>
        <w:rPr>
          <w:rFonts w:hint="eastAsia"/>
        </w:rPr>
        <w:t>发油鹤管处于发油时段对油气处理装置进口和出口油气进行采样，油气处理装置油气排放检测方法见附录</w:t>
      </w:r>
      <w:r>
        <w:rPr>
          <w:rFonts w:hint="eastAsia"/>
        </w:rPr>
        <w:t>A</w:t>
      </w:r>
      <w:r>
        <w:rPr>
          <w:rFonts w:hint="eastAsia"/>
        </w:rPr>
        <w:t>。</w:t>
      </w:r>
    </w:p>
    <w:p w14:paraId="4CD8D908" w14:textId="77777777" w:rsidR="00C075FE" w:rsidRDefault="008415AF">
      <w:pPr>
        <w:pStyle w:val="affffffffa"/>
      </w:pPr>
      <w:r>
        <w:rPr>
          <w:rFonts w:hint="eastAsia"/>
        </w:rPr>
        <w:t>在发油时段采用氢火焰离子化检测仪（以甲烷或丙烷为校准气体）对罐顶通气孔和发油时段的油气收集系统密封点进行检测，监测采样和测定方法按</w:t>
      </w:r>
      <w:r>
        <w:rPr>
          <w:rFonts w:hint="eastAsia"/>
        </w:rPr>
        <w:t>HJ 733</w:t>
      </w:r>
      <w:r>
        <w:rPr>
          <w:rFonts w:hint="eastAsia"/>
        </w:rPr>
        <w:t>的规定执行。</w:t>
      </w:r>
    </w:p>
    <w:p w14:paraId="360AEBA3" w14:textId="77777777" w:rsidR="00C075FE" w:rsidRDefault="008415AF">
      <w:pPr>
        <w:pStyle w:val="affffffffa"/>
      </w:pPr>
      <w:r>
        <w:rPr>
          <w:rFonts w:hint="eastAsia"/>
        </w:rPr>
        <w:t>采用氢火焰离子化检测仪（以甲烷或丙烷为校准气体）对设备与管线组件密封点进行检测，监测采样和测定方法按</w:t>
      </w:r>
      <w:r>
        <w:rPr>
          <w:rFonts w:hint="eastAsia"/>
        </w:rPr>
        <w:t>HJ 733</w:t>
      </w:r>
      <w:r>
        <w:rPr>
          <w:rFonts w:hint="eastAsia"/>
        </w:rPr>
        <w:t>的规定执行。</w:t>
      </w:r>
    </w:p>
    <w:p w14:paraId="5BFE9CFC" w14:textId="77777777" w:rsidR="00C075FE" w:rsidRDefault="008415AF">
      <w:pPr>
        <w:pStyle w:val="affffffffa"/>
      </w:pPr>
      <w:r>
        <w:rPr>
          <w:rFonts w:hint="eastAsia"/>
        </w:rPr>
        <w:lastRenderedPageBreak/>
        <w:t>企业边界</w:t>
      </w:r>
      <w:r>
        <w:rPr>
          <w:rFonts w:hint="eastAsia"/>
        </w:rPr>
        <w:t>NMHC</w:t>
      </w:r>
      <w:r>
        <w:rPr>
          <w:rFonts w:hint="eastAsia"/>
        </w:rPr>
        <w:t>的监测采样和测定方法按</w:t>
      </w:r>
      <w:r>
        <w:rPr>
          <w:rFonts w:hint="eastAsia"/>
        </w:rPr>
        <w:t>HJ/T 55</w:t>
      </w:r>
      <w:r>
        <w:rPr>
          <w:rFonts w:hint="eastAsia"/>
        </w:rPr>
        <w:t>和</w:t>
      </w:r>
      <w:r>
        <w:rPr>
          <w:rFonts w:hint="eastAsia"/>
        </w:rPr>
        <w:t>HJ 604</w:t>
      </w:r>
      <w:r>
        <w:rPr>
          <w:rFonts w:hint="eastAsia"/>
        </w:rPr>
        <w:t>的规定执行，监测采样不应在向铁路罐车收发油时进行。</w:t>
      </w:r>
    </w:p>
    <w:p w14:paraId="51D96868" w14:textId="181FFD96" w:rsidR="00C075FE" w:rsidRDefault="008415AF">
      <w:pPr>
        <w:pStyle w:val="affffffffa"/>
      </w:pPr>
      <w:r w:rsidRPr="00CC1FF2">
        <w:rPr>
          <w:rFonts w:hint="eastAsia"/>
        </w:rPr>
        <w:t>根据环境管理要求，可在</w:t>
      </w:r>
      <w:r>
        <w:rPr>
          <w:rFonts w:hint="eastAsia"/>
        </w:rPr>
        <w:t>油气处理装置</w:t>
      </w:r>
      <w:r>
        <w:rPr>
          <w:rFonts w:hint="eastAsia"/>
        </w:rPr>
        <w:t>安装非甲烷总烃在线监测系统，</w:t>
      </w:r>
      <w:r>
        <w:rPr>
          <w:rFonts w:hint="eastAsia"/>
        </w:rPr>
        <w:t>按</w:t>
      </w:r>
      <w:r>
        <w:rPr>
          <w:rFonts w:hint="eastAsia"/>
        </w:rPr>
        <w:t>HJ1286</w:t>
      </w:r>
      <w:r>
        <w:rPr>
          <w:rFonts w:hint="eastAsia"/>
        </w:rPr>
        <w:t>标准</w:t>
      </w:r>
      <w:r>
        <w:rPr>
          <w:rFonts w:hint="eastAsia"/>
        </w:rPr>
        <w:t>的规定</w:t>
      </w:r>
      <w:r>
        <w:rPr>
          <w:rFonts w:hint="eastAsia"/>
        </w:rPr>
        <w:t>执行</w:t>
      </w:r>
      <w:r w:rsidRPr="00CC1FF2">
        <w:rPr>
          <w:rFonts w:hint="eastAsia"/>
          <w:color w:val="FF0000"/>
        </w:rPr>
        <w:t>。</w:t>
      </w:r>
    </w:p>
    <w:p w14:paraId="1C873719" w14:textId="77777777" w:rsidR="00C075FE" w:rsidRDefault="008415AF">
      <w:pPr>
        <w:pStyle w:val="affc"/>
        <w:spacing w:before="312" w:after="312"/>
      </w:pPr>
      <w:bookmarkStart w:id="49" w:name="_Toc131879759"/>
      <w:r>
        <w:rPr>
          <w:rFonts w:hint="eastAsia"/>
        </w:rPr>
        <w:t>实施与监督</w:t>
      </w:r>
      <w:bookmarkEnd w:id="49"/>
    </w:p>
    <w:p w14:paraId="0A598158" w14:textId="77777777" w:rsidR="00C075FE" w:rsidRDefault="008415AF">
      <w:pPr>
        <w:pStyle w:val="affffffffa"/>
      </w:pPr>
      <w:r>
        <w:rPr>
          <w:rFonts w:hint="eastAsia"/>
        </w:rPr>
        <w:t>2025</w:t>
      </w:r>
      <w:r>
        <w:rPr>
          <w:rFonts w:hint="eastAsia"/>
        </w:rPr>
        <w:t>年</w:t>
      </w:r>
      <w:r>
        <w:rPr>
          <w:rFonts w:hint="eastAsia"/>
        </w:rPr>
        <w:t>7</w:t>
      </w:r>
      <w:r>
        <w:rPr>
          <w:rFonts w:hint="eastAsia"/>
        </w:rPr>
        <w:t>月</w:t>
      </w:r>
      <w:r>
        <w:rPr>
          <w:rFonts w:hint="eastAsia"/>
        </w:rPr>
        <w:t>1</w:t>
      </w:r>
      <w:r>
        <w:rPr>
          <w:rFonts w:hint="eastAsia"/>
        </w:rPr>
        <w:t>日起实施罐顶通气孔排放限值。</w:t>
      </w:r>
    </w:p>
    <w:p w14:paraId="26C3B67B" w14:textId="77777777" w:rsidR="00C075FE" w:rsidRDefault="008415AF">
      <w:pPr>
        <w:pStyle w:val="affffffffa"/>
      </w:pPr>
      <w:r>
        <w:rPr>
          <w:rFonts w:hint="eastAsia"/>
        </w:rPr>
        <w:t>企业是实施本文件的责任主体，应采取必要措施，达到本文件规定的污染物排放控制要求。</w:t>
      </w:r>
    </w:p>
    <w:p w14:paraId="3D3C5849" w14:textId="77777777" w:rsidR="00C075FE" w:rsidRDefault="008415AF">
      <w:pPr>
        <w:pStyle w:val="affffffffa"/>
      </w:pPr>
      <w:r>
        <w:rPr>
          <w:rFonts w:hint="eastAsia"/>
        </w:rPr>
        <w:t>对于油气处理装置排放，采用手工监测时，按照监测规范要求测得的检测值超过本文件规定的限值或处理效率低于本文件规定的限值，判定为超标。</w:t>
      </w:r>
    </w:p>
    <w:p w14:paraId="4F13CCEC" w14:textId="77777777" w:rsidR="00C075FE" w:rsidRDefault="008415AF">
      <w:pPr>
        <w:pStyle w:val="affffffffa"/>
      </w:pPr>
      <w:r>
        <w:rPr>
          <w:rFonts w:hint="eastAsia"/>
        </w:rPr>
        <w:t>对于罐顶通气孔排放和油气收集系统密封点泄漏检测，按照检测规范要求测得的检测值超过本文件规定的限值，判定为超标。</w:t>
      </w:r>
    </w:p>
    <w:p w14:paraId="45A962DC" w14:textId="77777777" w:rsidR="00C075FE" w:rsidRDefault="008415AF">
      <w:pPr>
        <w:pStyle w:val="affffffffa"/>
      </w:pPr>
      <w:r>
        <w:rPr>
          <w:rFonts w:hint="eastAsia"/>
        </w:rPr>
        <w:t>对于企业边界，采用手工监测时，按照监测规范要求测得的检测值超过本文件规定的限值，判定为超标。</w:t>
      </w:r>
    </w:p>
    <w:p w14:paraId="0E4265B2" w14:textId="77777777" w:rsidR="00C075FE" w:rsidRDefault="008415AF">
      <w:pPr>
        <w:pStyle w:val="affffffffa"/>
      </w:pPr>
      <w:r>
        <w:rPr>
          <w:rFonts w:hint="eastAsia"/>
        </w:rPr>
        <w:t>企业未遵守本文件规定的措施性控制要求，构成违法行为的，依照法律法规等有关规定予以处理。</w:t>
      </w:r>
    </w:p>
    <w:p w14:paraId="244413FD" w14:textId="77777777" w:rsidR="00C075FE" w:rsidRDefault="00C075FE">
      <w:pPr>
        <w:pStyle w:val="afffff1"/>
        <w:ind w:firstLine="420"/>
      </w:pPr>
    </w:p>
    <w:p w14:paraId="62BF9ED5" w14:textId="77777777" w:rsidR="00C075FE" w:rsidRDefault="00C075FE">
      <w:pPr>
        <w:pStyle w:val="afffff1"/>
        <w:ind w:firstLine="420"/>
        <w:sectPr w:rsidR="00C075FE">
          <w:pgSz w:w="11906" w:h="16838"/>
          <w:pgMar w:top="2410" w:right="1134" w:bottom="1134" w:left="1134" w:header="1418" w:footer="1134" w:gutter="284"/>
          <w:pgNumType w:start="1"/>
          <w:cols w:space="425"/>
          <w:formProt w:val="0"/>
          <w:docGrid w:type="lines" w:linePitch="312"/>
        </w:sectPr>
      </w:pPr>
    </w:p>
    <w:p w14:paraId="6C3D4DFB" w14:textId="77777777" w:rsidR="00C075FE" w:rsidRDefault="00C075FE">
      <w:pPr>
        <w:pStyle w:val="af8"/>
      </w:pPr>
      <w:bookmarkStart w:id="50" w:name="BookMark5"/>
      <w:bookmarkEnd w:id="24"/>
    </w:p>
    <w:p w14:paraId="06E59903" w14:textId="77777777" w:rsidR="00C075FE" w:rsidRDefault="00C075FE">
      <w:pPr>
        <w:pStyle w:val="afe"/>
      </w:pPr>
    </w:p>
    <w:p w14:paraId="312BC143" w14:textId="77777777" w:rsidR="00C075FE" w:rsidRDefault="008415AF">
      <w:pPr>
        <w:pStyle w:val="aff3"/>
        <w:spacing w:before="78" w:after="156"/>
      </w:pPr>
      <w:r>
        <w:br/>
      </w:r>
      <w:bookmarkStart w:id="51" w:name="_Toc131879760"/>
      <w:r>
        <w:rPr>
          <w:rFonts w:hint="eastAsia"/>
        </w:rPr>
        <w:t>（规范性）</w:t>
      </w:r>
      <w:r>
        <w:br/>
      </w:r>
      <w:r>
        <w:rPr>
          <w:rFonts w:hint="eastAsia"/>
        </w:rPr>
        <w:t>油气处理装置排放检测方法</w:t>
      </w:r>
      <w:bookmarkEnd w:id="51"/>
    </w:p>
    <w:p w14:paraId="76A1F184" w14:textId="77777777" w:rsidR="00C075FE" w:rsidRDefault="008415AF">
      <w:pPr>
        <w:pStyle w:val="aff4"/>
        <w:spacing w:before="156" w:after="156"/>
      </w:pPr>
      <w:r>
        <w:rPr>
          <w:rFonts w:hint="eastAsia"/>
        </w:rPr>
        <w:t>适用范围</w:t>
      </w:r>
    </w:p>
    <w:p w14:paraId="3DBB4E6A" w14:textId="77777777" w:rsidR="00C075FE" w:rsidRDefault="008415AF">
      <w:pPr>
        <w:topLinePunct/>
        <w:ind w:firstLineChars="200" w:firstLine="420"/>
        <w:rPr>
          <w:kern w:val="21"/>
          <w:szCs w:val="20"/>
        </w:rPr>
      </w:pPr>
      <w:r>
        <w:rPr>
          <w:rFonts w:hint="eastAsia"/>
          <w:kern w:val="21"/>
          <w:szCs w:val="20"/>
        </w:rPr>
        <w:t>本附录适用于油气处理装置</w:t>
      </w:r>
      <w:r>
        <w:rPr>
          <w:rFonts w:hint="eastAsia"/>
          <w:kern w:val="21"/>
          <w:szCs w:val="20"/>
        </w:rPr>
        <w:t>NMHC</w:t>
      </w:r>
      <w:r>
        <w:rPr>
          <w:rFonts w:hint="eastAsia"/>
          <w:kern w:val="21"/>
          <w:szCs w:val="20"/>
        </w:rPr>
        <w:t>排放浓度的检测。</w:t>
      </w:r>
    </w:p>
    <w:p w14:paraId="55BBFCEB" w14:textId="77777777" w:rsidR="00C075FE" w:rsidRDefault="008415AF">
      <w:pPr>
        <w:topLinePunct/>
        <w:ind w:firstLineChars="200" w:firstLine="420"/>
        <w:rPr>
          <w:kern w:val="21"/>
          <w:szCs w:val="20"/>
        </w:rPr>
      </w:pPr>
      <w:r>
        <w:rPr>
          <w:rFonts w:hint="eastAsia"/>
          <w:kern w:val="21"/>
          <w:szCs w:val="20"/>
        </w:rPr>
        <w:t>特别注意：检测时应严格执行储油</w:t>
      </w:r>
      <w:proofErr w:type="gramStart"/>
      <w:r>
        <w:rPr>
          <w:rFonts w:hint="eastAsia"/>
          <w:kern w:val="21"/>
          <w:szCs w:val="20"/>
        </w:rPr>
        <w:t>库有关</w:t>
      </w:r>
      <w:proofErr w:type="gramEnd"/>
      <w:r>
        <w:rPr>
          <w:rFonts w:hint="eastAsia"/>
          <w:kern w:val="21"/>
          <w:szCs w:val="20"/>
        </w:rPr>
        <w:t>安全生产的规定。</w:t>
      </w:r>
    </w:p>
    <w:p w14:paraId="27E296FE" w14:textId="77777777" w:rsidR="00C075FE" w:rsidRDefault="008415AF">
      <w:pPr>
        <w:pStyle w:val="aff4"/>
        <w:spacing w:before="156" w:after="156"/>
      </w:pPr>
      <w:r>
        <w:rPr>
          <w:rFonts w:hint="eastAsia"/>
        </w:rPr>
        <w:t>采样孔与平台</w:t>
      </w:r>
    </w:p>
    <w:p w14:paraId="3AC75D06" w14:textId="77777777" w:rsidR="00C075FE" w:rsidRDefault="008415AF">
      <w:pPr>
        <w:pStyle w:val="affffffffff5"/>
      </w:pPr>
      <w:r>
        <w:rPr>
          <w:rFonts w:hint="eastAsia"/>
        </w:rPr>
        <w:t>油气处理装置进口和出口应按照</w:t>
      </w:r>
      <w:r>
        <w:rPr>
          <w:rFonts w:hint="eastAsia"/>
        </w:rPr>
        <w:t>GB/T 16157</w:t>
      </w:r>
      <w:r>
        <w:rPr>
          <w:rFonts w:hint="eastAsia"/>
        </w:rPr>
        <w:t>的规定预留采样孔，见图</w:t>
      </w:r>
      <w:r>
        <w:rPr>
          <w:rFonts w:hint="eastAsia"/>
        </w:rPr>
        <w:t>A.1</w:t>
      </w:r>
      <w:r>
        <w:rPr>
          <w:rFonts w:hint="eastAsia"/>
        </w:rPr>
        <w:t>。置入油气管线的采样管前端应为</w:t>
      </w:r>
      <w:r>
        <w:rPr>
          <w:rFonts w:hint="eastAsia"/>
        </w:rPr>
        <w:t>30</w:t>
      </w:r>
      <w:r>
        <w:rPr>
          <w:rFonts w:hint="eastAsia"/>
        </w:rPr>
        <w:t>°斜面，斜面中心点位于油气管线中心轴上，样品途经采样管和其他部件进入收集器的距离不宜超过</w:t>
      </w:r>
      <w:r>
        <w:rPr>
          <w:rFonts w:hint="eastAsia"/>
        </w:rPr>
        <w:t>300 mm</w:t>
      </w:r>
      <w:r>
        <w:rPr>
          <w:rFonts w:hint="eastAsia"/>
        </w:rPr>
        <w:t>，采样管外径为</w:t>
      </w:r>
      <w:r>
        <w:rPr>
          <w:rFonts w:hint="eastAsia"/>
        </w:rPr>
        <w:t>6 mm</w:t>
      </w:r>
      <w:r>
        <w:rPr>
          <w:rFonts w:hint="eastAsia"/>
        </w:rPr>
        <w:t>。</w:t>
      </w:r>
    </w:p>
    <w:p w14:paraId="0D48855A" w14:textId="77777777" w:rsidR="00C075FE" w:rsidRDefault="008415AF">
      <w:pPr>
        <w:pStyle w:val="affffffffff5"/>
      </w:pPr>
      <w:r>
        <w:rPr>
          <w:rFonts w:hint="eastAsia"/>
        </w:rPr>
        <w:t>采样孔上部的采样管上应设手动阀门。</w:t>
      </w:r>
    </w:p>
    <w:p w14:paraId="32307CD4" w14:textId="77777777" w:rsidR="00C075FE" w:rsidRDefault="008415AF">
      <w:pPr>
        <w:pStyle w:val="afffff1"/>
        <w:ind w:firstLine="420"/>
        <w:jc w:val="center"/>
      </w:pPr>
      <w:r>
        <w:rPr>
          <w:rFonts w:ascii="Times New Roman"/>
          <w:noProof/>
        </w:rPr>
        <w:drawing>
          <wp:inline distT="0" distB="0" distL="0" distR="0" wp14:anchorId="1751D2BA" wp14:editId="390DE271">
            <wp:extent cx="3607435" cy="2367280"/>
            <wp:effectExtent l="0" t="0" r="0" b="0"/>
            <wp:docPr id="1" name="图片 1" descr="采样口"/>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采样口"/>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607435" cy="2367280"/>
                    </a:xfrm>
                    <a:prstGeom prst="rect">
                      <a:avLst/>
                    </a:prstGeom>
                    <a:noFill/>
                    <a:ln>
                      <a:noFill/>
                    </a:ln>
                  </pic:spPr>
                </pic:pic>
              </a:graphicData>
            </a:graphic>
          </wp:inline>
        </w:drawing>
      </w:r>
    </w:p>
    <w:p w14:paraId="09318E29" w14:textId="77777777" w:rsidR="00C075FE" w:rsidRDefault="008415AF">
      <w:pPr>
        <w:pStyle w:val="afffff1"/>
        <w:ind w:firstLine="360"/>
        <w:jc w:val="center"/>
        <w:rPr>
          <w:sz w:val="18"/>
          <w:szCs w:val="18"/>
        </w:rPr>
      </w:pPr>
      <w:r>
        <w:rPr>
          <w:sz w:val="18"/>
          <w:szCs w:val="18"/>
        </w:rPr>
        <w:t>1-</w:t>
      </w:r>
      <w:r>
        <w:rPr>
          <w:rFonts w:hint="eastAsia"/>
          <w:sz w:val="18"/>
          <w:szCs w:val="18"/>
        </w:rPr>
        <w:t>油气管线</w:t>
      </w:r>
      <w:r>
        <w:rPr>
          <w:sz w:val="18"/>
          <w:szCs w:val="18"/>
        </w:rPr>
        <w:t>；</w:t>
      </w:r>
      <w:r>
        <w:rPr>
          <w:sz w:val="18"/>
          <w:szCs w:val="18"/>
        </w:rPr>
        <w:t>2-</w:t>
      </w:r>
      <w:r>
        <w:rPr>
          <w:sz w:val="18"/>
          <w:szCs w:val="18"/>
        </w:rPr>
        <w:t>接管</w:t>
      </w:r>
      <w:r>
        <w:rPr>
          <w:sz w:val="18"/>
          <w:szCs w:val="18"/>
        </w:rPr>
        <w:t>Φ</w:t>
      </w:r>
      <w:r>
        <w:rPr>
          <w:sz w:val="18"/>
          <w:szCs w:val="18"/>
        </w:rPr>
        <w:t>32</w:t>
      </w:r>
      <w:r>
        <w:rPr>
          <w:sz w:val="18"/>
          <w:szCs w:val="18"/>
        </w:rPr>
        <w:t>×</w:t>
      </w:r>
      <w:r>
        <w:rPr>
          <w:sz w:val="18"/>
          <w:szCs w:val="18"/>
        </w:rPr>
        <w:t>3</w:t>
      </w:r>
      <w:r>
        <w:rPr>
          <w:sz w:val="18"/>
          <w:szCs w:val="18"/>
        </w:rPr>
        <w:t>；</w:t>
      </w:r>
      <w:r>
        <w:rPr>
          <w:sz w:val="18"/>
          <w:szCs w:val="18"/>
        </w:rPr>
        <w:t>3-</w:t>
      </w:r>
      <w:r>
        <w:rPr>
          <w:sz w:val="18"/>
          <w:szCs w:val="18"/>
        </w:rPr>
        <w:t>法兰</w:t>
      </w:r>
      <w:r>
        <w:rPr>
          <w:sz w:val="18"/>
          <w:szCs w:val="18"/>
        </w:rPr>
        <w:t xml:space="preserve"> PL25-1.0 RF</w:t>
      </w:r>
      <w:r>
        <w:rPr>
          <w:sz w:val="18"/>
          <w:szCs w:val="18"/>
        </w:rPr>
        <w:t>，见</w:t>
      </w:r>
      <w:r>
        <w:rPr>
          <w:sz w:val="18"/>
          <w:szCs w:val="18"/>
        </w:rPr>
        <w:t xml:space="preserve">HG/T </w:t>
      </w:r>
      <w:r>
        <w:rPr>
          <w:sz w:val="18"/>
          <w:szCs w:val="18"/>
        </w:rPr>
        <w:t>20592</w:t>
      </w:r>
      <w:r>
        <w:rPr>
          <w:rFonts w:hint="eastAsia"/>
          <w:sz w:val="18"/>
          <w:szCs w:val="18"/>
        </w:rPr>
        <w:t>-</w:t>
      </w:r>
      <w:r>
        <w:rPr>
          <w:sz w:val="18"/>
          <w:szCs w:val="18"/>
        </w:rPr>
        <w:t>2009</w:t>
      </w:r>
      <w:r>
        <w:rPr>
          <w:sz w:val="18"/>
          <w:szCs w:val="18"/>
        </w:rPr>
        <w:t>；</w:t>
      </w:r>
    </w:p>
    <w:p w14:paraId="4D2776C3" w14:textId="77777777" w:rsidR="00C075FE" w:rsidRDefault="008415AF">
      <w:pPr>
        <w:pStyle w:val="afffff1"/>
        <w:ind w:firstLine="360"/>
        <w:jc w:val="center"/>
        <w:rPr>
          <w:sz w:val="18"/>
          <w:szCs w:val="18"/>
        </w:rPr>
      </w:pPr>
      <w:r>
        <w:rPr>
          <w:sz w:val="18"/>
          <w:szCs w:val="18"/>
        </w:rPr>
        <w:t>4-</w:t>
      </w:r>
      <w:r>
        <w:rPr>
          <w:sz w:val="18"/>
          <w:szCs w:val="18"/>
        </w:rPr>
        <w:t>法兰盖</w:t>
      </w:r>
      <w:r>
        <w:rPr>
          <w:sz w:val="18"/>
          <w:szCs w:val="18"/>
        </w:rPr>
        <w:t xml:space="preserve"> BL25-1.0 RF</w:t>
      </w:r>
      <w:r>
        <w:rPr>
          <w:sz w:val="18"/>
          <w:szCs w:val="18"/>
        </w:rPr>
        <w:t>，见</w:t>
      </w:r>
      <w:r>
        <w:rPr>
          <w:sz w:val="18"/>
          <w:szCs w:val="18"/>
        </w:rPr>
        <w:t>HG/T 20592</w:t>
      </w:r>
      <w:r>
        <w:rPr>
          <w:rFonts w:hint="eastAsia"/>
          <w:sz w:val="18"/>
          <w:szCs w:val="18"/>
        </w:rPr>
        <w:t>-</w:t>
      </w:r>
      <w:r>
        <w:rPr>
          <w:sz w:val="18"/>
          <w:szCs w:val="18"/>
        </w:rPr>
        <w:t>2009</w:t>
      </w:r>
      <w:r>
        <w:rPr>
          <w:sz w:val="18"/>
          <w:szCs w:val="18"/>
        </w:rPr>
        <w:t>；</w:t>
      </w:r>
      <w:r>
        <w:rPr>
          <w:sz w:val="18"/>
          <w:szCs w:val="18"/>
        </w:rPr>
        <w:t>5-</w:t>
      </w:r>
      <w:r>
        <w:rPr>
          <w:sz w:val="18"/>
          <w:szCs w:val="18"/>
        </w:rPr>
        <w:t>采样管</w:t>
      </w:r>
      <w:r>
        <w:rPr>
          <w:sz w:val="18"/>
          <w:szCs w:val="18"/>
        </w:rPr>
        <w:t>Φ</w:t>
      </w:r>
      <w:r>
        <w:rPr>
          <w:sz w:val="18"/>
          <w:szCs w:val="18"/>
        </w:rPr>
        <w:t>14</w:t>
      </w:r>
      <w:r>
        <w:rPr>
          <w:sz w:val="18"/>
          <w:szCs w:val="18"/>
        </w:rPr>
        <w:t>×</w:t>
      </w:r>
      <w:r>
        <w:rPr>
          <w:sz w:val="18"/>
          <w:szCs w:val="18"/>
        </w:rPr>
        <w:t>2</w:t>
      </w:r>
      <w:r>
        <w:rPr>
          <w:sz w:val="18"/>
          <w:szCs w:val="18"/>
        </w:rPr>
        <w:t>；</w:t>
      </w:r>
    </w:p>
    <w:p w14:paraId="7E03F5B2" w14:textId="77777777" w:rsidR="00C075FE" w:rsidRDefault="008415AF">
      <w:pPr>
        <w:pStyle w:val="afffff1"/>
        <w:ind w:firstLine="360"/>
        <w:jc w:val="center"/>
        <w:rPr>
          <w:sz w:val="18"/>
          <w:szCs w:val="18"/>
        </w:rPr>
      </w:pPr>
      <w:r>
        <w:rPr>
          <w:sz w:val="18"/>
          <w:szCs w:val="18"/>
        </w:rPr>
        <w:t>6-</w:t>
      </w:r>
      <w:r>
        <w:rPr>
          <w:sz w:val="18"/>
          <w:szCs w:val="18"/>
        </w:rPr>
        <w:t>采样管</w:t>
      </w:r>
      <w:r>
        <w:rPr>
          <w:sz w:val="18"/>
          <w:szCs w:val="18"/>
        </w:rPr>
        <w:t>Φ</w:t>
      </w:r>
      <w:r>
        <w:rPr>
          <w:sz w:val="18"/>
          <w:szCs w:val="18"/>
        </w:rPr>
        <w:t>6</w:t>
      </w:r>
      <w:r>
        <w:rPr>
          <w:sz w:val="18"/>
          <w:szCs w:val="18"/>
        </w:rPr>
        <w:t>×</w:t>
      </w:r>
      <w:r>
        <w:rPr>
          <w:sz w:val="18"/>
          <w:szCs w:val="18"/>
        </w:rPr>
        <w:t>1</w:t>
      </w:r>
      <w:r>
        <w:rPr>
          <w:sz w:val="18"/>
          <w:szCs w:val="18"/>
        </w:rPr>
        <w:t>；</w:t>
      </w:r>
      <w:r>
        <w:rPr>
          <w:sz w:val="18"/>
          <w:szCs w:val="18"/>
        </w:rPr>
        <w:t>7-</w:t>
      </w:r>
      <w:r>
        <w:rPr>
          <w:sz w:val="18"/>
          <w:szCs w:val="18"/>
        </w:rPr>
        <w:t>阀门；</w:t>
      </w:r>
      <w:r>
        <w:rPr>
          <w:sz w:val="18"/>
          <w:szCs w:val="18"/>
        </w:rPr>
        <w:t>8-</w:t>
      </w:r>
      <w:r>
        <w:rPr>
          <w:sz w:val="18"/>
          <w:szCs w:val="18"/>
        </w:rPr>
        <w:t>管帽；</w:t>
      </w:r>
      <w:r>
        <w:rPr>
          <w:sz w:val="18"/>
          <w:szCs w:val="18"/>
        </w:rPr>
        <w:t>9-</w:t>
      </w:r>
      <w:r>
        <w:rPr>
          <w:sz w:val="18"/>
          <w:szCs w:val="18"/>
        </w:rPr>
        <w:t>双头螺柱</w:t>
      </w:r>
      <w:r>
        <w:rPr>
          <w:sz w:val="18"/>
          <w:szCs w:val="18"/>
        </w:rPr>
        <w:t xml:space="preserve"> M12</w:t>
      </w:r>
      <w:r>
        <w:rPr>
          <w:sz w:val="18"/>
          <w:szCs w:val="18"/>
        </w:rPr>
        <w:t>×</w:t>
      </w:r>
      <w:r>
        <w:rPr>
          <w:sz w:val="18"/>
          <w:szCs w:val="18"/>
        </w:rPr>
        <w:t>65 8.8</w:t>
      </w:r>
      <w:r>
        <w:rPr>
          <w:sz w:val="18"/>
          <w:szCs w:val="18"/>
        </w:rPr>
        <w:t>级，见</w:t>
      </w:r>
      <w:r>
        <w:rPr>
          <w:sz w:val="18"/>
          <w:szCs w:val="18"/>
        </w:rPr>
        <w:t>GB/T 901</w:t>
      </w:r>
      <w:r>
        <w:rPr>
          <w:rFonts w:hint="eastAsia"/>
          <w:sz w:val="18"/>
          <w:szCs w:val="18"/>
        </w:rPr>
        <w:t>-</w:t>
      </w:r>
      <w:r>
        <w:rPr>
          <w:sz w:val="18"/>
          <w:szCs w:val="18"/>
        </w:rPr>
        <w:t>1988</w:t>
      </w:r>
      <w:r>
        <w:rPr>
          <w:sz w:val="18"/>
          <w:szCs w:val="18"/>
        </w:rPr>
        <w:t>；</w:t>
      </w:r>
    </w:p>
    <w:p w14:paraId="78F5AC37" w14:textId="77777777" w:rsidR="00C075FE" w:rsidRDefault="008415AF">
      <w:pPr>
        <w:pStyle w:val="afffff1"/>
        <w:ind w:firstLine="360"/>
        <w:jc w:val="center"/>
        <w:rPr>
          <w:sz w:val="18"/>
          <w:szCs w:val="18"/>
        </w:rPr>
      </w:pPr>
      <w:r>
        <w:rPr>
          <w:sz w:val="18"/>
          <w:szCs w:val="18"/>
        </w:rPr>
        <w:t>10-</w:t>
      </w:r>
      <w:r>
        <w:rPr>
          <w:sz w:val="18"/>
          <w:szCs w:val="18"/>
        </w:rPr>
        <w:t>螺母</w:t>
      </w:r>
      <w:r>
        <w:rPr>
          <w:sz w:val="18"/>
          <w:szCs w:val="18"/>
        </w:rPr>
        <w:t xml:space="preserve"> M12 8</w:t>
      </w:r>
      <w:r>
        <w:rPr>
          <w:sz w:val="18"/>
          <w:szCs w:val="18"/>
        </w:rPr>
        <w:t>级，见</w:t>
      </w:r>
      <w:r>
        <w:rPr>
          <w:sz w:val="18"/>
          <w:szCs w:val="18"/>
        </w:rPr>
        <w:t>GB/T 6170</w:t>
      </w:r>
      <w:r>
        <w:rPr>
          <w:rFonts w:hint="eastAsia"/>
          <w:sz w:val="18"/>
          <w:szCs w:val="18"/>
        </w:rPr>
        <w:t>-</w:t>
      </w:r>
      <w:r>
        <w:rPr>
          <w:sz w:val="18"/>
          <w:szCs w:val="18"/>
        </w:rPr>
        <w:t>2000</w:t>
      </w:r>
      <w:r>
        <w:rPr>
          <w:sz w:val="18"/>
          <w:szCs w:val="18"/>
        </w:rPr>
        <w:t>；</w:t>
      </w:r>
      <w:r>
        <w:rPr>
          <w:sz w:val="18"/>
          <w:szCs w:val="18"/>
        </w:rPr>
        <w:t>11-</w:t>
      </w:r>
      <w:r>
        <w:rPr>
          <w:sz w:val="18"/>
          <w:szCs w:val="18"/>
        </w:rPr>
        <w:t>缠绕垫</w:t>
      </w:r>
      <w:r>
        <w:rPr>
          <w:sz w:val="18"/>
          <w:szCs w:val="18"/>
        </w:rPr>
        <w:t xml:space="preserve"> D 25-1.6 1221</w:t>
      </w:r>
      <w:r>
        <w:rPr>
          <w:sz w:val="18"/>
          <w:szCs w:val="18"/>
        </w:rPr>
        <w:t>，见</w:t>
      </w:r>
      <w:r>
        <w:rPr>
          <w:sz w:val="18"/>
          <w:szCs w:val="18"/>
        </w:rPr>
        <w:t>HG/T 20610</w:t>
      </w:r>
      <w:r>
        <w:rPr>
          <w:rFonts w:hint="eastAsia"/>
          <w:sz w:val="18"/>
          <w:szCs w:val="18"/>
        </w:rPr>
        <w:t>-</w:t>
      </w:r>
      <w:r>
        <w:rPr>
          <w:sz w:val="18"/>
          <w:szCs w:val="18"/>
        </w:rPr>
        <w:t>2009</w:t>
      </w:r>
    </w:p>
    <w:p w14:paraId="03DCB23F" w14:textId="77777777" w:rsidR="00C075FE" w:rsidRDefault="008415AF">
      <w:pPr>
        <w:pStyle w:val="af9"/>
        <w:spacing w:before="156" w:after="156"/>
      </w:pPr>
      <w:r>
        <w:rPr>
          <w:rFonts w:hint="eastAsia"/>
        </w:rPr>
        <w:t>油气处理装置采样孔</w:t>
      </w:r>
    </w:p>
    <w:p w14:paraId="44AEBC88" w14:textId="77777777" w:rsidR="00C075FE" w:rsidRDefault="008415AF">
      <w:pPr>
        <w:pStyle w:val="affffffffff5"/>
      </w:pPr>
      <w:proofErr w:type="gramStart"/>
      <w:r>
        <w:rPr>
          <w:rFonts w:hint="eastAsia"/>
        </w:rPr>
        <w:t>采样管宜选用</w:t>
      </w:r>
      <w:proofErr w:type="gramEnd"/>
      <w:r>
        <w:rPr>
          <w:rFonts w:hint="eastAsia"/>
        </w:rPr>
        <w:t>铜、铝、不锈钢或其他不产生火花、静电的材料。</w:t>
      </w:r>
    </w:p>
    <w:p w14:paraId="7E83763C" w14:textId="77777777" w:rsidR="00C075FE" w:rsidRDefault="008415AF">
      <w:pPr>
        <w:pStyle w:val="affffffffff5"/>
      </w:pPr>
      <w:r>
        <w:rPr>
          <w:rFonts w:hint="eastAsia"/>
        </w:rPr>
        <w:t>采样孔和操作平台的安装应与油气回收处理工程同时完成和验收。</w:t>
      </w:r>
    </w:p>
    <w:p w14:paraId="145BCAEB" w14:textId="77777777" w:rsidR="00C075FE" w:rsidRDefault="008415AF">
      <w:pPr>
        <w:pStyle w:val="aff4"/>
        <w:spacing w:before="156" w:after="156"/>
      </w:pPr>
      <w:r>
        <w:rPr>
          <w:rFonts w:hint="eastAsia"/>
        </w:rPr>
        <w:t>采样和分析方法</w:t>
      </w:r>
    </w:p>
    <w:p w14:paraId="20845B3C" w14:textId="77777777" w:rsidR="00C075FE" w:rsidRDefault="008415AF">
      <w:pPr>
        <w:pStyle w:val="affffffffff5"/>
      </w:pPr>
      <w:r>
        <w:rPr>
          <w:rFonts w:hint="eastAsia"/>
        </w:rPr>
        <w:t>油气处理装置油气采样应在处理装置运行状态下进行。</w:t>
      </w:r>
    </w:p>
    <w:p w14:paraId="10ACD9AD" w14:textId="77777777" w:rsidR="00C075FE" w:rsidRDefault="008415AF">
      <w:pPr>
        <w:pStyle w:val="affffffffff5"/>
      </w:pPr>
      <w:r>
        <w:rPr>
          <w:rFonts w:hint="eastAsia"/>
        </w:rPr>
        <w:t>在</w:t>
      </w:r>
      <w:r>
        <w:rPr>
          <w:rFonts w:hint="eastAsia"/>
        </w:rPr>
        <w:t>1</w:t>
      </w:r>
      <w:r>
        <w:rPr>
          <w:rFonts w:hint="eastAsia"/>
        </w:rPr>
        <w:t>个排放时段内实行连续采样或等间隔采集</w:t>
      </w:r>
      <w:r>
        <w:rPr>
          <w:rFonts w:hint="eastAsia"/>
        </w:rPr>
        <w:t>3</w:t>
      </w:r>
      <w:r>
        <w:rPr>
          <w:rFonts w:hint="eastAsia"/>
        </w:rPr>
        <w:t>个样品，计算平均值作为检测结果，如果</w:t>
      </w:r>
      <w:r>
        <w:rPr>
          <w:rFonts w:hint="eastAsia"/>
        </w:rPr>
        <w:t>1</w:t>
      </w:r>
      <w:r>
        <w:rPr>
          <w:rFonts w:hint="eastAsia"/>
        </w:rPr>
        <w:t>个排放时段无法完成等间隔采集</w:t>
      </w:r>
      <w:r>
        <w:rPr>
          <w:rFonts w:hint="eastAsia"/>
        </w:rPr>
        <w:t>3</w:t>
      </w:r>
      <w:r>
        <w:rPr>
          <w:rFonts w:hint="eastAsia"/>
        </w:rPr>
        <w:t>个样品，应增加</w:t>
      </w:r>
      <w:r>
        <w:rPr>
          <w:rFonts w:hint="eastAsia"/>
        </w:rPr>
        <w:t>1-2</w:t>
      </w:r>
      <w:r>
        <w:rPr>
          <w:rFonts w:hint="eastAsia"/>
        </w:rPr>
        <w:t>个排放时段完成</w:t>
      </w:r>
      <w:r>
        <w:rPr>
          <w:rFonts w:hint="eastAsia"/>
        </w:rPr>
        <w:t>3</w:t>
      </w:r>
      <w:r>
        <w:rPr>
          <w:rFonts w:hint="eastAsia"/>
        </w:rPr>
        <w:t>个样品采集。</w:t>
      </w:r>
    </w:p>
    <w:p w14:paraId="52278342" w14:textId="77777777" w:rsidR="00C075FE" w:rsidRDefault="008415AF">
      <w:pPr>
        <w:pStyle w:val="affffffffff5"/>
      </w:pPr>
      <w:r>
        <w:rPr>
          <w:rFonts w:hint="eastAsia"/>
        </w:rPr>
        <w:t>针筒采样应符合</w:t>
      </w:r>
      <w:r>
        <w:rPr>
          <w:rFonts w:hint="eastAsia"/>
        </w:rPr>
        <w:t>GB/T 16157</w:t>
      </w:r>
      <w:r>
        <w:rPr>
          <w:rFonts w:hint="eastAsia"/>
        </w:rPr>
        <w:t>的要求，气袋采样应符合</w:t>
      </w:r>
      <w:r>
        <w:rPr>
          <w:rFonts w:hint="eastAsia"/>
        </w:rPr>
        <w:t>HJ 732</w:t>
      </w:r>
      <w:r>
        <w:rPr>
          <w:rFonts w:hint="eastAsia"/>
        </w:rPr>
        <w:t>的要求。</w:t>
      </w:r>
    </w:p>
    <w:p w14:paraId="50E36AC5" w14:textId="77777777" w:rsidR="00C075FE" w:rsidRDefault="008415AF">
      <w:pPr>
        <w:pStyle w:val="afffffffffff8"/>
        <w:tabs>
          <w:tab w:val="clear" w:pos="360"/>
        </w:tabs>
        <w:spacing w:before="156" w:after="156"/>
      </w:pPr>
      <w:r>
        <w:rPr>
          <w:rFonts w:ascii="Times New Roman" w:eastAsia="宋体"/>
        </w:rPr>
        <w:lastRenderedPageBreak/>
        <w:t>采样的其他要求按</w:t>
      </w:r>
      <w:r>
        <w:rPr>
          <w:rFonts w:ascii="Times New Roman" w:eastAsia="宋体"/>
        </w:rPr>
        <w:t>HJ/T 397</w:t>
      </w:r>
      <w:r>
        <w:rPr>
          <w:rFonts w:ascii="Times New Roman" w:eastAsia="宋体"/>
        </w:rPr>
        <w:t>的规定执行。</w:t>
      </w:r>
    </w:p>
    <w:p w14:paraId="3F83E1B5" w14:textId="77777777" w:rsidR="00C075FE" w:rsidRDefault="008415AF">
      <w:pPr>
        <w:pStyle w:val="affffffffff5"/>
      </w:pPr>
      <w:r>
        <w:rPr>
          <w:rFonts w:hint="eastAsia"/>
        </w:rPr>
        <w:t>样品分析方法按</w:t>
      </w:r>
      <w:r>
        <w:rPr>
          <w:rFonts w:hint="eastAsia"/>
        </w:rPr>
        <w:t>HJ 38</w:t>
      </w:r>
      <w:r>
        <w:rPr>
          <w:rFonts w:hint="eastAsia"/>
        </w:rPr>
        <w:t>规定执行。</w:t>
      </w:r>
    </w:p>
    <w:p w14:paraId="4176A3F0" w14:textId="77777777" w:rsidR="00C075FE" w:rsidRDefault="008415AF">
      <w:pPr>
        <w:pStyle w:val="aff4"/>
        <w:spacing w:before="156" w:after="156"/>
      </w:pPr>
      <w:r>
        <w:rPr>
          <w:rFonts w:hint="eastAsia"/>
        </w:rPr>
        <w:t>处理效率计算方法</w:t>
      </w:r>
    </w:p>
    <w:p w14:paraId="7F7BF717" w14:textId="77777777" w:rsidR="00C075FE" w:rsidRDefault="008415AF">
      <w:pPr>
        <w:pStyle w:val="affffffffff5"/>
      </w:pPr>
      <w:r>
        <w:rPr>
          <w:rFonts w:hint="eastAsia"/>
        </w:rPr>
        <w:t>处理效率为油气经油气处理装置处理后的排放量削减百分比。可以根据同步检测油气处理装置进口和出口油气排放量进行计</w:t>
      </w:r>
      <w:r>
        <w:rPr>
          <w:rFonts w:hint="eastAsia"/>
        </w:rPr>
        <w:t>算，油气排放量是废气排气流量和油气排放浓度的乘积。也可以根据油气排放浓度和公式（</w:t>
      </w:r>
      <w:r>
        <w:rPr>
          <w:rFonts w:hint="eastAsia"/>
        </w:rPr>
        <w:t>A.1</w:t>
      </w:r>
      <w:r>
        <w:rPr>
          <w:rFonts w:hint="eastAsia"/>
        </w:rPr>
        <w:t>）计算。</w:t>
      </w:r>
    </w:p>
    <w:p w14:paraId="51C32371" w14:textId="77777777" w:rsidR="00C075FE" w:rsidRDefault="008415AF">
      <w:pPr>
        <w:pStyle w:val="affffffffff5"/>
      </w:pPr>
      <w:r>
        <w:rPr>
          <w:rFonts w:hint="eastAsia"/>
        </w:rPr>
        <w:t>处理效率计算公式</w:t>
      </w:r>
    </w:p>
    <w:p w14:paraId="46338A14" w14:textId="77777777" w:rsidR="00C075FE" w:rsidRDefault="008415AF">
      <w:pPr>
        <w:pStyle w:val="affffffd"/>
      </w:pPr>
      <w:r>
        <w:tab/>
      </w:r>
      <m:oMath>
        <m:r>
          <w:rPr>
            <w:rFonts w:ascii="Cambria Math" w:eastAsia="等线" w:hAnsi="Cambria Math" w:cs="Cambria Math" w:hint="eastAsia"/>
            <w:sz w:val="24"/>
          </w:rPr>
          <m:t>E</m:t>
        </m:r>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rPr>
            </m:ctrlPr>
          </m:dPr>
          <m:e>
            <m:r>
              <w:rPr>
                <w:rFonts w:ascii="Cambria Math" w:eastAsia="Cambria Math" w:hAnsi="Cambria Math" w:cs="Cambria Math"/>
                <w:sz w:val="24"/>
              </w:rPr>
              <m:t>1</m:t>
            </m:r>
            <m:r>
              <w:rPr>
                <w:rFonts w:ascii="Cambria Math" w:eastAsia="微软雅黑" w:hAnsi="Cambria Math" w:cs="微软雅黑" w:hint="eastAsia"/>
                <w:sz w:val="24"/>
              </w:rPr>
              <m:t>-</m:t>
            </m:r>
            <m:f>
              <m:fPr>
                <m:ctrlPr>
                  <w:rPr>
                    <w:rFonts w:ascii="Cambria Math" w:eastAsia="Cambria Math" w:hAnsi="Cambria Math" w:cs="Cambria Math"/>
                    <w:i/>
                    <w:sz w:val="24"/>
                  </w:rPr>
                </m:ctrlPr>
              </m:fPr>
              <m:num>
                <m:d>
                  <m:dPr>
                    <m:ctrlPr>
                      <w:rPr>
                        <w:rFonts w:ascii="Cambria Math" w:eastAsia="Cambria Math" w:hAnsi="Cambria Math" w:cs="Cambria Math"/>
                        <w:i/>
                        <w:sz w:val="24"/>
                      </w:rPr>
                    </m:ctrlPr>
                  </m:dPr>
                  <m:e>
                    <m:r>
                      <w:rPr>
                        <w:rFonts w:ascii="Cambria Math" w:eastAsia="Cambria Math" w:hAnsi="Cambria Math" w:cs="Cambria Math"/>
                        <w:sz w:val="24"/>
                      </w:rPr>
                      <m:t>1</m:t>
                    </m:r>
                    <m:r>
                      <w:rPr>
                        <w:rFonts w:ascii="Cambria Math" w:eastAsia="微软雅黑" w:hAnsi="Cambria Math" w:cs="微软雅黑" w:hint="eastAsia"/>
                        <w:sz w:val="24"/>
                      </w:rPr>
                      <m:t>-</m:t>
                    </m:r>
                    <m:sSub>
                      <m:sSubPr>
                        <m:ctrlPr>
                          <w:rPr>
                            <w:rFonts w:ascii="Cambria Math" w:eastAsia="Cambria Math" w:hAnsi="Cambria Math" w:cs="Cambria Math"/>
                            <w:i/>
                            <w:sz w:val="24"/>
                          </w:rPr>
                        </m:ctrlPr>
                      </m:sSubPr>
                      <m:e>
                        <m:r>
                          <w:rPr>
                            <w:rFonts w:ascii="Cambria Math" w:eastAsia="Cambria Math" w:hAnsi="Cambria Math" w:cs="Cambria Math"/>
                            <w:sz w:val="24"/>
                          </w:rPr>
                          <m:t>φ</m:t>
                        </m:r>
                      </m:e>
                      <m:sub>
                        <m:r>
                          <w:rPr>
                            <w:rFonts w:ascii="Cambria Math" w:eastAsia="Cambria Math" w:hAnsi="Cambria Math" w:cs="Cambria Math"/>
                            <w:sz w:val="24"/>
                          </w:rPr>
                          <m:t>1</m:t>
                        </m:r>
                      </m:sub>
                    </m:sSub>
                  </m:e>
                </m:d>
                <m:sSub>
                  <m:sSubPr>
                    <m:ctrlPr>
                      <w:rPr>
                        <w:rFonts w:ascii="Cambria Math" w:eastAsia="Cambria Math" w:hAnsi="Cambria Math" w:cs="Cambria Math"/>
                        <w:i/>
                        <w:sz w:val="24"/>
                      </w:rPr>
                    </m:ctrlPr>
                  </m:sSubPr>
                  <m:e>
                    <m:r>
                      <w:rPr>
                        <w:rFonts w:ascii="Cambria Math" w:eastAsia="Cambria Math" w:hAnsi="Cambria Math" w:cs="Cambria Math"/>
                        <w:sz w:val="24"/>
                      </w:rPr>
                      <m:t>ρ</m:t>
                    </m:r>
                  </m:e>
                  <m:sub>
                    <m:r>
                      <w:rPr>
                        <w:rFonts w:ascii="Cambria Math" w:eastAsia="Cambria Math" w:hAnsi="Cambria Math" w:cs="Cambria Math"/>
                        <w:sz w:val="24"/>
                      </w:rPr>
                      <m:t>2</m:t>
                    </m:r>
                  </m:sub>
                </m:sSub>
              </m:num>
              <m:den>
                <m:d>
                  <m:dPr>
                    <m:ctrlPr>
                      <w:rPr>
                        <w:rFonts w:ascii="Cambria Math" w:eastAsia="Cambria Math" w:hAnsi="Cambria Math" w:cs="Cambria Math"/>
                        <w:i/>
                        <w:sz w:val="24"/>
                      </w:rPr>
                    </m:ctrlPr>
                  </m:dPr>
                  <m:e>
                    <m:r>
                      <w:rPr>
                        <w:rFonts w:ascii="Cambria Math" w:eastAsia="Cambria Math" w:hAnsi="Cambria Math" w:cs="Cambria Math"/>
                        <w:sz w:val="24"/>
                      </w:rPr>
                      <m:t>1</m:t>
                    </m:r>
                    <m:r>
                      <w:rPr>
                        <w:rFonts w:ascii="Cambria Math" w:eastAsia="微软雅黑" w:hAnsi="Cambria Math" w:cs="微软雅黑" w:hint="eastAsia"/>
                        <w:sz w:val="24"/>
                      </w:rPr>
                      <m:t>-</m:t>
                    </m:r>
                    <m:sSub>
                      <m:sSubPr>
                        <m:ctrlPr>
                          <w:rPr>
                            <w:rFonts w:ascii="Cambria Math" w:eastAsia="Cambria Math" w:hAnsi="Cambria Math" w:cs="Cambria Math"/>
                            <w:i/>
                            <w:sz w:val="24"/>
                          </w:rPr>
                        </m:ctrlPr>
                      </m:sSubPr>
                      <m:e>
                        <m:r>
                          <w:rPr>
                            <w:rFonts w:ascii="Cambria Math" w:eastAsia="Cambria Math" w:hAnsi="Cambria Math" w:cs="Cambria Math"/>
                            <w:sz w:val="24"/>
                          </w:rPr>
                          <m:t>φ</m:t>
                        </m:r>
                      </m:e>
                      <m:sub>
                        <m:r>
                          <w:rPr>
                            <w:rFonts w:ascii="Cambria Math" w:eastAsia="Cambria Math" w:hAnsi="Cambria Math" w:cs="Cambria Math"/>
                            <w:sz w:val="24"/>
                          </w:rPr>
                          <m:t>2</m:t>
                        </m:r>
                      </m:sub>
                    </m:sSub>
                  </m:e>
                </m:d>
                <m:sSub>
                  <m:sSubPr>
                    <m:ctrlPr>
                      <w:rPr>
                        <w:rFonts w:ascii="Cambria Math" w:eastAsia="Cambria Math" w:hAnsi="Cambria Math" w:cs="Cambria Math"/>
                        <w:i/>
                        <w:sz w:val="24"/>
                      </w:rPr>
                    </m:ctrlPr>
                  </m:sSubPr>
                  <m:e>
                    <m:r>
                      <w:rPr>
                        <w:rFonts w:ascii="Cambria Math" w:eastAsia="Cambria Math" w:hAnsi="Cambria Math" w:cs="Cambria Math"/>
                        <w:sz w:val="24"/>
                      </w:rPr>
                      <m:t>ρ</m:t>
                    </m:r>
                  </m:e>
                  <m:sub>
                    <m:r>
                      <w:rPr>
                        <w:rFonts w:ascii="Cambria Math" w:eastAsia="Cambria Math" w:hAnsi="Cambria Math" w:cs="Cambria Math"/>
                        <w:sz w:val="24"/>
                      </w:rPr>
                      <m:t>1</m:t>
                    </m:r>
                  </m:sub>
                </m:sSub>
              </m:den>
            </m:f>
          </m:e>
        </m:d>
        <m:r>
          <w:rPr>
            <w:rFonts w:ascii="Cambria Math" w:eastAsia="Cambria Math" w:hAnsi="Cambria Math" w:cs="Cambria Math"/>
            <w:sz w:val="24"/>
          </w:rPr>
          <m:t>×100</m:t>
        </m:r>
        <m:r>
          <w:rPr>
            <w:rFonts w:ascii="Cambria Math" w:eastAsia="等线" w:hAnsi="Cambria Math" w:cs="Cambria Math" w:hint="eastAsia"/>
            <w:sz w:val="24"/>
          </w:rPr>
          <m:t>%</m:t>
        </m:r>
      </m:oMath>
      <w:r>
        <w:rPr>
          <w:rFonts w:ascii="微软雅黑" w:eastAsia="微软雅黑" w:hAnsi="微软雅黑"/>
        </w:rPr>
        <w:tab/>
      </w:r>
      <w:r>
        <w:t>(A</w:t>
      </w:r>
      <w:proofErr w:type="gramStart"/>
      <w:r>
        <w:t>.</w:t>
      </w:r>
      <w:proofErr w:type="gramEnd"/>
      <w:r>
        <w:fldChar w:fldCharType="begin"/>
      </w:r>
      <w:r>
        <w:instrText xml:space="preserve"> seq fulu_equation_133254296395147833 </w:instrText>
      </w:r>
      <w:r>
        <w:fldChar w:fldCharType="separate"/>
      </w:r>
      <w:r>
        <w:t>1</w:t>
      </w:r>
      <w:r>
        <w:fldChar w:fldCharType="end"/>
      </w:r>
      <w:r>
        <w:t>)</w:t>
      </w:r>
    </w:p>
    <w:p w14:paraId="5904C27E" w14:textId="77777777" w:rsidR="00C075FE" w:rsidRDefault="008415AF">
      <w:pPr>
        <w:pStyle w:val="afffff0"/>
        <w:ind w:firstLine="420"/>
      </w:pPr>
      <w:r>
        <w:rPr>
          <w:rFonts w:hint="eastAsia"/>
        </w:rPr>
        <w:t>式中：</w:t>
      </w:r>
    </w:p>
    <w:p w14:paraId="26A645A6" w14:textId="77777777" w:rsidR="00C075FE" w:rsidRDefault="008415AF">
      <w:pPr>
        <w:pStyle w:val="afffff1"/>
        <w:ind w:firstLine="420"/>
      </w:pPr>
      <w:r>
        <w:rPr>
          <w:rFonts w:hint="eastAsia"/>
        </w:rPr>
        <w:t>E</w:t>
      </w:r>
      <w:r>
        <w:rPr>
          <w:rFonts w:hint="eastAsia"/>
        </w:rPr>
        <w:t>——油气处理装置效率，</w:t>
      </w:r>
      <w:r>
        <w:rPr>
          <w:rFonts w:hint="eastAsia"/>
        </w:rPr>
        <w:t>%</w:t>
      </w:r>
      <w:r>
        <w:rPr>
          <w:rFonts w:hint="eastAsia"/>
        </w:rPr>
        <w:t>；</w:t>
      </w:r>
    </w:p>
    <w:p w14:paraId="53CABE08" w14:textId="77777777" w:rsidR="00C075FE" w:rsidRDefault="008415AF">
      <w:pPr>
        <w:pStyle w:val="afffff1"/>
        <w:ind w:firstLine="420"/>
      </w:pPr>
      <w:r>
        <w:rPr>
          <w:rFonts w:hint="eastAsia"/>
        </w:rPr>
        <w:t>ρ</w:t>
      </w:r>
      <w:r>
        <w:rPr>
          <w:rFonts w:hint="eastAsia"/>
          <w:vertAlign w:val="subscript"/>
        </w:rPr>
        <w:t>1</w:t>
      </w:r>
      <w:r>
        <w:rPr>
          <w:rFonts w:hint="eastAsia"/>
        </w:rPr>
        <w:t>——标态下进口干排气中油气质量浓度，单位</w:t>
      </w:r>
      <w:proofErr w:type="gramStart"/>
      <w:r>
        <w:rPr>
          <w:rFonts w:hint="eastAsia"/>
        </w:rPr>
        <w:t>为克每立方米</w:t>
      </w:r>
      <w:proofErr w:type="gramEnd"/>
      <w:r>
        <w:rPr>
          <w:rFonts w:hint="eastAsia"/>
        </w:rPr>
        <w:t>（</w:t>
      </w:r>
      <w:r>
        <w:rPr>
          <w:rFonts w:hint="eastAsia"/>
        </w:rPr>
        <w:t>g/m</w:t>
      </w:r>
      <w:r>
        <w:rPr>
          <w:rFonts w:hint="eastAsia"/>
          <w:vertAlign w:val="superscript"/>
        </w:rPr>
        <w:t>3</w:t>
      </w:r>
      <w:r>
        <w:rPr>
          <w:rFonts w:hint="eastAsia"/>
        </w:rPr>
        <w:t>）；</w:t>
      </w:r>
    </w:p>
    <w:p w14:paraId="23E912BF" w14:textId="77777777" w:rsidR="00C075FE" w:rsidRDefault="008415AF">
      <w:pPr>
        <w:pStyle w:val="afffff1"/>
        <w:ind w:firstLine="420"/>
      </w:pPr>
      <w:r>
        <w:rPr>
          <w:rFonts w:hint="eastAsia"/>
        </w:rPr>
        <w:t>ρ</w:t>
      </w:r>
      <w:r>
        <w:rPr>
          <w:rFonts w:hint="eastAsia"/>
          <w:vertAlign w:val="subscript"/>
        </w:rPr>
        <w:t>2</w:t>
      </w:r>
      <w:r>
        <w:rPr>
          <w:rFonts w:hint="eastAsia"/>
        </w:rPr>
        <w:t>——标态下出口干排气中油气质量浓度，单位</w:t>
      </w:r>
      <w:proofErr w:type="gramStart"/>
      <w:r>
        <w:rPr>
          <w:rFonts w:hint="eastAsia"/>
        </w:rPr>
        <w:t>为克每立方米</w:t>
      </w:r>
      <w:proofErr w:type="gramEnd"/>
      <w:r>
        <w:rPr>
          <w:rFonts w:hint="eastAsia"/>
        </w:rPr>
        <w:t>（</w:t>
      </w:r>
      <w:r>
        <w:rPr>
          <w:rFonts w:hint="eastAsia"/>
        </w:rPr>
        <w:t>g/m</w:t>
      </w:r>
      <w:r>
        <w:rPr>
          <w:rFonts w:hint="eastAsia"/>
          <w:vertAlign w:val="superscript"/>
        </w:rPr>
        <w:t>3</w:t>
      </w:r>
      <w:r>
        <w:rPr>
          <w:rFonts w:hint="eastAsia"/>
        </w:rPr>
        <w:t>）；</w:t>
      </w:r>
    </w:p>
    <w:p w14:paraId="3F80FB0F" w14:textId="77777777" w:rsidR="00C075FE" w:rsidRDefault="008415AF">
      <w:pPr>
        <w:pStyle w:val="afffff1"/>
        <w:ind w:firstLine="420"/>
      </w:pPr>
      <w:r>
        <w:rPr>
          <w:rFonts w:hint="eastAsia"/>
        </w:rPr>
        <w:t>φ</w:t>
      </w:r>
      <w:r>
        <w:rPr>
          <w:rFonts w:hint="eastAsia"/>
          <w:vertAlign w:val="subscript"/>
        </w:rPr>
        <w:t>1</w:t>
      </w:r>
      <w:r>
        <w:rPr>
          <w:rFonts w:hint="eastAsia"/>
        </w:rPr>
        <w:t>——标态下进口干排气中油气体积分数，</w:t>
      </w:r>
      <w:r>
        <w:rPr>
          <w:rFonts w:hint="eastAsia"/>
        </w:rPr>
        <w:t>%</w:t>
      </w:r>
      <w:r>
        <w:rPr>
          <w:rFonts w:hint="eastAsia"/>
        </w:rPr>
        <w:t>；</w:t>
      </w:r>
    </w:p>
    <w:p w14:paraId="522C47D6" w14:textId="77777777" w:rsidR="00C075FE" w:rsidRDefault="008415AF">
      <w:pPr>
        <w:pStyle w:val="afffff1"/>
        <w:ind w:firstLine="420"/>
      </w:pPr>
      <w:r>
        <w:rPr>
          <w:rFonts w:hint="eastAsia"/>
        </w:rPr>
        <w:t>φ</w:t>
      </w:r>
      <w:r>
        <w:rPr>
          <w:rFonts w:hint="eastAsia"/>
          <w:vertAlign w:val="subscript"/>
        </w:rPr>
        <w:t>2</w:t>
      </w:r>
      <w:r>
        <w:rPr>
          <w:rFonts w:hint="eastAsia"/>
        </w:rPr>
        <w:t>——标态下出口干排气中油气体积分数，</w:t>
      </w:r>
      <w:r>
        <w:rPr>
          <w:rFonts w:hint="eastAsia"/>
        </w:rPr>
        <w:t>%</w:t>
      </w:r>
      <w:r>
        <w:rPr>
          <w:rFonts w:hint="eastAsia"/>
        </w:rPr>
        <w:t>。</w:t>
      </w:r>
    </w:p>
    <w:p w14:paraId="07CCD156" w14:textId="77777777" w:rsidR="00C075FE" w:rsidRDefault="008415AF">
      <w:pPr>
        <w:pStyle w:val="affffffffff5"/>
      </w:pPr>
      <w:r>
        <w:rPr>
          <w:rFonts w:hint="eastAsia"/>
        </w:rPr>
        <w:t>干排气下油气体积分数</w:t>
      </w:r>
    </w:p>
    <w:p w14:paraId="578775A1" w14:textId="77777777" w:rsidR="00C075FE" w:rsidRDefault="008415AF">
      <w:pPr>
        <w:pStyle w:val="affffffd"/>
      </w:pPr>
      <w:r>
        <w:tab/>
      </w:r>
      <m:oMath>
        <m:r>
          <w:rPr>
            <w:rFonts w:ascii="Cambria Math" w:eastAsia="等线" w:hAnsi="Cambria Math" w:cs="Cambria Math"/>
            <w:sz w:val="24"/>
          </w:rPr>
          <m:t>φ</m:t>
        </m:r>
        <m:r>
          <m:rPr>
            <m:sty m:val="p"/>
          </m:rPr>
          <w:rPr>
            <w:rFonts w:ascii="Cambria Math" w:eastAsia="Cambria Math" w:hAnsi="Cambria Math" w:cs="Cambria Math"/>
            <w:sz w:val="24"/>
          </w:rPr>
          <m:t>=</m:t>
        </m:r>
        <m:f>
          <m:fPr>
            <m:ctrlPr>
              <w:rPr>
                <w:rFonts w:ascii="Cambria Math" w:eastAsia="Cambria Math" w:hAnsi="Cambria Math" w:cs="Cambria Math"/>
                <w:sz w:val="24"/>
              </w:rPr>
            </m:ctrlPr>
          </m:fPr>
          <m:num>
            <m:r>
              <w:rPr>
                <w:rFonts w:ascii="Cambria Math" w:eastAsia="Cambria Math" w:hAnsi="Cambria Math" w:cs="Cambria Math"/>
                <w:sz w:val="24"/>
              </w:rPr>
              <m:t>22.4</m:t>
            </m:r>
            <m:r>
              <w:rPr>
                <w:rFonts w:ascii="Cambria Math" w:eastAsia="Cambria Math" w:hAnsi="Cambria Math" w:cs="Cambria Math"/>
                <w:sz w:val="24"/>
              </w:rPr>
              <m:t>ρ</m:t>
            </m:r>
          </m:num>
          <m:den>
            <m:r>
              <w:rPr>
                <w:rFonts w:ascii="Cambria Math" w:eastAsia="Cambria Math" w:hAnsi="Cambria Math" w:cs="Cambria Math"/>
                <w:sz w:val="24"/>
              </w:rPr>
              <m:t>1000</m:t>
            </m:r>
            <m:r>
              <w:rPr>
                <w:rFonts w:ascii="Cambria Math" w:eastAsiaTheme="minorEastAsia" w:hAnsi="Cambria Math" w:cs="Cambria Math" w:hint="eastAsia"/>
                <w:sz w:val="24"/>
              </w:rPr>
              <m:t>M</m:t>
            </m:r>
          </m:den>
        </m:f>
      </m:oMath>
      <w:r>
        <w:rPr>
          <w:rFonts w:ascii="微软雅黑" w:eastAsia="微软雅黑" w:hAnsi="微软雅黑"/>
        </w:rPr>
        <w:tab/>
      </w:r>
      <w:r>
        <w:t>(A</w:t>
      </w:r>
      <w:proofErr w:type="gramStart"/>
      <w:r>
        <w:t>.</w:t>
      </w:r>
      <w:proofErr w:type="gramEnd"/>
      <w:r>
        <w:fldChar w:fldCharType="begin"/>
      </w:r>
      <w:r>
        <w:instrText xml:space="preserve">  seq fulu_equation_133254296395147833  </w:instrText>
      </w:r>
      <w:r>
        <w:fldChar w:fldCharType="separate"/>
      </w:r>
      <w:r>
        <w:t>2</w:t>
      </w:r>
      <w:r>
        <w:fldChar w:fldCharType="end"/>
      </w:r>
      <w:r>
        <w:t>)</w:t>
      </w:r>
    </w:p>
    <w:p w14:paraId="01F83C1C" w14:textId="77777777" w:rsidR="00C075FE" w:rsidRDefault="008415AF">
      <w:pPr>
        <w:pStyle w:val="afffff0"/>
        <w:ind w:firstLine="420"/>
      </w:pPr>
      <w:r>
        <w:rPr>
          <w:rFonts w:hint="eastAsia"/>
        </w:rPr>
        <w:t>式中：</w:t>
      </w:r>
    </w:p>
    <w:p w14:paraId="2B26AE81" w14:textId="77777777" w:rsidR="00C075FE" w:rsidRDefault="008415AF">
      <w:pPr>
        <w:pStyle w:val="afffff1"/>
        <w:ind w:firstLine="420"/>
      </w:pPr>
      <w:r>
        <w:rPr>
          <w:rFonts w:hint="eastAsia"/>
        </w:rPr>
        <w:t>φ</w:t>
      </w:r>
      <w:r>
        <w:rPr>
          <w:rFonts w:hint="eastAsia"/>
        </w:rPr>
        <w:t xml:space="preserve"> </w:t>
      </w:r>
      <w:r>
        <w:t xml:space="preserve"> </w:t>
      </w:r>
      <w:r>
        <w:rPr>
          <w:rFonts w:hint="eastAsia"/>
        </w:rPr>
        <w:t>——标态下干排气中油气体积分数，</w:t>
      </w:r>
      <w:r>
        <w:rPr>
          <w:rFonts w:hint="eastAsia"/>
        </w:rPr>
        <w:t>%</w:t>
      </w:r>
      <w:r>
        <w:rPr>
          <w:rFonts w:hint="eastAsia"/>
        </w:rPr>
        <w:t>；</w:t>
      </w:r>
    </w:p>
    <w:p w14:paraId="0601446A" w14:textId="77777777" w:rsidR="00C075FE" w:rsidRDefault="008415AF">
      <w:pPr>
        <w:pStyle w:val="afffff1"/>
        <w:ind w:firstLine="420"/>
      </w:pPr>
      <w:r>
        <w:rPr>
          <w:rFonts w:hint="eastAsia"/>
        </w:rPr>
        <w:t>22.4</w:t>
      </w:r>
      <w:r>
        <w:rPr>
          <w:rFonts w:hint="eastAsia"/>
        </w:rPr>
        <w:t>——标态下摩尔数和体积量的转换系数，单位</w:t>
      </w:r>
      <w:proofErr w:type="gramStart"/>
      <w:r>
        <w:rPr>
          <w:rFonts w:hint="eastAsia"/>
        </w:rPr>
        <w:t>为升每摩尔</w:t>
      </w:r>
      <w:proofErr w:type="gramEnd"/>
      <w:r>
        <w:rPr>
          <w:rFonts w:hint="eastAsia"/>
        </w:rPr>
        <w:t>L/mol</w:t>
      </w:r>
      <w:r>
        <w:rPr>
          <w:rFonts w:hint="eastAsia"/>
        </w:rPr>
        <w:t>；</w:t>
      </w:r>
    </w:p>
    <w:p w14:paraId="79AA4DCD" w14:textId="77777777" w:rsidR="00C075FE" w:rsidRDefault="008415AF">
      <w:pPr>
        <w:pStyle w:val="afffff1"/>
        <w:ind w:firstLine="420"/>
      </w:pPr>
      <w:r>
        <w:rPr>
          <w:rFonts w:hint="eastAsia"/>
        </w:rPr>
        <w:t>ρ</w:t>
      </w:r>
      <w:r>
        <w:rPr>
          <w:rFonts w:hint="eastAsia"/>
        </w:rPr>
        <w:t xml:space="preserve"> </w:t>
      </w:r>
      <w:r>
        <w:t xml:space="preserve"> </w:t>
      </w:r>
      <w:r>
        <w:rPr>
          <w:rFonts w:hint="eastAsia"/>
        </w:rPr>
        <w:t>——标态下干排气中油气质量浓度，单位</w:t>
      </w:r>
      <w:proofErr w:type="gramStart"/>
      <w:r>
        <w:rPr>
          <w:rFonts w:hint="eastAsia"/>
        </w:rPr>
        <w:t>为克每立方米</w:t>
      </w:r>
      <w:proofErr w:type="gramEnd"/>
      <w:r>
        <w:rPr>
          <w:rFonts w:hint="eastAsia"/>
        </w:rPr>
        <w:t>（</w:t>
      </w:r>
      <w:r>
        <w:rPr>
          <w:rFonts w:hint="eastAsia"/>
        </w:rPr>
        <w:t>g/m</w:t>
      </w:r>
      <w:r>
        <w:rPr>
          <w:rFonts w:hint="eastAsia"/>
          <w:vertAlign w:val="superscript"/>
        </w:rPr>
        <w:t>3</w:t>
      </w:r>
      <w:r>
        <w:rPr>
          <w:rFonts w:hint="eastAsia"/>
        </w:rPr>
        <w:t>）；</w:t>
      </w:r>
    </w:p>
    <w:p w14:paraId="1577B3A0" w14:textId="77777777" w:rsidR="00C075FE" w:rsidRDefault="008415AF">
      <w:pPr>
        <w:pStyle w:val="afffff1"/>
        <w:ind w:firstLine="420"/>
      </w:pPr>
      <w:r>
        <w:rPr>
          <w:rFonts w:hint="eastAsia"/>
        </w:rPr>
        <w:t>M</w:t>
      </w:r>
      <w:r>
        <w:t xml:space="preserve">   </w:t>
      </w:r>
      <w:r>
        <w:rPr>
          <w:rFonts w:hint="eastAsia"/>
        </w:rPr>
        <w:t>——干排气中油气的平均分子量，进口取</w:t>
      </w:r>
      <w:r>
        <w:rPr>
          <w:rFonts w:hint="eastAsia"/>
        </w:rPr>
        <w:t>65</w:t>
      </w:r>
      <w:r>
        <w:rPr>
          <w:rFonts w:hint="eastAsia"/>
        </w:rPr>
        <w:t>，出口取</w:t>
      </w:r>
      <w:r>
        <w:rPr>
          <w:rFonts w:hint="eastAsia"/>
        </w:rPr>
        <w:t>45</w:t>
      </w:r>
      <w:r>
        <w:rPr>
          <w:rFonts w:hint="eastAsia"/>
        </w:rPr>
        <w:t>。</w:t>
      </w:r>
    </w:p>
    <w:p w14:paraId="2C32C83C" w14:textId="77777777" w:rsidR="00C075FE" w:rsidRDefault="008415AF">
      <w:pPr>
        <w:pStyle w:val="affffffffff5"/>
      </w:pPr>
      <w:r>
        <w:rPr>
          <w:rFonts w:hint="eastAsia"/>
        </w:rPr>
        <w:t>干排气下油气质量浓度</w:t>
      </w:r>
    </w:p>
    <w:p w14:paraId="333867BC" w14:textId="77777777" w:rsidR="00C075FE" w:rsidRDefault="008415AF">
      <w:pPr>
        <w:pStyle w:val="affffffd"/>
      </w:pPr>
      <w:r>
        <w:tab/>
      </w:r>
      <m:oMath>
        <m:r>
          <w:rPr>
            <w:rFonts w:ascii="Cambria Math" w:eastAsia="等线" w:hAnsi="Cambria Math" w:cs="Cambria Math"/>
            <w:sz w:val="24"/>
          </w:rPr>
          <m:t>ρ</m:t>
        </m:r>
        <m:r>
          <m:rPr>
            <m:sty m:val="p"/>
          </m:rPr>
          <w:rPr>
            <w:rFonts w:ascii="Cambria Math" w:eastAsia="Cambria Math" w:hAnsi="Cambria Math" w:cs="Cambria Math"/>
            <w:sz w:val="24"/>
          </w:rPr>
          <m:t>=</m:t>
        </m:r>
        <m:sSub>
          <m:sSubPr>
            <m:ctrlPr>
              <w:rPr>
                <w:rFonts w:ascii="Cambria Math" w:eastAsia="Cambria Math" w:hAnsi="Cambria Math" w:cs="Cambria Math"/>
                <w:sz w:val="24"/>
              </w:rPr>
            </m:ctrlPr>
          </m:sSubPr>
          <m:e>
            <m:r>
              <w:rPr>
                <w:rFonts w:ascii="Cambria Math" w:eastAsia="Cambria Math" w:hAnsi="Cambria Math" w:cs="Cambria Math"/>
                <w:sz w:val="24"/>
              </w:rPr>
              <m:t>ρ</m:t>
            </m:r>
          </m:e>
          <m:sub>
            <m:r>
              <w:rPr>
                <w:rFonts w:ascii="Cambria Math" w:eastAsiaTheme="minorEastAsia" w:hAnsi="Cambria Math" w:cs="Cambria Math" w:hint="eastAsia"/>
                <w:sz w:val="24"/>
              </w:rPr>
              <m:t>样</m:t>
            </m:r>
          </m:sub>
        </m:sSub>
        <m:f>
          <m:fPr>
            <m:ctrlPr>
              <w:rPr>
                <w:rFonts w:ascii="Cambria Math" w:eastAsia="Cambria Math" w:hAnsi="Cambria Math" w:cs="Cambria Math"/>
                <w:i/>
                <w:sz w:val="24"/>
              </w:rPr>
            </m:ctrlPr>
          </m:fPr>
          <m:num>
            <m:r>
              <w:rPr>
                <w:rFonts w:ascii="Cambria Math" w:eastAsia="Cambria Math" w:hAnsi="Cambria Math" w:cs="Cambria Math"/>
                <w:sz w:val="24"/>
              </w:rPr>
              <m:t>273</m:t>
            </m:r>
            <m:r>
              <w:rPr>
                <w:rFonts w:ascii="Cambria Math" w:eastAsiaTheme="minorEastAsia" w:hAnsi="Cambria Math" w:cs="Cambria Math" w:hint="eastAsia"/>
                <w:sz w:val="24"/>
              </w:rPr>
              <m:t>+</m:t>
            </m:r>
            <m:sSub>
              <m:sSubPr>
                <m:ctrlPr>
                  <w:rPr>
                    <w:rFonts w:ascii="Cambria Math" w:eastAsia="Cambria Math" w:hAnsi="Cambria Math" w:cs="Cambria Math"/>
                    <w:i/>
                    <w:sz w:val="24"/>
                  </w:rPr>
                </m:ctrlPr>
              </m:sSubPr>
              <m:e>
                <m:r>
                  <w:rPr>
                    <w:rFonts w:ascii="Cambria Math" w:eastAsiaTheme="minorEastAsia" w:hAnsi="Cambria Math" w:cs="Cambria Math" w:hint="eastAsia"/>
                    <w:sz w:val="24"/>
                  </w:rPr>
                  <m:t>t</m:t>
                </m:r>
              </m:e>
              <m:sub>
                <m:r>
                  <w:rPr>
                    <w:rFonts w:ascii="Cambria Math" w:eastAsiaTheme="minorEastAsia" w:hAnsi="Cambria Math" w:cs="Cambria Math" w:hint="eastAsia"/>
                    <w:sz w:val="24"/>
                  </w:rPr>
                  <m:t>f</m:t>
                </m:r>
              </m:sub>
            </m:sSub>
          </m:num>
          <m:den>
            <m:r>
              <w:rPr>
                <w:rFonts w:ascii="Cambria Math" w:eastAsia="Cambria Math" w:hAnsi="Cambria Math" w:cs="Cambria Math"/>
                <w:sz w:val="24"/>
              </w:rPr>
              <m:t>273</m:t>
            </m:r>
          </m:den>
        </m:f>
        <m:r>
          <w:rPr>
            <w:rFonts w:ascii="Cambria Math" w:eastAsia="Cambria Math" w:hAnsi="Cambria Math" w:cs="Cambria Math"/>
            <w:sz w:val="24"/>
          </w:rPr>
          <m:t>∙</m:t>
        </m:r>
        <m:f>
          <m:fPr>
            <m:ctrlPr>
              <w:rPr>
                <w:rFonts w:ascii="Cambria Math" w:eastAsia="Cambria Math" w:hAnsi="Cambria Math" w:cs="Cambria Math"/>
                <w:i/>
                <w:sz w:val="24"/>
              </w:rPr>
            </m:ctrlPr>
          </m:fPr>
          <m:num>
            <m:r>
              <w:rPr>
                <w:rFonts w:ascii="Cambria Math" w:eastAsia="Cambria Math" w:hAnsi="Cambria Math" w:cs="Cambria Math"/>
                <w:sz w:val="24"/>
              </w:rPr>
              <m:t>101300</m:t>
            </m:r>
          </m:num>
          <m:den>
            <m:sSub>
              <m:sSubPr>
                <m:ctrlPr>
                  <w:rPr>
                    <w:rFonts w:ascii="Cambria Math" w:eastAsia="Cambria Math" w:hAnsi="Cambria Math" w:cs="Cambria Math"/>
                    <w:i/>
                    <w:sz w:val="24"/>
                  </w:rPr>
                </m:ctrlPr>
              </m:sSubPr>
              <m:e>
                <m:r>
                  <w:rPr>
                    <w:rFonts w:ascii="Cambria Math" w:eastAsiaTheme="minorEastAsia" w:hAnsi="Cambria Math" w:cs="Cambria Math" w:hint="eastAsia"/>
                    <w:sz w:val="24"/>
                  </w:rPr>
                  <m:t>P</m:t>
                </m:r>
              </m:e>
              <m:sub>
                <m:r>
                  <w:rPr>
                    <w:rFonts w:ascii="Cambria Math" w:eastAsiaTheme="minorEastAsia" w:hAnsi="Cambria Math" w:cs="Cambria Math" w:hint="eastAsia"/>
                    <w:sz w:val="24"/>
                  </w:rPr>
                  <m:t>a</m:t>
                </m:r>
              </m:sub>
            </m:sSub>
            <m:r>
              <w:rPr>
                <w:rFonts w:ascii="微软雅黑" w:eastAsia="微软雅黑" w:hAnsi="微软雅黑" w:cs="微软雅黑" w:hint="eastAsia"/>
                <w:sz w:val="24"/>
              </w:rPr>
              <m:t>-</m:t>
            </m:r>
            <m:sSub>
              <m:sSubPr>
                <m:ctrlPr>
                  <w:rPr>
                    <w:rFonts w:ascii="Cambria Math" w:eastAsia="Cambria Math" w:hAnsi="Cambria Math" w:cs="Cambria Math"/>
                    <w:i/>
                    <w:sz w:val="24"/>
                  </w:rPr>
                </m:ctrlPr>
              </m:sSubPr>
              <m:e>
                <m:r>
                  <w:rPr>
                    <w:rFonts w:ascii="Cambria Math" w:eastAsiaTheme="minorEastAsia" w:hAnsi="Cambria Math" w:cs="Cambria Math" w:hint="eastAsia"/>
                    <w:sz w:val="24"/>
                  </w:rPr>
                  <m:t>P</m:t>
                </m:r>
              </m:e>
              <m:sub>
                <m:r>
                  <w:rPr>
                    <w:rFonts w:ascii="Cambria Math" w:eastAsiaTheme="minorEastAsia" w:hAnsi="Cambria Math" w:cs="Cambria Math" w:hint="eastAsia"/>
                    <w:sz w:val="24"/>
                  </w:rPr>
                  <m:t>fv</m:t>
                </m:r>
              </m:sub>
            </m:sSub>
          </m:den>
        </m:f>
      </m:oMath>
      <w:r>
        <w:rPr>
          <w:rFonts w:ascii="微软雅黑" w:eastAsia="微软雅黑" w:hAnsi="微软雅黑"/>
        </w:rPr>
        <w:tab/>
      </w:r>
      <w:r>
        <w:t>(A</w:t>
      </w:r>
      <w:proofErr w:type="gramStart"/>
      <w:r>
        <w:t>.</w:t>
      </w:r>
      <w:proofErr w:type="gramEnd"/>
      <w:r>
        <w:fldChar w:fldCharType="begin"/>
      </w:r>
      <w:r>
        <w:instrText xml:space="preserve">  seq fulu_equation_133254296395147833  </w:instrText>
      </w:r>
      <w:r>
        <w:fldChar w:fldCharType="separate"/>
      </w:r>
      <w:r>
        <w:t>3</w:t>
      </w:r>
      <w:r>
        <w:fldChar w:fldCharType="end"/>
      </w:r>
      <w:r>
        <w:t>)</w:t>
      </w:r>
    </w:p>
    <w:p w14:paraId="32BBB0C6" w14:textId="77777777" w:rsidR="00C075FE" w:rsidRDefault="008415AF">
      <w:pPr>
        <w:pStyle w:val="afffff0"/>
        <w:ind w:firstLine="420"/>
      </w:pPr>
      <w:r>
        <w:rPr>
          <w:rFonts w:hint="eastAsia"/>
        </w:rPr>
        <w:t>式中：</w:t>
      </w:r>
    </w:p>
    <w:p w14:paraId="657962CF" w14:textId="77777777" w:rsidR="00C075FE" w:rsidRDefault="008415AF">
      <w:pPr>
        <w:pStyle w:val="afffff1"/>
        <w:ind w:firstLine="420"/>
      </w:pPr>
      <w:r>
        <w:rPr>
          <w:rFonts w:hint="eastAsia"/>
        </w:rPr>
        <w:t>ρ</w:t>
      </w:r>
      <w:r>
        <w:rPr>
          <w:rFonts w:hint="eastAsia"/>
          <w:vertAlign w:val="subscript"/>
        </w:rPr>
        <w:t>样</w:t>
      </w:r>
      <w:r>
        <w:rPr>
          <w:rFonts w:hint="eastAsia"/>
        </w:rPr>
        <w:t>——样品中油气质量浓度（以碳计），单位</w:t>
      </w:r>
      <w:proofErr w:type="gramStart"/>
      <w:r>
        <w:rPr>
          <w:rFonts w:hint="eastAsia"/>
        </w:rPr>
        <w:t>为克每立方米</w:t>
      </w:r>
      <w:proofErr w:type="gramEnd"/>
      <w:r>
        <w:rPr>
          <w:rFonts w:hint="eastAsia"/>
        </w:rPr>
        <w:t>（</w:t>
      </w:r>
      <w:r>
        <w:rPr>
          <w:rFonts w:hint="eastAsia"/>
        </w:rPr>
        <w:t>g/m</w:t>
      </w:r>
      <w:r>
        <w:rPr>
          <w:rFonts w:hint="eastAsia"/>
          <w:vertAlign w:val="superscript"/>
        </w:rPr>
        <w:t>3</w:t>
      </w:r>
      <w:r>
        <w:rPr>
          <w:rFonts w:hint="eastAsia"/>
        </w:rPr>
        <w:t>）；</w:t>
      </w:r>
    </w:p>
    <w:p w14:paraId="7CD098F4" w14:textId="77777777" w:rsidR="00C075FE" w:rsidRDefault="008415AF">
      <w:pPr>
        <w:pStyle w:val="afffff1"/>
        <w:ind w:firstLine="420"/>
      </w:pPr>
      <w:r>
        <w:rPr>
          <w:rFonts w:hint="eastAsia"/>
        </w:rPr>
        <w:t>t</w:t>
      </w:r>
      <w:r>
        <w:rPr>
          <w:rFonts w:hint="eastAsia"/>
          <w:vertAlign w:val="subscript"/>
        </w:rPr>
        <w:t>f</w:t>
      </w:r>
      <w:r>
        <w:rPr>
          <w:vertAlign w:val="subscript"/>
        </w:rPr>
        <w:t xml:space="preserve">   </w:t>
      </w:r>
      <w:r>
        <w:rPr>
          <w:rFonts w:hint="eastAsia"/>
        </w:rPr>
        <w:t>——室温，单位为摄氏度（℃）；</w:t>
      </w:r>
    </w:p>
    <w:p w14:paraId="6988CF36" w14:textId="77777777" w:rsidR="00C075FE" w:rsidRDefault="008415AF">
      <w:pPr>
        <w:pStyle w:val="afffff1"/>
        <w:ind w:firstLine="420"/>
      </w:pPr>
      <w:r>
        <w:rPr>
          <w:rFonts w:hint="eastAsia"/>
        </w:rPr>
        <w:t>P</w:t>
      </w:r>
      <w:r>
        <w:rPr>
          <w:rFonts w:hint="eastAsia"/>
          <w:vertAlign w:val="subscript"/>
        </w:rPr>
        <w:t>a</w:t>
      </w:r>
      <w:r>
        <w:rPr>
          <w:vertAlign w:val="subscript"/>
        </w:rPr>
        <w:t xml:space="preserve">   </w:t>
      </w:r>
      <w:r>
        <w:rPr>
          <w:rFonts w:hint="eastAsia"/>
        </w:rPr>
        <w:t>——大气压力，单位为帕斯卡（</w:t>
      </w:r>
      <w:r>
        <w:rPr>
          <w:rFonts w:hint="eastAsia"/>
        </w:rPr>
        <w:t>Pa</w:t>
      </w:r>
      <w:r>
        <w:rPr>
          <w:rFonts w:hint="eastAsia"/>
        </w:rPr>
        <w:t>）；</w:t>
      </w:r>
    </w:p>
    <w:p w14:paraId="40822D26" w14:textId="77777777" w:rsidR="00C075FE" w:rsidRDefault="008415AF">
      <w:pPr>
        <w:pStyle w:val="afffff1"/>
        <w:ind w:firstLine="420"/>
      </w:pPr>
      <w:r>
        <w:rPr>
          <w:rFonts w:hint="eastAsia"/>
        </w:rPr>
        <w:t>P</w:t>
      </w:r>
      <w:r>
        <w:rPr>
          <w:rFonts w:hint="eastAsia"/>
          <w:vertAlign w:val="subscript"/>
        </w:rPr>
        <w:t>fv</w:t>
      </w:r>
      <w:r>
        <w:rPr>
          <w:vertAlign w:val="subscript"/>
        </w:rPr>
        <w:t xml:space="preserve">  </w:t>
      </w:r>
      <w:r>
        <w:rPr>
          <w:rFonts w:hint="eastAsia"/>
        </w:rPr>
        <w:t>——在</w:t>
      </w:r>
      <w:r>
        <w:rPr>
          <w:rFonts w:hint="eastAsia"/>
        </w:rPr>
        <w:t>tf</w:t>
      </w:r>
      <w:r>
        <w:rPr>
          <w:rFonts w:hint="eastAsia"/>
        </w:rPr>
        <w:t>时饱和水蒸气压力，单位为帕斯卡（</w:t>
      </w:r>
      <w:r>
        <w:rPr>
          <w:rFonts w:hint="eastAsia"/>
        </w:rPr>
        <w:t>Pa</w:t>
      </w:r>
      <w:r>
        <w:rPr>
          <w:rFonts w:hint="eastAsia"/>
        </w:rPr>
        <w:t>）。</w:t>
      </w:r>
    </w:p>
    <w:p w14:paraId="5D0ADF2C" w14:textId="77777777" w:rsidR="00C075FE" w:rsidRDefault="008415AF">
      <w:pPr>
        <w:pStyle w:val="aff4"/>
        <w:spacing w:before="156" w:after="156"/>
        <w:rPr>
          <w:rFonts w:ascii="Times New Roman"/>
        </w:rPr>
      </w:pPr>
      <w:r>
        <w:rPr>
          <w:rFonts w:ascii="Times New Roman"/>
        </w:rPr>
        <w:t>检测记录</w:t>
      </w:r>
    </w:p>
    <w:p w14:paraId="0520890F" w14:textId="77777777" w:rsidR="00C075FE" w:rsidRDefault="008415AF">
      <w:pPr>
        <w:pStyle w:val="afffffffffffa"/>
        <w:rPr>
          <w:rFonts w:ascii="Times New Roman"/>
        </w:rPr>
      </w:pPr>
      <w:r>
        <w:rPr>
          <w:rFonts w:ascii="Times New Roman"/>
        </w:rPr>
        <w:t>油气处理装置</w:t>
      </w:r>
      <w:r>
        <w:rPr>
          <w:rFonts w:ascii="Times New Roman" w:hint="eastAsia"/>
        </w:rPr>
        <w:t>检测记录表参见</w:t>
      </w:r>
      <w:r>
        <w:rPr>
          <w:rFonts w:ascii="Times New Roman"/>
        </w:rPr>
        <w:t>附录</w:t>
      </w:r>
      <w:r>
        <w:rPr>
          <w:rFonts w:ascii="Times New Roman" w:hint="eastAsia"/>
        </w:rPr>
        <w:t>C</w:t>
      </w:r>
      <w:r>
        <w:rPr>
          <w:rFonts w:ascii="Times New Roman"/>
        </w:rPr>
        <w:t>中的表</w:t>
      </w:r>
      <w:r>
        <w:rPr>
          <w:rFonts w:ascii="Times New Roman" w:hint="eastAsia"/>
        </w:rPr>
        <w:t>C</w:t>
      </w:r>
      <w:r>
        <w:rPr>
          <w:rFonts w:ascii="Times New Roman"/>
        </w:rPr>
        <w:t>.</w:t>
      </w:r>
      <w:r>
        <w:rPr>
          <w:rFonts w:ascii="Times New Roman" w:hint="eastAsia"/>
        </w:rPr>
        <w:t>3</w:t>
      </w:r>
      <w:r>
        <w:rPr>
          <w:rFonts w:ascii="Times New Roman"/>
        </w:rPr>
        <w:t>。</w:t>
      </w:r>
    </w:p>
    <w:p w14:paraId="4C36B168" w14:textId="77777777" w:rsidR="00C075FE" w:rsidRDefault="00C075FE">
      <w:pPr>
        <w:pStyle w:val="afffff1"/>
        <w:ind w:firstLine="420"/>
        <w:sectPr w:rsidR="00C075FE">
          <w:pgSz w:w="11906" w:h="16838"/>
          <w:pgMar w:top="2410" w:right="1134" w:bottom="1134" w:left="1134" w:header="1418" w:footer="1134" w:gutter="284"/>
          <w:cols w:space="425"/>
          <w:formProt w:val="0"/>
          <w:docGrid w:type="lines" w:linePitch="312"/>
        </w:sectPr>
      </w:pPr>
    </w:p>
    <w:p w14:paraId="6940BC05" w14:textId="77777777" w:rsidR="00C075FE" w:rsidRDefault="00C075FE">
      <w:pPr>
        <w:pStyle w:val="af8"/>
      </w:pPr>
    </w:p>
    <w:p w14:paraId="7379F277" w14:textId="77777777" w:rsidR="00C075FE" w:rsidRDefault="00C075FE">
      <w:pPr>
        <w:pStyle w:val="afe"/>
      </w:pPr>
    </w:p>
    <w:p w14:paraId="2857B997" w14:textId="77777777" w:rsidR="00C075FE" w:rsidRPr="00CC1FF2" w:rsidRDefault="008415AF">
      <w:pPr>
        <w:pStyle w:val="aff3"/>
        <w:spacing w:before="78" w:after="156"/>
      </w:pPr>
      <w:r w:rsidRPr="00CC1FF2">
        <w:br/>
      </w:r>
      <w:bookmarkStart w:id="52" w:name="_Toc131879761"/>
      <w:r w:rsidRPr="00CC1FF2">
        <w:rPr>
          <w:rFonts w:hint="eastAsia"/>
        </w:rPr>
        <w:t>（资料性）</w:t>
      </w:r>
      <w:r w:rsidRPr="00CC1FF2">
        <w:br/>
      </w:r>
      <w:r w:rsidRPr="00CC1FF2">
        <w:rPr>
          <w:rFonts w:hint="eastAsia"/>
        </w:rPr>
        <w:t>在线监控系统技术要求</w:t>
      </w:r>
      <w:bookmarkEnd w:id="52"/>
    </w:p>
    <w:p w14:paraId="306E6A6D" w14:textId="77777777" w:rsidR="00C075FE" w:rsidRDefault="008415AF">
      <w:pPr>
        <w:pStyle w:val="aff4"/>
        <w:spacing w:before="156" w:after="156"/>
      </w:pPr>
      <w:r>
        <w:rPr>
          <w:rFonts w:hint="eastAsia"/>
        </w:rPr>
        <w:t>在线监测系统组成</w:t>
      </w:r>
    </w:p>
    <w:p w14:paraId="16F5AAD9" w14:textId="77777777" w:rsidR="00C075FE" w:rsidRDefault="008415AF">
      <w:pPr>
        <w:pStyle w:val="affffffffff5"/>
      </w:pPr>
      <w:r>
        <w:rPr>
          <w:rFonts w:hint="eastAsia"/>
        </w:rPr>
        <w:t>油气在线监测系统由</w:t>
      </w:r>
      <w:r>
        <w:rPr>
          <w:rFonts w:hint="eastAsia"/>
        </w:rPr>
        <w:t>NMHC</w:t>
      </w:r>
      <w:r>
        <w:rPr>
          <w:rFonts w:hint="eastAsia"/>
        </w:rPr>
        <w:t>在线监测仪、温度传感器、压力传感器、流量计传感器组成。</w:t>
      </w:r>
    </w:p>
    <w:p w14:paraId="69A7F2BD" w14:textId="77777777" w:rsidR="00C075FE" w:rsidRDefault="008415AF">
      <w:pPr>
        <w:pStyle w:val="affffffffff5"/>
      </w:pPr>
      <w:r>
        <w:rPr>
          <w:rFonts w:hint="eastAsia"/>
        </w:rPr>
        <w:t>在油气处理装置进口和出口安装温度、压力和流量传感器。</w:t>
      </w:r>
    </w:p>
    <w:p w14:paraId="6B18276E" w14:textId="77777777" w:rsidR="00C075FE" w:rsidRDefault="008415AF">
      <w:pPr>
        <w:pStyle w:val="affffffffff5"/>
      </w:pPr>
      <w:r>
        <w:rPr>
          <w:rFonts w:hint="eastAsia"/>
        </w:rPr>
        <w:t>在油气处理装置出口安装</w:t>
      </w:r>
      <w:r>
        <w:rPr>
          <w:rFonts w:hint="eastAsia"/>
        </w:rPr>
        <w:t>NMHC</w:t>
      </w:r>
      <w:r>
        <w:rPr>
          <w:rFonts w:hint="eastAsia"/>
        </w:rPr>
        <w:t>在线监测仪。</w:t>
      </w:r>
    </w:p>
    <w:p w14:paraId="18ADA0F2" w14:textId="77777777" w:rsidR="00C075FE" w:rsidRDefault="008415AF">
      <w:pPr>
        <w:pStyle w:val="affffffffff5"/>
      </w:pPr>
      <w:r>
        <w:rPr>
          <w:rFonts w:hint="eastAsia"/>
        </w:rPr>
        <w:t>在每个发油油气收集系统快速接头和单向阀之间安装流量传感器和压力传感器。</w:t>
      </w:r>
    </w:p>
    <w:p w14:paraId="580432AA" w14:textId="77777777" w:rsidR="00C075FE" w:rsidRDefault="008415AF">
      <w:pPr>
        <w:pStyle w:val="aff4"/>
        <w:spacing w:before="156" w:after="156"/>
      </w:pPr>
      <w:r>
        <w:rPr>
          <w:rFonts w:hint="eastAsia"/>
        </w:rPr>
        <w:t>在线监测系统功能</w:t>
      </w:r>
    </w:p>
    <w:p w14:paraId="341879ED" w14:textId="77777777" w:rsidR="00C075FE" w:rsidRDefault="008415AF">
      <w:pPr>
        <w:pStyle w:val="affffffffff5"/>
      </w:pPr>
      <w:r>
        <w:rPr>
          <w:rFonts w:hint="eastAsia"/>
        </w:rPr>
        <w:t>油气在线监测系统应符合</w:t>
      </w:r>
      <w:r>
        <w:rPr>
          <w:rFonts w:hint="eastAsia"/>
        </w:rPr>
        <w:t>HJ</w:t>
      </w:r>
      <w:r>
        <w:t xml:space="preserve"> 1286</w:t>
      </w:r>
      <w:r>
        <w:rPr>
          <w:rFonts w:hint="eastAsia"/>
        </w:rPr>
        <w:t>的规定，与生态环境主管部门联网，实现实时传输数据，并按有关法律、《污染源自动监控管理办法》的规定执行，监测数据至少保存</w:t>
      </w:r>
      <w:r>
        <w:rPr>
          <w:rFonts w:hint="eastAsia"/>
        </w:rPr>
        <w:t>3</w:t>
      </w:r>
      <w:r>
        <w:rPr>
          <w:rFonts w:hint="eastAsia"/>
        </w:rPr>
        <w:t>年，数据共享信息见表</w:t>
      </w:r>
      <w:r>
        <w:rPr>
          <w:rFonts w:hint="eastAsia"/>
        </w:rPr>
        <w:t>B.1</w:t>
      </w:r>
      <w:r>
        <w:rPr>
          <w:rFonts w:hint="eastAsia"/>
        </w:rPr>
        <w:t>。</w:t>
      </w:r>
    </w:p>
    <w:p w14:paraId="6875DA5C" w14:textId="2D57896C" w:rsidR="00C075FE" w:rsidRDefault="008415AF">
      <w:pPr>
        <w:pStyle w:val="affffffffff5"/>
      </w:pPr>
      <w:r>
        <w:rPr>
          <w:rFonts w:hint="eastAsia"/>
        </w:rPr>
        <w:t>油气在线监</w:t>
      </w:r>
      <w:r>
        <w:rPr>
          <w:rFonts w:hint="eastAsia"/>
        </w:rPr>
        <w:t>测系统应对油气处理装置进口和出口油气的温度、压力和流量进行在线监测，</w:t>
      </w:r>
      <w:r>
        <w:rPr>
          <w:rFonts w:hint="eastAsia"/>
        </w:rPr>
        <w:t>油气在线监测系统应对油气处理装置出口油气中</w:t>
      </w:r>
      <w:r>
        <w:rPr>
          <w:rFonts w:hint="eastAsia"/>
        </w:rPr>
        <w:t>NMHC</w:t>
      </w:r>
      <w:r>
        <w:rPr>
          <w:rFonts w:hint="eastAsia"/>
        </w:rPr>
        <w:t>排放浓度进行在线监测，任何</w:t>
      </w:r>
      <w:r>
        <w:rPr>
          <w:rFonts w:hint="eastAsia"/>
        </w:rPr>
        <w:t>1</w:t>
      </w:r>
      <w:r>
        <w:rPr>
          <w:rFonts w:hint="eastAsia"/>
        </w:rPr>
        <w:t>小时平均浓度值超标应报警。</w:t>
      </w:r>
      <w:bookmarkStart w:id="53" w:name="_GoBack"/>
      <w:bookmarkEnd w:id="53"/>
    </w:p>
    <w:p w14:paraId="1E3498BA" w14:textId="77777777" w:rsidR="00C075FE" w:rsidRDefault="008415AF">
      <w:pPr>
        <w:pStyle w:val="affffffffff5"/>
      </w:pPr>
      <w:r>
        <w:rPr>
          <w:rFonts w:hint="eastAsia"/>
        </w:rPr>
        <w:t>油气在线监测系统可在发油区、油气处理装置等重点区域安装视频监测用高清摄像头，连续对发油操作、油气处理装置维护监测等进行视频录像并存储。可整合利用储油</w:t>
      </w:r>
      <w:proofErr w:type="gramStart"/>
      <w:r>
        <w:rPr>
          <w:rFonts w:hint="eastAsia"/>
        </w:rPr>
        <w:t>库现有</w:t>
      </w:r>
      <w:proofErr w:type="gramEnd"/>
      <w:r>
        <w:rPr>
          <w:rFonts w:hint="eastAsia"/>
        </w:rPr>
        <w:t>视频设备，视频资料应保持</w:t>
      </w:r>
      <w:r>
        <w:rPr>
          <w:rFonts w:hint="eastAsia"/>
        </w:rPr>
        <w:t>3</w:t>
      </w:r>
      <w:r>
        <w:rPr>
          <w:rFonts w:hint="eastAsia"/>
        </w:rPr>
        <w:t>个月以上以备生态环境部门监督检查，并预留接入到环保管理平台的条件。</w:t>
      </w:r>
    </w:p>
    <w:p w14:paraId="62D3DD8D" w14:textId="77777777" w:rsidR="00C075FE" w:rsidRDefault="008415AF">
      <w:pPr>
        <w:pStyle w:val="aff4"/>
        <w:spacing w:before="156" w:after="156"/>
      </w:pPr>
      <w:r>
        <w:rPr>
          <w:rFonts w:hint="eastAsia"/>
        </w:rPr>
        <w:t>在线监测系统技术要求</w:t>
      </w:r>
    </w:p>
    <w:p w14:paraId="6AEB004A" w14:textId="4563712D" w:rsidR="00C075FE" w:rsidRDefault="008415AF" w:rsidP="00CC1FF2">
      <w:pPr>
        <w:pStyle w:val="afffff1"/>
        <w:spacing w:before="156" w:after="156"/>
        <w:ind w:firstLine="420"/>
      </w:pPr>
      <w:r>
        <w:rPr>
          <w:rFonts w:hint="eastAsia"/>
        </w:rPr>
        <w:t>油气在线监测系统的检出限小于等于</w:t>
      </w:r>
      <w:r>
        <w:rPr>
          <w:rFonts w:hint="eastAsia"/>
        </w:rPr>
        <w:t>0.6 g/m</w:t>
      </w:r>
      <w:r>
        <w:rPr>
          <w:rFonts w:hint="eastAsia"/>
          <w:vertAlign w:val="superscript"/>
        </w:rPr>
        <w:t>3</w:t>
      </w:r>
      <w:r>
        <w:rPr>
          <w:rFonts w:hint="eastAsia"/>
        </w:rPr>
        <w:t>，最大量程大于</w:t>
      </w:r>
      <w:r>
        <w:rPr>
          <w:rFonts w:hint="eastAsia"/>
        </w:rPr>
        <w:t>100 g/m</w:t>
      </w:r>
      <w:r>
        <w:rPr>
          <w:rFonts w:hint="eastAsia"/>
          <w:vertAlign w:val="superscript"/>
        </w:rPr>
        <w:t>3</w:t>
      </w:r>
      <w:r>
        <w:rPr>
          <w:rFonts w:hint="eastAsia"/>
        </w:rPr>
        <w:t>，油气在线监测系统的样品采集和传输装置宜具备加热、保温和反吹净</w:t>
      </w:r>
      <w:r>
        <w:rPr>
          <w:rFonts w:hint="eastAsia"/>
        </w:rPr>
        <w:t>化功能。</w:t>
      </w:r>
    </w:p>
    <w:p w14:paraId="729EB3B5" w14:textId="739E8156" w:rsidR="00C075FE" w:rsidRDefault="008415AF" w:rsidP="00CC1FF2">
      <w:pPr>
        <w:pStyle w:val="aff4"/>
        <w:spacing w:before="156" w:after="156"/>
        <w:rPr>
          <w:rFonts w:ascii="Calibri" w:eastAsia="宋体" w:hAnsi="Calibri"/>
          <w:kern w:val="0"/>
          <w:szCs w:val="21"/>
        </w:rPr>
      </w:pPr>
      <w:r>
        <w:t>数据上传</w:t>
      </w:r>
      <w:r>
        <w:rPr>
          <w:rFonts w:hint="eastAsia"/>
        </w:rPr>
        <w:t>协议</w:t>
      </w:r>
    </w:p>
    <w:p w14:paraId="33EBC795" w14:textId="7DFD05A6" w:rsidR="00C075FE" w:rsidRDefault="008415AF" w:rsidP="00CC1FF2">
      <w:pPr>
        <w:pStyle w:val="afffffffffff9"/>
        <w:spacing w:before="312" w:after="312"/>
        <w:ind w:firstLineChars="200" w:firstLine="420"/>
        <w:sectPr w:rsidR="00C075FE">
          <w:pgSz w:w="11906" w:h="16838"/>
          <w:pgMar w:top="2410" w:right="1134" w:bottom="1134" w:left="1134" w:header="1418" w:footer="1134" w:gutter="284"/>
          <w:cols w:space="425"/>
          <w:formProt w:val="0"/>
          <w:docGrid w:type="lines" w:linePitch="312"/>
        </w:sectPr>
      </w:pPr>
      <w:r>
        <w:rPr>
          <w:rFonts w:ascii="宋体" w:eastAsia="宋体" w:hAnsi="宋体" w:cs="宋体" w:hint="eastAsia"/>
          <w:kern w:val="0"/>
          <w:szCs w:val="21"/>
        </w:rPr>
        <w:t>数据上</w:t>
      </w:r>
      <w:proofErr w:type="gramStart"/>
      <w:r>
        <w:rPr>
          <w:rFonts w:ascii="宋体" w:eastAsia="宋体" w:hAnsi="宋体" w:cs="宋体" w:hint="eastAsia"/>
          <w:kern w:val="0"/>
          <w:szCs w:val="21"/>
        </w:rPr>
        <w:t>传协议</w:t>
      </w:r>
      <w:proofErr w:type="gramEnd"/>
      <w:r>
        <w:rPr>
          <w:rFonts w:ascii="宋体" w:eastAsia="宋体" w:hAnsi="宋体" w:cs="宋体" w:hint="eastAsia"/>
          <w:kern w:val="0"/>
          <w:szCs w:val="21"/>
        </w:rPr>
        <w:t>应符合</w:t>
      </w:r>
      <w:r>
        <w:rPr>
          <w:rFonts w:ascii="宋体" w:eastAsia="宋体" w:hAnsi="宋体" w:cs="宋体" w:hint="eastAsia"/>
          <w:kern w:val="0"/>
          <w:szCs w:val="21"/>
        </w:rPr>
        <w:t>HJ</w:t>
      </w:r>
      <w:r>
        <w:rPr>
          <w:rFonts w:ascii="宋体" w:eastAsia="宋体" w:hAnsi="宋体" w:cs="宋体"/>
          <w:kern w:val="0"/>
          <w:szCs w:val="21"/>
        </w:rPr>
        <w:t xml:space="preserve"> </w:t>
      </w:r>
      <w:r>
        <w:rPr>
          <w:rFonts w:ascii="宋体" w:eastAsia="宋体" w:hAnsi="宋体" w:cs="宋体" w:hint="eastAsia"/>
          <w:kern w:val="0"/>
          <w:szCs w:val="21"/>
        </w:rPr>
        <w:t>212</w:t>
      </w:r>
      <w:r>
        <w:rPr>
          <w:rFonts w:ascii="宋体" w:eastAsia="宋体" w:hAnsi="宋体" w:cs="宋体" w:hint="eastAsia"/>
          <w:kern w:val="0"/>
          <w:szCs w:val="21"/>
        </w:rPr>
        <w:t>标准</w:t>
      </w:r>
      <w:r>
        <w:rPr>
          <w:rFonts w:ascii="宋体" w:eastAsia="宋体" w:hAnsi="宋体" w:cs="宋体" w:hint="eastAsia"/>
          <w:kern w:val="0"/>
          <w:szCs w:val="21"/>
        </w:rPr>
        <w:t>要求。</w:t>
      </w:r>
    </w:p>
    <w:p w14:paraId="77546DE0" w14:textId="77777777" w:rsidR="00C075FE" w:rsidRDefault="00C075FE">
      <w:pPr>
        <w:pStyle w:val="af8"/>
      </w:pPr>
    </w:p>
    <w:p w14:paraId="7D0826E7" w14:textId="77777777" w:rsidR="00C075FE" w:rsidRDefault="00C075FE">
      <w:pPr>
        <w:pStyle w:val="afe"/>
      </w:pPr>
    </w:p>
    <w:p w14:paraId="3CC967ED" w14:textId="77777777" w:rsidR="00C075FE" w:rsidRDefault="008415AF">
      <w:pPr>
        <w:pStyle w:val="aff3"/>
        <w:spacing w:before="78" w:after="156"/>
      </w:pPr>
      <w:r>
        <w:br/>
      </w:r>
      <w:bookmarkStart w:id="54" w:name="_Toc131879762"/>
      <w:r>
        <w:rPr>
          <w:rFonts w:hint="eastAsia"/>
        </w:rPr>
        <w:t>（资料性）</w:t>
      </w:r>
      <w:r>
        <w:br/>
      </w:r>
      <w:r>
        <w:rPr>
          <w:rFonts w:hint="eastAsia"/>
        </w:rPr>
        <w:t>储油库油气回收检测记录表</w:t>
      </w:r>
      <w:bookmarkEnd w:id="54"/>
    </w:p>
    <w:p w14:paraId="15A4BA41" w14:textId="77777777" w:rsidR="00C075FE" w:rsidRDefault="008415AF">
      <w:pPr>
        <w:spacing w:line="400" w:lineRule="atLeast"/>
        <w:rPr>
          <w:rFonts w:ascii="宋体" w:hAnsi="宋体"/>
        </w:rPr>
      </w:pPr>
      <w:r>
        <w:rPr>
          <w:rFonts w:ascii="宋体" w:hAnsi="宋体" w:hint="eastAsia"/>
        </w:rPr>
        <w:t>检测原始数据记录表内容和格式示例见表</w:t>
      </w:r>
      <w:r>
        <w:rPr>
          <w:rFonts w:ascii="宋体" w:hAnsi="宋体" w:hint="eastAsia"/>
        </w:rPr>
        <w:t>C.1</w:t>
      </w:r>
      <w:r>
        <w:rPr>
          <w:rFonts w:ascii="宋体" w:hAnsi="宋体" w:hint="eastAsia"/>
        </w:rPr>
        <w:t>～表</w:t>
      </w:r>
      <w:r>
        <w:rPr>
          <w:rFonts w:ascii="宋体" w:hAnsi="宋体" w:hint="eastAsia"/>
        </w:rPr>
        <w:t>C.3</w:t>
      </w:r>
      <w:r>
        <w:rPr>
          <w:rFonts w:ascii="宋体" w:hAnsi="宋体" w:hint="eastAsia"/>
        </w:rPr>
        <w:t>，检测机构可以根据各自的情况修改。</w:t>
      </w:r>
    </w:p>
    <w:p w14:paraId="6B8A0A34" w14:textId="77777777" w:rsidR="00C075FE" w:rsidRDefault="008415AF">
      <w:pPr>
        <w:spacing w:line="400" w:lineRule="atLeast"/>
        <w:rPr>
          <w:rFonts w:ascii="宋体" w:hAnsi="宋体"/>
        </w:rPr>
      </w:pPr>
      <w:r>
        <w:rPr>
          <w:rFonts w:ascii="宋体" w:hAnsi="宋体" w:hint="eastAsia"/>
        </w:rPr>
        <w:t>储油库名称：</w:t>
      </w:r>
      <w:r>
        <w:rPr>
          <w:rFonts w:ascii="宋体" w:hAnsi="宋体" w:hint="eastAsia"/>
          <w:u w:val="single"/>
        </w:rPr>
        <w:t xml:space="preserve">                                                                    </w:t>
      </w:r>
    </w:p>
    <w:p w14:paraId="29B66EBE" w14:textId="77777777" w:rsidR="00C075FE" w:rsidRDefault="008415AF">
      <w:pPr>
        <w:spacing w:line="400" w:lineRule="atLeast"/>
        <w:rPr>
          <w:rFonts w:ascii="宋体" w:hAnsi="宋体"/>
        </w:rPr>
      </w:pPr>
      <w:r>
        <w:rPr>
          <w:rFonts w:ascii="宋体" w:hAnsi="宋体" w:hint="eastAsia"/>
        </w:rPr>
        <w:t>储油库地址：</w:t>
      </w:r>
      <w:r>
        <w:rPr>
          <w:rFonts w:ascii="宋体" w:hAnsi="宋体" w:hint="eastAsia"/>
          <w:u w:val="single"/>
        </w:rPr>
        <w:t xml:space="preserve">                                                                    </w:t>
      </w:r>
    </w:p>
    <w:p w14:paraId="56C3409F" w14:textId="77777777" w:rsidR="00C075FE" w:rsidRDefault="008415AF">
      <w:pPr>
        <w:spacing w:line="400" w:lineRule="atLeast"/>
        <w:rPr>
          <w:rFonts w:ascii="宋体" w:hAnsi="宋体"/>
        </w:rPr>
      </w:pPr>
      <w:r>
        <w:rPr>
          <w:rFonts w:ascii="宋体" w:hAnsi="宋体" w:hint="eastAsia"/>
        </w:rPr>
        <w:t>储油库油气处理装置工艺：</w:t>
      </w:r>
      <w:r>
        <w:rPr>
          <w:rFonts w:ascii="宋体" w:hAnsi="宋体" w:hint="eastAsia"/>
          <w:u w:val="single"/>
        </w:rPr>
        <w:t xml:space="preserve">  </w:t>
      </w:r>
      <w:r>
        <w:rPr>
          <w:rFonts w:ascii="宋体" w:hAnsi="宋体"/>
          <w:u w:val="single"/>
        </w:rPr>
        <w:t xml:space="preserve">                       </w:t>
      </w:r>
      <w:r>
        <w:rPr>
          <w:rFonts w:ascii="宋体" w:hAnsi="宋体"/>
        </w:rPr>
        <w:t xml:space="preserve"> </w:t>
      </w:r>
      <w:r>
        <w:rPr>
          <w:rFonts w:ascii="宋体" w:hAnsi="宋体" w:hint="eastAsia"/>
        </w:rPr>
        <w:t>型号：</w:t>
      </w:r>
      <w:r>
        <w:rPr>
          <w:rFonts w:ascii="宋体" w:hAnsi="宋体" w:hint="eastAsia"/>
          <w:u w:val="single"/>
        </w:rPr>
        <w:t xml:space="preserve">                     </w:t>
      </w:r>
      <w:r>
        <w:rPr>
          <w:rFonts w:ascii="宋体" w:hAnsi="宋体" w:hint="eastAsia"/>
          <w:u w:val="single"/>
        </w:rPr>
        <w:t xml:space="preserve">   </w:t>
      </w:r>
    </w:p>
    <w:p w14:paraId="1B92E62F" w14:textId="77777777" w:rsidR="00C075FE" w:rsidRDefault="008415AF">
      <w:pPr>
        <w:spacing w:line="400" w:lineRule="atLeast"/>
        <w:rPr>
          <w:rFonts w:ascii="宋体" w:hAnsi="宋体"/>
        </w:rPr>
      </w:pPr>
      <w:r>
        <w:rPr>
          <w:rFonts w:ascii="宋体" w:hAnsi="宋体" w:hint="eastAsia"/>
        </w:rPr>
        <w:t>检测单位名称：</w:t>
      </w:r>
      <w:r>
        <w:rPr>
          <w:rFonts w:ascii="宋体" w:hAnsi="宋体" w:hint="eastAsia"/>
          <w:u w:val="single"/>
        </w:rPr>
        <w:t xml:space="preserve">                               </w:t>
      </w:r>
      <w:r>
        <w:rPr>
          <w:rFonts w:ascii="宋体" w:hAnsi="宋体"/>
          <w:u w:val="single"/>
        </w:rPr>
        <w:t xml:space="preserve">   </w:t>
      </w:r>
      <w:r>
        <w:rPr>
          <w:rFonts w:ascii="宋体" w:hAnsi="宋体" w:hint="eastAsia"/>
          <w:u w:val="single"/>
        </w:rPr>
        <w:t xml:space="preserve"> </w:t>
      </w:r>
      <w:r>
        <w:rPr>
          <w:rFonts w:ascii="宋体" w:hAnsi="宋体" w:hint="eastAsia"/>
        </w:rPr>
        <w:t xml:space="preserve"> </w:t>
      </w:r>
      <w:r>
        <w:rPr>
          <w:rFonts w:ascii="宋体" w:hAnsi="宋体" w:hint="eastAsia"/>
        </w:rPr>
        <w:t>电话：</w:t>
      </w:r>
      <w:r>
        <w:rPr>
          <w:rFonts w:ascii="宋体" w:hAnsi="宋体" w:hint="eastAsia"/>
          <w:u w:val="single"/>
        </w:rPr>
        <w:t xml:space="preserve">                        </w:t>
      </w:r>
    </w:p>
    <w:p w14:paraId="6D956B6B" w14:textId="77777777" w:rsidR="00C075FE" w:rsidRDefault="008415AF">
      <w:pPr>
        <w:pStyle w:val="aff"/>
        <w:spacing w:before="156" w:after="156"/>
      </w:pPr>
      <w:r>
        <w:rPr>
          <w:rFonts w:hint="eastAsia"/>
        </w:rPr>
        <w:t>油气收集系统油气泄漏检测记录表</w:t>
      </w:r>
    </w:p>
    <w:p w14:paraId="1846D99D" w14:textId="77777777" w:rsidR="00C075FE" w:rsidRDefault="008415AF">
      <w:pPr>
        <w:spacing w:line="320" w:lineRule="exact"/>
        <w:ind w:firstLineChars="200" w:firstLine="360"/>
        <w:rPr>
          <w:sz w:val="18"/>
        </w:rPr>
      </w:pPr>
      <w:r>
        <w:rPr>
          <w:sz w:val="18"/>
        </w:rPr>
        <w:t>检测目的：</w:t>
      </w:r>
      <w:r>
        <w:rPr>
          <w:sz w:val="18"/>
        </w:rPr>
        <w:t>□</w:t>
      </w:r>
      <w:r>
        <w:rPr>
          <w:sz w:val="18"/>
        </w:rPr>
        <w:t>验收检测</w:t>
      </w:r>
      <w:r>
        <w:rPr>
          <w:sz w:val="18"/>
        </w:rPr>
        <w:t xml:space="preserve">         □</w:t>
      </w:r>
      <w:r>
        <w:rPr>
          <w:sz w:val="18"/>
        </w:rPr>
        <w:t>监督性检测</w:t>
      </w:r>
      <w:r>
        <w:rPr>
          <w:sz w:val="18"/>
        </w:rPr>
        <w:t xml:space="preserve">         □</w:t>
      </w:r>
      <w:r>
        <w:rPr>
          <w:sz w:val="18"/>
        </w:rPr>
        <w:t>企业自行检测</w:t>
      </w:r>
      <w:r>
        <w:rPr>
          <w:sz w:val="18"/>
        </w:rPr>
        <w:t xml:space="preserve">                  </w:t>
      </w:r>
      <w:r>
        <w:rPr>
          <w:sz w:val="18"/>
        </w:rPr>
        <w:t>共</w:t>
      </w:r>
      <w:r>
        <w:rPr>
          <w:sz w:val="18"/>
        </w:rPr>
        <w:t xml:space="preserve">   </w:t>
      </w:r>
      <w:r>
        <w:rPr>
          <w:sz w:val="18"/>
        </w:rPr>
        <w:t>页</w:t>
      </w:r>
      <w:r>
        <w:rPr>
          <w:sz w:val="18"/>
        </w:rPr>
        <w:t xml:space="preserve">  </w:t>
      </w:r>
      <w:r>
        <w:rPr>
          <w:sz w:val="18"/>
        </w:rPr>
        <w:t>第</w:t>
      </w:r>
      <w:r>
        <w:rPr>
          <w:sz w:val="18"/>
        </w:rPr>
        <w:t xml:space="preserve">   </w:t>
      </w:r>
      <w:r>
        <w:rPr>
          <w:sz w:val="18"/>
        </w:rPr>
        <w:t>页</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545"/>
        <w:gridCol w:w="1543"/>
        <w:gridCol w:w="1544"/>
        <w:gridCol w:w="1543"/>
        <w:gridCol w:w="1251"/>
      </w:tblGrid>
      <w:tr w:rsidR="00C075FE" w14:paraId="3A78E4DA" w14:textId="77777777">
        <w:trPr>
          <w:trHeight w:val="465"/>
        </w:trPr>
        <w:tc>
          <w:tcPr>
            <w:tcW w:w="1543" w:type="dxa"/>
            <w:vAlign w:val="center"/>
          </w:tcPr>
          <w:p w14:paraId="71172BAE" w14:textId="77777777" w:rsidR="00C075FE" w:rsidRDefault="008415AF">
            <w:pPr>
              <w:rPr>
                <w:rFonts w:ascii="宋体" w:hAnsi="宋体"/>
                <w:sz w:val="18"/>
              </w:rPr>
            </w:pPr>
            <w:r>
              <w:rPr>
                <w:rFonts w:ascii="宋体" w:hAnsi="宋体" w:hint="eastAsia"/>
                <w:sz w:val="18"/>
              </w:rPr>
              <w:t>检测设备名称</w:t>
            </w:r>
          </w:p>
        </w:tc>
        <w:tc>
          <w:tcPr>
            <w:tcW w:w="1545" w:type="dxa"/>
            <w:vAlign w:val="center"/>
          </w:tcPr>
          <w:p w14:paraId="20F3B5A3" w14:textId="77777777" w:rsidR="00C075FE" w:rsidRDefault="00C075FE">
            <w:pPr>
              <w:spacing w:line="200" w:lineRule="atLeast"/>
              <w:ind w:leftChars="-20" w:left="-42" w:rightChars="-51" w:right="-107"/>
              <w:jc w:val="center"/>
              <w:rPr>
                <w:rFonts w:ascii="宋体" w:hAnsi="宋体"/>
                <w:sz w:val="18"/>
              </w:rPr>
            </w:pPr>
          </w:p>
        </w:tc>
        <w:tc>
          <w:tcPr>
            <w:tcW w:w="1543" w:type="dxa"/>
            <w:vAlign w:val="center"/>
          </w:tcPr>
          <w:p w14:paraId="408BF8C5" w14:textId="77777777" w:rsidR="00C075FE" w:rsidRDefault="008415AF">
            <w:pPr>
              <w:rPr>
                <w:rFonts w:ascii="宋体" w:hAnsi="宋体"/>
                <w:sz w:val="18"/>
              </w:rPr>
            </w:pPr>
            <w:r>
              <w:rPr>
                <w:rFonts w:ascii="宋体" w:hAnsi="宋体" w:hint="eastAsia"/>
                <w:sz w:val="18"/>
              </w:rPr>
              <w:t>设备状态</w:t>
            </w:r>
          </w:p>
        </w:tc>
        <w:tc>
          <w:tcPr>
            <w:tcW w:w="1544" w:type="dxa"/>
            <w:vAlign w:val="center"/>
          </w:tcPr>
          <w:p w14:paraId="54D36D24" w14:textId="77777777" w:rsidR="00C075FE" w:rsidRDefault="00C075FE">
            <w:pPr>
              <w:spacing w:line="200" w:lineRule="atLeast"/>
              <w:ind w:leftChars="-20" w:left="-42" w:rightChars="-51" w:right="-107"/>
              <w:jc w:val="center"/>
              <w:rPr>
                <w:rFonts w:ascii="宋体" w:hAnsi="宋体"/>
                <w:sz w:val="18"/>
              </w:rPr>
            </w:pPr>
          </w:p>
        </w:tc>
        <w:tc>
          <w:tcPr>
            <w:tcW w:w="1543" w:type="dxa"/>
            <w:vAlign w:val="center"/>
          </w:tcPr>
          <w:p w14:paraId="4E0ED42C" w14:textId="77777777" w:rsidR="00C075FE" w:rsidRDefault="008415AF">
            <w:pPr>
              <w:rPr>
                <w:rFonts w:ascii="宋体" w:hAnsi="宋体"/>
                <w:sz w:val="18"/>
              </w:rPr>
            </w:pPr>
            <w:r>
              <w:rPr>
                <w:rFonts w:ascii="宋体" w:hAnsi="宋体" w:hint="eastAsia"/>
                <w:sz w:val="18"/>
              </w:rPr>
              <w:t>检定有效期</w:t>
            </w:r>
          </w:p>
        </w:tc>
        <w:tc>
          <w:tcPr>
            <w:tcW w:w="1251" w:type="dxa"/>
            <w:vAlign w:val="center"/>
          </w:tcPr>
          <w:p w14:paraId="29EE6A83" w14:textId="77777777" w:rsidR="00C075FE" w:rsidRDefault="00C075FE">
            <w:pPr>
              <w:spacing w:line="200" w:lineRule="atLeast"/>
              <w:ind w:leftChars="-20" w:left="-42" w:rightChars="-51" w:right="-107"/>
              <w:jc w:val="center"/>
              <w:rPr>
                <w:rFonts w:ascii="宋体" w:hAnsi="宋体"/>
                <w:sz w:val="18"/>
              </w:rPr>
            </w:pPr>
          </w:p>
        </w:tc>
      </w:tr>
      <w:tr w:rsidR="00C075FE" w14:paraId="636D5715" w14:textId="77777777">
        <w:trPr>
          <w:trHeight w:val="465"/>
        </w:trPr>
        <w:tc>
          <w:tcPr>
            <w:tcW w:w="1543" w:type="dxa"/>
            <w:vAlign w:val="center"/>
          </w:tcPr>
          <w:p w14:paraId="4AF0610D" w14:textId="77777777" w:rsidR="00C075FE" w:rsidRDefault="008415AF">
            <w:pPr>
              <w:rPr>
                <w:rFonts w:ascii="宋体" w:hAnsi="宋体"/>
                <w:sz w:val="18"/>
              </w:rPr>
            </w:pPr>
            <w:r>
              <w:rPr>
                <w:rFonts w:ascii="宋体" w:hAnsi="宋体" w:hint="eastAsia"/>
                <w:sz w:val="18"/>
              </w:rPr>
              <w:t>设备规格型号</w:t>
            </w:r>
          </w:p>
        </w:tc>
        <w:tc>
          <w:tcPr>
            <w:tcW w:w="1545" w:type="dxa"/>
            <w:vAlign w:val="center"/>
          </w:tcPr>
          <w:p w14:paraId="02C8121C" w14:textId="77777777" w:rsidR="00C075FE" w:rsidRDefault="00C075FE">
            <w:pPr>
              <w:jc w:val="center"/>
              <w:rPr>
                <w:rFonts w:ascii="宋体" w:hAnsi="宋体"/>
                <w:sz w:val="18"/>
              </w:rPr>
            </w:pPr>
          </w:p>
        </w:tc>
        <w:tc>
          <w:tcPr>
            <w:tcW w:w="1543" w:type="dxa"/>
            <w:vAlign w:val="center"/>
          </w:tcPr>
          <w:p w14:paraId="506B5C3E" w14:textId="77777777" w:rsidR="00C075FE" w:rsidRDefault="008415AF">
            <w:pPr>
              <w:rPr>
                <w:rFonts w:ascii="宋体" w:hAnsi="宋体"/>
                <w:sz w:val="18"/>
              </w:rPr>
            </w:pPr>
            <w:r>
              <w:rPr>
                <w:rFonts w:ascii="宋体" w:hAnsi="宋体" w:hint="eastAsia"/>
                <w:sz w:val="18"/>
              </w:rPr>
              <w:t>设备编号</w:t>
            </w:r>
          </w:p>
        </w:tc>
        <w:tc>
          <w:tcPr>
            <w:tcW w:w="1544" w:type="dxa"/>
            <w:vAlign w:val="center"/>
          </w:tcPr>
          <w:p w14:paraId="41BE8679" w14:textId="77777777" w:rsidR="00C075FE" w:rsidRDefault="00C075FE">
            <w:pPr>
              <w:jc w:val="center"/>
              <w:rPr>
                <w:rFonts w:ascii="宋体" w:hAnsi="宋体"/>
                <w:sz w:val="18"/>
              </w:rPr>
            </w:pPr>
          </w:p>
        </w:tc>
        <w:tc>
          <w:tcPr>
            <w:tcW w:w="1543" w:type="dxa"/>
            <w:vAlign w:val="center"/>
          </w:tcPr>
          <w:p w14:paraId="4539B988" w14:textId="77777777" w:rsidR="00C075FE" w:rsidRDefault="008415AF">
            <w:pPr>
              <w:rPr>
                <w:rFonts w:ascii="宋体" w:hAnsi="宋体"/>
                <w:sz w:val="18"/>
              </w:rPr>
            </w:pPr>
            <w:r>
              <w:rPr>
                <w:rFonts w:ascii="宋体" w:hAnsi="宋体" w:hint="eastAsia"/>
                <w:sz w:val="18"/>
              </w:rPr>
              <w:t>现场环境温度</w:t>
            </w:r>
          </w:p>
        </w:tc>
        <w:tc>
          <w:tcPr>
            <w:tcW w:w="1251" w:type="dxa"/>
            <w:vAlign w:val="center"/>
          </w:tcPr>
          <w:p w14:paraId="528F6D9F" w14:textId="77777777" w:rsidR="00C075FE" w:rsidRDefault="00C075FE">
            <w:pPr>
              <w:jc w:val="center"/>
              <w:rPr>
                <w:rFonts w:ascii="宋体" w:hAnsi="宋体"/>
                <w:sz w:val="18"/>
              </w:rPr>
            </w:pPr>
          </w:p>
        </w:tc>
      </w:tr>
      <w:tr w:rsidR="00C075FE" w14:paraId="39C9F07E" w14:textId="77777777">
        <w:trPr>
          <w:trHeight w:val="465"/>
        </w:trPr>
        <w:tc>
          <w:tcPr>
            <w:tcW w:w="1543" w:type="dxa"/>
            <w:vAlign w:val="center"/>
          </w:tcPr>
          <w:p w14:paraId="74B2B72A" w14:textId="77777777" w:rsidR="00C075FE" w:rsidRDefault="008415AF">
            <w:pPr>
              <w:rPr>
                <w:rFonts w:ascii="宋体" w:hAnsi="宋体"/>
                <w:sz w:val="18"/>
              </w:rPr>
            </w:pPr>
            <w:r>
              <w:rPr>
                <w:rFonts w:ascii="宋体" w:hAnsi="宋体" w:hint="eastAsia"/>
                <w:sz w:val="18"/>
              </w:rPr>
              <w:t>检测依据</w:t>
            </w:r>
          </w:p>
        </w:tc>
        <w:tc>
          <w:tcPr>
            <w:tcW w:w="1545" w:type="dxa"/>
            <w:vAlign w:val="center"/>
          </w:tcPr>
          <w:p w14:paraId="0729ADBD" w14:textId="77777777" w:rsidR="00C075FE" w:rsidRDefault="00C075FE">
            <w:pPr>
              <w:jc w:val="center"/>
              <w:rPr>
                <w:rFonts w:ascii="宋体" w:hAnsi="宋体"/>
                <w:sz w:val="18"/>
              </w:rPr>
            </w:pPr>
          </w:p>
        </w:tc>
        <w:tc>
          <w:tcPr>
            <w:tcW w:w="1543" w:type="dxa"/>
            <w:vAlign w:val="center"/>
          </w:tcPr>
          <w:p w14:paraId="64FAD94A" w14:textId="77777777" w:rsidR="00C075FE" w:rsidRDefault="008415AF">
            <w:pPr>
              <w:rPr>
                <w:rFonts w:ascii="宋体" w:hAnsi="宋体"/>
                <w:sz w:val="18"/>
              </w:rPr>
            </w:pPr>
            <w:r>
              <w:rPr>
                <w:rFonts w:ascii="宋体" w:hAnsi="宋体" w:hint="eastAsia"/>
                <w:sz w:val="18"/>
              </w:rPr>
              <w:t>检测时间</w:t>
            </w:r>
            <w:r>
              <w:rPr>
                <w:rFonts w:ascii="宋体" w:hAnsi="宋体" w:hint="eastAsia"/>
                <w:sz w:val="18"/>
              </w:rPr>
              <w:t xml:space="preserve">   </w:t>
            </w:r>
          </w:p>
        </w:tc>
        <w:tc>
          <w:tcPr>
            <w:tcW w:w="1544" w:type="dxa"/>
          </w:tcPr>
          <w:p w14:paraId="066EDD7A" w14:textId="77777777" w:rsidR="00C075FE" w:rsidRDefault="00C075FE">
            <w:pPr>
              <w:jc w:val="center"/>
              <w:rPr>
                <w:rFonts w:ascii="宋体" w:hAnsi="宋体"/>
                <w:sz w:val="18"/>
              </w:rPr>
            </w:pPr>
          </w:p>
        </w:tc>
        <w:tc>
          <w:tcPr>
            <w:tcW w:w="1543" w:type="dxa"/>
            <w:vAlign w:val="center"/>
          </w:tcPr>
          <w:p w14:paraId="663352E1" w14:textId="77777777" w:rsidR="00C075FE" w:rsidRDefault="008415AF">
            <w:pPr>
              <w:rPr>
                <w:rFonts w:ascii="宋体" w:hAnsi="宋体"/>
                <w:sz w:val="18"/>
              </w:rPr>
            </w:pPr>
            <w:r>
              <w:rPr>
                <w:rFonts w:ascii="宋体" w:hAnsi="宋体" w:hint="eastAsia"/>
                <w:sz w:val="18"/>
              </w:rPr>
              <w:t>现场风向风速</w:t>
            </w:r>
          </w:p>
        </w:tc>
        <w:tc>
          <w:tcPr>
            <w:tcW w:w="1251" w:type="dxa"/>
          </w:tcPr>
          <w:p w14:paraId="59FF7F77" w14:textId="77777777" w:rsidR="00C075FE" w:rsidRDefault="00C075FE">
            <w:pPr>
              <w:jc w:val="center"/>
              <w:rPr>
                <w:rFonts w:ascii="宋体" w:hAnsi="宋体"/>
                <w:sz w:val="18"/>
              </w:rPr>
            </w:pPr>
          </w:p>
        </w:tc>
      </w:tr>
      <w:tr w:rsidR="00C075FE" w14:paraId="3FE2C3AF" w14:textId="77777777">
        <w:trPr>
          <w:trHeight w:val="463"/>
        </w:trPr>
        <w:tc>
          <w:tcPr>
            <w:tcW w:w="1543" w:type="dxa"/>
            <w:vAlign w:val="center"/>
          </w:tcPr>
          <w:p w14:paraId="131BD9B5" w14:textId="77777777" w:rsidR="00C075FE" w:rsidRDefault="008415AF">
            <w:pPr>
              <w:rPr>
                <w:rFonts w:ascii="宋体" w:hAnsi="宋体"/>
                <w:sz w:val="18"/>
              </w:rPr>
            </w:pPr>
            <w:r>
              <w:rPr>
                <w:rFonts w:ascii="宋体" w:hAnsi="宋体" w:hint="eastAsia"/>
                <w:sz w:val="18"/>
              </w:rPr>
              <w:t>序</w:t>
            </w:r>
            <w:r>
              <w:rPr>
                <w:rFonts w:ascii="宋体" w:hAnsi="宋体" w:hint="eastAsia"/>
                <w:sz w:val="18"/>
              </w:rPr>
              <w:t xml:space="preserve">  </w:t>
            </w:r>
            <w:r>
              <w:rPr>
                <w:rFonts w:ascii="宋体" w:hAnsi="宋体" w:hint="eastAsia"/>
                <w:sz w:val="18"/>
              </w:rPr>
              <w:t>号</w:t>
            </w:r>
          </w:p>
        </w:tc>
        <w:tc>
          <w:tcPr>
            <w:tcW w:w="3088" w:type="dxa"/>
            <w:gridSpan w:val="2"/>
            <w:vAlign w:val="center"/>
          </w:tcPr>
          <w:p w14:paraId="2E7BB69E" w14:textId="77777777" w:rsidR="00C075FE" w:rsidRDefault="008415AF">
            <w:pPr>
              <w:jc w:val="center"/>
              <w:rPr>
                <w:rFonts w:ascii="宋体" w:hAnsi="宋体"/>
                <w:sz w:val="18"/>
              </w:rPr>
            </w:pPr>
            <w:r>
              <w:rPr>
                <w:rFonts w:ascii="宋体" w:hAnsi="宋体" w:hint="eastAsia"/>
                <w:sz w:val="18"/>
              </w:rPr>
              <w:t>测漏点</w:t>
            </w:r>
          </w:p>
        </w:tc>
        <w:tc>
          <w:tcPr>
            <w:tcW w:w="3087" w:type="dxa"/>
            <w:gridSpan w:val="2"/>
            <w:vAlign w:val="center"/>
          </w:tcPr>
          <w:p w14:paraId="5B199846" w14:textId="77777777" w:rsidR="00C075FE" w:rsidRDefault="008415AF">
            <w:pPr>
              <w:jc w:val="center"/>
              <w:rPr>
                <w:rFonts w:ascii="宋体" w:hAnsi="宋体"/>
                <w:sz w:val="18"/>
              </w:rPr>
            </w:pPr>
            <w:r>
              <w:rPr>
                <w:rFonts w:ascii="宋体" w:hAnsi="宋体" w:hint="eastAsia"/>
                <w:sz w:val="18"/>
              </w:rPr>
              <w:t>泄漏浓度（</w:t>
            </w:r>
            <w:r>
              <w:rPr>
                <w:rFonts w:ascii="宋体" w:hAnsi="宋体" w:hint="eastAsia"/>
                <w:sz w:val="18"/>
              </w:rPr>
              <w:t>%</w:t>
            </w:r>
            <w:r>
              <w:rPr>
                <w:rFonts w:ascii="宋体" w:hAnsi="宋体" w:hint="eastAsia"/>
                <w:sz w:val="18"/>
              </w:rPr>
              <w:t>）</w:t>
            </w:r>
          </w:p>
        </w:tc>
        <w:tc>
          <w:tcPr>
            <w:tcW w:w="1251" w:type="dxa"/>
            <w:vAlign w:val="center"/>
          </w:tcPr>
          <w:p w14:paraId="7FF39D34" w14:textId="77777777" w:rsidR="00C075FE" w:rsidRDefault="008415AF">
            <w:pPr>
              <w:jc w:val="center"/>
              <w:rPr>
                <w:rFonts w:ascii="宋体" w:hAnsi="宋体"/>
                <w:sz w:val="18"/>
              </w:rPr>
            </w:pPr>
            <w:r>
              <w:rPr>
                <w:rFonts w:ascii="宋体" w:hAnsi="宋体" w:hint="eastAsia"/>
                <w:sz w:val="18"/>
              </w:rPr>
              <w:t>是否达标</w:t>
            </w:r>
          </w:p>
        </w:tc>
      </w:tr>
      <w:tr w:rsidR="00C075FE" w14:paraId="437D867F" w14:textId="77777777">
        <w:trPr>
          <w:trHeight w:val="463"/>
        </w:trPr>
        <w:tc>
          <w:tcPr>
            <w:tcW w:w="1543" w:type="dxa"/>
            <w:vAlign w:val="center"/>
          </w:tcPr>
          <w:p w14:paraId="7979EAB6" w14:textId="77777777" w:rsidR="00C075FE" w:rsidRDefault="00C075FE">
            <w:pPr>
              <w:jc w:val="center"/>
              <w:rPr>
                <w:rFonts w:ascii="宋体" w:hAnsi="宋体"/>
                <w:sz w:val="18"/>
              </w:rPr>
            </w:pPr>
          </w:p>
        </w:tc>
        <w:tc>
          <w:tcPr>
            <w:tcW w:w="3088" w:type="dxa"/>
            <w:gridSpan w:val="2"/>
            <w:vAlign w:val="center"/>
          </w:tcPr>
          <w:p w14:paraId="552E35A9" w14:textId="77777777" w:rsidR="00C075FE" w:rsidRDefault="00C075FE">
            <w:pPr>
              <w:jc w:val="center"/>
              <w:rPr>
                <w:rFonts w:ascii="宋体" w:hAnsi="宋体"/>
                <w:sz w:val="18"/>
              </w:rPr>
            </w:pPr>
          </w:p>
        </w:tc>
        <w:tc>
          <w:tcPr>
            <w:tcW w:w="3087" w:type="dxa"/>
            <w:gridSpan w:val="2"/>
            <w:vAlign w:val="center"/>
          </w:tcPr>
          <w:p w14:paraId="68CD83D0" w14:textId="77777777" w:rsidR="00C075FE" w:rsidRDefault="00C075FE">
            <w:pPr>
              <w:jc w:val="center"/>
              <w:rPr>
                <w:rFonts w:ascii="宋体" w:hAnsi="宋体"/>
                <w:sz w:val="18"/>
              </w:rPr>
            </w:pPr>
          </w:p>
        </w:tc>
        <w:tc>
          <w:tcPr>
            <w:tcW w:w="1251" w:type="dxa"/>
            <w:vAlign w:val="center"/>
          </w:tcPr>
          <w:p w14:paraId="2F46A039" w14:textId="77777777" w:rsidR="00C075FE" w:rsidRDefault="00C075FE">
            <w:pPr>
              <w:jc w:val="center"/>
              <w:rPr>
                <w:rFonts w:ascii="宋体" w:hAnsi="宋体"/>
                <w:sz w:val="18"/>
              </w:rPr>
            </w:pPr>
          </w:p>
        </w:tc>
      </w:tr>
      <w:tr w:rsidR="00C075FE" w14:paraId="0371462F" w14:textId="77777777">
        <w:trPr>
          <w:trHeight w:val="463"/>
        </w:trPr>
        <w:tc>
          <w:tcPr>
            <w:tcW w:w="1543" w:type="dxa"/>
            <w:vAlign w:val="center"/>
          </w:tcPr>
          <w:p w14:paraId="419D7D2B" w14:textId="77777777" w:rsidR="00C075FE" w:rsidRDefault="00C075FE">
            <w:pPr>
              <w:jc w:val="center"/>
              <w:rPr>
                <w:rFonts w:ascii="宋体" w:hAnsi="宋体"/>
                <w:sz w:val="18"/>
              </w:rPr>
            </w:pPr>
          </w:p>
        </w:tc>
        <w:tc>
          <w:tcPr>
            <w:tcW w:w="3088" w:type="dxa"/>
            <w:gridSpan w:val="2"/>
            <w:vAlign w:val="center"/>
          </w:tcPr>
          <w:p w14:paraId="51D7BBF4" w14:textId="77777777" w:rsidR="00C075FE" w:rsidRDefault="00C075FE">
            <w:pPr>
              <w:jc w:val="center"/>
              <w:rPr>
                <w:rFonts w:ascii="宋体" w:hAnsi="宋体"/>
                <w:sz w:val="18"/>
              </w:rPr>
            </w:pPr>
          </w:p>
        </w:tc>
        <w:tc>
          <w:tcPr>
            <w:tcW w:w="3087" w:type="dxa"/>
            <w:gridSpan w:val="2"/>
            <w:vAlign w:val="center"/>
          </w:tcPr>
          <w:p w14:paraId="5C52579B" w14:textId="77777777" w:rsidR="00C075FE" w:rsidRDefault="00C075FE">
            <w:pPr>
              <w:jc w:val="center"/>
              <w:rPr>
                <w:rFonts w:ascii="宋体" w:hAnsi="宋体"/>
                <w:sz w:val="18"/>
              </w:rPr>
            </w:pPr>
          </w:p>
        </w:tc>
        <w:tc>
          <w:tcPr>
            <w:tcW w:w="1251" w:type="dxa"/>
            <w:vAlign w:val="center"/>
          </w:tcPr>
          <w:p w14:paraId="5DF7B896" w14:textId="77777777" w:rsidR="00C075FE" w:rsidRDefault="00C075FE">
            <w:pPr>
              <w:jc w:val="center"/>
              <w:rPr>
                <w:rFonts w:ascii="宋体" w:hAnsi="宋体"/>
                <w:sz w:val="18"/>
              </w:rPr>
            </w:pPr>
          </w:p>
        </w:tc>
      </w:tr>
      <w:tr w:rsidR="00C075FE" w14:paraId="72497649" w14:textId="77777777">
        <w:trPr>
          <w:trHeight w:val="463"/>
        </w:trPr>
        <w:tc>
          <w:tcPr>
            <w:tcW w:w="1543" w:type="dxa"/>
            <w:vAlign w:val="center"/>
          </w:tcPr>
          <w:p w14:paraId="2B9E3DEF" w14:textId="77777777" w:rsidR="00C075FE" w:rsidRDefault="00C075FE">
            <w:pPr>
              <w:jc w:val="center"/>
              <w:rPr>
                <w:rFonts w:ascii="宋体" w:hAnsi="宋体"/>
                <w:sz w:val="18"/>
              </w:rPr>
            </w:pPr>
          </w:p>
        </w:tc>
        <w:tc>
          <w:tcPr>
            <w:tcW w:w="3088" w:type="dxa"/>
            <w:gridSpan w:val="2"/>
            <w:vAlign w:val="center"/>
          </w:tcPr>
          <w:p w14:paraId="70BAD0E3" w14:textId="77777777" w:rsidR="00C075FE" w:rsidRDefault="00C075FE">
            <w:pPr>
              <w:jc w:val="center"/>
              <w:rPr>
                <w:rFonts w:ascii="宋体" w:hAnsi="宋体"/>
                <w:sz w:val="18"/>
              </w:rPr>
            </w:pPr>
          </w:p>
        </w:tc>
        <w:tc>
          <w:tcPr>
            <w:tcW w:w="3087" w:type="dxa"/>
            <w:gridSpan w:val="2"/>
            <w:vAlign w:val="center"/>
          </w:tcPr>
          <w:p w14:paraId="49EC9737" w14:textId="77777777" w:rsidR="00C075FE" w:rsidRDefault="00C075FE">
            <w:pPr>
              <w:jc w:val="center"/>
              <w:rPr>
                <w:rFonts w:ascii="宋体" w:hAnsi="宋体"/>
                <w:sz w:val="18"/>
              </w:rPr>
            </w:pPr>
          </w:p>
        </w:tc>
        <w:tc>
          <w:tcPr>
            <w:tcW w:w="1251" w:type="dxa"/>
            <w:vAlign w:val="center"/>
          </w:tcPr>
          <w:p w14:paraId="1471F179" w14:textId="77777777" w:rsidR="00C075FE" w:rsidRDefault="00C075FE">
            <w:pPr>
              <w:jc w:val="center"/>
              <w:rPr>
                <w:rFonts w:ascii="宋体" w:hAnsi="宋体"/>
                <w:sz w:val="18"/>
              </w:rPr>
            </w:pPr>
          </w:p>
        </w:tc>
      </w:tr>
      <w:tr w:rsidR="00C075FE" w14:paraId="1B2F432E" w14:textId="77777777">
        <w:trPr>
          <w:trHeight w:val="449"/>
        </w:trPr>
        <w:tc>
          <w:tcPr>
            <w:tcW w:w="1543" w:type="dxa"/>
            <w:vAlign w:val="center"/>
          </w:tcPr>
          <w:p w14:paraId="074BCBBA" w14:textId="77777777" w:rsidR="00C075FE" w:rsidRDefault="00C075FE">
            <w:pPr>
              <w:jc w:val="center"/>
              <w:rPr>
                <w:rFonts w:ascii="宋体" w:hAnsi="宋体"/>
                <w:sz w:val="18"/>
              </w:rPr>
            </w:pPr>
          </w:p>
        </w:tc>
        <w:tc>
          <w:tcPr>
            <w:tcW w:w="3088" w:type="dxa"/>
            <w:gridSpan w:val="2"/>
            <w:vAlign w:val="center"/>
          </w:tcPr>
          <w:p w14:paraId="01D36622" w14:textId="77777777" w:rsidR="00C075FE" w:rsidRDefault="00C075FE">
            <w:pPr>
              <w:jc w:val="center"/>
              <w:rPr>
                <w:rFonts w:ascii="宋体" w:hAnsi="宋体"/>
                <w:sz w:val="18"/>
              </w:rPr>
            </w:pPr>
          </w:p>
        </w:tc>
        <w:tc>
          <w:tcPr>
            <w:tcW w:w="3087" w:type="dxa"/>
            <w:gridSpan w:val="2"/>
            <w:vAlign w:val="center"/>
          </w:tcPr>
          <w:p w14:paraId="2601C560" w14:textId="77777777" w:rsidR="00C075FE" w:rsidRDefault="00C075FE">
            <w:pPr>
              <w:jc w:val="center"/>
              <w:rPr>
                <w:rFonts w:ascii="宋体" w:hAnsi="宋体"/>
                <w:sz w:val="18"/>
              </w:rPr>
            </w:pPr>
          </w:p>
        </w:tc>
        <w:tc>
          <w:tcPr>
            <w:tcW w:w="1251" w:type="dxa"/>
            <w:vAlign w:val="center"/>
          </w:tcPr>
          <w:p w14:paraId="2CFDAEFF" w14:textId="77777777" w:rsidR="00C075FE" w:rsidRDefault="00C075FE">
            <w:pPr>
              <w:jc w:val="center"/>
              <w:rPr>
                <w:rFonts w:ascii="宋体" w:hAnsi="宋体"/>
                <w:sz w:val="18"/>
              </w:rPr>
            </w:pPr>
          </w:p>
        </w:tc>
      </w:tr>
      <w:tr w:rsidR="00C075FE" w14:paraId="1D80B5F6" w14:textId="77777777">
        <w:trPr>
          <w:trHeight w:val="463"/>
        </w:trPr>
        <w:tc>
          <w:tcPr>
            <w:tcW w:w="1543" w:type="dxa"/>
            <w:vAlign w:val="center"/>
          </w:tcPr>
          <w:p w14:paraId="7F310DAE" w14:textId="77777777" w:rsidR="00C075FE" w:rsidRDefault="00C075FE">
            <w:pPr>
              <w:jc w:val="center"/>
              <w:rPr>
                <w:rFonts w:ascii="宋体" w:hAnsi="宋体"/>
                <w:sz w:val="18"/>
              </w:rPr>
            </w:pPr>
          </w:p>
        </w:tc>
        <w:tc>
          <w:tcPr>
            <w:tcW w:w="3088" w:type="dxa"/>
            <w:gridSpan w:val="2"/>
            <w:vAlign w:val="center"/>
          </w:tcPr>
          <w:p w14:paraId="17E6C17A" w14:textId="77777777" w:rsidR="00C075FE" w:rsidRDefault="00C075FE">
            <w:pPr>
              <w:jc w:val="center"/>
              <w:rPr>
                <w:rFonts w:ascii="宋体" w:hAnsi="宋体"/>
                <w:sz w:val="18"/>
              </w:rPr>
            </w:pPr>
          </w:p>
        </w:tc>
        <w:tc>
          <w:tcPr>
            <w:tcW w:w="3087" w:type="dxa"/>
            <w:gridSpan w:val="2"/>
            <w:vAlign w:val="center"/>
          </w:tcPr>
          <w:p w14:paraId="0A992324" w14:textId="77777777" w:rsidR="00C075FE" w:rsidRDefault="00C075FE">
            <w:pPr>
              <w:jc w:val="center"/>
              <w:rPr>
                <w:rFonts w:ascii="宋体" w:hAnsi="宋体"/>
                <w:sz w:val="18"/>
              </w:rPr>
            </w:pPr>
          </w:p>
        </w:tc>
        <w:tc>
          <w:tcPr>
            <w:tcW w:w="1251" w:type="dxa"/>
            <w:vAlign w:val="center"/>
          </w:tcPr>
          <w:p w14:paraId="2FE5C9F0" w14:textId="77777777" w:rsidR="00C075FE" w:rsidRDefault="00C075FE">
            <w:pPr>
              <w:jc w:val="center"/>
              <w:rPr>
                <w:rFonts w:ascii="宋体" w:hAnsi="宋体"/>
                <w:sz w:val="18"/>
              </w:rPr>
            </w:pPr>
          </w:p>
        </w:tc>
      </w:tr>
      <w:tr w:rsidR="00C075FE" w14:paraId="6DDFCB6B" w14:textId="77777777">
        <w:trPr>
          <w:trHeight w:val="463"/>
        </w:trPr>
        <w:tc>
          <w:tcPr>
            <w:tcW w:w="1543" w:type="dxa"/>
            <w:vAlign w:val="center"/>
          </w:tcPr>
          <w:p w14:paraId="6DD15390" w14:textId="77777777" w:rsidR="00C075FE" w:rsidRDefault="00C075FE">
            <w:pPr>
              <w:jc w:val="center"/>
              <w:rPr>
                <w:rFonts w:ascii="宋体" w:hAnsi="宋体"/>
                <w:sz w:val="18"/>
              </w:rPr>
            </w:pPr>
          </w:p>
        </w:tc>
        <w:tc>
          <w:tcPr>
            <w:tcW w:w="3088" w:type="dxa"/>
            <w:gridSpan w:val="2"/>
            <w:vAlign w:val="center"/>
          </w:tcPr>
          <w:p w14:paraId="127FBA2B" w14:textId="77777777" w:rsidR="00C075FE" w:rsidRDefault="00C075FE">
            <w:pPr>
              <w:jc w:val="center"/>
              <w:rPr>
                <w:rFonts w:ascii="宋体" w:hAnsi="宋体"/>
                <w:sz w:val="18"/>
              </w:rPr>
            </w:pPr>
          </w:p>
        </w:tc>
        <w:tc>
          <w:tcPr>
            <w:tcW w:w="3087" w:type="dxa"/>
            <w:gridSpan w:val="2"/>
            <w:vAlign w:val="center"/>
          </w:tcPr>
          <w:p w14:paraId="4915CB07" w14:textId="77777777" w:rsidR="00C075FE" w:rsidRDefault="00C075FE">
            <w:pPr>
              <w:jc w:val="center"/>
              <w:rPr>
                <w:rFonts w:ascii="宋体" w:hAnsi="宋体"/>
                <w:sz w:val="18"/>
              </w:rPr>
            </w:pPr>
          </w:p>
        </w:tc>
        <w:tc>
          <w:tcPr>
            <w:tcW w:w="1251" w:type="dxa"/>
            <w:vAlign w:val="center"/>
          </w:tcPr>
          <w:p w14:paraId="641AA95A" w14:textId="77777777" w:rsidR="00C075FE" w:rsidRDefault="00C075FE">
            <w:pPr>
              <w:jc w:val="center"/>
              <w:rPr>
                <w:rFonts w:ascii="宋体" w:hAnsi="宋体"/>
                <w:sz w:val="18"/>
              </w:rPr>
            </w:pPr>
          </w:p>
        </w:tc>
      </w:tr>
      <w:tr w:rsidR="00C075FE" w14:paraId="1E9B377C" w14:textId="77777777">
        <w:trPr>
          <w:trHeight w:val="463"/>
        </w:trPr>
        <w:tc>
          <w:tcPr>
            <w:tcW w:w="1543" w:type="dxa"/>
            <w:vAlign w:val="center"/>
          </w:tcPr>
          <w:p w14:paraId="3D8BAD06" w14:textId="77777777" w:rsidR="00C075FE" w:rsidRDefault="00C075FE">
            <w:pPr>
              <w:jc w:val="center"/>
              <w:rPr>
                <w:rFonts w:ascii="宋体" w:hAnsi="宋体"/>
                <w:sz w:val="18"/>
              </w:rPr>
            </w:pPr>
          </w:p>
        </w:tc>
        <w:tc>
          <w:tcPr>
            <w:tcW w:w="3088" w:type="dxa"/>
            <w:gridSpan w:val="2"/>
            <w:vAlign w:val="center"/>
          </w:tcPr>
          <w:p w14:paraId="3279A169" w14:textId="77777777" w:rsidR="00C075FE" w:rsidRDefault="00C075FE">
            <w:pPr>
              <w:jc w:val="center"/>
              <w:rPr>
                <w:rFonts w:ascii="宋体" w:hAnsi="宋体"/>
                <w:sz w:val="18"/>
              </w:rPr>
            </w:pPr>
          </w:p>
        </w:tc>
        <w:tc>
          <w:tcPr>
            <w:tcW w:w="3087" w:type="dxa"/>
            <w:gridSpan w:val="2"/>
            <w:vAlign w:val="center"/>
          </w:tcPr>
          <w:p w14:paraId="7F321800" w14:textId="77777777" w:rsidR="00C075FE" w:rsidRDefault="00C075FE">
            <w:pPr>
              <w:jc w:val="center"/>
              <w:rPr>
                <w:rFonts w:ascii="宋体" w:hAnsi="宋体"/>
                <w:sz w:val="18"/>
              </w:rPr>
            </w:pPr>
          </w:p>
        </w:tc>
        <w:tc>
          <w:tcPr>
            <w:tcW w:w="1251" w:type="dxa"/>
            <w:vAlign w:val="center"/>
          </w:tcPr>
          <w:p w14:paraId="3FCFB68E" w14:textId="77777777" w:rsidR="00C075FE" w:rsidRDefault="00C075FE">
            <w:pPr>
              <w:jc w:val="center"/>
              <w:rPr>
                <w:rFonts w:ascii="宋体" w:hAnsi="宋体"/>
                <w:sz w:val="18"/>
              </w:rPr>
            </w:pPr>
          </w:p>
        </w:tc>
      </w:tr>
      <w:tr w:rsidR="00C075FE" w14:paraId="046804D6" w14:textId="77777777">
        <w:trPr>
          <w:trHeight w:val="463"/>
        </w:trPr>
        <w:tc>
          <w:tcPr>
            <w:tcW w:w="1543" w:type="dxa"/>
            <w:vAlign w:val="center"/>
          </w:tcPr>
          <w:p w14:paraId="43AC57FA" w14:textId="77777777" w:rsidR="00C075FE" w:rsidRDefault="00C075FE">
            <w:pPr>
              <w:jc w:val="center"/>
              <w:rPr>
                <w:rFonts w:ascii="宋体" w:hAnsi="宋体"/>
                <w:sz w:val="18"/>
              </w:rPr>
            </w:pPr>
          </w:p>
        </w:tc>
        <w:tc>
          <w:tcPr>
            <w:tcW w:w="3088" w:type="dxa"/>
            <w:gridSpan w:val="2"/>
            <w:vAlign w:val="center"/>
          </w:tcPr>
          <w:p w14:paraId="45B7FA0C" w14:textId="77777777" w:rsidR="00C075FE" w:rsidRDefault="00C075FE">
            <w:pPr>
              <w:jc w:val="center"/>
              <w:rPr>
                <w:rFonts w:ascii="宋体" w:hAnsi="宋体"/>
                <w:sz w:val="18"/>
              </w:rPr>
            </w:pPr>
          </w:p>
        </w:tc>
        <w:tc>
          <w:tcPr>
            <w:tcW w:w="3087" w:type="dxa"/>
            <w:gridSpan w:val="2"/>
            <w:vAlign w:val="center"/>
          </w:tcPr>
          <w:p w14:paraId="3E006B3C" w14:textId="77777777" w:rsidR="00C075FE" w:rsidRDefault="00C075FE">
            <w:pPr>
              <w:jc w:val="center"/>
              <w:rPr>
                <w:rFonts w:ascii="宋体" w:hAnsi="宋体"/>
                <w:sz w:val="18"/>
              </w:rPr>
            </w:pPr>
          </w:p>
        </w:tc>
        <w:tc>
          <w:tcPr>
            <w:tcW w:w="1251" w:type="dxa"/>
            <w:vAlign w:val="center"/>
          </w:tcPr>
          <w:p w14:paraId="311EC493" w14:textId="77777777" w:rsidR="00C075FE" w:rsidRDefault="00C075FE">
            <w:pPr>
              <w:jc w:val="center"/>
              <w:rPr>
                <w:rFonts w:ascii="宋体" w:hAnsi="宋体"/>
                <w:sz w:val="18"/>
              </w:rPr>
            </w:pPr>
          </w:p>
        </w:tc>
      </w:tr>
      <w:tr w:rsidR="00C075FE" w14:paraId="1FF9EAE5" w14:textId="77777777">
        <w:trPr>
          <w:trHeight w:val="463"/>
        </w:trPr>
        <w:tc>
          <w:tcPr>
            <w:tcW w:w="1543" w:type="dxa"/>
            <w:vAlign w:val="center"/>
          </w:tcPr>
          <w:p w14:paraId="258E3985" w14:textId="77777777" w:rsidR="00C075FE" w:rsidRDefault="00C075FE">
            <w:pPr>
              <w:jc w:val="center"/>
              <w:rPr>
                <w:rFonts w:ascii="宋体" w:hAnsi="宋体"/>
                <w:sz w:val="18"/>
              </w:rPr>
            </w:pPr>
          </w:p>
        </w:tc>
        <w:tc>
          <w:tcPr>
            <w:tcW w:w="3088" w:type="dxa"/>
            <w:gridSpan w:val="2"/>
            <w:vAlign w:val="center"/>
          </w:tcPr>
          <w:p w14:paraId="5C416A7F" w14:textId="77777777" w:rsidR="00C075FE" w:rsidRDefault="00C075FE">
            <w:pPr>
              <w:jc w:val="center"/>
              <w:rPr>
                <w:rFonts w:ascii="宋体" w:hAnsi="宋体"/>
                <w:sz w:val="18"/>
              </w:rPr>
            </w:pPr>
          </w:p>
        </w:tc>
        <w:tc>
          <w:tcPr>
            <w:tcW w:w="3087" w:type="dxa"/>
            <w:gridSpan w:val="2"/>
            <w:vAlign w:val="center"/>
          </w:tcPr>
          <w:p w14:paraId="549F7968" w14:textId="77777777" w:rsidR="00C075FE" w:rsidRDefault="00C075FE">
            <w:pPr>
              <w:jc w:val="center"/>
              <w:rPr>
                <w:rFonts w:ascii="宋体" w:hAnsi="宋体"/>
                <w:sz w:val="18"/>
              </w:rPr>
            </w:pPr>
          </w:p>
        </w:tc>
        <w:tc>
          <w:tcPr>
            <w:tcW w:w="1251" w:type="dxa"/>
            <w:vAlign w:val="center"/>
          </w:tcPr>
          <w:p w14:paraId="05015A82" w14:textId="77777777" w:rsidR="00C075FE" w:rsidRDefault="00C075FE">
            <w:pPr>
              <w:jc w:val="center"/>
              <w:rPr>
                <w:rFonts w:ascii="宋体" w:hAnsi="宋体"/>
                <w:sz w:val="18"/>
              </w:rPr>
            </w:pPr>
          </w:p>
        </w:tc>
      </w:tr>
      <w:tr w:rsidR="00C075FE" w14:paraId="1281DAB2" w14:textId="77777777">
        <w:trPr>
          <w:trHeight w:val="477"/>
        </w:trPr>
        <w:tc>
          <w:tcPr>
            <w:tcW w:w="1543" w:type="dxa"/>
            <w:vAlign w:val="center"/>
          </w:tcPr>
          <w:p w14:paraId="51B51979" w14:textId="77777777" w:rsidR="00C075FE" w:rsidRDefault="008415AF">
            <w:pPr>
              <w:jc w:val="center"/>
              <w:rPr>
                <w:rFonts w:ascii="宋体" w:hAnsi="宋体"/>
                <w:b/>
                <w:sz w:val="18"/>
              </w:rPr>
            </w:pPr>
            <w:r>
              <w:rPr>
                <w:rFonts w:ascii="宋体" w:hAnsi="宋体" w:hint="eastAsia"/>
                <w:b/>
                <w:sz w:val="18"/>
              </w:rPr>
              <w:t>标准值</w:t>
            </w:r>
          </w:p>
        </w:tc>
        <w:tc>
          <w:tcPr>
            <w:tcW w:w="7426" w:type="dxa"/>
            <w:gridSpan w:val="5"/>
            <w:vAlign w:val="center"/>
          </w:tcPr>
          <w:p w14:paraId="2B9F1F55" w14:textId="77777777" w:rsidR="00C075FE" w:rsidRDefault="008415AF">
            <w:pPr>
              <w:jc w:val="center"/>
              <w:rPr>
                <w:rFonts w:ascii="宋体" w:hAnsi="宋体"/>
                <w:b/>
                <w:sz w:val="18"/>
              </w:rPr>
            </w:pPr>
            <w:r>
              <w:rPr>
                <w:rFonts w:ascii="宋体" w:hAnsi="宋体" w:hint="eastAsia"/>
                <w:b/>
                <w:sz w:val="18"/>
              </w:rPr>
              <w:t>0.05%</w:t>
            </w:r>
          </w:p>
        </w:tc>
      </w:tr>
      <w:tr w:rsidR="00C075FE" w14:paraId="5D60B6EB" w14:textId="77777777">
        <w:trPr>
          <w:trHeight w:val="477"/>
        </w:trPr>
        <w:tc>
          <w:tcPr>
            <w:tcW w:w="8969" w:type="dxa"/>
            <w:gridSpan w:val="6"/>
            <w:vAlign w:val="center"/>
          </w:tcPr>
          <w:p w14:paraId="1AAF97D6" w14:textId="77777777" w:rsidR="00C075FE" w:rsidRDefault="008415AF">
            <w:pPr>
              <w:rPr>
                <w:rFonts w:ascii="宋体" w:hAnsi="宋体"/>
                <w:sz w:val="18"/>
                <w:szCs w:val="18"/>
              </w:rPr>
            </w:pPr>
            <w:r>
              <w:rPr>
                <w:rFonts w:ascii="宋体" w:hAnsi="宋体" w:hint="eastAsia"/>
                <w:sz w:val="18"/>
                <w:szCs w:val="18"/>
              </w:rPr>
              <w:t>检测人：</w:t>
            </w:r>
            <w:r>
              <w:rPr>
                <w:rFonts w:ascii="宋体" w:hAnsi="宋体" w:hint="eastAsia"/>
                <w:sz w:val="18"/>
                <w:szCs w:val="18"/>
              </w:rPr>
              <w:t xml:space="preserve">              </w:t>
            </w:r>
            <w:r>
              <w:rPr>
                <w:rFonts w:ascii="宋体" w:hAnsi="宋体" w:hint="eastAsia"/>
                <w:sz w:val="18"/>
                <w:szCs w:val="18"/>
              </w:rPr>
              <w:t>复核人：</w:t>
            </w:r>
            <w:r>
              <w:rPr>
                <w:rFonts w:ascii="宋体" w:hAnsi="宋体" w:hint="eastAsia"/>
                <w:sz w:val="18"/>
                <w:szCs w:val="18"/>
              </w:rPr>
              <w:t xml:space="preserve">                </w:t>
            </w:r>
            <w:r>
              <w:rPr>
                <w:rFonts w:ascii="宋体" w:hAnsi="宋体" w:hint="eastAsia"/>
                <w:sz w:val="18"/>
                <w:szCs w:val="18"/>
              </w:rPr>
              <w:t>储油</w:t>
            </w:r>
            <w:proofErr w:type="gramStart"/>
            <w:r>
              <w:rPr>
                <w:rFonts w:ascii="宋体" w:hAnsi="宋体" w:hint="eastAsia"/>
                <w:sz w:val="18"/>
                <w:szCs w:val="18"/>
              </w:rPr>
              <w:t>库陪检</w:t>
            </w:r>
            <w:proofErr w:type="gramEnd"/>
            <w:r>
              <w:rPr>
                <w:rFonts w:ascii="宋体" w:hAnsi="宋体" w:hint="eastAsia"/>
                <w:sz w:val="18"/>
                <w:szCs w:val="18"/>
              </w:rPr>
              <w:t>人：</w:t>
            </w:r>
            <w:r>
              <w:rPr>
                <w:rFonts w:ascii="宋体" w:hAnsi="宋体" w:hint="eastAsia"/>
                <w:sz w:val="18"/>
                <w:szCs w:val="18"/>
              </w:rPr>
              <w:t xml:space="preserve">             </w:t>
            </w:r>
            <w:r>
              <w:rPr>
                <w:rFonts w:ascii="宋体" w:hAnsi="宋体" w:hint="eastAsia"/>
                <w:sz w:val="18"/>
                <w:szCs w:val="18"/>
              </w:rPr>
              <w:t>检测日期：</w:t>
            </w:r>
          </w:p>
        </w:tc>
      </w:tr>
    </w:tbl>
    <w:p w14:paraId="62564ED4" w14:textId="77777777" w:rsidR="00C075FE" w:rsidRDefault="008415AF">
      <w:pPr>
        <w:pStyle w:val="aff"/>
        <w:spacing w:before="156" w:after="156"/>
      </w:pPr>
      <w:r>
        <w:rPr>
          <w:rFonts w:hAnsi="宋体"/>
        </w:rPr>
        <w:br w:type="page"/>
      </w:r>
      <w:r>
        <w:rPr>
          <w:rFonts w:hint="eastAsia"/>
        </w:rPr>
        <w:lastRenderedPageBreak/>
        <w:t>底部装油汽油泄漏检测记录表</w:t>
      </w:r>
    </w:p>
    <w:p w14:paraId="241B05B7" w14:textId="77777777" w:rsidR="00C075FE" w:rsidRDefault="008415AF">
      <w:pPr>
        <w:spacing w:line="320" w:lineRule="exact"/>
        <w:ind w:firstLineChars="200" w:firstLine="360"/>
        <w:rPr>
          <w:sz w:val="18"/>
        </w:rPr>
      </w:pPr>
      <w:r>
        <w:rPr>
          <w:sz w:val="18"/>
        </w:rPr>
        <w:t>检测目的：</w:t>
      </w:r>
      <w:r>
        <w:rPr>
          <w:sz w:val="18"/>
        </w:rPr>
        <w:t>□</w:t>
      </w:r>
      <w:r>
        <w:rPr>
          <w:sz w:val="18"/>
        </w:rPr>
        <w:t>验收检测</w:t>
      </w:r>
      <w:r>
        <w:rPr>
          <w:sz w:val="18"/>
        </w:rPr>
        <w:t xml:space="preserve">         □</w:t>
      </w:r>
      <w:r>
        <w:rPr>
          <w:sz w:val="18"/>
        </w:rPr>
        <w:t>监督性检测</w:t>
      </w:r>
      <w:r>
        <w:rPr>
          <w:sz w:val="18"/>
        </w:rPr>
        <w:t xml:space="preserve">         □</w:t>
      </w:r>
      <w:r>
        <w:rPr>
          <w:sz w:val="18"/>
        </w:rPr>
        <w:t>企业自行检测</w:t>
      </w:r>
      <w:r>
        <w:rPr>
          <w:sz w:val="18"/>
        </w:rPr>
        <w:t xml:space="preserve">                  </w:t>
      </w:r>
      <w:r>
        <w:rPr>
          <w:sz w:val="18"/>
        </w:rPr>
        <w:t>共</w:t>
      </w:r>
      <w:r>
        <w:rPr>
          <w:sz w:val="18"/>
        </w:rPr>
        <w:t xml:space="preserve">   </w:t>
      </w:r>
      <w:r>
        <w:rPr>
          <w:sz w:val="18"/>
        </w:rPr>
        <w:t>页</w:t>
      </w:r>
      <w:r>
        <w:rPr>
          <w:sz w:val="18"/>
        </w:rPr>
        <w:t xml:space="preserve">  </w:t>
      </w:r>
      <w:r>
        <w:rPr>
          <w:sz w:val="18"/>
        </w:rPr>
        <w:t>第</w:t>
      </w:r>
      <w:r>
        <w:rPr>
          <w:sz w:val="18"/>
        </w:rPr>
        <w:t xml:space="preserve">   </w:t>
      </w:r>
      <w:r>
        <w:rPr>
          <w:sz w:val="18"/>
        </w:rPr>
        <w:t>页</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733"/>
        <w:gridCol w:w="732"/>
        <w:gridCol w:w="1055"/>
        <w:gridCol w:w="410"/>
        <w:gridCol w:w="1465"/>
        <w:gridCol w:w="732"/>
        <w:gridCol w:w="733"/>
        <w:gridCol w:w="1465"/>
      </w:tblGrid>
      <w:tr w:rsidR="00C075FE" w14:paraId="1E492446" w14:textId="77777777">
        <w:trPr>
          <w:trHeight w:val="150"/>
          <w:jc w:val="center"/>
        </w:trPr>
        <w:tc>
          <w:tcPr>
            <w:tcW w:w="1464" w:type="dxa"/>
            <w:vAlign w:val="center"/>
          </w:tcPr>
          <w:p w14:paraId="3BB70A22" w14:textId="77777777" w:rsidR="00C075FE" w:rsidRDefault="008415AF">
            <w:pPr>
              <w:jc w:val="center"/>
              <w:rPr>
                <w:rFonts w:ascii="宋体" w:hAnsi="宋体"/>
                <w:sz w:val="18"/>
              </w:rPr>
            </w:pPr>
            <w:r>
              <w:rPr>
                <w:rFonts w:ascii="宋体" w:hAnsi="宋体" w:hint="eastAsia"/>
                <w:sz w:val="18"/>
              </w:rPr>
              <w:t>检测设备名称</w:t>
            </w:r>
          </w:p>
        </w:tc>
        <w:tc>
          <w:tcPr>
            <w:tcW w:w="1465" w:type="dxa"/>
            <w:gridSpan w:val="2"/>
            <w:vAlign w:val="center"/>
          </w:tcPr>
          <w:p w14:paraId="780C8D38" w14:textId="77777777" w:rsidR="00C075FE" w:rsidRDefault="00C075FE">
            <w:pPr>
              <w:spacing w:line="200" w:lineRule="atLeast"/>
              <w:ind w:leftChars="-20" w:left="-42" w:rightChars="-51" w:right="-107"/>
              <w:jc w:val="center"/>
              <w:rPr>
                <w:rFonts w:ascii="宋体" w:hAnsi="宋体"/>
                <w:sz w:val="18"/>
              </w:rPr>
            </w:pPr>
          </w:p>
        </w:tc>
        <w:tc>
          <w:tcPr>
            <w:tcW w:w="1465" w:type="dxa"/>
            <w:gridSpan w:val="2"/>
            <w:vAlign w:val="center"/>
          </w:tcPr>
          <w:p w14:paraId="14929981" w14:textId="77777777" w:rsidR="00C075FE" w:rsidRDefault="008415AF">
            <w:pPr>
              <w:jc w:val="center"/>
              <w:rPr>
                <w:rFonts w:ascii="宋体" w:hAnsi="宋体"/>
                <w:sz w:val="18"/>
              </w:rPr>
            </w:pPr>
            <w:r>
              <w:rPr>
                <w:rFonts w:ascii="宋体" w:hAnsi="宋体" w:hint="eastAsia"/>
                <w:sz w:val="18"/>
              </w:rPr>
              <w:t>设备状态</w:t>
            </w:r>
          </w:p>
        </w:tc>
        <w:tc>
          <w:tcPr>
            <w:tcW w:w="1465" w:type="dxa"/>
            <w:vAlign w:val="center"/>
          </w:tcPr>
          <w:p w14:paraId="57179C97" w14:textId="77777777" w:rsidR="00C075FE" w:rsidRDefault="00C075FE">
            <w:pPr>
              <w:spacing w:line="200" w:lineRule="atLeast"/>
              <w:ind w:leftChars="-20" w:left="-42" w:rightChars="-51" w:right="-107"/>
              <w:jc w:val="center"/>
              <w:rPr>
                <w:rFonts w:ascii="宋体" w:hAnsi="宋体"/>
                <w:sz w:val="18"/>
              </w:rPr>
            </w:pPr>
          </w:p>
        </w:tc>
        <w:tc>
          <w:tcPr>
            <w:tcW w:w="1465" w:type="dxa"/>
            <w:gridSpan w:val="2"/>
            <w:vAlign w:val="center"/>
          </w:tcPr>
          <w:p w14:paraId="3FDF2592" w14:textId="77777777" w:rsidR="00C075FE" w:rsidRDefault="008415AF">
            <w:pPr>
              <w:jc w:val="center"/>
              <w:rPr>
                <w:rFonts w:ascii="宋体" w:hAnsi="宋体"/>
                <w:sz w:val="18"/>
              </w:rPr>
            </w:pPr>
            <w:r>
              <w:rPr>
                <w:rFonts w:ascii="宋体" w:hAnsi="宋体" w:hint="eastAsia"/>
                <w:sz w:val="18"/>
              </w:rPr>
              <w:t>检定有效期</w:t>
            </w:r>
          </w:p>
        </w:tc>
        <w:tc>
          <w:tcPr>
            <w:tcW w:w="1465" w:type="dxa"/>
            <w:vAlign w:val="center"/>
          </w:tcPr>
          <w:p w14:paraId="6EB12E46" w14:textId="77777777" w:rsidR="00C075FE" w:rsidRDefault="00C075FE">
            <w:pPr>
              <w:spacing w:line="360" w:lineRule="exact"/>
              <w:jc w:val="center"/>
              <w:rPr>
                <w:rFonts w:ascii="宋体" w:hAnsi="宋体"/>
                <w:sz w:val="18"/>
                <w:szCs w:val="18"/>
              </w:rPr>
            </w:pPr>
          </w:p>
        </w:tc>
      </w:tr>
      <w:tr w:rsidR="00C075FE" w14:paraId="744DD128" w14:textId="77777777">
        <w:trPr>
          <w:trHeight w:val="150"/>
          <w:jc w:val="center"/>
        </w:trPr>
        <w:tc>
          <w:tcPr>
            <w:tcW w:w="1464" w:type="dxa"/>
            <w:vAlign w:val="center"/>
          </w:tcPr>
          <w:p w14:paraId="77015A2F" w14:textId="77777777" w:rsidR="00C075FE" w:rsidRDefault="008415AF">
            <w:pPr>
              <w:jc w:val="center"/>
              <w:rPr>
                <w:rFonts w:ascii="宋体" w:hAnsi="宋体"/>
                <w:sz w:val="18"/>
              </w:rPr>
            </w:pPr>
            <w:r>
              <w:rPr>
                <w:rFonts w:ascii="宋体" w:hAnsi="宋体" w:hint="eastAsia"/>
                <w:sz w:val="18"/>
              </w:rPr>
              <w:t>设备规格型号</w:t>
            </w:r>
          </w:p>
        </w:tc>
        <w:tc>
          <w:tcPr>
            <w:tcW w:w="1465" w:type="dxa"/>
            <w:gridSpan w:val="2"/>
            <w:vAlign w:val="center"/>
          </w:tcPr>
          <w:p w14:paraId="09EDA53A" w14:textId="77777777" w:rsidR="00C075FE" w:rsidRDefault="00C075FE">
            <w:pPr>
              <w:jc w:val="center"/>
              <w:rPr>
                <w:rFonts w:ascii="宋体" w:hAnsi="宋体"/>
                <w:sz w:val="18"/>
              </w:rPr>
            </w:pPr>
          </w:p>
        </w:tc>
        <w:tc>
          <w:tcPr>
            <w:tcW w:w="1465" w:type="dxa"/>
            <w:gridSpan w:val="2"/>
            <w:vAlign w:val="center"/>
          </w:tcPr>
          <w:p w14:paraId="7CE86820" w14:textId="77777777" w:rsidR="00C075FE" w:rsidRDefault="008415AF">
            <w:pPr>
              <w:jc w:val="center"/>
              <w:rPr>
                <w:rFonts w:ascii="宋体" w:hAnsi="宋体"/>
                <w:sz w:val="18"/>
              </w:rPr>
            </w:pPr>
            <w:r>
              <w:rPr>
                <w:rFonts w:ascii="宋体" w:hAnsi="宋体" w:hint="eastAsia"/>
                <w:sz w:val="18"/>
              </w:rPr>
              <w:t>设备编号</w:t>
            </w:r>
          </w:p>
        </w:tc>
        <w:tc>
          <w:tcPr>
            <w:tcW w:w="1465" w:type="dxa"/>
            <w:vAlign w:val="center"/>
          </w:tcPr>
          <w:p w14:paraId="7AEF8D75" w14:textId="77777777" w:rsidR="00C075FE" w:rsidRDefault="00C075FE">
            <w:pPr>
              <w:jc w:val="center"/>
              <w:rPr>
                <w:rFonts w:ascii="宋体" w:hAnsi="宋体"/>
                <w:sz w:val="18"/>
              </w:rPr>
            </w:pPr>
          </w:p>
        </w:tc>
        <w:tc>
          <w:tcPr>
            <w:tcW w:w="1465" w:type="dxa"/>
            <w:gridSpan w:val="2"/>
            <w:vAlign w:val="center"/>
          </w:tcPr>
          <w:p w14:paraId="5312A8D4" w14:textId="77777777" w:rsidR="00C075FE" w:rsidRDefault="008415AF">
            <w:pPr>
              <w:jc w:val="center"/>
              <w:rPr>
                <w:rFonts w:ascii="宋体" w:hAnsi="宋体"/>
                <w:sz w:val="18"/>
              </w:rPr>
            </w:pPr>
            <w:r>
              <w:rPr>
                <w:rFonts w:ascii="宋体" w:hAnsi="宋体" w:hint="eastAsia"/>
                <w:sz w:val="18"/>
              </w:rPr>
              <w:t>现场环境温度</w:t>
            </w:r>
          </w:p>
        </w:tc>
        <w:tc>
          <w:tcPr>
            <w:tcW w:w="1465" w:type="dxa"/>
            <w:vAlign w:val="center"/>
          </w:tcPr>
          <w:p w14:paraId="0DE3B971" w14:textId="77777777" w:rsidR="00C075FE" w:rsidRDefault="00C075FE">
            <w:pPr>
              <w:spacing w:line="360" w:lineRule="exact"/>
              <w:jc w:val="center"/>
              <w:rPr>
                <w:rFonts w:ascii="宋体" w:hAnsi="宋体"/>
                <w:sz w:val="18"/>
                <w:szCs w:val="18"/>
              </w:rPr>
            </w:pPr>
          </w:p>
        </w:tc>
      </w:tr>
      <w:tr w:rsidR="00C075FE" w14:paraId="71CDBA23" w14:textId="77777777">
        <w:trPr>
          <w:trHeight w:val="150"/>
          <w:jc w:val="center"/>
        </w:trPr>
        <w:tc>
          <w:tcPr>
            <w:tcW w:w="1464" w:type="dxa"/>
            <w:vAlign w:val="center"/>
          </w:tcPr>
          <w:p w14:paraId="685DD2B5" w14:textId="77777777" w:rsidR="00C075FE" w:rsidRDefault="008415AF">
            <w:pPr>
              <w:jc w:val="center"/>
              <w:rPr>
                <w:rFonts w:ascii="宋体" w:hAnsi="宋体"/>
                <w:sz w:val="18"/>
              </w:rPr>
            </w:pPr>
            <w:r>
              <w:rPr>
                <w:rFonts w:ascii="宋体" w:hAnsi="宋体" w:hint="eastAsia"/>
                <w:sz w:val="18"/>
              </w:rPr>
              <w:t>检测依据</w:t>
            </w:r>
          </w:p>
        </w:tc>
        <w:tc>
          <w:tcPr>
            <w:tcW w:w="2930" w:type="dxa"/>
            <w:gridSpan w:val="4"/>
            <w:vAlign w:val="center"/>
          </w:tcPr>
          <w:p w14:paraId="7269483C" w14:textId="77777777" w:rsidR="00C075FE" w:rsidRDefault="00C075FE">
            <w:pPr>
              <w:jc w:val="center"/>
              <w:rPr>
                <w:rFonts w:ascii="宋体" w:hAnsi="宋体"/>
                <w:sz w:val="18"/>
              </w:rPr>
            </w:pPr>
          </w:p>
        </w:tc>
        <w:tc>
          <w:tcPr>
            <w:tcW w:w="1465" w:type="dxa"/>
            <w:vAlign w:val="center"/>
          </w:tcPr>
          <w:p w14:paraId="4C0527DF" w14:textId="77777777" w:rsidR="00C075FE" w:rsidRDefault="008415AF">
            <w:pPr>
              <w:jc w:val="center"/>
              <w:rPr>
                <w:rFonts w:ascii="宋体" w:hAnsi="宋体"/>
                <w:sz w:val="18"/>
              </w:rPr>
            </w:pPr>
            <w:r>
              <w:rPr>
                <w:rFonts w:ascii="宋体" w:hAnsi="宋体" w:hint="eastAsia"/>
                <w:sz w:val="18"/>
              </w:rPr>
              <w:t>检测时间</w:t>
            </w:r>
          </w:p>
        </w:tc>
        <w:tc>
          <w:tcPr>
            <w:tcW w:w="2930" w:type="dxa"/>
            <w:gridSpan w:val="3"/>
            <w:vAlign w:val="center"/>
          </w:tcPr>
          <w:p w14:paraId="7CD77C6F" w14:textId="77777777" w:rsidR="00C075FE" w:rsidRDefault="008415AF">
            <w:pPr>
              <w:spacing w:line="360" w:lineRule="exact"/>
              <w:jc w:val="center"/>
              <w:rPr>
                <w:rFonts w:ascii="宋体" w:hAnsi="宋体"/>
                <w:sz w:val="18"/>
                <w:szCs w:val="18"/>
              </w:rPr>
            </w:pPr>
            <w:r>
              <w:rPr>
                <w:rFonts w:ascii="宋体" w:hAnsi="宋体" w:hint="eastAsia"/>
                <w:sz w:val="18"/>
                <w:szCs w:val="18"/>
              </w:rPr>
              <w:t>时</w:t>
            </w:r>
            <w:r>
              <w:rPr>
                <w:rFonts w:ascii="宋体" w:hAnsi="宋体" w:hint="eastAsia"/>
                <w:sz w:val="18"/>
                <w:szCs w:val="18"/>
              </w:rPr>
              <w:t xml:space="preserve">     </w:t>
            </w:r>
            <w:r>
              <w:rPr>
                <w:rFonts w:ascii="宋体" w:hAnsi="宋体" w:hint="eastAsia"/>
                <w:sz w:val="18"/>
                <w:szCs w:val="18"/>
              </w:rPr>
              <w:t>分</w:t>
            </w:r>
            <w:r>
              <w:rPr>
                <w:rFonts w:ascii="宋体" w:hAnsi="宋体" w:hint="eastAsia"/>
                <w:sz w:val="18"/>
                <w:szCs w:val="18"/>
              </w:rPr>
              <w:t xml:space="preserve"> </w:t>
            </w:r>
            <w:r>
              <w:rPr>
                <w:rFonts w:ascii="宋体" w:hAnsi="宋体"/>
                <w:sz w:val="18"/>
                <w:szCs w:val="18"/>
              </w:rPr>
              <w:t>–</w:t>
            </w:r>
            <w:r>
              <w:rPr>
                <w:rFonts w:ascii="宋体" w:hAnsi="宋体" w:hint="eastAsia"/>
                <w:sz w:val="18"/>
                <w:szCs w:val="18"/>
              </w:rPr>
              <w:t xml:space="preserve">    </w:t>
            </w:r>
            <w:r>
              <w:rPr>
                <w:rFonts w:ascii="宋体" w:hAnsi="宋体" w:hint="eastAsia"/>
                <w:sz w:val="18"/>
                <w:szCs w:val="18"/>
              </w:rPr>
              <w:t>时</w:t>
            </w:r>
            <w:r>
              <w:rPr>
                <w:rFonts w:ascii="宋体" w:hAnsi="宋体" w:hint="eastAsia"/>
                <w:sz w:val="18"/>
                <w:szCs w:val="18"/>
              </w:rPr>
              <w:t xml:space="preserve">    </w:t>
            </w:r>
            <w:r>
              <w:rPr>
                <w:rFonts w:ascii="宋体" w:hAnsi="宋体" w:hint="eastAsia"/>
                <w:sz w:val="18"/>
                <w:szCs w:val="18"/>
              </w:rPr>
              <w:t>分</w:t>
            </w:r>
          </w:p>
        </w:tc>
      </w:tr>
      <w:tr w:rsidR="00C075FE" w14:paraId="00729752" w14:textId="77777777">
        <w:trPr>
          <w:trHeight w:val="454"/>
          <w:jc w:val="center"/>
        </w:trPr>
        <w:tc>
          <w:tcPr>
            <w:tcW w:w="2197" w:type="dxa"/>
            <w:gridSpan w:val="2"/>
            <w:vAlign w:val="center"/>
          </w:tcPr>
          <w:p w14:paraId="7C6ACED1" w14:textId="77777777" w:rsidR="00C075FE" w:rsidRDefault="008415AF">
            <w:pPr>
              <w:spacing w:line="360" w:lineRule="exact"/>
              <w:jc w:val="center"/>
              <w:rPr>
                <w:rFonts w:ascii="宋体" w:hAnsi="宋体"/>
                <w:sz w:val="18"/>
                <w:szCs w:val="18"/>
              </w:rPr>
            </w:pPr>
            <w:r>
              <w:rPr>
                <w:rFonts w:ascii="宋体" w:hAnsi="宋体" w:hint="eastAsia"/>
                <w:sz w:val="18"/>
                <w:szCs w:val="18"/>
              </w:rPr>
              <w:t>发油臂编号</w:t>
            </w:r>
          </w:p>
        </w:tc>
        <w:tc>
          <w:tcPr>
            <w:tcW w:w="2197" w:type="dxa"/>
            <w:gridSpan w:val="3"/>
            <w:vAlign w:val="center"/>
          </w:tcPr>
          <w:p w14:paraId="288D1CBE" w14:textId="77777777" w:rsidR="00C075FE" w:rsidRDefault="008415AF">
            <w:pPr>
              <w:spacing w:line="360" w:lineRule="exact"/>
              <w:jc w:val="center"/>
              <w:rPr>
                <w:rFonts w:ascii="宋体" w:hAnsi="宋体"/>
                <w:sz w:val="18"/>
                <w:szCs w:val="18"/>
              </w:rPr>
            </w:pPr>
            <w:r>
              <w:rPr>
                <w:rFonts w:ascii="宋体" w:hAnsi="宋体" w:hint="eastAsia"/>
                <w:sz w:val="18"/>
                <w:szCs w:val="18"/>
              </w:rPr>
              <w:t>检测编号</w:t>
            </w:r>
          </w:p>
        </w:tc>
        <w:tc>
          <w:tcPr>
            <w:tcW w:w="2197" w:type="dxa"/>
            <w:gridSpan w:val="2"/>
            <w:vAlign w:val="center"/>
          </w:tcPr>
          <w:p w14:paraId="48945F64" w14:textId="77777777" w:rsidR="00C075FE" w:rsidRDefault="008415AF">
            <w:pPr>
              <w:spacing w:line="360" w:lineRule="exact"/>
              <w:jc w:val="center"/>
              <w:rPr>
                <w:rFonts w:ascii="宋体" w:hAnsi="宋体"/>
                <w:sz w:val="18"/>
                <w:szCs w:val="18"/>
              </w:rPr>
            </w:pPr>
            <w:r>
              <w:rPr>
                <w:rFonts w:ascii="宋体" w:hAnsi="宋体" w:hint="eastAsia"/>
                <w:sz w:val="18"/>
                <w:szCs w:val="18"/>
              </w:rPr>
              <w:t>汽油</w:t>
            </w:r>
            <w:r>
              <w:rPr>
                <w:rFonts w:ascii="宋体" w:hAnsi="宋体"/>
                <w:sz w:val="18"/>
                <w:szCs w:val="18"/>
              </w:rPr>
              <w:t>泄漏</w:t>
            </w:r>
            <w:r>
              <w:rPr>
                <w:rFonts w:ascii="宋体" w:hAnsi="宋体" w:hint="eastAsia"/>
                <w:sz w:val="18"/>
                <w:szCs w:val="18"/>
              </w:rPr>
              <w:t>量（</w:t>
            </w:r>
            <w:r>
              <w:rPr>
                <w:rFonts w:ascii="宋体" w:hAnsi="宋体" w:hint="eastAsia"/>
              </w:rPr>
              <w:t>mL</w:t>
            </w:r>
            <w:r>
              <w:rPr>
                <w:rFonts w:ascii="宋体" w:hAnsi="宋体" w:hint="eastAsia"/>
                <w:sz w:val="18"/>
                <w:szCs w:val="18"/>
              </w:rPr>
              <w:t>）</w:t>
            </w:r>
          </w:p>
        </w:tc>
        <w:tc>
          <w:tcPr>
            <w:tcW w:w="2198" w:type="dxa"/>
            <w:gridSpan w:val="2"/>
            <w:vAlign w:val="center"/>
          </w:tcPr>
          <w:p w14:paraId="7F1C6C45" w14:textId="77777777" w:rsidR="00C075FE" w:rsidRDefault="008415AF">
            <w:pPr>
              <w:spacing w:line="360" w:lineRule="exact"/>
              <w:jc w:val="center"/>
              <w:rPr>
                <w:rFonts w:ascii="宋体" w:hAnsi="宋体"/>
                <w:sz w:val="18"/>
                <w:szCs w:val="18"/>
              </w:rPr>
            </w:pPr>
            <w:r>
              <w:rPr>
                <w:rFonts w:ascii="宋体" w:hAnsi="宋体" w:hint="eastAsia"/>
                <w:sz w:val="18"/>
                <w:szCs w:val="18"/>
              </w:rPr>
              <w:t>是否达标</w:t>
            </w:r>
          </w:p>
        </w:tc>
      </w:tr>
      <w:tr w:rsidR="00C075FE" w14:paraId="3DC33579" w14:textId="77777777">
        <w:trPr>
          <w:trHeight w:val="454"/>
          <w:jc w:val="center"/>
        </w:trPr>
        <w:tc>
          <w:tcPr>
            <w:tcW w:w="2197" w:type="dxa"/>
            <w:gridSpan w:val="2"/>
            <w:vMerge w:val="restart"/>
            <w:vAlign w:val="center"/>
          </w:tcPr>
          <w:p w14:paraId="4723C8D4" w14:textId="77777777" w:rsidR="00C075FE" w:rsidRDefault="00C075FE">
            <w:pPr>
              <w:spacing w:line="360" w:lineRule="exact"/>
              <w:jc w:val="center"/>
              <w:rPr>
                <w:rFonts w:ascii="宋体" w:hAnsi="宋体"/>
                <w:sz w:val="18"/>
                <w:szCs w:val="18"/>
              </w:rPr>
            </w:pPr>
          </w:p>
        </w:tc>
        <w:tc>
          <w:tcPr>
            <w:tcW w:w="2197" w:type="dxa"/>
            <w:gridSpan w:val="3"/>
            <w:vAlign w:val="center"/>
          </w:tcPr>
          <w:p w14:paraId="42DC5504" w14:textId="77777777" w:rsidR="00C075FE" w:rsidRDefault="008415AF">
            <w:pPr>
              <w:spacing w:line="360" w:lineRule="exact"/>
              <w:jc w:val="center"/>
              <w:rPr>
                <w:rFonts w:ascii="宋体" w:hAnsi="宋体"/>
                <w:sz w:val="18"/>
                <w:szCs w:val="18"/>
              </w:rPr>
            </w:pPr>
            <w:r>
              <w:rPr>
                <w:rFonts w:ascii="宋体" w:hAnsi="宋体" w:hint="eastAsia"/>
                <w:sz w:val="18"/>
                <w:szCs w:val="18"/>
              </w:rPr>
              <w:t>1</w:t>
            </w:r>
          </w:p>
        </w:tc>
        <w:tc>
          <w:tcPr>
            <w:tcW w:w="2197" w:type="dxa"/>
            <w:gridSpan w:val="2"/>
            <w:vAlign w:val="center"/>
          </w:tcPr>
          <w:p w14:paraId="19B66441" w14:textId="77777777" w:rsidR="00C075FE" w:rsidRDefault="00C075FE">
            <w:pPr>
              <w:spacing w:line="360" w:lineRule="exact"/>
              <w:jc w:val="center"/>
              <w:rPr>
                <w:rFonts w:ascii="宋体" w:hAnsi="宋体"/>
                <w:sz w:val="18"/>
                <w:szCs w:val="18"/>
              </w:rPr>
            </w:pPr>
          </w:p>
        </w:tc>
        <w:tc>
          <w:tcPr>
            <w:tcW w:w="2198" w:type="dxa"/>
            <w:gridSpan w:val="2"/>
            <w:vMerge w:val="restart"/>
            <w:vAlign w:val="center"/>
          </w:tcPr>
          <w:p w14:paraId="0530D760" w14:textId="77777777" w:rsidR="00C075FE" w:rsidRDefault="00C075FE">
            <w:pPr>
              <w:spacing w:line="360" w:lineRule="exact"/>
              <w:jc w:val="center"/>
              <w:rPr>
                <w:rFonts w:ascii="宋体" w:hAnsi="宋体"/>
                <w:sz w:val="18"/>
                <w:szCs w:val="18"/>
              </w:rPr>
            </w:pPr>
          </w:p>
        </w:tc>
      </w:tr>
      <w:tr w:rsidR="00C075FE" w14:paraId="56731D2E" w14:textId="77777777">
        <w:trPr>
          <w:trHeight w:val="454"/>
          <w:jc w:val="center"/>
        </w:trPr>
        <w:tc>
          <w:tcPr>
            <w:tcW w:w="2197" w:type="dxa"/>
            <w:gridSpan w:val="2"/>
            <w:vMerge/>
            <w:vAlign w:val="center"/>
          </w:tcPr>
          <w:p w14:paraId="04E73442" w14:textId="77777777" w:rsidR="00C075FE" w:rsidRDefault="00C075FE">
            <w:pPr>
              <w:spacing w:line="360" w:lineRule="exact"/>
              <w:jc w:val="center"/>
              <w:rPr>
                <w:rFonts w:ascii="宋体" w:hAnsi="宋体"/>
                <w:sz w:val="18"/>
                <w:szCs w:val="18"/>
              </w:rPr>
            </w:pPr>
          </w:p>
        </w:tc>
        <w:tc>
          <w:tcPr>
            <w:tcW w:w="2197" w:type="dxa"/>
            <w:gridSpan w:val="3"/>
            <w:vAlign w:val="center"/>
          </w:tcPr>
          <w:p w14:paraId="34CC7E86" w14:textId="77777777" w:rsidR="00C075FE" w:rsidRDefault="008415AF">
            <w:pPr>
              <w:spacing w:line="360" w:lineRule="exact"/>
              <w:jc w:val="center"/>
              <w:rPr>
                <w:rFonts w:ascii="宋体" w:hAnsi="宋体"/>
                <w:sz w:val="18"/>
                <w:szCs w:val="18"/>
              </w:rPr>
            </w:pPr>
            <w:r>
              <w:rPr>
                <w:rFonts w:ascii="宋体" w:hAnsi="宋体" w:hint="eastAsia"/>
                <w:sz w:val="18"/>
                <w:szCs w:val="18"/>
              </w:rPr>
              <w:t>2</w:t>
            </w:r>
          </w:p>
        </w:tc>
        <w:tc>
          <w:tcPr>
            <w:tcW w:w="2197" w:type="dxa"/>
            <w:gridSpan w:val="2"/>
            <w:vAlign w:val="center"/>
          </w:tcPr>
          <w:p w14:paraId="241EBD83" w14:textId="77777777" w:rsidR="00C075FE" w:rsidRDefault="00C075FE">
            <w:pPr>
              <w:spacing w:line="360" w:lineRule="exact"/>
              <w:jc w:val="center"/>
              <w:rPr>
                <w:rFonts w:ascii="宋体" w:hAnsi="宋体"/>
                <w:sz w:val="18"/>
                <w:szCs w:val="18"/>
              </w:rPr>
            </w:pPr>
          </w:p>
        </w:tc>
        <w:tc>
          <w:tcPr>
            <w:tcW w:w="2198" w:type="dxa"/>
            <w:gridSpan w:val="2"/>
            <w:vMerge/>
            <w:vAlign w:val="center"/>
          </w:tcPr>
          <w:p w14:paraId="4A591478" w14:textId="77777777" w:rsidR="00C075FE" w:rsidRDefault="00C075FE">
            <w:pPr>
              <w:spacing w:line="360" w:lineRule="exact"/>
              <w:jc w:val="center"/>
              <w:rPr>
                <w:rFonts w:ascii="宋体" w:hAnsi="宋体"/>
                <w:sz w:val="18"/>
                <w:szCs w:val="18"/>
              </w:rPr>
            </w:pPr>
          </w:p>
        </w:tc>
      </w:tr>
      <w:tr w:rsidR="00C075FE" w14:paraId="09031618" w14:textId="77777777">
        <w:trPr>
          <w:trHeight w:val="454"/>
          <w:jc w:val="center"/>
        </w:trPr>
        <w:tc>
          <w:tcPr>
            <w:tcW w:w="2197" w:type="dxa"/>
            <w:gridSpan w:val="2"/>
            <w:vMerge/>
            <w:vAlign w:val="center"/>
          </w:tcPr>
          <w:p w14:paraId="19334288" w14:textId="77777777" w:rsidR="00C075FE" w:rsidRDefault="00C075FE">
            <w:pPr>
              <w:spacing w:line="360" w:lineRule="exact"/>
              <w:jc w:val="center"/>
              <w:rPr>
                <w:rFonts w:ascii="宋体" w:hAnsi="宋体"/>
                <w:sz w:val="18"/>
                <w:szCs w:val="18"/>
              </w:rPr>
            </w:pPr>
          </w:p>
        </w:tc>
        <w:tc>
          <w:tcPr>
            <w:tcW w:w="2197" w:type="dxa"/>
            <w:gridSpan w:val="3"/>
            <w:vAlign w:val="center"/>
          </w:tcPr>
          <w:p w14:paraId="5E8C268F" w14:textId="77777777" w:rsidR="00C075FE" w:rsidRDefault="008415AF">
            <w:pPr>
              <w:spacing w:line="360" w:lineRule="exact"/>
              <w:jc w:val="center"/>
              <w:rPr>
                <w:rFonts w:ascii="宋体" w:hAnsi="宋体"/>
                <w:sz w:val="18"/>
                <w:szCs w:val="18"/>
              </w:rPr>
            </w:pPr>
            <w:r>
              <w:rPr>
                <w:rFonts w:ascii="宋体" w:hAnsi="宋体" w:hint="eastAsia"/>
                <w:sz w:val="18"/>
                <w:szCs w:val="18"/>
              </w:rPr>
              <w:t>3</w:t>
            </w:r>
          </w:p>
        </w:tc>
        <w:tc>
          <w:tcPr>
            <w:tcW w:w="2197" w:type="dxa"/>
            <w:gridSpan w:val="2"/>
            <w:vAlign w:val="center"/>
          </w:tcPr>
          <w:p w14:paraId="41B01CE8" w14:textId="77777777" w:rsidR="00C075FE" w:rsidRDefault="00C075FE">
            <w:pPr>
              <w:spacing w:line="360" w:lineRule="exact"/>
              <w:jc w:val="center"/>
              <w:rPr>
                <w:rFonts w:ascii="宋体" w:hAnsi="宋体"/>
                <w:sz w:val="18"/>
                <w:szCs w:val="18"/>
              </w:rPr>
            </w:pPr>
          </w:p>
        </w:tc>
        <w:tc>
          <w:tcPr>
            <w:tcW w:w="2198" w:type="dxa"/>
            <w:gridSpan w:val="2"/>
            <w:vMerge/>
            <w:vAlign w:val="center"/>
          </w:tcPr>
          <w:p w14:paraId="1C51CBC5" w14:textId="77777777" w:rsidR="00C075FE" w:rsidRDefault="00C075FE">
            <w:pPr>
              <w:spacing w:line="360" w:lineRule="exact"/>
              <w:jc w:val="center"/>
              <w:rPr>
                <w:rFonts w:ascii="宋体" w:hAnsi="宋体"/>
                <w:sz w:val="18"/>
                <w:szCs w:val="18"/>
              </w:rPr>
            </w:pPr>
          </w:p>
        </w:tc>
      </w:tr>
      <w:tr w:rsidR="00C075FE" w14:paraId="2DEC78AC" w14:textId="77777777">
        <w:trPr>
          <w:trHeight w:val="454"/>
          <w:jc w:val="center"/>
        </w:trPr>
        <w:tc>
          <w:tcPr>
            <w:tcW w:w="2197" w:type="dxa"/>
            <w:gridSpan w:val="2"/>
            <w:vMerge/>
            <w:vAlign w:val="center"/>
          </w:tcPr>
          <w:p w14:paraId="56733BCF" w14:textId="77777777" w:rsidR="00C075FE" w:rsidRDefault="00C075FE">
            <w:pPr>
              <w:spacing w:line="360" w:lineRule="exact"/>
              <w:jc w:val="center"/>
              <w:rPr>
                <w:rFonts w:ascii="宋体" w:hAnsi="宋体"/>
                <w:sz w:val="18"/>
                <w:szCs w:val="18"/>
              </w:rPr>
            </w:pPr>
          </w:p>
        </w:tc>
        <w:tc>
          <w:tcPr>
            <w:tcW w:w="2197" w:type="dxa"/>
            <w:gridSpan w:val="3"/>
            <w:vAlign w:val="center"/>
          </w:tcPr>
          <w:p w14:paraId="1DCA4AAB" w14:textId="77777777" w:rsidR="00C075FE" w:rsidRDefault="008415AF">
            <w:pPr>
              <w:spacing w:line="360" w:lineRule="exact"/>
              <w:jc w:val="center"/>
              <w:rPr>
                <w:rFonts w:ascii="宋体" w:hAnsi="宋体"/>
                <w:sz w:val="18"/>
                <w:szCs w:val="18"/>
              </w:rPr>
            </w:pPr>
            <w:r>
              <w:rPr>
                <w:rFonts w:ascii="宋体" w:hAnsi="宋体" w:hint="eastAsia"/>
                <w:sz w:val="18"/>
                <w:szCs w:val="18"/>
              </w:rPr>
              <w:t>平均值</w:t>
            </w:r>
          </w:p>
        </w:tc>
        <w:tc>
          <w:tcPr>
            <w:tcW w:w="2197" w:type="dxa"/>
            <w:gridSpan w:val="2"/>
            <w:vAlign w:val="center"/>
          </w:tcPr>
          <w:p w14:paraId="749F4D1F" w14:textId="77777777" w:rsidR="00C075FE" w:rsidRDefault="00C075FE">
            <w:pPr>
              <w:spacing w:line="360" w:lineRule="exact"/>
              <w:jc w:val="center"/>
              <w:rPr>
                <w:rFonts w:ascii="宋体" w:hAnsi="宋体"/>
                <w:sz w:val="18"/>
                <w:szCs w:val="18"/>
              </w:rPr>
            </w:pPr>
          </w:p>
        </w:tc>
        <w:tc>
          <w:tcPr>
            <w:tcW w:w="2198" w:type="dxa"/>
            <w:gridSpan w:val="2"/>
            <w:vMerge/>
            <w:vAlign w:val="center"/>
          </w:tcPr>
          <w:p w14:paraId="1E5E97A6" w14:textId="77777777" w:rsidR="00C075FE" w:rsidRDefault="00C075FE">
            <w:pPr>
              <w:spacing w:line="360" w:lineRule="exact"/>
              <w:jc w:val="center"/>
              <w:rPr>
                <w:rFonts w:ascii="宋体" w:hAnsi="宋体"/>
                <w:sz w:val="18"/>
                <w:szCs w:val="18"/>
              </w:rPr>
            </w:pPr>
          </w:p>
        </w:tc>
      </w:tr>
      <w:tr w:rsidR="00C075FE" w14:paraId="6B43E3CF" w14:textId="77777777">
        <w:trPr>
          <w:trHeight w:val="454"/>
          <w:jc w:val="center"/>
        </w:trPr>
        <w:tc>
          <w:tcPr>
            <w:tcW w:w="2197" w:type="dxa"/>
            <w:gridSpan w:val="2"/>
            <w:vMerge w:val="restart"/>
            <w:vAlign w:val="center"/>
          </w:tcPr>
          <w:p w14:paraId="63DE2F41" w14:textId="77777777" w:rsidR="00C075FE" w:rsidRDefault="00C075FE">
            <w:pPr>
              <w:spacing w:line="360" w:lineRule="exact"/>
              <w:jc w:val="center"/>
              <w:rPr>
                <w:rFonts w:ascii="宋体" w:hAnsi="宋体"/>
                <w:sz w:val="18"/>
                <w:szCs w:val="18"/>
              </w:rPr>
            </w:pPr>
          </w:p>
        </w:tc>
        <w:tc>
          <w:tcPr>
            <w:tcW w:w="2197" w:type="dxa"/>
            <w:gridSpan w:val="3"/>
            <w:vAlign w:val="center"/>
          </w:tcPr>
          <w:p w14:paraId="5DC7C979" w14:textId="77777777" w:rsidR="00C075FE" w:rsidRDefault="008415AF">
            <w:pPr>
              <w:spacing w:line="360" w:lineRule="exact"/>
              <w:jc w:val="center"/>
              <w:rPr>
                <w:rFonts w:ascii="宋体" w:hAnsi="宋体"/>
                <w:sz w:val="18"/>
                <w:szCs w:val="18"/>
              </w:rPr>
            </w:pPr>
            <w:r>
              <w:rPr>
                <w:rFonts w:ascii="宋体" w:hAnsi="宋体" w:hint="eastAsia"/>
                <w:sz w:val="18"/>
                <w:szCs w:val="18"/>
              </w:rPr>
              <w:t>1</w:t>
            </w:r>
          </w:p>
        </w:tc>
        <w:tc>
          <w:tcPr>
            <w:tcW w:w="2197" w:type="dxa"/>
            <w:gridSpan w:val="2"/>
            <w:vAlign w:val="center"/>
          </w:tcPr>
          <w:p w14:paraId="54890045" w14:textId="77777777" w:rsidR="00C075FE" w:rsidRDefault="00C075FE">
            <w:pPr>
              <w:spacing w:line="360" w:lineRule="exact"/>
              <w:jc w:val="center"/>
              <w:rPr>
                <w:rFonts w:ascii="宋体" w:hAnsi="宋体"/>
                <w:sz w:val="18"/>
                <w:szCs w:val="18"/>
              </w:rPr>
            </w:pPr>
          </w:p>
        </w:tc>
        <w:tc>
          <w:tcPr>
            <w:tcW w:w="2198" w:type="dxa"/>
            <w:gridSpan w:val="2"/>
            <w:vMerge w:val="restart"/>
            <w:vAlign w:val="center"/>
          </w:tcPr>
          <w:p w14:paraId="26DC44B0" w14:textId="77777777" w:rsidR="00C075FE" w:rsidRDefault="00C075FE">
            <w:pPr>
              <w:spacing w:line="360" w:lineRule="exact"/>
              <w:jc w:val="center"/>
              <w:rPr>
                <w:rFonts w:ascii="宋体" w:hAnsi="宋体"/>
                <w:sz w:val="18"/>
                <w:szCs w:val="18"/>
              </w:rPr>
            </w:pPr>
          </w:p>
        </w:tc>
      </w:tr>
      <w:tr w:rsidR="00C075FE" w14:paraId="184AC7E2" w14:textId="77777777">
        <w:trPr>
          <w:trHeight w:val="454"/>
          <w:jc w:val="center"/>
        </w:trPr>
        <w:tc>
          <w:tcPr>
            <w:tcW w:w="2197" w:type="dxa"/>
            <w:gridSpan w:val="2"/>
            <w:vMerge/>
            <w:vAlign w:val="center"/>
          </w:tcPr>
          <w:p w14:paraId="26876E2B" w14:textId="77777777" w:rsidR="00C075FE" w:rsidRDefault="00C075FE">
            <w:pPr>
              <w:spacing w:line="360" w:lineRule="exact"/>
              <w:jc w:val="center"/>
              <w:rPr>
                <w:rFonts w:ascii="宋体" w:hAnsi="宋体"/>
                <w:sz w:val="18"/>
                <w:szCs w:val="18"/>
              </w:rPr>
            </w:pPr>
          </w:p>
        </w:tc>
        <w:tc>
          <w:tcPr>
            <w:tcW w:w="2197" w:type="dxa"/>
            <w:gridSpan w:val="3"/>
            <w:vAlign w:val="center"/>
          </w:tcPr>
          <w:p w14:paraId="349A25BD" w14:textId="77777777" w:rsidR="00C075FE" w:rsidRDefault="008415AF">
            <w:pPr>
              <w:spacing w:line="360" w:lineRule="exact"/>
              <w:jc w:val="center"/>
              <w:rPr>
                <w:rFonts w:ascii="宋体" w:hAnsi="宋体"/>
                <w:sz w:val="18"/>
                <w:szCs w:val="18"/>
              </w:rPr>
            </w:pPr>
            <w:r>
              <w:rPr>
                <w:rFonts w:ascii="宋体" w:hAnsi="宋体" w:hint="eastAsia"/>
                <w:sz w:val="18"/>
                <w:szCs w:val="18"/>
              </w:rPr>
              <w:t>2</w:t>
            </w:r>
          </w:p>
        </w:tc>
        <w:tc>
          <w:tcPr>
            <w:tcW w:w="2197" w:type="dxa"/>
            <w:gridSpan w:val="2"/>
            <w:vAlign w:val="center"/>
          </w:tcPr>
          <w:p w14:paraId="18A68D64" w14:textId="77777777" w:rsidR="00C075FE" w:rsidRDefault="00C075FE">
            <w:pPr>
              <w:spacing w:line="360" w:lineRule="exact"/>
              <w:jc w:val="center"/>
              <w:rPr>
                <w:rFonts w:ascii="宋体" w:hAnsi="宋体"/>
                <w:sz w:val="18"/>
                <w:szCs w:val="18"/>
              </w:rPr>
            </w:pPr>
          </w:p>
        </w:tc>
        <w:tc>
          <w:tcPr>
            <w:tcW w:w="2198" w:type="dxa"/>
            <w:gridSpan w:val="2"/>
            <w:vMerge/>
            <w:vAlign w:val="center"/>
          </w:tcPr>
          <w:p w14:paraId="488B04FA" w14:textId="77777777" w:rsidR="00C075FE" w:rsidRDefault="00C075FE">
            <w:pPr>
              <w:spacing w:line="360" w:lineRule="exact"/>
              <w:jc w:val="center"/>
              <w:rPr>
                <w:rFonts w:ascii="宋体" w:hAnsi="宋体"/>
                <w:sz w:val="18"/>
                <w:szCs w:val="18"/>
              </w:rPr>
            </w:pPr>
          </w:p>
        </w:tc>
      </w:tr>
      <w:tr w:rsidR="00C075FE" w14:paraId="000B5E71" w14:textId="77777777">
        <w:trPr>
          <w:trHeight w:val="454"/>
          <w:jc w:val="center"/>
        </w:trPr>
        <w:tc>
          <w:tcPr>
            <w:tcW w:w="2197" w:type="dxa"/>
            <w:gridSpan w:val="2"/>
            <w:vMerge/>
            <w:vAlign w:val="center"/>
          </w:tcPr>
          <w:p w14:paraId="07E2F382" w14:textId="77777777" w:rsidR="00C075FE" w:rsidRDefault="00C075FE">
            <w:pPr>
              <w:spacing w:line="360" w:lineRule="exact"/>
              <w:jc w:val="center"/>
              <w:rPr>
                <w:rFonts w:ascii="宋体" w:hAnsi="宋体"/>
                <w:sz w:val="18"/>
                <w:szCs w:val="18"/>
              </w:rPr>
            </w:pPr>
          </w:p>
        </w:tc>
        <w:tc>
          <w:tcPr>
            <w:tcW w:w="2197" w:type="dxa"/>
            <w:gridSpan w:val="3"/>
            <w:vAlign w:val="center"/>
          </w:tcPr>
          <w:p w14:paraId="28A483DE" w14:textId="77777777" w:rsidR="00C075FE" w:rsidRDefault="008415AF">
            <w:pPr>
              <w:spacing w:line="360" w:lineRule="exact"/>
              <w:jc w:val="center"/>
              <w:rPr>
                <w:rFonts w:ascii="宋体" w:hAnsi="宋体"/>
                <w:sz w:val="18"/>
                <w:szCs w:val="18"/>
              </w:rPr>
            </w:pPr>
            <w:r>
              <w:rPr>
                <w:rFonts w:ascii="宋体" w:hAnsi="宋体" w:hint="eastAsia"/>
                <w:sz w:val="18"/>
                <w:szCs w:val="18"/>
              </w:rPr>
              <w:t>3</w:t>
            </w:r>
          </w:p>
        </w:tc>
        <w:tc>
          <w:tcPr>
            <w:tcW w:w="2197" w:type="dxa"/>
            <w:gridSpan w:val="2"/>
            <w:vAlign w:val="center"/>
          </w:tcPr>
          <w:p w14:paraId="4A63939F" w14:textId="77777777" w:rsidR="00C075FE" w:rsidRDefault="00C075FE">
            <w:pPr>
              <w:spacing w:line="360" w:lineRule="exact"/>
              <w:jc w:val="center"/>
              <w:rPr>
                <w:rFonts w:ascii="宋体" w:hAnsi="宋体"/>
                <w:sz w:val="18"/>
                <w:szCs w:val="18"/>
              </w:rPr>
            </w:pPr>
          </w:p>
        </w:tc>
        <w:tc>
          <w:tcPr>
            <w:tcW w:w="2198" w:type="dxa"/>
            <w:gridSpan w:val="2"/>
            <w:vMerge/>
            <w:vAlign w:val="center"/>
          </w:tcPr>
          <w:p w14:paraId="69230889" w14:textId="77777777" w:rsidR="00C075FE" w:rsidRDefault="00C075FE">
            <w:pPr>
              <w:spacing w:line="360" w:lineRule="exact"/>
              <w:jc w:val="center"/>
              <w:rPr>
                <w:rFonts w:ascii="宋体" w:hAnsi="宋体"/>
                <w:sz w:val="18"/>
                <w:szCs w:val="18"/>
              </w:rPr>
            </w:pPr>
          </w:p>
        </w:tc>
      </w:tr>
      <w:tr w:rsidR="00C075FE" w14:paraId="5B019A84" w14:textId="77777777">
        <w:trPr>
          <w:trHeight w:val="454"/>
          <w:jc w:val="center"/>
        </w:trPr>
        <w:tc>
          <w:tcPr>
            <w:tcW w:w="2197" w:type="dxa"/>
            <w:gridSpan w:val="2"/>
            <w:vMerge/>
            <w:vAlign w:val="center"/>
          </w:tcPr>
          <w:p w14:paraId="4F32D364" w14:textId="77777777" w:rsidR="00C075FE" w:rsidRDefault="00C075FE">
            <w:pPr>
              <w:spacing w:line="360" w:lineRule="exact"/>
              <w:jc w:val="center"/>
              <w:rPr>
                <w:rFonts w:ascii="宋体" w:hAnsi="宋体"/>
                <w:sz w:val="18"/>
                <w:szCs w:val="18"/>
              </w:rPr>
            </w:pPr>
          </w:p>
        </w:tc>
        <w:tc>
          <w:tcPr>
            <w:tcW w:w="2197" w:type="dxa"/>
            <w:gridSpan w:val="3"/>
            <w:vAlign w:val="center"/>
          </w:tcPr>
          <w:p w14:paraId="6BE481F6" w14:textId="77777777" w:rsidR="00C075FE" w:rsidRDefault="008415AF">
            <w:pPr>
              <w:spacing w:line="360" w:lineRule="exact"/>
              <w:jc w:val="center"/>
              <w:rPr>
                <w:rFonts w:ascii="宋体" w:hAnsi="宋体"/>
                <w:sz w:val="18"/>
                <w:szCs w:val="18"/>
              </w:rPr>
            </w:pPr>
            <w:r>
              <w:rPr>
                <w:rFonts w:ascii="宋体" w:hAnsi="宋体" w:hint="eastAsia"/>
                <w:sz w:val="18"/>
                <w:szCs w:val="18"/>
              </w:rPr>
              <w:t>平均值</w:t>
            </w:r>
          </w:p>
        </w:tc>
        <w:tc>
          <w:tcPr>
            <w:tcW w:w="2197" w:type="dxa"/>
            <w:gridSpan w:val="2"/>
            <w:vAlign w:val="center"/>
          </w:tcPr>
          <w:p w14:paraId="385AB1A7" w14:textId="77777777" w:rsidR="00C075FE" w:rsidRDefault="00C075FE">
            <w:pPr>
              <w:spacing w:line="360" w:lineRule="exact"/>
              <w:jc w:val="center"/>
              <w:rPr>
                <w:rFonts w:ascii="宋体" w:hAnsi="宋体"/>
                <w:sz w:val="18"/>
                <w:szCs w:val="18"/>
              </w:rPr>
            </w:pPr>
          </w:p>
        </w:tc>
        <w:tc>
          <w:tcPr>
            <w:tcW w:w="2198" w:type="dxa"/>
            <w:gridSpan w:val="2"/>
            <w:vMerge/>
            <w:vAlign w:val="center"/>
          </w:tcPr>
          <w:p w14:paraId="0A5E341B" w14:textId="77777777" w:rsidR="00C075FE" w:rsidRDefault="00C075FE">
            <w:pPr>
              <w:spacing w:line="360" w:lineRule="exact"/>
              <w:jc w:val="center"/>
              <w:rPr>
                <w:rFonts w:ascii="宋体" w:hAnsi="宋体"/>
                <w:sz w:val="18"/>
                <w:szCs w:val="18"/>
              </w:rPr>
            </w:pPr>
          </w:p>
        </w:tc>
      </w:tr>
      <w:tr w:rsidR="00C075FE" w14:paraId="3FAB2789" w14:textId="77777777">
        <w:trPr>
          <w:trHeight w:val="454"/>
          <w:jc w:val="center"/>
        </w:trPr>
        <w:tc>
          <w:tcPr>
            <w:tcW w:w="2197" w:type="dxa"/>
            <w:gridSpan w:val="2"/>
            <w:vMerge w:val="restart"/>
            <w:vAlign w:val="center"/>
          </w:tcPr>
          <w:p w14:paraId="6791A852" w14:textId="77777777" w:rsidR="00C075FE" w:rsidRDefault="00C075FE">
            <w:pPr>
              <w:spacing w:line="360" w:lineRule="exact"/>
              <w:jc w:val="center"/>
              <w:rPr>
                <w:rFonts w:ascii="宋体" w:hAnsi="宋体"/>
                <w:sz w:val="18"/>
                <w:szCs w:val="18"/>
              </w:rPr>
            </w:pPr>
          </w:p>
        </w:tc>
        <w:tc>
          <w:tcPr>
            <w:tcW w:w="2197" w:type="dxa"/>
            <w:gridSpan w:val="3"/>
            <w:vAlign w:val="center"/>
          </w:tcPr>
          <w:p w14:paraId="59F340FB" w14:textId="77777777" w:rsidR="00C075FE" w:rsidRDefault="008415AF">
            <w:pPr>
              <w:spacing w:line="360" w:lineRule="exact"/>
              <w:jc w:val="center"/>
              <w:rPr>
                <w:rFonts w:ascii="宋体" w:hAnsi="宋体"/>
                <w:sz w:val="18"/>
                <w:szCs w:val="18"/>
              </w:rPr>
            </w:pPr>
            <w:r>
              <w:rPr>
                <w:rFonts w:ascii="宋体" w:hAnsi="宋体" w:hint="eastAsia"/>
                <w:sz w:val="18"/>
                <w:szCs w:val="18"/>
              </w:rPr>
              <w:t>1</w:t>
            </w:r>
          </w:p>
        </w:tc>
        <w:tc>
          <w:tcPr>
            <w:tcW w:w="2197" w:type="dxa"/>
            <w:gridSpan w:val="2"/>
            <w:vAlign w:val="center"/>
          </w:tcPr>
          <w:p w14:paraId="6410CC4D" w14:textId="77777777" w:rsidR="00C075FE" w:rsidRDefault="00C075FE">
            <w:pPr>
              <w:spacing w:line="360" w:lineRule="exact"/>
              <w:jc w:val="center"/>
              <w:rPr>
                <w:rFonts w:ascii="宋体" w:hAnsi="宋体"/>
                <w:sz w:val="18"/>
                <w:szCs w:val="18"/>
              </w:rPr>
            </w:pPr>
          </w:p>
        </w:tc>
        <w:tc>
          <w:tcPr>
            <w:tcW w:w="2198" w:type="dxa"/>
            <w:gridSpan w:val="2"/>
            <w:vMerge w:val="restart"/>
            <w:vAlign w:val="center"/>
          </w:tcPr>
          <w:p w14:paraId="737A8E1F" w14:textId="77777777" w:rsidR="00C075FE" w:rsidRDefault="00C075FE">
            <w:pPr>
              <w:spacing w:line="360" w:lineRule="exact"/>
              <w:jc w:val="center"/>
              <w:rPr>
                <w:rFonts w:ascii="宋体" w:hAnsi="宋体"/>
                <w:sz w:val="18"/>
                <w:szCs w:val="18"/>
              </w:rPr>
            </w:pPr>
          </w:p>
        </w:tc>
      </w:tr>
      <w:tr w:rsidR="00C075FE" w14:paraId="7CCEB893" w14:textId="77777777">
        <w:trPr>
          <w:trHeight w:val="454"/>
          <w:jc w:val="center"/>
        </w:trPr>
        <w:tc>
          <w:tcPr>
            <w:tcW w:w="2197" w:type="dxa"/>
            <w:gridSpan w:val="2"/>
            <w:vMerge/>
            <w:vAlign w:val="center"/>
          </w:tcPr>
          <w:p w14:paraId="24187861" w14:textId="77777777" w:rsidR="00C075FE" w:rsidRDefault="00C075FE">
            <w:pPr>
              <w:spacing w:line="360" w:lineRule="exact"/>
              <w:jc w:val="center"/>
              <w:rPr>
                <w:rFonts w:ascii="宋体" w:hAnsi="宋体"/>
                <w:sz w:val="18"/>
                <w:szCs w:val="18"/>
              </w:rPr>
            </w:pPr>
          </w:p>
        </w:tc>
        <w:tc>
          <w:tcPr>
            <w:tcW w:w="2197" w:type="dxa"/>
            <w:gridSpan w:val="3"/>
            <w:vAlign w:val="center"/>
          </w:tcPr>
          <w:p w14:paraId="59CEF143" w14:textId="77777777" w:rsidR="00C075FE" w:rsidRDefault="008415AF">
            <w:pPr>
              <w:spacing w:line="360" w:lineRule="exact"/>
              <w:jc w:val="center"/>
              <w:rPr>
                <w:rFonts w:ascii="宋体" w:hAnsi="宋体"/>
                <w:sz w:val="18"/>
                <w:szCs w:val="18"/>
              </w:rPr>
            </w:pPr>
            <w:r>
              <w:rPr>
                <w:rFonts w:ascii="宋体" w:hAnsi="宋体" w:hint="eastAsia"/>
                <w:sz w:val="18"/>
                <w:szCs w:val="18"/>
              </w:rPr>
              <w:t>2</w:t>
            </w:r>
          </w:p>
        </w:tc>
        <w:tc>
          <w:tcPr>
            <w:tcW w:w="2197" w:type="dxa"/>
            <w:gridSpan w:val="2"/>
            <w:vAlign w:val="center"/>
          </w:tcPr>
          <w:p w14:paraId="730A70E0" w14:textId="77777777" w:rsidR="00C075FE" w:rsidRDefault="00C075FE">
            <w:pPr>
              <w:spacing w:line="360" w:lineRule="exact"/>
              <w:jc w:val="center"/>
              <w:rPr>
                <w:rFonts w:ascii="宋体" w:hAnsi="宋体"/>
                <w:sz w:val="18"/>
                <w:szCs w:val="18"/>
              </w:rPr>
            </w:pPr>
          </w:p>
        </w:tc>
        <w:tc>
          <w:tcPr>
            <w:tcW w:w="2198" w:type="dxa"/>
            <w:gridSpan w:val="2"/>
            <w:vMerge/>
            <w:vAlign w:val="center"/>
          </w:tcPr>
          <w:p w14:paraId="729943E6" w14:textId="77777777" w:rsidR="00C075FE" w:rsidRDefault="00C075FE">
            <w:pPr>
              <w:spacing w:line="360" w:lineRule="exact"/>
              <w:jc w:val="center"/>
              <w:rPr>
                <w:rFonts w:ascii="宋体" w:hAnsi="宋体"/>
                <w:sz w:val="18"/>
                <w:szCs w:val="18"/>
              </w:rPr>
            </w:pPr>
          </w:p>
        </w:tc>
      </w:tr>
      <w:tr w:rsidR="00C075FE" w14:paraId="6633A1F2" w14:textId="77777777">
        <w:trPr>
          <w:trHeight w:val="454"/>
          <w:jc w:val="center"/>
        </w:trPr>
        <w:tc>
          <w:tcPr>
            <w:tcW w:w="2197" w:type="dxa"/>
            <w:gridSpan w:val="2"/>
            <w:vMerge/>
            <w:vAlign w:val="center"/>
          </w:tcPr>
          <w:p w14:paraId="218BE082" w14:textId="77777777" w:rsidR="00C075FE" w:rsidRDefault="00C075FE">
            <w:pPr>
              <w:spacing w:line="360" w:lineRule="exact"/>
              <w:jc w:val="center"/>
              <w:rPr>
                <w:rFonts w:ascii="宋体" w:hAnsi="宋体"/>
                <w:sz w:val="18"/>
                <w:szCs w:val="18"/>
              </w:rPr>
            </w:pPr>
          </w:p>
        </w:tc>
        <w:tc>
          <w:tcPr>
            <w:tcW w:w="2197" w:type="dxa"/>
            <w:gridSpan w:val="3"/>
            <w:vAlign w:val="center"/>
          </w:tcPr>
          <w:p w14:paraId="0E308D82" w14:textId="77777777" w:rsidR="00C075FE" w:rsidRDefault="008415AF">
            <w:pPr>
              <w:spacing w:line="360" w:lineRule="exact"/>
              <w:jc w:val="center"/>
              <w:rPr>
                <w:rFonts w:ascii="宋体" w:hAnsi="宋体"/>
                <w:sz w:val="18"/>
                <w:szCs w:val="18"/>
              </w:rPr>
            </w:pPr>
            <w:r>
              <w:rPr>
                <w:rFonts w:ascii="宋体" w:hAnsi="宋体" w:hint="eastAsia"/>
                <w:sz w:val="18"/>
                <w:szCs w:val="18"/>
              </w:rPr>
              <w:t>3</w:t>
            </w:r>
          </w:p>
        </w:tc>
        <w:tc>
          <w:tcPr>
            <w:tcW w:w="2197" w:type="dxa"/>
            <w:gridSpan w:val="2"/>
            <w:vAlign w:val="center"/>
          </w:tcPr>
          <w:p w14:paraId="77B16321" w14:textId="77777777" w:rsidR="00C075FE" w:rsidRDefault="00C075FE">
            <w:pPr>
              <w:spacing w:line="360" w:lineRule="exact"/>
              <w:jc w:val="center"/>
              <w:rPr>
                <w:rFonts w:ascii="宋体" w:hAnsi="宋体"/>
                <w:sz w:val="18"/>
                <w:szCs w:val="18"/>
              </w:rPr>
            </w:pPr>
          </w:p>
        </w:tc>
        <w:tc>
          <w:tcPr>
            <w:tcW w:w="2198" w:type="dxa"/>
            <w:gridSpan w:val="2"/>
            <w:vMerge/>
            <w:vAlign w:val="center"/>
          </w:tcPr>
          <w:p w14:paraId="6B34DDF3" w14:textId="77777777" w:rsidR="00C075FE" w:rsidRDefault="00C075FE">
            <w:pPr>
              <w:spacing w:line="360" w:lineRule="exact"/>
              <w:jc w:val="center"/>
              <w:rPr>
                <w:rFonts w:ascii="宋体" w:hAnsi="宋体"/>
                <w:sz w:val="18"/>
                <w:szCs w:val="18"/>
              </w:rPr>
            </w:pPr>
          </w:p>
        </w:tc>
      </w:tr>
      <w:tr w:rsidR="00C075FE" w14:paraId="04C92124" w14:textId="77777777">
        <w:trPr>
          <w:trHeight w:val="454"/>
          <w:jc w:val="center"/>
        </w:trPr>
        <w:tc>
          <w:tcPr>
            <w:tcW w:w="2197" w:type="dxa"/>
            <w:gridSpan w:val="2"/>
            <w:vMerge/>
            <w:vAlign w:val="center"/>
          </w:tcPr>
          <w:p w14:paraId="65D8A5B1" w14:textId="77777777" w:rsidR="00C075FE" w:rsidRDefault="00C075FE">
            <w:pPr>
              <w:spacing w:line="360" w:lineRule="exact"/>
              <w:jc w:val="center"/>
              <w:rPr>
                <w:rFonts w:ascii="宋体" w:hAnsi="宋体"/>
                <w:sz w:val="18"/>
                <w:szCs w:val="18"/>
              </w:rPr>
            </w:pPr>
          </w:p>
        </w:tc>
        <w:tc>
          <w:tcPr>
            <w:tcW w:w="2197" w:type="dxa"/>
            <w:gridSpan w:val="3"/>
            <w:vAlign w:val="center"/>
          </w:tcPr>
          <w:p w14:paraId="43595CE7" w14:textId="77777777" w:rsidR="00C075FE" w:rsidRDefault="008415AF">
            <w:pPr>
              <w:spacing w:line="360" w:lineRule="exact"/>
              <w:jc w:val="center"/>
              <w:rPr>
                <w:rFonts w:ascii="宋体" w:hAnsi="宋体"/>
                <w:sz w:val="18"/>
                <w:szCs w:val="18"/>
              </w:rPr>
            </w:pPr>
            <w:r>
              <w:rPr>
                <w:rFonts w:ascii="宋体" w:hAnsi="宋体" w:hint="eastAsia"/>
                <w:sz w:val="18"/>
                <w:szCs w:val="18"/>
              </w:rPr>
              <w:t>平均值</w:t>
            </w:r>
          </w:p>
        </w:tc>
        <w:tc>
          <w:tcPr>
            <w:tcW w:w="2197" w:type="dxa"/>
            <w:gridSpan w:val="2"/>
            <w:vAlign w:val="center"/>
          </w:tcPr>
          <w:p w14:paraId="564DEF72" w14:textId="77777777" w:rsidR="00C075FE" w:rsidRDefault="00C075FE">
            <w:pPr>
              <w:spacing w:line="360" w:lineRule="exact"/>
              <w:jc w:val="center"/>
              <w:rPr>
                <w:rFonts w:ascii="宋体" w:hAnsi="宋体"/>
                <w:sz w:val="18"/>
                <w:szCs w:val="18"/>
              </w:rPr>
            </w:pPr>
          </w:p>
        </w:tc>
        <w:tc>
          <w:tcPr>
            <w:tcW w:w="2198" w:type="dxa"/>
            <w:gridSpan w:val="2"/>
            <w:vMerge/>
            <w:vAlign w:val="center"/>
          </w:tcPr>
          <w:p w14:paraId="06E7C6FA" w14:textId="77777777" w:rsidR="00C075FE" w:rsidRDefault="00C075FE">
            <w:pPr>
              <w:spacing w:line="360" w:lineRule="exact"/>
              <w:jc w:val="center"/>
              <w:rPr>
                <w:rFonts w:ascii="宋体" w:hAnsi="宋体"/>
                <w:sz w:val="18"/>
                <w:szCs w:val="18"/>
              </w:rPr>
            </w:pPr>
          </w:p>
        </w:tc>
      </w:tr>
      <w:tr w:rsidR="00C075FE" w14:paraId="282FDA11" w14:textId="77777777">
        <w:trPr>
          <w:trHeight w:val="454"/>
          <w:jc w:val="center"/>
        </w:trPr>
        <w:tc>
          <w:tcPr>
            <w:tcW w:w="2197" w:type="dxa"/>
            <w:gridSpan w:val="2"/>
            <w:vMerge w:val="restart"/>
            <w:vAlign w:val="center"/>
          </w:tcPr>
          <w:p w14:paraId="33091E06" w14:textId="77777777" w:rsidR="00C075FE" w:rsidRDefault="00C075FE">
            <w:pPr>
              <w:spacing w:line="360" w:lineRule="exact"/>
              <w:jc w:val="center"/>
              <w:rPr>
                <w:rFonts w:ascii="宋体" w:hAnsi="宋体"/>
                <w:sz w:val="18"/>
                <w:szCs w:val="18"/>
              </w:rPr>
            </w:pPr>
          </w:p>
        </w:tc>
        <w:tc>
          <w:tcPr>
            <w:tcW w:w="2197" w:type="dxa"/>
            <w:gridSpan w:val="3"/>
            <w:vAlign w:val="center"/>
          </w:tcPr>
          <w:p w14:paraId="7FD18BA4" w14:textId="77777777" w:rsidR="00C075FE" w:rsidRDefault="008415AF">
            <w:pPr>
              <w:spacing w:line="360" w:lineRule="exact"/>
              <w:jc w:val="center"/>
              <w:rPr>
                <w:rFonts w:ascii="宋体" w:hAnsi="宋体"/>
                <w:sz w:val="18"/>
                <w:szCs w:val="18"/>
              </w:rPr>
            </w:pPr>
            <w:r>
              <w:rPr>
                <w:rFonts w:ascii="宋体" w:hAnsi="宋体" w:hint="eastAsia"/>
                <w:sz w:val="18"/>
                <w:szCs w:val="18"/>
              </w:rPr>
              <w:t>1</w:t>
            </w:r>
          </w:p>
        </w:tc>
        <w:tc>
          <w:tcPr>
            <w:tcW w:w="2197" w:type="dxa"/>
            <w:gridSpan w:val="2"/>
            <w:vAlign w:val="center"/>
          </w:tcPr>
          <w:p w14:paraId="24E70D03" w14:textId="77777777" w:rsidR="00C075FE" w:rsidRDefault="00C075FE">
            <w:pPr>
              <w:spacing w:line="360" w:lineRule="exact"/>
              <w:jc w:val="center"/>
              <w:rPr>
                <w:rFonts w:ascii="宋体" w:hAnsi="宋体"/>
                <w:sz w:val="18"/>
                <w:szCs w:val="18"/>
              </w:rPr>
            </w:pPr>
          </w:p>
        </w:tc>
        <w:tc>
          <w:tcPr>
            <w:tcW w:w="2198" w:type="dxa"/>
            <w:gridSpan w:val="2"/>
            <w:vMerge w:val="restart"/>
            <w:vAlign w:val="center"/>
          </w:tcPr>
          <w:p w14:paraId="4EEAFE6F" w14:textId="77777777" w:rsidR="00C075FE" w:rsidRDefault="00C075FE">
            <w:pPr>
              <w:spacing w:line="360" w:lineRule="exact"/>
              <w:jc w:val="center"/>
              <w:rPr>
                <w:rFonts w:ascii="宋体" w:hAnsi="宋体"/>
                <w:sz w:val="18"/>
                <w:szCs w:val="18"/>
              </w:rPr>
            </w:pPr>
          </w:p>
        </w:tc>
      </w:tr>
      <w:tr w:rsidR="00C075FE" w14:paraId="7E22ED0A" w14:textId="77777777">
        <w:trPr>
          <w:trHeight w:val="454"/>
          <w:jc w:val="center"/>
        </w:trPr>
        <w:tc>
          <w:tcPr>
            <w:tcW w:w="2197" w:type="dxa"/>
            <w:gridSpan w:val="2"/>
            <w:vMerge/>
            <w:vAlign w:val="center"/>
          </w:tcPr>
          <w:p w14:paraId="4ECD8DAD" w14:textId="77777777" w:rsidR="00C075FE" w:rsidRDefault="00C075FE">
            <w:pPr>
              <w:spacing w:line="360" w:lineRule="exact"/>
              <w:jc w:val="center"/>
              <w:rPr>
                <w:rFonts w:ascii="宋体" w:hAnsi="宋体"/>
                <w:sz w:val="18"/>
                <w:szCs w:val="18"/>
              </w:rPr>
            </w:pPr>
          </w:p>
        </w:tc>
        <w:tc>
          <w:tcPr>
            <w:tcW w:w="2197" w:type="dxa"/>
            <w:gridSpan w:val="3"/>
            <w:vAlign w:val="center"/>
          </w:tcPr>
          <w:p w14:paraId="3EC0F4F9" w14:textId="77777777" w:rsidR="00C075FE" w:rsidRDefault="008415AF">
            <w:pPr>
              <w:spacing w:line="360" w:lineRule="exact"/>
              <w:jc w:val="center"/>
              <w:rPr>
                <w:rFonts w:ascii="宋体" w:hAnsi="宋体"/>
                <w:sz w:val="18"/>
                <w:szCs w:val="18"/>
              </w:rPr>
            </w:pPr>
            <w:r>
              <w:rPr>
                <w:rFonts w:ascii="宋体" w:hAnsi="宋体" w:hint="eastAsia"/>
                <w:sz w:val="18"/>
                <w:szCs w:val="18"/>
              </w:rPr>
              <w:t>2</w:t>
            </w:r>
          </w:p>
        </w:tc>
        <w:tc>
          <w:tcPr>
            <w:tcW w:w="2197" w:type="dxa"/>
            <w:gridSpan w:val="2"/>
            <w:vAlign w:val="center"/>
          </w:tcPr>
          <w:p w14:paraId="0B82C71B" w14:textId="77777777" w:rsidR="00C075FE" w:rsidRDefault="00C075FE">
            <w:pPr>
              <w:spacing w:line="360" w:lineRule="exact"/>
              <w:jc w:val="center"/>
              <w:rPr>
                <w:rFonts w:ascii="宋体" w:hAnsi="宋体"/>
                <w:sz w:val="18"/>
                <w:szCs w:val="18"/>
              </w:rPr>
            </w:pPr>
          </w:p>
        </w:tc>
        <w:tc>
          <w:tcPr>
            <w:tcW w:w="2198" w:type="dxa"/>
            <w:gridSpan w:val="2"/>
            <w:vMerge/>
            <w:vAlign w:val="center"/>
          </w:tcPr>
          <w:p w14:paraId="331D17B3" w14:textId="77777777" w:rsidR="00C075FE" w:rsidRDefault="00C075FE">
            <w:pPr>
              <w:spacing w:line="360" w:lineRule="exact"/>
              <w:jc w:val="center"/>
              <w:rPr>
                <w:rFonts w:ascii="宋体" w:hAnsi="宋体"/>
                <w:sz w:val="18"/>
                <w:szCs w:val="18"/>
              </w:rPr>
            </w:pPr>
          </w:p>
        </w:tc>
      </w:tr>
      <w:tr w:rsidR="00C075FE" w14:paraId="5573B519" w14:textId="77777777">
        <w:trPr>
          <w:trHeight w:val="454"/>
          <w:jc w:val="center"/>
        </w:trPr>
        <w:tc>
          <w:tcPr>
            <w:tcW w:w="2197" w:type="dxa"/>
            <w:gridSpan w:val="2"/>
            <w:vMerge/>
            <w:vAlign w:val="center"/>
          </w:tcPr>
          <w:p w14:paraId="1CEC8F9F" w14:textId="77777777" w:rsidR="00C075FE" w:rsidRDefault="00C075FE">
            <w:pPr>
              <w:spacing w:line="360" w:lineRule="exact"/>
              <w:jc w:val="center"/>
              <w:rPr>
                <w:rFonts w:ascii="宋体" w:hAnsi="宋体"/>
                <w:sz w:val="18"/>
                <w:szCs w:val="18"/>
              </w:rPr>
            </w:pPr>
          </w:p>
        </w:tc>
        <w:tc>
          <w:tcPr>
            <w:tcW w:w="2197" w:type="dxa"/>
            <w:gridSpan w:val="3"/>
            <w:vAlign w:val="center"/>
          </w:tcPr>
          <w:p w14:paraId="3A4E8B52" w14:textId="77777777" w:rsidR="00C075FE" w:rsidRDefault="008415AF">
            <w:pPr>
              <w:spacing w:line="360" w:lineRule="exact"/>
              <w:jc w:val="center"/>
              <w:rPr>
                <w:rFonts w:ascii="宋体" w:hAnsi="宋体"/>
                <w:sz w:val="18"/>
                <w:szCs w:val="18"/>
              </w:rPr>
            </w:pPr>
            <w:r>
              <w:rPr>
                <w:rFonts w:ascii="宋体" w:hAnsi="宋体" w:hint="eastAsia"/>
                <w:sz w:val="18"/>
                <w:szCs w:val="18"/>
              </w:rPr>
              <w:t>3</w:t>
            </w:r>
          </w:p>
        </w:tc>
        <w:tc>
          <w:tcPr>
            <w:tcW w:w="2197" w:type="dxa"/>
            <w:gridSpan w:val="2"/>
            <w:vAlign w:val="center"/>
          </w:tcPr>
          <w:p w14:paraId="7243AA58" w14:textId="77777777" w:rsidR="00C075FE" w:rsidRDefault="00C075FE">
            <w:pPr>
              <w:spacing w:line="360" w:lineRule="exact"/>
              <w:jc w:val="center"/>
              <w:rPr>
                <w:rFonts w:ascii="宋体" w:hAnsi="宋体"/>
                <w:sz w:val="18"/>
                <w:szCs w:val="18"/>
              </w:rPr>
            </w:pPr>
          </w:p>
        </w:tc>
        <w:tc>
          <w:tcPr>
            <w:tcW w:w="2198" w:type="dxa"/>
            <w:gridSpan w:val="2"/>
            <w:vMerge/>
            <w:vAlign w:val="center"/>
          </w:tcPr>
          <w:p w14:paraId="28EADED7" w14:textId="77777777" w:rsidR="00C075FE" w:rsidRDefault="00C075FE">
            <w:pPr>
              <w:spacing w:line="360" w:lineRule="exact"/>
              <w:jc w:val="center"/>
              <w:rPr>
                <w:rFonts w:ascii="宋体" w:hAnsi="宋体"/>
                <w:sz w:val="18"/>
                <w:szCs w:val="18"/>
              </w:rPr>
            </w:pPr>
          </w:p>
        </w:tc>
      </w:tr>
      <w:tr w:rsidR="00C075FE" w14:paraId="2DE6C957" w14:textId="77777777">
        <w:trPr>
          <w:trHeight w:val="454"/>
          <w:jc w:val="center"/>
        </w:trPr>
        <w:tc>
          <w:tcPr>
            <w:tcW w:w="2197" w:type="dxa"/>
            <w:gridSpan w:val="2"/>
            <w:vMerge/>
            <w:vAlign w:val="center"/>
          </w:tcPr>
          <w:p w14:paraId="52F75580" w14:textId="77777777" w:rsidR="00C075FE" w:rsidRDefault="00C075FE">
            <w:pPr>
              <w:spacing w:line="360" w:lineRule="exact"/>
              <w:jc w:val="center"/>
              <w:rPr>
                <w:rFonts w:ascii="宋体" w:hAnsi="宋体"/>
                <w:sz w:val="18"/>
                <w:szCs w:val="18"/>
              </w:rPr>
            </w:pPr>
          </w:p>
        </w:tc>
        <w:tc>
          <w:tcPr>
            <w:tcW w:w="2197" w:type="dxa"/>
            <w:gridSpan w:val="3"/>
            <w:vAlign w:val="center"/>
          </w:tcPr>
          <w:p w14:paraId="7597EC09" w14:textId="77777777" w:rsidR="00C075FE" w:rsidRDefault="008415AF">
            <w:pPr>
              <w:spacing w:line="360" w:lineRule="exact"/>
              <w:jc w:val="center"/>
              <w:rPr>
                <w:rFonts w:ascii="宋体" w:hAnsi="宋体"/>
                <w:sz w:val="18"/>
                <w:szCs w:val="18"/>
              </w:rPr>
            </w:pPr>
            <w:r>
              <w:rPr>
                <w:rFonts w:ascii="宋体" w:hAnsi="宋体" w:hint="eastAsia"/>
                <w:sz w:val="18"/>
                <w:szCs w:val="18"/>
              </w:rPr>
              <w:t>平均值</w:t>
            </w:r>
          </w:p>
        </w:tc>
        <w:tc>
          <w:tcPr>
            <w:tcW w:w="2197" w:type="dxa"/>
            <w:gridSpan w:val="2"/>
            <w:vAlign w:val="center"/>
          </w:tcPr>
          <w:p w14:paraId="6046FB9F" w14:textId="77777777" w:rsidR="00C075FE" w:rsidRDefault="00C075FE">
            <w:pPr>
              <w:spacing w:line="360" w:lineRule="exact"/>
              <w:jc w:val="center"/>
              <w:rPr>
                <w:rFonts w:ascii="宋体" w:hAnsi="宋体"/>
                <w:sz w:val="18"/>
                <w:szCs w:val="18"/>
              </w:rPr>
            </w:pPr>
          </w:p>
        </w:tc>
        <w:tc>
          <w:tcPr>
            <w:tcW w:w="2198" w:type="dxa"/>
            <w:gridSpan w:val="2"/>
            <w:vMerge/>
            <w:vAlign w:val="center"/>
          </w:tcPr>
          <w:p w14:paraId="1E2FE166" w14:textId="77777777" w:rsidR="00C075FE" w:rsidRDefault="00C075FE">
            <w:pPr>
              <w:spacing w:line="360" w:lineRule="exact"/>
              <w:jc w:val="center"/>
              <w:rPr>
                <w:rFonts w:ascii="宋体" w:hAnsi="宋体"/>
                <w:sz w:val="18"/>
                <w:szCs w:val="18"/>
              </w:rPr>
            </w:pPr>
          </w:p>
        </w:tc>
      </w:tr>
      <w:tr w:rsidR="00C075FE" w14:paraId="7F9F3609" w14:textId="77777777">
        <w:trPr>
          <w:trHeight w:val="454"/>
          <w:jc w:val="center"/>
        </w:trPr>
        <w:tc>
          <w:tcPr>
            <w:tcW w:w="3984" w:type="dxa"/>
            <w:gridSpan w:val="4"/>
            <w:vAlign w:val="center"/>
          </w:tcPr>
          <w:p w14:paraId="09C6ECCB" w14:textId="77777777" w:rsidR="00C075FE" w:rsidRDefault="008415AF">
            <w:pPr>
              <w:spacing w:line="360" w:lineRule="exact"/>
              <w:jc w:val="center"/>
              <w:rPr>
                <w:rFonts w:ascii="宋体" w:hAnsi="宋体"/>
                <w:b/>
                <w:sz w:val="18"/>
                <w:szCs w:val="18"/>
              </w:rPr>
            </w:pPr>
            <w:r>
              <w:rPr>
                <w:rFonts w:ascii="宋体" w:hAnsi="宋体" w:hint="eastAsia"/>
                <w:b/>
                <w:sz w:val="18"/>
                <w:szCs w:val="18"/>
              </w:rPr>
              <w:t>标准限值</w:t>
            </w:r>
          </w:p>
        </w:tc>
        <w:tc>
          <w:tcPr>
            <w:tcW w:w="4805" w:type="dxa"/>
            <w:gridSpan w:val="5"/>
            <w:vAlign w:val="center"/>
          </w:tcPr>
          <w:p w14:paraId="2F76E796" w14:textId="77777777" w:rsidR="00C075FE" w:rsidRDefault="008415AF">
            <w:pPr>
              <w:spacing w:line="360" w:lineRule="exact"/>
              <w:jc w:val="center"/>
              <w:rPr>
                <w:rFonts w:ascii="宋体" w:hAnsi="宋体"/>
                <w:b/>
                <w:sz w:val="18"/>
                <w:szCs w:val="18"/>
              </w:rPr>
            </w:pPr>
            <w:r>
              <w:rPr>
                <w:rFonts w:ascii="宋体" w:hAnsi="宋体" w:hint="eastAsia"/>
                <w:b/>
              </w:rPr>
              <w:t>10 mL</w:t>
            </w:r>
          </w:p>
        </w:tc>
      </w:tr>
      <w:tr w:rsidR="00C075FE" w14:paraId="1AEEBD53" w14:textId="77777777">
        <w:trPr>
          <w:trHeight w:val="454"/>
          <w:jc w:val="center"/>
        </w:trPr>
        <w:tc>
          <w:tcPr>
            <w:tcW w:w="8789" w:type="dxa"/>
            <w:gridSpan w:val="9"/>
            <w:vAlign w:val="center"/>
          </w:tcPr>
          <w:p w14:paraId="19E90197" w14:textId="77777777" w:rsidR="00C075FE" w:rsidRDefault="008415AF">
            <w:pPr>
              <w:rPr>
                <w:rFonts w:ascii="宋体" w:hAnsi="宋体"/>
                <w:sz w:val="18"/>
                <w:szCs w:val="18"/>
              </w:rPr>
            </w:pPr>
            <w:r>
              <w:rPr>
                <w:rFonts w:ascii="宋体" w:hAnsi="宋体" w:hint="eastAsia"/>
                <w:sz w:val="18"/>
                <w:szCs w:val="18"/>
              </w:rPr>
              <w:t>检测人：</w:t>
            </w:r>
            <w:r>
              <w:rPr>
                <w:rFonts w:ascii="宋体" w:hAnsi="宋体" w:hint="eastAsia"/>
                <w:sz w:val="18"/>
                <w:szCs w:val="18"/>
              </w:rPr>
              <w:t xml:space="preserve">              </w:t>
            </w:r>
            <w:r>
              <w:rPr>
                <w:rFonts w:ascii="宋体" w:hAnsi="宋体" w:hint="eastAsia"/>
                <w:sz w:val="18"/>
                <w:szCs w:val="18"/>
              </w:rPr>
              <w:t>复核人：</w:t>
            </w:r>
            <w:r>
              <w:rPr>
                <w:rFonts w:ascii="宋体" w:hAnsi="宋体" w:hint="eastAsia"/>
                <w:sz w:val="18"/>
                <w:szCs w:val="18"/>
              </w:rPr>
              <w:t xml:space="preserve">                </w:t>
            </w:r>
            <w:r>
              <w:rPr>
                <w:rFonts w:ascii="宋体" w:hAnsi="宋体" w:hint="eastAsia"/>
                <w:sz w:val="18"/>
                <w:szCs w:val="18"/>
              </w:rPr>
              <w:t>储油</w:t>
            </w:r>
            <w:proofErr w:type="gramStart"/>
            <w:r>
              <w:rPr>
                <w:rFonts w:ascii="宋体" w:hAnsi="宋体" w:hint="eastAsia"/>
                <w:sz w:val="18"/>
                <w:szCs w:val="18"/>
              </w:rPr>
              <w:t>库陪检</w:t>
            </w:r>
            <w:proofErr w:type="gramEnd"/>
            <w:r>
              <w:rPr>
                <w:rFonts w:ascii="宋体" w:hAnsi="宋体" w:hint="eastAsia"/>
                <w:sz w:val="18"/>
                <w:szCs w:val="18"/>
              </w:rPr>
              <w:t>人：</w:t>
            </w:r>
            <w:r>
              <w:rPr>
                <w:rFonts w:ascii="宋体" w:hAnsi="宋体" w:hint="eastAsia"/>
                <w:sz w:val="18"/>
                <w:szCs w:val="18"/>
              </w:rPr>
              <w:t xml:space="preserve">             </w:t>
            </w:r>
            <w:r>
              <w:rPr>
                <w:rFonts w:ascii="宋体" w:hAnsi="宋体" w:hint="eastAsia"/>
                <w:sz w:val="18"/>
                <w:szCs w:val="18"/>
              </w:rPr>
              <w:t>检测日期：</w:t>
            </w:r>
          </w:p>
        </w:tc>
      </w:tr>
    </w:tbl>
    <w:p w14:paraId="53E1C6DC" w14:textId="77777777" w:rsidR="00C075FE" w:rsidRDefault="00C075FE">
      <w:pPr>
        <w:spacing w:after="284" w:line="360" w:lineRule="auto"/>
        <w:jc w:val="center"/>
        <w:rPr>
          <w:rFonts w:ascii="黑体" w:eastAsia="黑体" w:hAnsi="宋体"/>
        </w:rPr>
      </w:pPr>
    </w:p>
    <w:p w14:paraId="1796B81F" w14:textId="77777777" w:rsidR="00C075FE" w:rsidRDefault="008415AF">
      <w:pPr>
        <w:pStyle w:val="aff"/>
        <w:spacing w:before="156" w:after="156"/>
        <w:rPr>
          <w:u w:val="single"/>
        </w:rPr>
      </w:pPr>
      <w:r>
        <w:rPr>
          <w:rFonts w:hAnsi="宋体"/>
        </w:rPr>
        <w:br w:type="page"/>
      </w:r>
      <w:r>
        <w:rPr>
          <w:rFonts w:hint="eastAsia"/>
        </w:rPr>
        <w:lastRenderedPageBreak/>
        <w:t>油气处理装置油气排放检测记录表</w:t>
      </w:r>
    </w:p>
    <w:p w14:paraId="0C223AB5" w14:textId="77777777" w:rsidR="00C075FE" w:rsidRDefault="008415AF">
      <w:pPr>
        <w:spacing w:line="320" w:lineRule="exact"/>
        <w:ind w:firstLineChars="200" w:firstLine="360"/>
        <w:rPr>
          <w:sz w:val="18"/>
        </w:rPr>
      </w:pPr>
      <w:r>
        <w:rPr>
          <w:sz w:val="18"/>
        </w:rPr>
        <w:t>检测目的：</w:t>
      </w:r>
      <w:r>
        <w:rPr>
          <w:sz w:val="18"/>
        </w:rPr>
        <w:t>□</w:t>
      </w:r>
      <w:r>
        <w:rPr>
          <w:sz w:val="18"/>
        </w:rPr>
        <w:t>验收检测</w:t>
      </w:r>
      <w:r>
        <w:rPr>
          <w:sz w:val="18"/>
        </w:rPr>
        <w:t xml:space="preserve">         □</w:t>
      </w:r>
      <w:r>
        <w:rPr>
          <w:sz w:val="18"/>
        </w:rPr>
        <w:t>监督性检测</w:t>
      </w:r>
      <w:r>
        <w:rPr>
          <w:sz w:val="18"/>
        </w:rPr>
        <w:t xml:space="preserve">         □</w:t>
      </w:r>
      <w:r>
        <w:rPr>
          <w:sz w:val="18"/>
        </w:rPr>
        <w:t>企业自行检测</w:t>
      </w:r>
      <w:r>
        <w:rPr>
          <w:sz w:val="18"/>
        </w:rPr>
        <w:t xml:space="preserve">                  </w:t>
      </w:r>
      <w:r>
        <w:rPr>
          <w:sz w:val="18"/>
        </w:rPr>
        <w:t>共</w:t>
      </w:r>
      <w:r>
        <w:rPr>
          <w:sz w:val="18"/>
        </w:rPr>
        <w:t xml:space="preserve">   </w:t>
      </w:r>
      <w:r>
        <w:rPr>
          <w:sz w:val="18"/>
        </w:rPr>
        <w:t>页</w:t>
      </w:r>
      <w:r>
        <w:rPr>
          <w:sz w:val="18"/>
        </w:rPr>
        <w:t xml:space="preserve">  </w:t>
      </w:r>
      <w:r>
        <w:rPr>
          <w:sz w:val="18"/>
        </w:rPr>
        <w:t>第</w:t>
      </w:r>
      <w:r>
        <w:rPr>
          <w:sz w:val="18"/>
        </w:rPr>
        <w:t xml:space="preserve">   </w:t>
      </w:r>
      <w:r>
        <w:rPr>
          <w:sz w:val="18"/>
        </w:rPr>
        <w:t>页</w:t>
      </w:r>
    </w:p>
    <w:tbl>
      <w:tblPr>
        <w:tblW w:w="9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1055"/>
        <w:gridCol w:w="14"/>
        <w:gridCol w:w="1041"/>
        <w:gridCol w:w="53"/>
        <w:gridCol w:w="1003"/>
        <w:gridCol w:w="351"/>
        <w:gridCol w:w="705"/>
        <w:gridCol w:w="728"/>
        <w:gridCol w:w="328"/>
        <w:gridCol w:w="1057"/>
        <w:gridCol w:w="1382"/>
        <w:gridCol w:w="1151"/>
      </w:tblGrid>
      <w:tr w:rsidR="00C075FE" w14:paraId="0BB9A6F7" w14:textId="77777777">
        <w:trPr>
          <w:trHeight w:val="130"/>
          <w:jc w:val="center"/>
        </w:trPr>
        <w:tc>
          <w:tcPr>
            <w:tcW w:w="1878" w:type="dxa"/>
            <w:gridSpan w:val="3"/>
            <w:vAlign w:val="center"/>
          </w:tcPr>
          <w:p w14:paraId="1832E322" w14:textId="77777777" w:rsidR="00C075FE" w:rsidRDefault="008415AF">
            <w:pPr>
              <w:rPr>
                <w:rFonts w:ascii="宋体" w:hAnsi="宋体"/>
                <w:sz w:val="18"/>
              </w:rPr>
            </w:pPr>
            <w:r>
              <w:rPr>
                <w:rFonts w:ascii="宋体" w:hAnsi="宋体" w:hint="eastAsia"/>
                <w:sz w:val="18"/>
              </w:rPr>
              <w:t>检测设备名称</w:t>
            </w:r>
          </w:p>
        </w:tc>
        <w:tc>
          <w:tcPr>
            <w:tcW w:w="1094" w:type="dxa"/>
            <w:gridSpan w:val="2"/>
            <w:vAlign w:val="center"/>
          </w:tcPr>
          <w:p w14:paraId="73405DB9" w14:textId="77777777" w:rsidR="00C075FE" w:rsidRDefault="00C075FE">
            <w:pPr>
              <w:spacing w:line="200" w:lineRule="atLeast"/>
              <w:ind w:leftChars="-20" w:left="-42" w:rightChars="-51" w:right="-107"/>
              <w:jc w:val="center"/>
              <w:rPr>
                <w:rFonts w:ascii="宋体" w:hAnsi="宋体"/>
                <w:sz w:val="18"/>
              </w:rPr>
            </w:pPr>
          </w:p>
        </w:tc>
        <w:tc>
          <w:tcPr>
            <w:tcW w:w="1354" w:type="dxa"/>
            <w:gridSpan w:val="2"/>
            <w:vAlign w:val="center"/>
          </w:tcPr>
          <w:p w14:paraId="07588243" w14:textId="77777777" w:rsidR="00C075FE" w:rsidRDefault="008415AF">
            <w:pPr>
              <w:rPr>
                <w:rFonts w:ascii="宋体" w:hAnsi="宋体"/>
                <w:sz w:val="18"/>
              </w:rPr>
            </w:pPr>
            <w:r>
              <w:rPr>
                <w:rFonts w:ascii="宋体" w:hAnsi="宋体" w:hint="eastAsia"/>
                <w:sz w:val="18"/>
              </w:rPr>
              <w:t>设备状态</w:t>
            </w:r>
          </w:p>
        </w:tc>
        <w:tc>
          <w:tcPr>
            <w:tcW w:w="1433" w:type="dxa"/>
            <w:gridSpan w:val="2"/>
            <w:vAlign w:val="center"/>
          </w:tcPr>
          <w:p w14:paraId="698A0826" w14:textId="77777777" w:rsidR="00C075FE" w:rsidRDefault="00C075FE">
            <w:pPr>
              <w:spacing w:line="200" w:lineRule="atLeast"/>
              <w:ind w:leftChars="-20" w:left="-42" w:rightChars="-51" w:right="-107"/>
              <w:jc w:val="center"/>
              <w:rPr>
                <w:rFonts w:ascii="宋体" w:hAnsi="宋体"/>
                <w:sz w:val="18"/>
              </w:rPr>
            </w:pPr>
          </w:p>
        </w:tc>
        <w:tc>
          <w:tcPr>
            <w:tcW w:w="1385" w:type="dxa"/>
            <w:gridSpan w:val="2"/>
            <w:vAlign w:val="center"/>
          </w:tcPr>
          <w:p w14:paraId="6F678267" w14:textId="77777777" w:rsidR="00C075FE" w:rsidRDefault="008415AF">
            <w:pPr>
              <w:rPr>
                <w:rFonts w:ascii="宋体" w:hAnsi="宋体"/>
                <w:sz w:val="18"/>
              </w:rPr>
            </w:pPr>
            <w:r>
              <w:rPr>
                <w:rFonts w:ascii="宋体" w:hAnsi="宋体" w:hint="eastAsia"/>
                <w:sz w:val="18"/>
              </w:rPr>
              <w:t>检定有效期</w:t>
            </w:r>
          </w:p>
        </w:tc>
        <w:tc>
          <w:tcPr>
            <w:tcW w:w="2533" w:type="dxa"/>
            <w:gridSpan w:val="2"/>
            <w:vAlign w:val="center"/>
          </w:tcPr>
          <w:p w14:paraId="71029922" w14:textId="77777777" w:rsidR="00C075FE" w:rsidRDefault="00C075FE">
            <w:pPr>
              <w:spacing w:line="360" w:lineRule="exact"/>
              <w:jc w:val="center"/>
              <w:rPr>
                <w:rFonts w:ascii="宋体" w:hAnsi="宋体"/>
                <w:sz w:val="18"/>
                <w:szCs w:val="18"/>
              </w:rPr>
            </w:pPr>
          </w:p>
        </w:tc>
      </w:tr>
      <w:tr w:rsidR="00C075FE" w14:paraId="5FFF49A8" w14:textId="77777777">
        <w:trPr>
          <w:trHeight w:val="130"/>
          <w:jc w:val="center"/>
        </w:trPr>
        <w:tc>
          <w:tcPr>
            <w:tcW w:w="1878" w:type="dxa"/>
            <w:gridSpan w:val="3"/>
            <w:vAlign w:val="center"/>
          </w:tcPr>
          <w:p w14:paraId="6C46FDB6" w14:textId="77777777" w:rsidR="00C075FE" w:rsidRDefault="008415AF">
            <w:pPr>
              <w:rPr>
                <w:rFonts w:ascii="宋体" w:hAnsi="宋体"/>
                <w:sz w:val="18"/>
              </w:rPr>
            </w:pPr>
            <w:r>
              <w:rPr>
                <w:rFonts w:ascii="宋体" w:hAnsi="宋体" w:hint="eastAsia"/>
                <w:sz w:val="18"/>
              </w:rPr>
              <w:t>设备规格型号</w:t>
            </w:r>
          </w:p>
        </w:tc>
        <w:tc>
          <w:tcPr>
            <w:tcW w:w="1094" w:type="dxa"/>
            <w:gridSpan w:val="2"/>
            <w:vAlign w:val="center"/>
          </w:tcPr>
          <w:p w14:paraId="7A8020DB" w14:textId="77777777" w:rsidR="00C075FE" w:rsidRDefault="00C075FE">
            <w:pPr>
              <w:jc w:val="center"/>
              <w:rPr>
                <w:rFonts w:ascii="宋体" w:hAnsi="宋体"/>
                <w:sz w:val="18"/>
              </w:rPr>
            </w:pPr>
          </w:p>
        </w:tc>
        <w:tc>
          <w:tcPr>
            <w:tcW w:w="1354" w:type="dxa"/>
            <w:gridSpan w:val="2"/>
            <w:vAlign w:val="center"/>
          </w:tcPr>
          <w:p w14:paraId="20796793" w14:textId="77777777" w:rsidR="00C075FE" w:rsidRDefault="008415AF">
            <w:pPr>
              <w:rPr>
                <w:rFonts w:ascii="宋体" w:hAnsi="宋体"/>
                <w:sz w:val="18"/>
              </w:rPr>
            </w:pPr>
            <w:r>
              <w:rPr>
                <w:rFonts w:ascii="宋体" w:hAnsi="宋体" w:hint="eastAsia"/>
                <w:sz w:val="18"/>
              </w:rPr>
              <w:t>设备编号</w:t>
            </w:r>
          </w:p>
        </w:tc>
        <w:tc>
          <w:tcPr>
            <w:tcW w:w="1433" w:type="dxa"/>
            <w:gridSpan w:val="2"/>
            <w:vAlign w:val="center"/>
          </w:tcPr>
          <w:p w14:paraId="6C87292C" w14:textId="77777777" w:rsidR="00C075FE" w:rsidRDefault="00C075FE">
            <w:pPr>
              <w:jc w:val="center"/>
              <w:rPr>
                <w:rFonts w:ascii="宋体" w:hAnsi="宋体"/>
                <w:sz w:val="18"/>
              </w:rPr>
            </w:pPr>
          </w:p>
        </w:tc>
        <w:tc>
          <w:tcPr>
            <w:tcW w:w="1385" w:type="dxa"/>
            <w:gridSpan w:val="2"/>
            <w:vAlign w:val="center"/>
          </w:tcPr>
          <w:p w14:paraId="184374B9" w14:textId="77777777" w:rsidR="00C075FE" w:rsidRDefault="008415AF">
            <w:pPr>
              <w:rPr>
                <w:rFonts w:ascii="宋体" w:hAnsi="宋体"/>
                <w:sz w:val="18"/>
              </w:rPr>
            </w:pPr>
            <w:r>
              <w:rPr>
                <w:rFonts w:ascii="宋体" w:hAnsi="宋体" w:hint="eastAsia"/>
                <w:sz w:val="18"/>
              </w:rPr>
              <w:t>现场环境温度</w:t>
            </w:r>
          </w:p>
        </w:tc>
        <w:tc>
          <w:tcPr>
            <w:tcW w:w="2533" w:type="dxa"/>
            <w:gridSpan w:val="2"/>
            <w:vAlign w:val="center"/>
          </w:tcPr>
          <w:p w14:paraId="6EE19ADF" w14:textId="77777777" w:rsidR="00C075FE" w:rsidRDefault="00C075FE">
            <w:pPr>
              <w:spacing w:line="360" w:lineRule="exact"/>
              <w:jc w:val="center"/>
              <w:rPr>
                <w:rFonts w:ascii="宋体" w:hAnsi="宋体"/>
                <w:sz w:val="18"/>
                <w:szCs w:val="18"/>
              </w:rPr>
            </w:pPr>
          </w:p>
        </w:tc>
      </w:tr>
      <w:tr w:rsidR="00C075FE" w14:paraId="64A14F7F" w14:textId="77777777">
        <w:trPr>
          <w:trHeight w:val="130"/>
          <w:jc w:val="center"/>
        </w:trPr>
        <w:tc>
          <w:tcPr>
            <w:tcW w:w="1878" w:type="dxa"/>
            <w:gridSpan w:val="3"/>
            <w:vAlign w:val="center"/>
          </w:tcPr>
          <w:p w14:paraId="5FB99A8E" w14:textId="77777777" w:rsidR="00C075FE" w:rsidRDefault="008415AF">
            <w:pPr>
              <w:rPr>
                <w:rFonts w:ascii="宋体" w:hAnsi="宋体"/>
                <w:sz w:val="18"/>
              </w:rPr>
            </w:pPr>
            <w:r>
              <w:rPr>
                <w:rFonts w:ascii="宋体" w:hAnsi="宋体" w:hint="eastAsia"/>
                <w:sz w:val="18"/>
              </w:rPr>
              <w:t>检测依据</w:t>
            </w:r>
          </w:p>
        </w:tc>
        <w:tc>
          <w:tcPr>
            <w:tcW w:w="1094" w:type="dxa"/>
            <w:gridSpan w:val="2"/>
            <w:vAlign w:val="center"/>
          </w:tcPr>
          <w:p w14:paraId="6E6B2255" w14:textId="77777777" w:rsidR="00C075FE" w:rsidRDefault="00C075FE">
            <w:pPr>
              <w:spacing w:line="200" w:lineRule="atLeast"/>
              <w:ind w:leftChars="-20" w:left="-42" w:rightChars="-51" w:right="-107"/>
              <w:jc w:val="center"/>
              <w:rPr>
                <w:rFonts w:ascii="宋体" w:hAnsi="宋体"/>
                <w:sz w:val="18"/>
              </w:rPr>
            </w:pPr>
          </w:p>
        </w:tc>
        <w:tc>
          <w:tcPr>
            <w:tcW w:w="1354" w:type="dxa"/>
            <w:gridSpan w:val="2"/>
            <w:vAlign w:val="center"/>
          </w:tcPr>
          <w:p w14:paraId="1F111489" w14:textId="77777777" w:rsidR="00C075FE" w:rsidRDefault="008415AF">
            <w:pPr>
              <w:rPr>
                <w:rFonts w:ascii="宋体" w:hAnsi="宋体"/>
                <w:sz w:val="18"/>
              </w:rPr>
            </w:pPr>
            <w:r>
              <w:rPr>
                <w:rFonts w:ascii="宋体" w:hAnsi="宋体" w:hint="eastAsia"/>
                <w:sz w:val="18"/>
              </w:rPr>
              <w:t>检测时间</w:t>
            </w:r>
            <w:r>
              <w:rPr>
                <w:rFonts w:ascii="宋体" w:hAnsi="宋体" w:hint="eastAsia"/>
                <w:sz w:val="18"/>
                <w:szCs w:val="18"/>
              </w:rPr>
              <w:t xml:space="preserve">  </w:t>
            </w:r>
          </w:p>
        </w:tc>
        <w:tc>
          <w:tcPr>
            <w:tcW w:w="1433" w:type="dxa"/>
            <w:gridSpan w:val="2"/>
            <w:vAlign w:val="center"/>
          </w:tcPr>
          <w:p w14:paraId="6D4D96C5" w14:textId="77777777" w:rsidR="00C075FE" w:rsidRDefault="00C075FE">
            <w:pPr>
              <w:spacing w:line="360" w:lineRule="exact"/>
              <w:jc w:val="center"/>
              <w:rPr>
                <w:rFonts w:ascii="宋体" w:hAnsi="宋体"/>
                <w:sz w:val="18"/>
                <w:szCs w:val="18"/>
              </w:rPr>
            </w:pPr>
          </w:p>
        </w:tc>
        <w:tc>
          <w:tcPr>
            <w:tcW w:w="1385" w:type="dxa"/>
            <w:gridSpan w:val="2"/>
          </w:tcPr>
          <w:p w14:paraId="549DFCF3" w14:textId="77777777" w:rsidR="00C075FE" w:rsidRDefault="008415AF">
            <w:pPr>
              <w:tabs>
                <w:tab w:val="left" w:pos="2145"/>
              </w:tabs>
              <w:spacing w:line="360" w:lineRule="exact"/>
              <w:rPr>
                <w:rFonts w:ascii="宋体" w:hAnsi="宋体"/>
                <w:sz w:val="18"/>
                <w:szCs w:val="18"/>
              </w:rPr>
            </w:pPr>
            <w:r>
              <w:rPr>
                <w:rFonts w:ascii="宋体" w:hAnsi="宋体" w:hint="eastAsia"/>
                <w:sz w:val="18"/>
                <w:szCs w:val="18"/>
              </w:rPr>
              <w:t>储油库汽油储油规模（</w:t>
            </w:r>
            <w:r>
              <w:rPr>
                <w:rFonts w:ascii="宋体" w:hAnsi="宋体" w:hint="eastAsia"/>
                <w:sz w:val="18"/>
                <w:szCs w:val="18"/>
              </w:rPr>
              <w:t>m</w:t>
            </w:r>
            <w:r>
              <w:rPr>
                <w:rFonts w:ascii="宋体" w:hAnsi="宋体" w:hint="eastAsia"/>
                <w:sz w:val="18"/>
                <w:szCs w:val="18"/>
                <w:vertAlign w:val="superscript"/>
              </w:rPr>
              <w:t>3</w:t>
            </w:r>
            <w:r>
              <w:rPr>
                <w:rFonts w:ascii="宋体" w:hAnsi="宋体" w:hint="eastAsia"/>
                <w:sz w:val="18"/>
                <w:szCs w:val="18"/>
              </w:rPr>
              <w:t>）</w:t>
            </w:r>
          </w:p>
        </w:tc>
        <w:tc>
          <w:tcPr>
            <w:tcW w:w="2533" w:type="dxa"/>
            <w:gridSpan w:val="2"/>
          </w:tcPr>
          <w:p w14:paraId="4BFDDA02" w14:textId="77777777" w:rsidR="00C075FE" w:rsidRDefault="00C075FE">
            <w:pPr>
              <w:spacing w:line="360" w:lineRule="exact"/>
              <w:jc w:val="center"/>
              <w:rPr>
                <w:rFonts w:ascii="宋体" w:hAnsi="宋体"/>
                <w:sz w:val="18"/>
                <w:szCs w:val="18"/>
              </w:rPr>
            </w:pPr>
          </w:p>
        </w:tc>
      </w:tr>
      <w:tr w:rsidR="00C075FE" w14:paraId="6C988B9B" w14:textId="77777777">
        <w:trPr>
          <w:trHeight w:val="130"/>
          <w:jc w:val="center"/>
        </w:trPr>
        <w:tc>
          <w:tcPr>
            <w:tcW w:w="1878" w:type="dxa"/>
            <w:gridSpan w:val="3"/>
            <w:vAlign w:val="center"/>
          </w:tcPr>
          <w:p w14:paraId="1B73B400" w14:textId="77777777" w:rsidR="00C075FE" w:rsidRDefault="008415AF">
            <w:pPr>
              <w:rPr>
                <w:rFonts w:ascii="宋体" w:hAnsi="宋体"/>
                <w:sz w:val="18"/>
              </w:rPr>
            </w:pPr>
            <w:r>
              <w:rPr>
                <w:rFonts w:ascii="宋体" w:hAnsi="宋体" w:hint="eastAsia"/>
                <w:sz w:val="18"/>
                <w:szCs w:val="18"/>
              </w:rPr>
              <w:t>处理方法</w:t>
            </w:r>
          </w:p>
        </w:tc>
        <w:tc>
          <w:tcPr>
            <w:tcW w:w="1094" w:type="dxa"/>
            <w:gridSpan w:val="2"/>
            <w:vAlign w:val="center"/>
          </w:tcPr>
          <w:p w14:paraId="40CD16F4" w14:textId="77777777" w:rsidR="00C075FE" w:rsidRDefault="00C075FE">
            <w:pPr>
              <w:spacing w:line="200" w:lineRule="atLeast"/>
              <w:ind w:leftChars="-20" w:left="-42" w:rightChars="-51" w:right="-107"/>
              <w:jc w:val="center"/>
              <w:rPr>
                <w:rFonts w:ascii="宋体" w:hAnsi="宋体"/>
                <w:sz w:val="18"/>
              </w:rPr>
            </w:pPr>
          </w:p>
        </w:tc>
        <w:tc>
          <w:tcPr>
            <w:tcW w:w="1354" w:type="dxa"/>
            <w:gridSpan w:val="2"/>
            <w:vAlign w:val="center"/>
          </w:tcPr>
          <w:p w14:paraId="16F655E6" w14:textId="77777777" w:rsidR="00C075FE" w:rsidRDefault="008415AF">
            <w:pPr>
              <w:rPr>
                <w:rFonts w:ascii="宋体" w:hAnsi="宋体"/>
                <w:sz w:val="18"/>
              </w:rPr>
            </w:pPr>
            <w:r>
              <w:rPr>
                <w:rFonts w:ascii="宋体" w:hAnsi="宋体" w:hint="eastAsia"/>
                <w:sz w:val="18"/>
                <w:szCs w:val="18"/>
              </w:rPr>
              <w:t>生产厂家</w:t>
            </w:r>
          </w:p>
        </w:tc>
        <w:tc>
          <w:tcPr>
            <w:tcW w:w="1433" w:type="dxa"/>
            <w:gridSpan w:val="2"/>
            <w:vAlign w:val="center"/>
          </w:tcPr>
          <w:p w14:paraId="034A286F" w14:textId="77777777" w:rsidR="00C075FE" w:rsidRDefault="00C075FE">
            <w:pPr>
              <w:spacing w:line="360" w:lineRule="exact"/>
              <w:jc w:val="center"/>
              <w:rPr>
                <w:rFonts w:ascii="宋体" w:hAnsi="宋体"/>
                <w:sz w:val="18"/>
              </w:rPr>
            </w:pPr>
          </w:p>
        </w:tc>
        <w:tc>
          <w:tcPr>
            <w:tcW w:w="1385" w:type="dxa"/>
            <w:gridSpan w:val="2"/>
          </w:tcPr>
          <w:p w14:paraId="4EFDCF90" w14:textId="77777777" w:rsidR="00C075FE" w:rsidRDefault="008415AF">
            <w:pPr>
              <w:tabs>
                <w:tab w:val="left" w:pos="2145"/>
              </w:tabs>
              <w:spacing w:line="360" w:lineRule="exact"/>
              <w:rPr>
                <w:rFonts w:ascii="宋体" w:hAnsi="宋体"/>
                <w:sz w:val="18"/>
                <w:szCs w:val="18"/>
              </w:rPr>
            </w:pPr>
            <w:r>
              <w:rPr>
                <w:rFonts w:ascii="宋体" w:hAnsi="宋体" w:hint="eastAsia"/>
                <w:sz w:val="18"/>
                <w:szCs w:val="18"/>
              </w:rPr>
              <w:t>装置型号</w:t>
            </w:r>
          </w:p>
        </w:tc>
        <w:tc>
          <w:tcPr>
            <w:tcW w:w="2533" w:type="dxa"/>
            <w:gridSpan w:val="2"/>
          </w:tcPr>
          <w:p w14:paraId="7A10ABB7" w14:textId="77777777" w:rsidR="00C075FE" w:rsidRDefault="00C075FE">
            <w:pPr>
              <w:spacing w:line="360" w:lineRule="exact"/>
              <w:jc w:val="center"/>
              <w:rPr>
                <w:rFonts w:ascii="宋体" w:hAnsi="宋体"/>
                <w:sz w:val="18"/>
                <w:szCs w:val="18"/>
              </w:rPr>
            </w:pPr>
          </w:p>
        </w:tc>
      </w:tr>
      <w:tr w:rsidR="00C075FE" w14:paraId="2E275A76" w14:textId="77777777">
        <w:trPr>
          <w:trHeight w:val="130"/>
          <w:jc w:val="center"/>
        </w:trPr>
        <w:tc>
          <w:tcPr>
            <w:tcW w:w="1878" w:type="dxa"/>
            <w:gridSpan w:val="3"/>
            <w:vAlign w:val="center"/>
          </w:tcPr>
          <w:p w14:paraId="3330AA87" w14:textId="77777777" w:rsidR="00C075FE" w:rsidRDefault="008415AF">
            <w:pPr>
              <w:rPr>
                <w:rFonts w:ascii="宋体" w:hAnsi="宋体"/>
                <w:sz w:val="18"/>
              </w:rPr>
            </w:pPr>
            <w:r>
              <w:rPr>
                <w:rFonts w:ascii="宋体" w:hAnsi="宋体" w:hint="eastAsia"/>
                <w:sz w:val="18"/>
                <w:szCs w:val="18"/>
              </w:rPr>
              <w:t>处理能力（</w:t>
            </w:r>
            <w:r>
              <w:rPr>
                <w:rFonts w:ascii="宋体" w:hAnsi="宋体"/>
                <w:sz w:val="18"/>
                <w:szCs w:val="18"/>
              </w:rPr>
              <w:t>m</w:t>
            </w:r>
            <w:r>
              <w:rPr>
                <w:rFonts w:ascii="宋体" w:hAnsi="宋体"/>
                <w:sz w:val="18"/>
                <w:szCs w:val="18"/>
                <w:vertAlign w:val="superscript"/>
              </w:rPr>
              <w:t>3</w:t>
            </w:r>
            <w:r>
              <w:rPr>
                <w:rFonts w:ascii="宋体" w:hAnsi="宋体"/>
                <w:sz w:val="18"/>
                <w:szCs w:val="18"/>
              </w:rPr>
              <w:t>/h</w:t>
            </w:r>
            <w:r>
              <w:rPr>
                <w:rFonts w:ascii="宋体" w:hAnsi="宋体" w:hint="eastAsia"/>
                <w:sz w:val="18"/>
                <w:szCs w:val="18"/>
              </w:rPr>
              <w:t>）</w:t>
            </w:r>
          </w:p>
        </w:tc>
        <w:tc>
          <w:tcPr>
            <w:tcW w:w="1094" w:type="dxa"/>
            <w:gridSpan w:val="2"/>
            <w:vAlign w:val="center"/>
          </w:tcPr>
          <w:p w14:paraId="6D0AC233" w14:textId="77777777" w:rsidR="00C075FE" w:rsidRDefault="00C075FE">
            <w:pPr>
              <w:spacing w:line="200" w:lineRule="atLeast"/>
              <w:ind w:leftChars="-20" w:left="-42" w:rightChars="-51" w:right="-107"/>
              <w:jc w:val="center"/>
              <w:rPr>
                <w:rFonts w:ascii="宋体" w:hAnsi="宋体"/>
                <w:sz w:val="18"/>
              </w:rPr>
            </w:pPr>
          </w:p>
        </w:tc>
        <w:tc>
          <w:tcPr>
            <w:tcW w:w="1354" w:type="dxa"/>
            <w:gridSpan w:val="2"/>
            <w:vAlign w:val="center"/>
          </w:tcPr>
          <w:p w14:paraId="50C91177" w14:textId="77777777" w:rsidR="00C075FE" w:rsidRDefault="008415AF">
            <w:pPr>
              <w:rPr>
                <w:rFonts w:ascii="宋体" w:hAnsi="宋体"/>
                <w:sz w:val="18"/>
              </w:rPr>
            </w:pPr>
            <w:r>
              <w:rPr>
                <w:rFonts w:ascii="宋体" w:hAnsi="宋体" w:hint="eastAsia"/>
                <w:sz w:val="18"/>
                <w:szCs w:val="18"/>
              </w:rPr>
              <w:t>装置数量（</w:t>
            </w:r>
            <w:proofErr w:type="gramStart"/>
            <w:r>
              <w:rPr>
                <w:rFonts w:ascii="宋体" w:hAnsi="宋体" w:hint="eastAsia"/>
                <w:sz w:val="18"/>
                <w:szCs w:val="18"/>
              </w:rPr>
              <w:t>个</w:t>
            </w:r>
            <w:proofErr w:type="gramEnd"/>
            <w:r>
              <w:rPr>
                <w:rFonts w:ascii="宋体" w:hAnsi="宋体" w:hint="eastAsia"/>
                <w:sz w:val="18"/>
                <w:szCs w:val="18"/>
              </w:rPr>
              <w:t>）</w:t>
            </w:r>
          </w:p>
        </w:tc>
        <w:tc>
          <w:tcPr>
            <w:tcW w:w="1433" w:type="dxa"/>
            <w:gridSpan w:val="2"/>
            <w:vAlign w:val="center"/>
          </w:tcPr>
          <w:p w14:paraId="4CAFF4A5" w14:textId="77777777" w:rsidR="00C075FE" w:rsidRDefault="00C075FE">
            <w:pPr>
              <w:spacing w:line="360" w:lineRule="exact"/>
              <w:jc w:val="center"/>
              <w:rPr>
                <w:rFonts w:ascii="宋体" w:hAnsi="宋体"/>
                <w:sz w:val="18"/>
              </w:rPr>
            </w:pPr>
          </w:p>
        </w:tc>
        <w:tc>
          <w:tcPr>
            <w:tcW w:w="1385" w:type="dxa"/>
            <w:gridSpan w:val="2"/>
          </w:tcPr>
          <w:p w14:paraId="154945CC" w14:textId="77777777" w:rsidR="00C075FE" w:rsidRDefault="008415AF">
            <w:pPr>
              <w:tabs>
                <w:tab w:val="left" w:pos="2145"/>
              </w:tabs>
              <w:spacing w:line="360" w:lineRule="exact"/>
              <w:rPr>
                <w:rFonts w:ascii="宋体" w:hAnsi="宋体"/>
                <w:sz w:val="18"/>
                <w:szCs w:val="18"/>
              </w:rPr>
            </w:pPr>
            <w:r>
              <w:rPr>
                <w:rFonts w:ascii="宋体" w:hAnsi="宋体" w:hint="eastAsia"/>
                <w:sz w:val="18"/>
                <w:szCs w:val="18"/>
              </w:rPr>
              <w:t>上次检测至本次检测之间的汽油发油总量（</w:t>
            </w:r>
            <w:r>
              <w:rPr>
                <w:rFonts w:ascii="宋体" w:hAnsi="宋体"/>
                <w:sz w:val="18"/>
                <w:szCs w:val="18"/>
              </w:rPr>
              <w:t>m</w:t>
            </w:r>
            <w:r>
              <w:rPr>
                <w:rFonts w:ascii="宋体" w:hAnsi="宋体"/>
                <w:sz w:val="18"/>
                <w:szCs w:val="18"/>
                <w:vertAlign w:val="superscript"/>
              </w:rPr>
              <w:t>3</w:t>
            </w:r>
            <w:r>
              <w:rPr>
                <w:rFonts w:ascii="宋体" w:hAnsi="宋体" w:hint="eastAsia"/>
                <w:sz w:val="18"/>
                <w:szCs w:val="18"/>
              </w:rPr>
              <w:t>）</w:t>
            </w:r>
          </w:p>
        </w:tc>
        <w:tc>
          <w:tcPr>
            <w:tcW w:w="2533" w:type="dxa"/>
            <w:gridSpan w:val="2"/>
          </w:tcPr>
          <w:p w14:paraId="37074D25" w14:textId="77777777" w:rsidR="00C075FE" w:rsidRDefault="00C075FE">
            <w:pPr>
              <w:spacing w:line="360" w:lineRule="exact"/>
              <w:jc w:val="center"/>
              <w:rPr>
                <w:rFonts w:ascii="宋体" w:hAnsi="宋体"/>
                <w:sz w:val="18"/>
                <w:szCs w:val="18"/>
              </w:rPr>
            </w:pPr>
          </w:p>
        </w:tc>
      </w:tr>
      <w:tr w:rsidR="00C075FE" w14:paraId="719EA960" w14:textId="77777777">
        <w:trPr>
          <w:trHeight w:val="360"/>
          <w:jc w:val="center"/>
        </w:trPr>
        <w:tc>
          <w:tcPr>
            <w:tcW w:w="809" w:type="dxa"/>
            <w:vMerge w:val="restart"/>
            <w:vAlign w:val="center"/>
          </w:tcPr>
          <w:p w14:paraId="36C6286D" w14:textId="77777777" w:rsidR="00C075FE" w:rsidRDefault="008415AF">
            <w:pPr>
              <w:tabs>
                <w:tab w:val="left" w:pos="2145"/>
              </w:tabs>
              <w:spacing w:line="360" w:lineRule="exact"/>
              <w:rPr>
                <w:rFonts w:ascii="宋体" w:hAnsi="宋体"/>
                <w:sz w:val="18"/>
                <w:szCs w:val="18"/>
              </w:rPr>
            </w:pPr>
            <w:r>
              <w:rPr>
                <w:rFonts w:ascii="宋体" w:hAnsi="宋体" w:hint="eastAsia"/>
                <w:sz w:val="18"/>
                <w:szCs w:val="18"/>
              </w:rPr>
              <w:t>处理装置编号</w:t>
            </w:r>
          </w:p>
        </w:tc>
        <w:tc>
          <w:tcPr>
            <w:tcW w:w="6335" w:type="dxa"/>
            <w:gridSpan w:val="10"/>
            <w:vAlign w:val="center"/>
          </w:tcPr>
          <w:p w14:paraId="6B09A2FB" w14:textId="77777777" w:rsidR="00C075FE" w:rsidRDefault="008415AF">
            <w:pPr>
              <w:tabs>
                <w:tab w:val="left" w:pos="2145"/>
              </w:tabs>
              <w:spacing w:line="360" w:lineRule="exact"/>
              <w:jc w:val="center"/>
              <w:rPr>
                <w:rFonts w:ascii="宋体" w:hAnsi="宋体"/>
                <w:sz w:val="18"/>
                <w:szCs w:val="18"/>
              </w:rPr>
            </w:pPr>
            <w:r>
              <w:rPr>
                <w:rFonts w:ascii="宋体" w:hAnsi="宋体" w:hint="eastAsia"/>
                <w:sz w:val="18"/>
                <w:szCs w:val="18"/>
              </w:rPr>
              <w:t>出口油气质量浓度（</w:t>
            </w:r>
            <w:r>
              <w:rPr>
                <w:rFonts w:ascii="宋体" w:hAnsi="宋体"/>
                <w:sz w:val="18"/>
                <w:szCs w:val="18"/>
              </w:rPr>
              <w:t>g/m</w:t>
            </w:r>
            <w:r>
              <w:rPr>
                <w:rFonts w:ascii="宋体" w:hAnsi="宋体"/>
                <w:sz w:val="18"/>
                <w:szCs w:val="18"/>
                <w:vertAlign w:val="superscript"/>
              </w:rPr>
              <w:t>3</w:t>
            </w:r>
            <w:r>
              <w:rPr>
                <w:rFonts w:ascii="宋体" w:hAnsi="宋体" w:hint="eastAsia"/>
                <w:sz w:val="18"/>
                <w:szCs w:val="18"/>
              </w:rPr>
              <w:t>）</w:t>
            </w:r>
          </w:p>
        </w:tc>
        <w:tc>
          <w:tcPr>
            <w:tcW w:w="1382" w:type="dxa"/>
            <w:vMerge w:val="restart"/>
            <w:vAlign w:val="center"/>
          </w:tcPr>
          <w:p w14:paraId="6BBE58AA" w14:textId="77777777" w:rsidR="00C075FE" w:rsidRDefault="008415AF">
            <w:pPr>
              <w:tabs>
                <w:tab w:val="left" w:pos="2145"/>
              </w:tabs>
              <w:spacing w:line="360" w:lineRule="exact"/>
              <w:rPr>
                <w:rFonts w:ascii="宋体" w:hAnsi="宋体"/>
                <w:sz w:val="18"/>
                <w:szCs w:val="18"/>
              </w:rPr>
            </w:pPr>
            <w:r>
              <w:rPr>
                <w:rFonts w:ascii="宋体" w:hAnsi="宋体" w:hint="eastAsia"/>
                <w:sz w:val="18"/>
                <w:szCs w:val="18"/>
              </w:rPr>
              <w:t>上次检测记录的处理装置进、出口气体累计流量值（</w:t>
            </w:r>
            <w:r>
              <w:rPr>
                <w:rFonts w:ascii="宋体" w:hAnsi="宋体"/>
                <w:sz w:val="18"/>
                <w:szCs w:val="18"/>
              </w:rPr>
              <w:t>m</w:t>
            </w:r>
            <w:r>
              <w:rPr>
                <w:rFonts w:ascii="宋体" w:hAnsi="宋体"/>
                <w:sz w:val="18"/>
                <w:szCs w:val="18"/>
                <w:vertAlign w:val="superscript"/>
              </w:rPr>
              <w:t>3</w:t>
            </w:r>
            <w:r>
              <w:rPr>
                <w:rFonts w:ascii="宋体" w:hAnsi="宋体" w:hint="eastAsia"/>
                <w:sz w:val="18"/>
                <w:szCs w:val="18"/>
              </w:rPr>
              <w:t>）</w:t>
            </w:r>
          </w:p>
        </w:tc>
        <w:tc>
          <w:tcPr>
            <w:tcW w:w="1151" w:type="dxa"/>
            <w:vMerge w:val="restart"/>
            <w:vAlign w:val="center"/>
          </w:tcPr>
          <w:p w14:paraId="005C57BD" w14:textId="77777777" w:rsidR="00C075FE" w:rsidRDefault="008415AF">
            <w:pPr>
              <w:tabs>
                <w:tab w:val="left" w:pos="2145"/>
              </w:tabs>
              <w:spacing w:line="360" w:lineRule="exact"/>
              <w:rPr>
                <w:rFonts w:ascii="宋体" w:hAnsi="宋体"/>
                <w:sz w:val="18"/>
                <w:szCs w:val="18"/>
              </w:rPr>
            </w:pPr>
            <w:r>
              <w:rPr>
                <w:rFonts w:ascii="宋体" w:hAnsi="宋体" w:hint="eastAsia"/>
                <w:sz w:val="18"/>
                <w:szCs w:val="18"/>
              </w:rPr>
              <w:t>本次检测记录的处理装置进、出口气体累计流量值（</w:t>
            </w:r>
            <w:r>
              <w:rPr>
                <w:rFonts w:ascii="宋体" w:hAnsi="宋体" w:hint="eastAsia"/>
                <w:sz w:val="18"/>
                <w:szCs w:val="18"/>
              </w:rPr>
              <w:t>m</w:t>
            </w:r>
            <w:r>
              <w:rPr>
                <w:rFonts w:ascii="宋体" w:hAnsi="宋体" w:hint="eastAsia"/>
                <w:sz w:val="18"/>
                <w:szCs w:val="18"/>
                <w:vertAlign w:val="superscript"/>
              </w:rPr>
              <w:t>3</w:t>
            </w:r>
            <w:r>
              <w:rPr>
                <w:rFonts w:ascii="宋体" w:hAnsi="宋体" w:hint="eastAsia"/>
                <w:sz w:val="18"/>
                <w:szCs w:val="18"/>
              </w:rPr>
              <w:t>）</w:t>
            </w:r>
          </w:p>
        </w:tc>
      </w:tr>
      <w:tr w:rsidR="00C075FE" w14:paraId="77CD06CE" w14:textId="77777777">
        <w:trPr>
          <w:trHeight w:val="345"/>
          <w:jc w:val="center"/>
        </w:trPr>
        <w:tc>
          <w:tcPr>
            <w:tcW w:w="809" w:type="dxa"/>
            <w:vMerge/>
            <w:vAlign w:val="center"/>
          </w:tcPr>
          <w:p w14:paraId="6ED4BF29" w14:textId="77777777" w:rsidR="00C075FE" w:rsidRDefault="00C075FE">
            <w:pPr>
              <w:tabs>
                <w:tab w:val="left" w:pos="2145"/>
              </w:tabs>
              <w:spacing w:line="360" w:lineRule="exact"/>
              <w:jc w:val="center"/>
              <w:rPr>
                <w:rFonts w:ascii="宋体" w:hAnsi="宋体"/>
                <w:sz w:val="18"/>
                <w:szCs w:val="18"/>
              </w:rPr>
            </w:pPr>
          </w:p>
        </w:tc>
        <w:tc>
          <w:tcPr>
            <w:tcW w:w="6335" w:type="dxa"/>
            <w:gridSpan w:val="10"/>
            <w:vAlign w:val="center"/>
          </w:tcPr>
          <w:p w14:paraId="72B676B6" w14:textId="77777777" w:rsidR="00C075FE" w:rsidRDefault="008415AF">
            <w:pPr>
              <w:tabs>
                <w:tab w:val="left" w:pos="2145"/>
              </w:tabs>
              <w:spacing w:line="360" w:lineRule="exact"/>
              <w:jc w:val="center"/>
              <w:rPr>
                <w:rFonts w:ascii="宋体" w:hAnsi="宋体"/>
                <w:sz w:val="18"/>
                <w:szCs w:val="18"/>
              </w:rPr>
            </w:pPr>
            <w:r>
              <w:rPr>
                <w:rFonts w:ascii="宋体" w:hAnsi="宋体" w:hint="eastAsia"/>
                <w:sz w:val="18"/>
                <w:szCs w:val="18"/>
              </w:rPr>
              <w:t>样品编号</w:t>
            </w:r>
          </w:p>
        </w:tc>
        <w:tc>
          <w:tcPr>
            <w:tcW w:w="1382" w:type="dxa"/>
            <w:vMerge/>
            <w:vAlign w:val="center"/>
          </w:tcPr>
          <w:p w14:paraId="5CF516D5" w14:textId="77777777" w:rsidR="00C075FE" w:rsidRDefault="00C075FE">
            <w:pPr>
              <w:tabs>
                <w:tab w:val="left" w:pos="2145"/>
              </w:tabs>
              <w:spacing w:line="360" w:lineRule="exact"/>
              <w:jc w:val="center"/>
              <w:rPr>
                <w:rFonts w:ascii="宋体" w:hAnsi="宋体"/>
                <w:sz w:val="18"/>
                <w:szCs w:val="18"/>
              </w:rPr>
            </w:pPr>
          </w:p>
        </w:tc>
        <w:tc>
          <w:tcPr>
            <w:tcW w:w="1151" w:type="dxa"/>
            <w:vMerge/>
            <w:vAlign w:val="center"/>
          </w:tcPr>
          <w:p w14:paraId="4179C6D1" w14:textId="77777777" w:rsidR="00C075FE" w:rsidRDefault="00C075FE">
            <w:pPr>
              <w:tabs>
                <w:tab w:val="left" w:pos="2145"/>
              </w:tabs>
              <w:spacing w:line="360" w:lineRule="exact"/>
              <w:jc w:val="center"/>
              <w:rPr>
                <w:rFonts w:ascii="宋体" w:hAnsi="宋体"/>
                <w:sz w:val="18"/>
                <w:szCs w:val="18"/>
              </w:rPr>
            </w:pPr>
          </w:p>
        </w:tc>
      </w:tr>
      <w:tr w:rsidR="00C075FE" w14:paraId="7235D79E" w14:textId="77777777">
        <w:trPr>
          <w:trHeight w:val="375"/>
          <w:jc w:val="center"/>
        </w:trPr>
        <w:tc>
          <w:tcPr>
            <w:tcW w:w="809" w:type="dxa"/>
            <w:vMerge/>
            <w:vAlign w:val="center"/>
          </w:tcPr>
          <w:p w14:paraId="0F8B0699" w14:textId="77777777" w:rsidR="00C075FE" w:rsidRDefault="00C075FE">
            <w:pPr>
              <w:tabs>
                <w:tab w:val="left" w:pos="2145"/>
              </w:tabs>
              <w:spacing w:line="360" w:lineRule="exact"/>
              <w:jc w:val="center"/>
              <w:rPr>
                <w:rFonts w:ascii="宋体" w:hAnsi="宋体"/>
                <w:sz w:val="18"/>
                <w:szCs w:val="18"/>
              </w:rPr>
            </w:pPr>
          </w:p>
        </w:tc>
        <w:tc>
          <w:tcPr>
            <w:tcW w:w="1055" w:type="dxa"/>
            <w:vAlign w:val="center"/>
          </w:tcPr>
          <w:p w14:paraId="6388D580" w14:textId="77777777" w:rsidR="00C075FE" w:rsidRDefault="008415AF">
            <w:pPr>
              <w:tabs>
                <w:tab w:val="left" w:pos="2145"/>
              </w:tabs>
              <w:spacing w:line="360" w:lineRule="exact"/>
              <w:jc w:val="center"/>
              <w:rPr>
                <w:rFonts w:ascii="宋体" w:hAnsi="宋体"/>
                <w:sz w:val="18"/>
                <w:szCs w:val="18"/>
              </w:rPr>
            </w:pPr>
            <w:r>
              <w:rPr>
                <w:rFonts w:ascii="宋体" w:hAnsi="宋体" w:hint="eastAsia"/>
                <w:sz w:val="18"/>
                <w:szCs w:val="18"/>
              </w:rPr>
              <w:t>1</w:t>
            </w:r>
          </w:p>
        </w:tc>
        <w:tc>
          <w:tcPr>
            <w:tcW w:w="1055" w:type="dxa"/>
            <w:gridSpan w:val="2"/>
            <w:vAlign w:val="center"/>
          </w:tcPr>
          <w:p w14:paraId="13737901" w14:textId="77777777" w:rsidR="00C075FE" w:rsidRDefault="008415AF">
            <w:pPr>
              <w:tabs>
                <w:tab w:val="left" w:pos="2145"/>
              </w:tabs>
              <w:spacing w:line="360" w:lineRule="exact"/>
              <w:jc w:val="center"/>
              <w:rPr>
                <w:rFonts w:ascii="宋体" w:hAnsi="宋体"/>
                <w:sz w:val="18"/>
                <w:szCs w:val="18"/>
              </w:rPr>
            </w:pPr>
            <w:r>
              <w:rPr>
                <w:rFonts w:ascii="宋体" w:hAnsi="宋体" w:hint="eastAsia"/>
                <w:sz w:val="18"/>
                <w:szCs w:val="18"/>
              </w:rPr>
              <w:t>2</w:t>
            </w:r>
          </w:p>
        </w:tc>
        <w:tc>
          <w:tcPr>
            <w:tcW w:w="1056" w:type="dxa"/>
            <w:gridSpan w:val="2"/>
            <w:vAlign w:val="center"/>
          </w:tcPr>
          <w:p w14:paraId="4FF5C53F" w14:textId="77777777" w:rsidR="00C075FE" w:rsidRDefault="008415AF">
            <w:pPr>
              <w:tabs>
                <w:tab w:val="left" w:pos="2145"/>
              </w:tabs>
              <w:spacing w:line="360" w:lineRule="exact"/>
              <w:jc w:val="center"/>
              <w:rPr>
                <w:rFonts w:ascii="宋体" w:hAnsi="宋体"/>
                <w:sz w:val="18"/>
                <w:szCs w:val="18"/>
              </w:rPr>
            </w:pPr>
            <w:r>
              <w:rPr>
                <w:rFonts w:ascii="宋体" w:hAnsi="宋体" w:hint="eastAsia"/>
                <w:sz w:val="18"/>
                <w:szCs w:val="18"/>
              </w:rPr>
              <w:t>3</w:t>
            </w:r>
          </w:p>
        </w:tc>
        <w:tc>
          <w:tcPr>
            <w:tcW w:w="1056" w:type="dxa"/>
            <w:gridSpan w:val="2"/>
            <w:vAlign w:val="center"/>
          </w:tcPr>
          <w:p w14:paraId="229CF055" w14:textId="77777777" w:rsidR="00C075FE" w:rsidRDefault="008415AF">
            <w:pPr>
              <w:tabs>
                <w:tab w:val="left" w:pos="2145"/>
              </w:tabs>
              <w:spacing w:line="360" w:lineRule="exact"/>
              <w:jc w:val="center"/>
              <w:rPr>
                <w:rFonts w:ascii="宋体" w:hAnsi="宋体"/>
                <w:sz w:val="18"/>
                <w:szCs w:val="18"/>
              </w:rPr>
            </w:pPr>
            <w:r>
              <w:rPr>
                <w:rFonts w:ascii="宋体" w:hAnsi="宋体" w:hint="eastAsia"/>
                <w:sz w:val="18"/>
                <w:szCs w:val="18"/>
              </w:rPr>
              <w:t>4</w:t>
            </w:r>
          </w:p>
        </w:tc>
        <w:tc>
          <w:tcPr>
            <w:tcW w:w="1056" w:type="dxa"/>
            <w:gridSpan w:val="2"/>
            <w:vAlign w:val="center"/>
          </w:tcPr>
          <w:p w14:paraId="79BCBCAD" w14:textId="77777777" w:rsidR="00C075FE" w:rsidRDefault="008415AF">
            <w:pPr>
              <w:tabs>
                <w:tab w:val="left" w:pos="2145"/>
              </w:tabs>
              <w:spacing w:line="360" w:lineRule="exact"/>
              <w:jc w:val="center"/>
              <w:rPr>
                <w:rFonts w:ascii="宋体" w:hAnsi="宋体"/>
                <w:sz w:val="18"/>
                <w:szCs w:val="18"/>
              </w:rPr>
            </w:pPr>
            <w:r>
              <w:rPr>
                <w:rFonts w:ascii="宋体" w:hAnsi="宋体" w:hint="eastAsia"/>
                <w:sz w:val="18"/>
                <w:szCs w:val="18"/>
              </w:rPr>
              <w:t>5</w:t>
            </w:r>
          </w:p>
        </w:tc>
        <w:tc>
          <w:tcPr>
            <w:tcW w:w="1057" w:type="dxa"/>
            <w:vAlign w:val="center"/>
          </w:tcPr>
          <w:p w14:paraId="589F23D8" w14:textId="77777777" w:rsidR="00C075FE" w:rsidRDefault="008415AF">
            <w:pPr>
              <w:tabs>
                <w:tab w:val="left" w:pos="2145"/>
              </w:tabs>
              <w:spacing w:line="360" w:lineRule="exact"/>
              <w:jc w:val="center"/>
              <w:rPr>
                <w:rFonts w:ascii="宋体" w:hAnsi="宋体"/>
                <w:sz w:val="18"/>
                <w:szCs w:val="18"/>
              </w:rPr>
            </w:pPr>
            <w:r>
              <w:rPr>
                <w:rFonts w:ascii="宋体" w:hAnsi="宋体" w:hint="eastAsia"/>
                <w:sz w:val="18"/>
                <w:szCs w:val="18"/>
              </w:rPr>
              <w:t>平均值</w:t>
            </w:r>
          </w:p>
        </w:tc>
        <w:tc>
          <w:tcPr>
            <w:tcW w:w="1382" w:type="dxa"/>
            <w:vMerge/>
            <w:vAlign w:val="center"/>
          </w:tcPr>
          <w:p w14:paraId="6C2EFDFE" w14:textId="77777777" w:rsidR="00C075FE" w:rsidRDefault="00C075FE">
            <w:pPr>
              <w:tabs>
                <w:tab w:val="left" w:pos="2145"/>
              </w:tabs>
              <w:spacing w:line="360" w:lineRule="exact"/>
              <w:jc w:val="center"/>
              <w:rPr>
                <w:rFonts w:ascii="宋体" w:hAnsi="宋体"/>
                <w:sz w:val="18"/>
                <w:szCs w:val="18"/>
              </w:rPr>
            </w:pPr>
          </w:p>
        </w:tc>
        <w:tc>
          <w:tcPr>
            <w:tcW w:w="1151" w:type="dxa"/>
            <w:vMerge/>
            <w:vAlign w:val="center"/>
          </w:tcPr>
          <w:p w14:paraId="61D2E205" w14:textId="77777777" w:rsidR="00C075FE" w:rsidRDefault="00C075FE">
            <w:pPr>
              <w:tabs>
                <w:tab w:val="left" w:pos="2145"/>
              </w:tabs>
              <w:spacing w:line="360" w:lineRule="exact"/>
              <w:jc w:val="center"/>
              <w:rPr>
                <w:rFonts w:ascii="宋体" w:hAnsi="宋体"/>
                <w:sz w:val="18"/>
                <w:szCs w:val="18"/>
              </w:rPr>
            </w:pPr>
          </w:p>
        </w:tc>
      </w:tr>
      <w:tr w:rsidR="00C075FE" w14:paraId="1C90BB99" w14:textId="77777777">
        <w:trPr>
          <w:trHeight w:val="397"/>
          <w:jc w:val="center"/>
        </w:trPr>
        <w:tc>
          <w:tcPr>
            <w:tcW w:w="809" w:type="dxa"/>
            <w:vAlign w:val="center"/>
          </w:tcPr>
          <w:p w14:paraId="169DC7A1" w14:textId="77777777" w:rsidR="00C075FE" w:rsidRDefault="00C075FE">
            <w:pPr>
              <w:tabs>
                <w:tab w:val="left" w:pos="2145"/>
              </w:tabs>
              <w:spacing w:line="360" w:lineRule="exact"/>
              <w:jc w:val="center"/>
              <w:rPr>
                <w:rFonts w:ascii="宋体" w:hAnsi="宋体"/>
                <w:sz w:val="18"/>
                <w:szCs w:val="18"/>
              </w:rPr>
            </w:pPr>
          </w:p>
        </w:tc>
        <w:tc>
          <w:tcPr>
            <w:tcW w:w="1055" w:type="dxa"/>
            <w:vAlign w:val="center"/>
          </w:tcPr>
          <w:p w14:paraId="3E002F73" w14:textId="77777777" w:rsidR="00C075FE" w:rsidRDefault="00C075FE">
            <w:pPr>
              <w:tabs>
                <w:tab w:val="left" w:pos="2145"/>
              </w:tabs>
              <w:spacing w:line="360" w:lineRule="exact"/>
              <w:jc w:val="center"/>
              <w:rPr>
                <w:rFonts w:ascii="宋体" w:hAnsi="宋体"/>
                <w:sz w:val="18"/>
                <w:szCs w:val="18"/>
              </w:rPr>
            </w:pPr>
          </w:p>
        </w:tc>
        <w:tc>
          <w:tcPr>
            <w:tcW w:w="1055" w:type="dxa"/>
            <w:gridSpan w:val="2"/>
            <w:vAlign w:val="center"/>
          </w:tcPr>
          <w:p w14:paraId="28291EF4" w14:textId="77777777" w:rsidR="00C075FE" w:rsidRDefault="00C075FE">
            <w:pPr>
              <w:tabs>
                <w:tab w:val="left" w:pos="2145"/>
              </w:tabs>
              <w:spacing w:line="360" w:lineRule="exact"/>
              <w:jc w:val="center"/>
              <w:rPr>
                <w:rFonts w:ascii="宋体" w:hAnsi="宋体"/>
                <w:sz w:val="18"/>
                <w:szCs w:val="18"/>
              </w:rPr>
            </w:pPr>
          </w:p>
        </w:tc>
        <w:tc>
          <w:tcPr>
            <w:tcW w:w="1056" w:type="dxa"/>
            <w:gridSpan w:val="2"/>
            <w:vAlign w:val="center"/>
          </w:tcPr>
          <w:p w14:paraId="4C9537C1" w14:textId="77777777" w:rsidR="00C075FE" w:rsidRDefault="00C075FE">
            <w:pPr>
              <w:tabs>
                <w:tab w:val="left" w:pos="2145"/>
              </w:tabs>
              <w:spacing w:line="360" w:lineRule="exact"/>
              <w:jc w:val="center"/>
              <w:rPr>
                <w:rFonts w:ascii="宋体" w:hAnsi="宋体"/>
                <w:sz w:val="18"/>
                <w:szCs w:val="18"/>
              </w:rPr>
            </w:pPr>
          </w:p>
        </w:tc>
        <w:tc>
          <w:tcPr>
            <w:tcW w:w="1056" w:type="dxa"/>
            <w:gridSpan w:val="2"/>
            <w:vAlign w:val="center"/>
          </w:tcPr>
          <w:p w14:paraId="1388BB09" w14:textId="77777777" w:rsidR="00C075FE" w:rsidRDefault="00C075FE">
            <w:pPr>
              <w:tabs>
                <w:tab w:val="left" w:pos="2145"/>
              </w:tabs>
              <w:spacing w:line="360" w:lineRule="exact"/>
              <w:jc w:val="center"/>
              <w:rPr>
                <w:rFonts w:ascii="宋体" w:hAnsi="宋体"/>
                <w:sz w:val="18"/>
                <w:szCs w:val="18"/>
              </w:rPr>
            </w:pPr>
          </w:p>
        </w:tc>
        <w:tc>
          <w:tcPr>
            <w:tcW w:w="1056" w:type="dxa"/>
            <w:gridSpan w:val="2"/>
            <w:vAlign w:val="center"/>
          </w:tcPr>
          <w:p w14:paraId="7F7C0C87" w14:textId="77777777" w:rsidR="00C075FE" w:rsidRDefault="00C075FE">
            <w:pPr>
              <w:tabs>
                <w:tab w:val="left" w:pos="2145"/>
              </w:tabs>
              <w:spacing w:line="360" w:lineRule="exact"/>
              <w:jc w:val="center"/>
              <w:rPr>
                <w:rFonts w:ascii="宋体" w:hAnsi="宋体"/>
                <w:sz w:val="18"/>
                <w:szCs w:val="18"/>
              </w:rPr>
            </w:pPr>
          </w:p>
        </w:tc>
        <w:tc>
          <w:tcPr>
            <w:tcW w:w="1057" w:type="dxa"/>
            <w:vAlign w:val="center"/>
          </w:tcPr>
          <w:p w14:paraId="54F98317" w14:textId="77777777" w:rsidR="00C075FE" w:rsidRDefault="00C075FE">
            <w:pPr>
              <w:tabs>
                <w:tab w:val="left" w:pos="2145"/>
              </w:tabs>
              <w:spacing w:line="360" w:lineRule="exact"/>
              <w:jc w:val="center"/>
              <w:rPr>
                <w:rFonts w:ascii="宋体" w:hAnsi="宋体"/>
                <w:sz w:val="18"/>
                <w:szCs w:val="18"/>
              </w:rPr>
            </w:pPr>
          </w:p>
        </w:tc>
        <w:tc>
          <w:tcPr>
            <w:tcW w:w="1382" w:type="dxa"/>
            <w:vAlign w:val="center"/>
          </w:tcPr>
          <w:p w14:paraId="0326E080" w14:textId="77777777" w:rsidR="00C075FE" w:rsidRDefault="008415AF">
            <w:pPr>
              <w:tabs>
                <w:tab w:val="left" w:pos="2145"/>
              </w:tabs>
              <w:spacing w:line="360" w:lineRule="exact"/>
              <w:rPr>
                <w:rFonts w:ascii="宋体" w:hAnsi="宋体"/>
                <w:sz w:val="18"/>
                <w:szCs w:val="18"/>
              </w:rPr>
            </w:pPr>
            <w:r>
              <w:rPr>
                <w:rFonts w:ascii="宋体" w:hAnsi="宋体" w:hint="eastAsia"/>
                <w:sz w:val="18"/>
              </w:rPr>
              <w:t>进口：</w:t>
            </w:r>
          </w:p>
          <w:p w14:paraId="057F4B7F" w14:textId="77777777" w:rsidR="00C075FE" w:rsidRDefault="008415AF">
            <w:pPr>
              <w:tabs>
                <w:tab w:val="left" w:pos="2145"/>
              </w:tabs>
              <w:spacing w:line="360" w:lineRule="exact"/>
              <w:rPr>
                <w:rFonts w:ascii="宋体" w:hAnsi="宋体"/>
                <w:sz w:val="18"/>
                <w:szCs w:val="18"/>
              </w:rPr>
            </w:pPr>
            <w:r>
              <w:rPr>
                <w:rFonts w:ascii="宋体" w:hAnsi="宋体" w:hint="eastAsia"/>
                <w:sz w:val="18"/>
              </w:rPr>
              <w:t>出口：</w:t>
            </w:r>
          </w:p>
        </w:tc>
        <w:tc>
          <w:tcPr>
            <w:tcW w:w="1151" w:type="dxa"/>
            <w:vAlign w:val="center"/>
          </w:tcPr>
          <w:p w14:paraId="7F7FF511" w14:textId="77777777" w:rsidR="00C075FE" w:rsidRDefault="008415AF">
            <w:pPr>
              <w:tabs>
                <w:tab w:val="left" w:pos="2145"/>
              </w:tabs>
              <w:spacing w:line="360" w:lineRule="exact"/>
              <w:rPr>
                <w:rFonts w:ascii="宋体" w:hAnsi="宋体"/>
                <w:sz w:val="18"/>
              </w:rPr>
            </w:pPr>
            <w:r>
              <w:rPr>
                <w:rFonts w:ascii="宋体" w:hAnsi="宋体" w:hint="eastAsia"/>
                <w:sz w:val="18"/>
              </w:rPr>
              <w:t>进口：</w:t>
            </w:r>
          </w:p>
          <w:p w14:paraId="6AE98B45" w14:textId="77777777" w:rsidR="00C075FE" w:rsidRDefault="008415AF">
            <w:pPr>
              <w:tabs>
                <w:tab w:val="left" w:pos="2145"/>
              </w:tabs>
              <w:spacing w:line="360" w:lineRule="exact"/>
              <w:rPr>
                <w:rFonts w:ascii="宋体" w:hAnsi="宋体"/>
                <w:sz w:val="18"/>
                <w:szCs w:val="18"/>
              </w:rPr>
            </w:pPr>
            <w:r>
              <w:rPr>
                <w:rFonts w:ascii="宋体" w:hAnsi="宋体" w:hint="eastAsia"/>
                <w:sz w:val="18"/>
              </w:rPr>
              <w:t>出口：</w:t>
            </w:r>
          </w:p>
        </w:tc>
      </w:tr>
      <w:tr w:rsidR="00C075FE" w14:paraId="3C8444D0" w14:textId="77777777">
        <w:trPr>
          <w:trHeight w:val="397"/>
          <w:jc w:val="center"/>
        </w:trPr>
        <w:tc>
          <w:tcPr>
            <w:tcW w:w="809" w:type="dxa"/>
            <w:vAlign w:val="center"/>
          </w:tcPr>
          <w:p w14:paraId="777994DA" w14:textId="77777777" w:rsidR="00C075FE" w:rsidRDefault="00C075FE">
            <w:pPr>
              <w:tabs>
                <w:tab w:val="left" w:pos="2145"/>
              </w:tabs>
              <w:spacing w:line="360" w:lineRule="exact"/>
              <w:jc w:val="center"/>
              <w:rPr>
                <w:rFonts w:ascii="宋体" w:hAnsi="宋体"/>
                <w:sz w:val="18"/>
                <w:szCs w:val="18"/>
              </w:rPr>
            </w:pPr>
          </w:p>
          <w:p w14:paraId="0E5058D9" w14:textId="77777777" w:rsidR="00C075FE" w:rsidRDefault="00C075FE">
            <w:pPr>
              <w:tabs>
                <w:tab w:val="left" w:pos="2145"/>
              </w:tabs>
              <w:spacing w:line="360" w:lineRule="exact"/>
              <w:jc w:val="center"/>
              <w:rPr>
                <w:rFonts w:ascii="宋体" w:hAnsi="宋体"/>
                <w:sz w:val="18"/>
                <w:szCs w:val="18"/>
              </w:rPr>
            </w:pPr>
          </w:p>
        </w:tc>
        <w:tc>
          <w:tcPr>
            <w:tcW w:w="1055" w:type="dxa"/>
            <w:vAlign w:val="center"/>
          </w:tcPr>
          <w:p w14:paraId="3B6D34CE" w14:textId="77777777" w:rsidR="00C075FE" w:rsidRDefault="00C075FE">
            <w:pPr>
              <w:tabs>
                <w:tab w:val="left" w:pos="2145"/>
              </w:tabs>
              <w:spacing w:line="360" w:lineRule="exact"/>
              <w:jc w:val="center"/>
              <w:rPr>
                <w:rFonts w:ascii="宋体" w:hAnsi="宋体"/>
                <w:sz w:val="18"/>
                <w:szCs w:val="18"/>
              </w:rPr>
            </w:pPr>
          </w:p>
        </w:tc>
        <w:tc>
          <w:tcPr>
            <w:tcW w:w="1055" w:type="dxa"/>
            <w:gridSpan w:val="2"/>
            <w:vAlign w:val="center"/>
          </w:tcPr>
          <w:p w14:paraId="678F909C" w14:textId="77777777" w:rsidR="00C075FE" w:rsidRDefault="00C075FE">
            <w:pPr>
              <w:tabs>
                <w:tab w:val="left" w:pos="2145"/>
              </w:tabs>
              <w:spacing w:line="360" w:lineRule="exact"/>
              <w:jc w:val="center"/>
              <w:rPr>
                <w:rFonts w:ascii="宋体" w:hAnsi="宋体"/>
                <w:sz w:val="18"/>
                <w:szCs w:val="18"/>
              </w:rPr>
            </w:pPr>
          </w:p>
        </w:tc>
        <w:tc>
          <w:tcPr>
            <w:tcW w:w="1056" w:type="dxa"/>
            <w:gridSpan w:val="2"/>
            <w:vAlign w:val="center"/>
          </w:tcPr>
          <w:p w14:paraId="09AB9F58" w14:textId="77777777" w:rsidR="00C075FE" w:rsidRDefault="00C075FE">
            <w:pPr>
              <w:tabs>
                <w:tab w:val="left" w:pos="2145"/>
              </w:tabs>
              <w:spacing w:line="360" w:lineRule="exact"/>
              <w:jc w:val="center"/>
              <w:rPr>
                <w:rFonts w:ascii="宋体" w:hAnsi="宋体"/>
                <w:sz w:val="18"/>
                <w:szCs w:val="18"/>
              </w:rPr>
            </w:pPr>
          </w:p>
        </w:tc>
        <w:tc>
          <w:tcPr>
            <w:tcW w:w="1056" w:type="dxa"/>
            <w:gridSpan w:val="2"/>
            <w:vAlign w:val="center"/>
          </w:tcPr>
          <w:p w14:paraId="180CB150" w14:textId="77777777" w:rsidR="00C075FE" w:rsidRDefault="00C075FE">
            <w:pPr>
              <w:tabs>
                <w:tab w:val="left" w:pos="2145"/>
              </w:tabs>
              <w:spacing w:line="360" w:lineRule="exact"/>
              <w:jc w:val="center"/>
              <w:rPr>
                <w:rFonts w:ascii="宋体" w:hAnsi="宋体"/>
                <w:sz w:val="18"/>
                <w:szCs w:val="18"/>
              </w:rPr>
            </w:pPr>
          </w:p>
        </w:tc>
        <w:tc>
          <w:tcPr>
            <w:tcW w:w="1056" w:type="dxa"/>
            <w:gridSpan w:val="2"/>
            <w:vAlign w:val="center"/>
          </w:tcPr>
          <w:p w14:paraId="39FB0256" w14:textId="77777777" w:rsidR="00C075FE" w:rsidRDefault="00C075FE">
            <w:pPr>
              <w:tabs>
                <w:tab w:val="left" w:pos="2145"/>
              </w:tabs>
              <w:spacing w:line="360" w:lineRule="exact"/>
              <w:jc w:val="center"/>
              <w:rPr>
                <w:rFonts w:ascii="宋体" w:hAnsi="宋体"/>
                <w:sz w:val="18"/>
                <w:szCs w:val="18"/>
              </w:rPr>
            </w:pPr>
          </w:p>
        </w:tc>
        <w:tc>
          <w:tcPr>
            <w:tcW w:w="1057" w:type="dxa"/>
            <w:vAlign w:val="center"/>
          </w:tcPr>
          <w:p w14:paraId="6D956086" w14:textId="77777777" w:rsidR="00C075FE" w:rsidRDefault="00C075FE">
            <w:pPr>
              <w:tabs>
                <w:tab w:val="left" w:pos="2145"/>
              </w:tabs>
              <w:spacing w:line="360" w:lineRule="exact"/>
              <w:jc w:val="center"/>
              <w:rPr>
                <w:rFonts w:ascii="宋体" w:hAnsi="宋体"/>
                <w:sz w:val="18"/>
                <w:szCs w:val="18"/>
              </w:rPr>
            </w:pPr>
          </w:p>
        </w:tc>
        <w:tc>
          <w:tcPr>
            <w:tcW w:w="1382" w:type="dxa"/>
            <w:vAlign w:val="center"/>
          </w:tcPr>
          <w:p w14:paraId="16A4F93B" w14:textId="77777777" w:rsidR="00C075FE" w:rsidRDefault="008415AF">
            <w:pPr>
              <w:tabs>
                <w:tab w:val="left" w:pos="2145"/>
              </w:tabs>
              <w:spacing w:line="360" w:lineRule="exact"/>
              <w:rPr>
                <w:rFonts w:ascii="宋体" w:hAnsi="宋体"/>
                <w:sz w:val="18"/>
                <w:szCs w:val="18"/>
              </w:rPr>
            </w:pPr>
            <w:r>
              <w:rPr>
                <w:rFonts w:ascii="宋体" w:hAnsi="宋体" w:hint="eastAsia"/>
                <w:sz w:val="18"/>
              </w:rPr>
              <w:t>进口：</w:t>
            </w:r>
          </w:p>
          <w:p w14:paraId="51FA0C59" w14:textId="77777777" w:rsidR="00C075FE" w:rsidRDefault="008415AF">
            <w:pPr>
              <w:tabs>
                <w:tab w:val="left" w:pos="2145"/>
              </w:tabs>
              <w:spacing w:line="360" w:lineRule="exact"/>
              <w:rPr>
                <w:rFonts w:ascii="宋体" w:hAnsi="宋体"/>
                <w:sz w:val="18"/>
                <w:szCs w:val="18"/>
              </w:rPr>
            </w:pPr>
            <w:r>
              <w:rPr>
                <w:rFonts w:ascii="宋体" w:hAnsi="宋体" w:hint="eastAsia"/>
                <w:sz w:val="18"/>
              </w:rPr>
              <w:t>出口：</w:t>
            </w:r>
          </w:p>
        </w:tc>
        <w:tc>
          <w:tcPr>
            <w:tcW w:w="1151" w:type="dxa"/>
            <w:vAlign w:val="center"/>
          </w:tcPr>
          <w:p w14:paraId="00B889DA" w14:textId="77777777" w:rsidR="00C075FE" w:rsidRDefault="008415AF">
            <w:pPr>
              <w:tabs>
                <w:tab w:val="left" w:pos="2145"/>
              </w:tabs>
              <w:spacing w:line="360" w:lineRule="exact"/>
              <w:rPr>
                <w:rFonts w:ascii="宋体" w:hAnsi="宋体"/>
                <w:sz w:val="18"/>
                <w:szCs w:val="18"/>
              </w:rPr>
            </w:pPr>
            <w:r>
              <w:rPr>
                <w:rFonts w:ascii="宋体" w:hAnsi="宋体" w:hint="eastAsia"/>
                <w:sz w:val="18"/>
              </w:rPr>
              <w:t>进口：</w:t>
            </w:r>
          </w:p>
          <w:p w14:paraId="428D29AA" w14:textId="77777777" w:rsidR="00C075FE" w:rsidRDefault="008415AF">
            <w:pPr>
              <w:tabs>
                <w:tab w:val="left" w:pos="2145"/>
              </w:tabs>
              <w:spacing w:line="360" w:lineRule="exact"/>
              <w:rPr>
                <w:rFonts w:ascii="宋体" w:hAnsi="宋体"/>
                <w:sz w:val="18"/>
                <w:szCs w:val="18"/>
              </w:rPr>
            </w:pPr>
            <w:r>
              <w:rPr>
                <w:rFonts w:ascii="宋体" w:hAnsi="宋体" w:hint="eastAsia"/>
                <w:sz w:val="18"/>
              </w:rPr>
              <w:t>出口：</w:t>
            </w:r>
          </w:p>
        </w:tc>
      </w:tr>
      <w:tr w:rsidR="00C075FE" w14:paraId="0E7E9D55" w14:textId="77777777">
        <w:trPr>
          <w:trHeight w:val="397"/>
          <w:jc w:val="center"/>
        </w:trPr>
        <w:tc>
          <w:tcPr>
            <w:tcW w:w="809" w:type="dxa"/>
            <w:vAlign w:val="center"/>
          </w:tcPr>
          <w:p w14:paraId="3950ADA3" w14:textId="77777777" w:rsidR="00C075FE" w:rsidRDefault="008415AF">
            <w:pPr>
              <w:tabs>
                <w:tab w:val="left" w:pos="2145"/>
              </w:tabs>
              <w:spacing w:line="360" w:lineRule="exact"/>
              <w:rPr>
                <w:rFonts w:ascii="宋体" w:hAnsi="宋体"/>
                <w:b/>
                <w:sz w:val="18"/>
                <w:szCs w:val="18"/>
              </w:rPr>
            </w:pPr>
            <w:r>
              <w:rPr>
                <w:rFonts w:ascii="宋体" w:hAnsi="宋体" w:hint="eastAsia"/>
                <w:b/>
                <w:sz w:val="18"/>
                <w:szCs w:val="18"/>
              </w:rPr>
              <w:t>标准值</w:t>
            </w:r>
          </w:p>
        </w:tc>
        <w:tc>
          <w:tcPr>
            <w:tcW w:w="1055" w:type="dxa"/>
            <w:vAlign w:val="center"/>
          </w:tcPr>
          <w:p w14:paraId="67222A64" w14:textId="77777777" w:rsidR="00C075FE" w:rsidRDefault="008415AF">
            <w:pPr>
              <w:tabs>
                <w:tab w:val="left" w:pos="2145"/>
              </w:tabs>
              <w:spacing w:line="360" w:lineRule="exact"/>
              <w:jc w:val="center"/>
              <w:rPr>
                <w:rFonts w:ascii="宋体" w:hAnsi="宋体"/>
                <w:b/>
                <w:sz w:val="18"/>
                <w:szCs w:val="18"/>
              </w:rPr>
            </w:pPr>
            <w:r>
              <w:rPr>
                <w:rFonts w:ascii="宋体" w:hAnsi="宋体" w:hint="eastAsia"/>
                <w:b/>
                <w:sz w:val="18"/>
                <w:szCs w:val="18"/>
              </w:rPr>
              <w:t>-</w:t>
            </w:r>
          </w:p>
        </w:tc>
        <w:tc>
          <w:tcPr>
            <w:tcW w:w="1055" w:type="dxa"/>
            <w:gridSpan w:val="2"/>
            <w:vAlign w:val="center"/>
          </w:tcPr>
          <w:p w14:paraId="24C138EA" w14:textId="77777777" w:rsidR="00C075FE" w:rsidRDefault="008415AF">
            <w:pPr>
              <w:tabs>
                <w:tab w:val="left" w:pos="2145"/>
              </w:tabs>
              <w:spacing w:line="360" w:lineRule="exact"/>
              <w:jc w:val="center"/>
              <w:rPr>
                <w:rFonts w:ascii="宋体" w:hAnsi="宋体"/>
                <w:b/>
                <w:sz w:val="18"/>
                <w:szCs w:val="18"/>
              </w:rPr>
            </w:pPr>
            <w:r>
              <w:rPr>
                <w:rFonts w:ascii="宋体" w:hAnsi="宋体" w:hint="eastAsia"/>
                <w:b/>
                <w:sz w:val="18"/>
                <w:szCs w:val="18"/>
              </w:rPr>
              <w:t>-</w:t>
            </w:r>
          </w:p>
        </w:tc>
        <w:tc>
          <w:tcPr>
            <w:tcW w:w="1056" w:type="dxa"/>
            <w:gridSpan w:val="2"/>
            <w:vAlign w:val="center"/>
          </w:tcPr>
          <w:p w14:paraId="23B122C8" w14:textId="77777777" w:rsidR="00C075FE" w:rsidRDefault="008415AF">
            <w:pPr>
              <w:tabs>
                <w:tab w:val="left" w:pos="2145"/>
              </w:tabs>
              <w:spacing w:line="360" w:lineRule="exact"/>
              <w:jc w:val="center"/>
              <w:rPr>
                <w:rFonts w:ascii="宋体" w:hAnsi="宋体"/>
                <w:b/>
                <w:sz w:val="18"/>
                <w:szCs w:val="18"/>
              </w:rPr>
            </w:pPr>
            <w:r>
              <w:rPr>
                <w:rFonts w:ascii="宋体" w:hAnsi="宋体" w:hint="eastAsia"/>
                <w:b/>
                <w:sz w:val="18"/>
                <w:szCs w:val="18"/>
              </w:rPr>
              <w:t>-</w:t>
            </w:r>
          </w:p>
        </w:tc>
        <w:tc>
          <w:tcPr>
            <w:tcW w:w="1056" w:type="dxa"/>
            <w:gridSpan w:val="2"/>
            <w:vAlign w:val="center"/>
          </w:tcPr>
          <w:p w14:paraId="5D9007DB" w14:textId="77777777" w:rsidR="00C075FE" w:rsidRDefault="008415AF">
            <w:pPr>
              <w:tabs>
                <w:tab w:val="left" w:pos="2145"/>
              </w:tabs>
              <w:spacing w:line="360" w:lineRule="exact"/>
              <w:jc w:val="center"/>
              <w:rPr>
                <w:rFonts w:ascii="宋体" w:hAnsi="宋体"/>
                <w:b/>
                <w:sz w:val="18"/>
                <w:szCs w:val="18"/>
              </w:rPr>
            </w:pPr>
            <w:r>
              <w:rPr>
                <w:rFonts w:ascii="宋体" w:hAnsi="宋体" w:hint="eastAsia"/>
                <w:b/>
                <w:sz w:val="18"/>
                <w:szCs w:val="18"/>
              </w:rPr>
              <w:t>-</w:t>
            </w:r>
          </w:p>
        </w:tc>
        <w:tc>
          <w:tcPr>
            <w:tcW w:w="1056" w:type="dxa"/>
            <w:gridSpan w:val="2"/>
            <w:vAlign w:val="center"/>
          </w:tcPr>
          <w:p w14:paraId="798A350C" w14:textId="77777777" w:rsidR="00C075FE" w:rsidRDefault="008415AF">
            <w:pPr>
              <w:tabs>
                <w:tab w:val="left" w:pos="2145"/>
              </w:tabs>
              <w:spacing w:line="360" w:lineRule="exact"/>
              <w:jc w:val="center"/>
              <w:rPr>
                <w:rFonts w:ascii="宋体" w:hAnsi="宋体"/>
                <w:b/>
                <w:sz w:val="18"/>
                <w:szCs w:val="18"/>
              </w:rPr>
            </w:pPr>
            <w:r>
              <w:rPr>
                <w:rFonts w:ascii="宋体" w:hAnsi="宋体" w:hint="eastAsia"/>
                <w:b/>
                <w:sz w:val="18"/>
                <w:szCs w:val="18"/>
              </w:rPr>
              <w:t>-</w:t>
            </w:r>
          </w:p>
        </w:tc>
        <w:tc>
          <w:tcPr>
            <w:tcW w:w="1057" w:type="dxa"/>
            <w:vAlign w:val="center"/>
          </w:tcPr>
          <w:p w14:paraId="4621FB0E" w14:textId="77777777" w:rsidR="00C075FE" w:rsidRDefault="008415AF">
            <w:pPr>
              <w:tabs>
                <w:tab w:val="left" w:pos="2145"/>
              </w:tabs>
              <w:spacing w:line="360" w:lineRule="exact"/>
              <w:rPr>
                <w:rFonts w:ascii="宋体" w:hAnsi="宋体"/>
                <w:b/>
                <w:sz w:val="18"/>
                <w:szCs w:val="18"/>
              </w:rPr>
            </w:pPr>
            <w:r>
              <w:rPr>
                <w:rFonts w:ascii="宋体" w:hAnsi="宋体" w:hint="eastAsia"/>
                <w:b/>
                <w:sz w:val="18"/>
                <w:szCs w:val="18"/>
              </w:rPr>
              <w:t xml:space="preserve">20 </w:t>
            </w:r>
            <w:r>
              <w:rPr>
                <w:rFonts w:ascii="宋体" w:hAnsi="宋体"/>
                <w:b/>
                <w:sz w:val="18"/>
                <w:szCs w:val="18"/>
              </w:rPr>
              <w:t>g/m</w:t>
            </w:r>
            <w:r>
              <w:rPr>
                <w:rFonts w:ascii="宋体" w:hAnsi="宋体"/>
                <w:b/>
                <w:sz w:val="18"/>
                <w:szCs w:val="18"/>
                <w:vertAlign w:val="superscript"/>
              </w:rPr>
              <w:t>3</w:t>
            </w:r>
          </w:p>
        </w:tc>
        <w:tc>
          <w:tcPr>
            <w:tcW w:w="1382" w:type="dxa"/>
            <w:vAlign w:val="center"/>
          </w:tcPr>
          <w:p w14:paraId="20A91EEE" w14:textId="77777777" w:rsidR="00C075FE" w:rsidRDefault="008415AF">
            <w:pPr>
              <w:tabs>
                <w:tab w:val="left" w:pos="2145"/>
              </w:tabs>
              <w:spacing w:line="360" w:lineRule="exact"/>
              <w:jc w:val="center"/>
              <w:rPr>
                <w:rFonts w:ascii="宋体" w:hAnsi="宋体"/>
                <w:sz w:val="18"/>
                <w:szCs w:val="18"/>
              </w:rPr>
            </w:pPr>
            <w:r>
              <w:rPr>
                <w:rFonts w:ascii="宋体" w:hAnsi="宋体" w:hint="eastAsia"/>
                <w:sz w:val="18"/>
                <w:szCs w:val="18"/>
              </w:rPr>
              <w:t>-</w:t>
            </w:r>
          </w:p>
        </w:tc>
        <w:tc>
          <w:tcPr>
            <w:tcW w:w="1151" w:type="dxa"/>
            <w:vAlign w:val="center"/>
          </w:tcPr>
          <w:p w14:paraId="131457F2" w14:textId="77777777" w:rsidR="00C075FE" w:rsidRDefault="008415AF">
            <w:pPr>
              <w:tabs>
                <w:tab w:val="left" w:pos="2145"/>
              </w:tabs>
              <w:spacing w:line="360" w:lineRule="exact"/>
              <w:jc w:val="center"/>
              <w:rPr>
                <w:rFonts w:ascii="宋体" w:hAnsi="宋体"/>
                <w:sz w:val="18"/>
                <w:szCs w:val="18"/>
              </w:rPr>
            </w:pPr>
            <w:r>
              <w:rPr>
                <w:rFonts w:ascii="宋体" w:hAnsi="宋体" w:hint="eastAsia"/>
                <w:sz w:val="18"/>
                <w:szCs w:val="18"/>
              </w:rPr>
              <w:t>-</w:t>
            </w:r>
          </w:p>
        </w:tc>
      </w:tr>
      <w:tr w:rsidR="00C075FE" w14:paraId="3A0DB56D" w14:textId="77777777">
        <w:trPr>
          <w:trHeight w:val="397"/>
          <w:jc w:val="center"/>
        </w:trPr>
        <w:tc>
          <w:tcPr>
            <w:tcW w:w="9677" w:type="dxa"/>
            <w:gridSpan w:val="13"/>
            <w:vAlign w:val="center"/>
          </w:tcPr>
          <w:p w14:paraId="2A66851F" w14:textId="77777777" w:rsidR="00C075FE" w:rsidRDefault="008415AF">
            <w:pPr>
              <w:rPr>
                <w:rFonts w:ascii="宋体" w:hAnsi="宋体"/>
                <w:sz w:val="18"/>
                <w:szCs w:val="18"/>
              </w:rPr>
            </w:pPr>
            <w:r>
              <w:rPr>
                <w:rFonts w:ascii="宋体" w:hAnsi="宋体" w:hint="eastAsia"/>
                <w:sz w:val="18"/>
                <w:szCs w:val="18"/>
              </w:rPr>
              <w:t>检测人：</w:t>
            </w:r>
            <w:r>
              <w:rPr>
                <w:rFonts w:ascii="宋体" w:hAnsi="宋体" w:hint="eastAsia"/>
                <w:sz w:val="18"/>
                <w:szCs w:val="18"/>
              </w:rPr>
              <w:t xml:space="preserve">              </w:t>
            </w:r>
            <w:r>
              <w:rPr>
                <w:rFonts w:ascii="宋体" w:hAnsi="宋体" w:hint="eastAsia"/>
                <w:sz w:val="18"/>
                <w:szCs w:val="18"/>
              </w:rPr>
              <w:t>复核人：</w:t>
            </w:r>
            <w:r>
              <w:rPr>
                <w:rFonts w:ascii="宋体" w:hAnsi="宋体" w:hint="eastAsia"/>
                <w:sz w:val="18"/>
                <w:szCs w:val="18"/>
              </w:rPr>
              <w:t xml:space="preserve">                </w:t>
            </w:r>
            <w:r>
              <w:rPr>
                <w:rFonts w:ascii="宋体" w:hAnsi="宋体" w:hint="eastAsia"/>
                <w:sz w:val="18"/>
                <w:szCs w:val="18"/>
              </w:rPr>
              <w:t>储油</w:t>
            </w:r>
            <w:proofErr w:type="gramStart"/>
            <w:r>
              <w:rPr>
                <w:rFonts w:ascii="宋体" w:hAnsi="宋体" w:hint="eastAsia"/>
                <w:sz w:val="18"/>
                <w:szCs w:val="18"/>
              </w:rPr>
              <w:t>库陪检</w:t>
            </w:r>
            <w:proofErr w:type="gramEnd"/>
            <w:r>
              <w:rPr>
                <w:rFonts w:ascii="宋体" w:hAnsi="宋体" w:hint="eastAsia"/>
                <w:sz w:val="18"/>
                <w:szCs w:val="18"/>
              </w:rPr>
              <w:t>人：</w:t>
            </w:r>
            <w:r>
              <w:rPr>
                <w:rFonts w:ascii="宋体" w:hAnsi="宋体" w:hint="eastAsia"/>
                <w:sz w:val="18"/>
                <w:szCs w:val="18"/>
              </w:rPr>
              <w:t xml:space="preserve">             </w:t>
            </w:r>
            <w:r>
              <w:rPr>
                <w:rFonts w:ascii="宋体" w:hAnsi="宋体" w:hint="eastAsia"/>
                <w:sz w:val="18"/>
                <w:szCs w:val="18"/>
              </w:rPr>
              <w:t>检测日期：</w:t>
            </w:r>
          </w:p>
        </w:tc>
      </w:tr>
    </w:tbl>
    <w:p w14:paraId="3AF5F528" w14:textId="77777777" w:rsidR="00C075FE" w:rsidRDefault="00C075FE"/>
    <w:p w14:paraId="08CAE237" w14:textId="77777777" w:rsidR="00C075FE" w:rsidRDefault="00C075FE">
      <w:pPr>
        <w:pStyle w:val="afffff1"/>
        <w:ind w:firstLine="420"/>
      </w:pPr>
    </w:p>
    <w:p w14:paraId="6A5513EC" w14:textId="77777777" w:rsidR="00C075FE" w:rsidRDefault="00C075FE">
      <w:pPr>
        <w:pStyle w:val="afffff1"/>
        <w:ind w:firstLine="420"/>
      </w:pPr>
    </w:p>
    <w:p w14:paraId="5CEA2A8F" w14:textId="77777777" w:rsidR="00C075FE" w:rsidRDefault="008415AF">
      <w:pPr>
        <w:pStyle w:val="afffff1"/>
        <w:ind w:firstLineChars="0" w:firstLine="0"/>
        <w:jc w:val="center"/>
      </w:pPr>
      <w:bookmarkStart w:id="55" w:name="BookMark8"/>
      <w:bookmarkEnd w:id="50"/>
      <w:r>
        <w:rPr>
          <w:rFonts w:hint="eastAsia"/>
          <w:noProof/>
        </w:rPr>
        <w:drawing>
          <wp:inline distT="0" distB="0" distL="0" distR="0" wp14:anchorId="64B4DDB8" wp14:editId="09AABF6D">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5"/>
    </w:p>
    <w:sectPr w:rsidR="00C075FE">
      <w:pgSz w:w="11906" w:h="16838"/>
      <w:pgMar w:top="2410" w:right="1134" w:bottom="1134" w:left="1134" w:header="1418" w:footer="1134" w:gutter="284"/>
      <w:cols w:space="425"/>
      <w:formProt w:val="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1F53EC" w15:done="0"/>
  <w15:commentEx w15:paraId="4708201F" w15:done="0"/>
  <w15:commentEx w15:paraId="69A31F8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1F53EC" w16cid:durableId="27EA5815"/>
  <w16cid:commentId w16cid:paraId="4708201F" w16cid:durableId="27EA5816"/>
  <w16cid:commentId w16cid:paraId="69A31F82" w16cid:durableId="27EA581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09840" w14:textId="77777777" w:rsidR="008415AF" w:rsidRDefault="008415AF">
      <w:pPr>
        <w:spacing w:line="240" w:lineRule="auto"/>
      </w:pPr>
      <w:r>
        <w:separator/>
      </w:r>
    </w:p>
  </w:endnote>
  <w:endnote w:type="continuationSeparator" w:id="0">
    <w:p w14:paraId="13E55D73" w14:textId="77777777" w:rsidR="008415AF" w:rsidRDefault="008415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 Antiqua">
    <w:altName w:val="Segoe Print"/>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16A0A8" w14:textId="77777777" w:rsidR="00C075FE" w:rsidRDefault="008415AF">
    <w:pPr>
      <w:pStyle w:val="afffd"/>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5AFCB6" w14:textId="77777777" w:rsidR="00C075FE" w:rsidRDefault="00C075FE">
    <w:pPr>
      <w:pStyle w:val="afffd"/>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51CB86" w14:textId="77777777" w:rsidR="00C075FE" w:rsidRDefault="008415AF">
    <w:pPr>
      <w:pStyle w:val="affffe"/>
    </w:pPr>
    <w:r>
      <w:fldChar w:fldCharType="begin"/>
    </w:r>
    <w:r>
      <w:instrText>PAGE   \* MERGEFORMAT</w:instrText>
    </w:r>
    <w:r>
      <w:fldChar w:fldCharType="separate"/>
    </w:r>
    <w:r w:rsidR="00CC1FF2" w:rsidRPr="00CC1FF2">
      <w:rPr>
        <w:noProof/>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43E52E" w14:textId="77777777" w:rsidR="008415AF" w:rsidRDefault="008415AF">
      <w:pPr>
        <w:spacing w:line="240" w:lineRule="auto"/>
      </w:pPr>
      <w:r>
        <w:separator/>
      </w:r>
    </w:p>
  </w:footnote>
  <w:footnote w:type="continuationSeparator" w:id="0">
    <w:p w14:paraId="19B803EB" w14:textId="77777777" w:rsidR="008415AF" w:rsidRDefault="008415A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74DBB4" w14:textId="77777777" w:rsidR="00C075FE" w:rsidRDefault="008415AF">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4FB64F" w14:textId="77777777" w:rsidR="00C075FE" w:rsidRDefault="00C075FE">
    <w:pPr>
      <w:pStyle w:val="afffe"/>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6B6E83" w14:textId="77777777" w:rsidR="00C075FE" w:rsidRDefault="008415AF">
    <w:pPr>
      <w:pStyle w:val="afffe"/>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w:t>
    </w:r>
    <w:r>
      <w:rPr>
        <w:lang w:val="fr-FR"/>
      </w:rPr>
      <w:t xml:space="preserve"> 11/ 206—XXXX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960D76" w14:textId="032C7D53" w:rsidR="00C075FE" w:rsidRDefault="008415AF">
    <w:pPr>
      <w:pStyle w:val="afffff6"/>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CC1FF2">
      <w:rPr>
        <w:noProof/>
      </w:rPr>
      <w:t>DB 11/ 206</w:t>
    </w:r>
    <w:r w:rsidR="00CC1FF2">
      <w:rPr>
        <w:noProof/>
      </w:rPr>
      <w:t>—</w:t>
    </w:r>
    <w:r w:rsidR="00CC1FF2">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5103"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hh">
    <w15:presenceInfo w15:providerId="None" w15:userId="hhh"/>
  </w15:person>
  <w15:person w15:author="先生 刘">
    <w15:presenceInfo w15:providerId="Windows Live" w15:userId="7df09b2ad8b805e1"/>
  </w15:person>
  <w15:person w15:author="smoky stone">
    <w15:presenceInfo w15:providerId="Windows Live" w15:userId="9a0d77f3975649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grammar="clean"/>
  <w:attachedTemplate r:id="rId1"/>
  <w:trackRevisions/>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RlNzg5M2Q1ZTcxMDVkZjA3OWIzNzg4ZDEyMTdmOWUifQ=="/>
  </w:docVars>
  <w:rsids>
    <w:rsidRoot w:val="0021090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5CB0"/>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CBB"/>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5FD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E7F25"/>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905"/>
    <w:rsid w:val="00210B15"/>
    <w:rsid w:val="002142EA"/>
    <w:rsid w:val="002204BB"/>
    <w:rsid w:val="00221B79"/>
    <w:rsid w:val="00221C6B"/>
    <w:rsid w:val="002253A1"/>
    <w:rsid w:val="00225CF8"/>
    <w:rsid w:val="0022794E"/>
    <w:rsid w:val="00233D64"/>
    <w:rsid w:val="0023482A"/>
    <w:rsid w:val="002359CB"/>
    <w:rsid w:val="00242A13"/>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5CB3"/>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879D1"/>
    <w:rsid w:val="004905E4"/>
    <w:rsid w:val="00490A89"/>
    <w:rsid w:val="00490AB4"/>
    <w:rsid w:val="00492F02"/>
    <w:rsid w:val="004939AE"/>
    <w:rsid w:val="004A12DF"/>
    <w:rsid w:val="004A17E6"/>
    <w:rsid w:val="004A1BA8"/>
    <w:rsid w:val="004A483C"/>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37"/>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4F78"/>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2566"/>
    <w:rsid w:val="005E34CA"/>
    <w:rsid w:val="005E3C18"/>
    <w:rsid w:val="005E6812"/>
    <w:rsid w:val="005E7881"/>
    <w:rsid w:val="005E78E0"/>
    <w:rsid w:val="005F0D9C"/>
    <w:rsid w:val="005F284E"/>
    <w:rsid w:val="005F4712"/>
    <w:rsid w:val="006015CE"/>
    <w:rsid w:val="006045A9"/>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16A1C"/>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57C51"/>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BC6"/>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178C9"/>
    <w:rsid w:val="008209E6"/>
    <w:rsid w:val="00823303"/>
    <w:rsid w:val="008233B2"/>
    <w:rsid w:val="00823A9F"/>
    <w:rsid w:val="00823C85"/>
    <w:rsid w:val="00825138"/>
    <w:rsid w:val="008269DD"/>
    <w:rsid w:val="00830621"/>
    <w:rsid w:val="0083348C"/>
    <w:rsid w:val="008373D3"/>
    <w:rsid w:val="00840617"/>
    <w:rsid w:val="00840F84"/>
    <w:rsid w:val="008415AF"/>
    <w:rsid w:val="00842A47"/>
    <w:rsid w:val="00843C13"/>
    <w:rsid w:val="008454F8"/>
    <w:rsid w:val="0085116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347"/>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48AB"/>
    <w:rsid w:val="00AE5EB4"/>
    <w:rsid w:val="00AF0C18"/>
    <w:rsid w:val="00AF47C5"/>
    <w:rsid w:val="00AF5398"/>
    <w:rsid w:val="00B049AF"/>
    <w:rsid w:val="00B07242"/>
    <w:rsid w:val="00B10534"/>
    <w:rsid w:val="00B113DB"/>
    <w:rsid w:val="00B11D8A"/>
    <w:rsid w:val="00B12981"/>
    <w:rsid w:val="00B147DD"/>
    <w:rsid w:val="00B156FD"/>
    <w:rsid w:val="00B21F61"/>
    <w:rsid w:val="00B230FA"/>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949"/>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97B04"/>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075FE"/>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6697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2CF"/>
    <w:rsid w:val="00CA662A"/>
    <w:rsid w:val="00CA7AFD"/>
    <w:rsid w:val="00CA7C3C"/>
    <w:rsid w:val="00CB0189"/>
    <w:rsid w:val="00CB0BA2"/>
    <w:rsid w:val="00CB1A42"/>
    <w:rsid w:val="00CB1B0C"/>
    <w:rsid w:val="00CB2C0B"/>
    <w:rsid w:val="00CB517D"/>
    <w:rsid w:val="00CC038D"/>
    <w:rsid w:val="00CC08DB"/>
    <w:rsid w:val="00CC1FF2"/>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0F3E"/>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04"/>
    <w:rsid w:val="00F623AC"/>
    <w:rsid w:val="00F6412A"/>
    <w:rsid w:val="00F65893"/>
    <w:rsid w:val="00F66A4A"/>
    <w:rsid w:val="00F71E22"/>
    <w:rsid w:val="00F72142"/>
    <w:rsid w:val="00F72AE7"/>
    <w:rsid w:val="00F81141"/>
    <w:rsid w:val="00F81729"/>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43CA"/>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FA01FC"/>
    <w:rsid w:val="0D7C5BEF"/>
    <w:rsid w:val="10875008"/>
    <w:rsid w:val="187A6EFF"/>
    <w:rsid w:val="1CFD60DC"/>
    <w:rsid w:val="214271D1"/>
    <w:rsid w:val="2541094C"/>
    <w:rsid w:val="286E4D4F"/>
    <w:rsid w:val="3248272D"/>
    <w:rsid w:val="38616E21"/>
    <w:rsid w:val="3E1D2D42"/>
    <w:rsid w:val="49483236"/>
    <w:rsid w:val="52592449"/>
    <w:rsid w:val="56954C7E"/>
    <w:rsid w:val="59767215"/>
    <w:rsid w:val="60B56102"/>
    <w:rsid w:val="62060B8B"/>
    <w:rsid w:val="66C835FE"/>
    <w:rsid w:val="673922D9"/>
    <w:rsid w:val="6B92713D"/>
    <w:rsid w:val="6F985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47D8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qFormat="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Char"/>
    <w:uiPriority w:val="99"/>
    <w:semiHidden/>
    <w:unhideWhenUsed/>
    <w:qFormat/>
    <w:pPr>
      <w:jc w:val="left"/>
    </w:pPr>
  </w:style>
  <w:style w:type="paragraph" w:styleId="afffb">
    <w:name w:val="Body Text"/>
    <w:basedOn w:val="afff5"/>
    <w:link w:val="Char0"/>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c">
    <w:name w:val="Balloon Text"/>
    <w:basedOn w:val="afff5"/>
    <w:link w:val="Char1"/>
    <w:uiPriority w:val="99"/>
    <w:semiHidden/>
    <w:unhideWhenUsed/>
    <w:qFormat/>
    <w:rPr>
      <w:sz w:val="18"/>
      <w:szCs w:val="18"/>
    </w:rPr>
  </w:style>
  <w:style w:type="paragraph" w:styleId="afffd">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1">
    <w:name w:val="Title"/>
    <w:basedOn w:val="afff5"/>
    <w:link w:val="Char5"/>
    <w:qFormat/>
    <w:pPr>
      <w:spacing w:before="240" w:after="60"/>
      <w:jc w:val="center"/>
      <w:outlineLvl w:val="0"/>
    </w:pPr>
    <w:rPr>
      <w:rFonts w:ascii="Arial" w:hAnsi="Arial" w:cs="Arial"/>
      <w:b/>
      <w:bCs/>
      <w:sz w:val="32"/>
      <w:szCs w:val="32"/>
    </w:rPr>
  </w:style>
  <w:style w:type="paragraph" w:styleId="affff2">
    <w:name w:val="annotation subject"/>
    <w:basedOn w:val="afffa"/>
    <w:next w:val="afffa"/>
    <w:link w:val="Char6"/>
    <w:uiPriority w:val="99"/>
    <w:semiHidden/>
    <w:unhideWhenUsed/>
    <w:qFormat/>
    <w:rPr>
      <w:b/>
      <w:bCs/>
    </w:rPr>
  </w:style>
  <w:style w:type="table" w:styleId="affff3">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Strong"/>
    <w:uiPriority w:val="22"/>
    <w:qFormat/>
    <w:rPr>
      <w:b/>
      <w:bCs/>
    </w:rPr>
  </w:style>
  <w:style w:type="character" w:styleId="affff5">
    <w:name w:val="page number"/>
    <w:qFormat/>
    <w:rPr>
      <w:rFonts w:ascii="宋体" w:eastAsia="宋体" w:hAnsi="Times New Roman"/>
      <w:sz w:val="18"/>
    </w:rPr>
  </w:style>
  <w:style w:type="character" w:styleId="affff6">
    <w:name w:val="Emphasis"/>
    <w:uiPriority w:val="20"/>
    <w:qFormat/>
    <w:rPr>
      <w:i/>
      <w:iCs/>
    </w:rPr>
  </w:style>
  <w:style w:type="character" w:styleId="affff7">
    <w:name w:val="Hyperlink"/>
    <w:uiPriority w:val="99"/>
    <w:qFormat/>
    <w:rPr>
      <w:rFonts w:ascii="宋体" w:eastAsia="宋体" w:hAnsi="Times New Roman"/>
      <w:color w:val="auto"/>
      <w:spacing w:val="0"/>
      <w:w w:val="100"/>
      <w:position w:val="0"/>
      <w:sz w:val="21"/>
      <w:u w:val="none"/>
      <w:vertAlign w:val="baseline"/>
    </w:rPr>
  </w:style>
  <w:style w:type="character" w:styleId="affff8">
    <w:name w:val="annotation reference"/>
    <w:basedOn w:val="afff6"/>
    <w:uiPriority w:val="99"/>
    <w:semiHidden/>
    <w:unhideWhenUsed/>
    <w:qFormat/>
    <w:rPr>
      <w:sz w:val="21"/>
      <w:szCs w:val="21"/>
    </w:rPr>
  </w:style>
  <w:style w:type="character" w:styleId="affff9">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3">
    <w:name w:val="页眉 Char"/>
    <w:link w:val="afffe"/>
    <w:uiPriority w:val="99"/>
    <w:qFormat/>
    <w:rPr>
      <w:rFonts w:ascii="Times New Roman" w:eastAsia="宋体" w:hAnsi="Times New Roman" w:cs="Times New Roman"/>
      <w:sz w:val="18"/>
      <w:szCs w:val="18"/>
    </w:rPr>
  </w:style>
  <w:style w:type="character" w:customStyle="1" w:styleId="Char2">
    <w:name w:val="页脚 Char"/>
    <w:link w:val="afffd"/>
    <w:uiPriority w:val="99"/>
    <w:qFormat/>
    <w:rPr>
      <w:rFonts w:ascii="宋体" w:eastAsia="宋体" w:hAnsi="Times New Roman" w:cs="Times New Roman"/>
      <w:sz w:val="18"/>
      <w:szCs w:val="18"/>
    </w:rPr>
  </w:style>
  <w:style w:type="character" w:customStyle="1" w:styleId="Char1">
    <w:name w:val="批注框文本 Char"/>
    <w:link w:val="afffc"/>
    <w:uiPriority w:val="99"/>
    <w:semiHidden/>
    <w:qFormat/>
    <w:rPr>
      <w:sz w:val="18"/>
      <w:szCs w:val="18"/>
    </w:rPr>
  </w:style>
  <w:style w:type="paragraph" w:styleId="affffa">
    <w:name w:val="Quote"/>
    <w:basedOn w:val="afff5"/>
    <w:next w:val="afff5"/>
    <w:link w:val="Char7"/>
    <w:uiPriority w:val="29"/>
    <w:qFormat/>
    <w:rPr>
      <w:i/>
      <w:iCs/>
      <w:color w:val="000000"/>
    </w:rPr>
  </w:style>
  <w:style w:type="character" w:customStyle="1" w:styleId="Char7">
    <w:name w:val="引用 Char"/>
    <w:link w:val="affffa"/>
    <w:uiPriority w:val="29"/>
    <w:qFormat/>
    <w:rPr>
      <w:i/>
      <w:iCs/>
      <w:color w:val="000000"/>
    </w:rPr>
  </w:style>
  <w:style w:type="character" w:customStyle="1" w:styleId="Char5">
    <w:name w:val="标题 Char"/>
    <w:link w:val="affff1"/>
    <w:qFormat/>
    <w:rPr>
      <w:rFonts w:ascii="Arial" w:eastAsia="宋体" w:hAnsi="Arial" w:cs="Arial"/>
      <w:b/>
      <w:bCs/>
      <w:sz w:val="32"/>
      <w:szCs w:val="32"/>
    </w:rPr>
  </w:style>
  <w:style w:type="paragraph" w:customStyle="1" w:styleId="affffb">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c">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d">
    <w:name w:val="标准文件_页脚偶数页"/>
    <w:qFormat/>
    <w:pPr>
      <w:ind w:left="198"/>
    </w:pPr>
    <w:rPr>
      <w:rFonts w:ascii="宋体" w:hAnsi="Times New Roman"/>
      <w:sz w:val="18"/>
    </w:rPr>
  </w:style>
  <w:style w:type="paragraph" w:customStyle="1" w:styleId="affffe">
    <w:name w:val="标准文件_页脚奇数页"/>
    <w:qFormat/>
    <w:pPr>
      <w:ind w:right="227"/>
      <w:jc w:val="right"/>
    </w:pPr>
    <w:rPr>
      <w:rFonts w:ascii="宋体" w:hAnsi="Times New Roman"/>
      <w:sz w:val="18"/>
    </w:rPr>
  </w:style>
  <w:style w:type="paragraph" w:customStyle="1" w:styleId="afffff">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0">
    <w:name w:val="标准文件_标准正文"/>
    <w:basedOn w:val="afff5"/>
    <w:next w:val="afffff1"/>
    <w:qFormat/>
    <w:pPr>
      <w:snapToGrid w:val="0"/>
      <w:ind w:firstLineChars="200" w:firstLine="200"/>
    </w:pPr>
    <w:rPr>
      <w:kern w:val="0"/>
    </w:rPr>
  </w:style>
  <w:style w:type="paragraph" w:customStyle="1" w:styleId="afffff1">
    <w:name w:val="标准文件_段"/>
    <w:link w:val="Char8"/>
    <w:qFormat/>
    <w:pPr>
      <w:autoSpaceDE w:val="0"/>
      <w:autoSpaceDN w:val="0"/>
      <w:ind w:firstLineChars="200" w:firstLine="200"/>
      <w:jc w:val="both"/>
    </w:pPr>
    <w:rPr>
      <w:rFonts w:ascii="宋体" w:hAnsi="Times New Roman"/>
      <w:sz w:val="21"/>
    </w:rPr>
  </w:style>
  <w:style w:type="paragraph" w:customStyle="1" w:styleId="afffff2">
    <w:name w:val="标准文件_版本"/>
    <w:basedOn w:val="afffff0"/>
    <w:qFormat/>
    <w:pPr>
      <w:adjustRightInd/>
      <w:snapToGrid/>
      <w:ind w:firstLineChars="0" w:firstLine="0"/>
    </w:pPr>
    <w:rPr>
      <w:rFonts w:ascii="宋体" w:hAnsi="宋体"/>
      <w:kern w:val="2"/>
    </w:rPr>
  </w:style>
  <w:style w:type="paragraph" w:customStyle="1" w:styleId="afffff3">
    <w:name w:val="标准文件_标准部门"/>
    <w:basedOn w:val="afff5"/>
    <w:qFormat/>
    <w:pPr>
      <w:jc w:val="center"/>
    </w:pPr>
    <w:rPr>
      <w:rFonts w:ascii="黑体" w:eastAsia="黑体"/>
      <w:kern w:val="0"/>
      <w:sz w:val="44"/>
    </w:rPr>
  </w:style>
  <w:style w:type="paragraph" w:customStyle="1" w:styleId="afffff4">
    <w:name w:val="标准文件_标准代替"/>
    <w:basedOn w:val="afff5"/>
    <w:next w:val="afff5"/>
    <w:qFormat/>
    <w:pPr>
      <w:spacing w:line="310" w:lineRule="exact"/>
      <w:jc w:val="right"/>
    </w:pPr>
    <w:rPr>
      <w:rFonts w:ascii="宋体" w:hAnsi="宋体"/>
      <w:kern w:val="0"/>
    </w:rPr>
  </w:style>
  <w:style w:type="paragraph" w:customStyle="1" w:styleId="afffff5">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5"/>
    <w:qFormat/>
    <w:pPr>
      <w:jc w:val="left"/>
    </w:pPr>
  </w:style>
  <w:style w:type="paragraph" w:customStyle="1" w:styleId="afffff8">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1"/>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9">
    <w:name w:val="标准文件_发布"/>
    <w:qFormat/>
    <w:rPr>
      <w:rFonts w:ascii="黑体" w:eastAsia="黑体"/>
      <w:spacing w:val="0"/>
      <w:w w:val="100"/>
      <w:position w:val="3"/>
      <w:sz w:val="28"/>
    </w:rPr>
  </w:style>
  <w:style w:type="paragraph" w:customStyle="1" w:styleId="ad">
    <w:name w:val="标准文件_方框数字列项"/>
    <w:basedOn w:val="afffff1"/>
    <w:qFormat/>
    <w:pPr>
      <w:numPr>
        <w:numId w:val="3"/>
      </w:numPr>
      <w:ind w:firstLineChars="0" w:firstLine="0"/>
    </w:pPr>
  </w:style>
  <w:style w:type="paragraph" w:customStyle="1" w:styleId="afffffa">
    <w:name w:val="标准文件_封面标准编号"/>
    <w:basedOn w:val="afff5"/>
    <w:next w:val="afffff4"/>
    <w:qFormat/>
    <w:pPr>
      <w:spacing w:line="310" w:lineRule="exact"/>
      <w:jc w:val="right"/>
    </w:pPr>
    <w:rPr>
      <w:rFonts w:ascii="黑体" w:eastAsia="黑体"/>
      <w:kern w:val="0"/>
      <w:sz w:val="28"/>
    </w:rPr>
  </w:style>
  <w:style w:type="paragraph" w:customStyle="1" w:styleId="afffffb">
    <w:name w:val="标准文件_封面标准分类号"/>
    <w:basedOn w:val="afff5"/>
    <w:qFormat/>
    <w:rPr>
      <w:rFonts w:ascii="黑体" w:eastAsia="黑体"/>
      <w:b/>
      <w:kern w:val="0"/>
      <w:sz w:val="28"/>
    </w:rPr>
  </w:style>
  <w:style w:type="paragraph" w:customStyle="1" w:styleId="afffffc">
    <w:name w:val="标准文件_封面标准名称"/>
    <w:basedOn w:val="afff5"/>
    <w:qFormat/>
    <w:pPr>
      <w:spacing w:line="240" w:lineRule="auto"/>
      <w:jc w:val="center"/>
    </w:pPr>
    <w:rPr>
      <w:rFonts w:ascii="黑体" w:eastAsia="黑体"/>
      <w:kern w:val="0"/>
      <w:sz w:val="52"/>
    </w:rPr>
  </w:style>
  <w:style w:type="paragraph" w:customStyle="1" w:styleId="afffffd">
    <w:name w:val="标准文件_封面标准英文名称"/>
    <w:basedOn w:val="afff5"/>
    <w:qFormat/>
    <w:pPr>
      <w:spacing w:line="240" w:lineRule="auto"/>
      <w:jc w:val="center"/>
    </w:pPr>
    <w:rPr>
      <w:rFonts w:ascii="黑体" w:eastAsia="黑体"/>
      <w:b/>
      <w:sz w:val="28"/>
    </w:rPr>
  </w:style>
  <w:style w:type="paragraph" w:customStyle="1" w:styleId="afffffe">
    <w:name w:val="标准文件_封面发布日期"/>
    <w:basedOn w:val="afff5"/>
    <w:qFormat/>
    <w:pPr>
      <w:spacing w:line="310" w:lineRule="exact"/>
    </w:pPr>
    <w:rPr>
      <w:rFonts w:ascii="黑体" w:eastAsia="黑体"/>
      <w:kern w:val="0"/>
      <w:sz w:val="28"/>
    </w:rPr>
  </w:style>
  <w:style w:type="paragraph" w:customStyle="1" w:styleId="affffff">
    <w:name w:val="标准文件_封面密级"/>
    <w:basedOn w:val="afff5"/>
    <w:qFormat/>
    <w:rPr>
      <w:rFonts w:eastAsia="黑体"/>
      <w:sz w:val="32"/>
    </w:rPr>
  </w:style>
  <w:style w:type="paragraph" w:customStyle="1" w:styleId="affffff0">
    <w:name w:val="标准文件_封面实施日期"/>
    <w:basedOn w:val="afff5"/>
    <w:qFormat/>
    <w:pPr>
      <w:spacing w:line="310" w:lineRule="exact"/>
      <w:jc w:val="right"/>
    </w:pPr>
    <w:rPr>
      <w:rFonts w:ascii="黑体" w:eastAsia="黑体"/>
      <w:sz w:val="28"/>
    </w:rPr>
  </w:style>
  <w:style w:type="paragraph" w:customStyle="1" w:styleId="affffff1">
    <w:name w:val="标准文件_封面抬头"/>
    <w:basedOn w:val="afffff1"/>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1"/>
    <w:qFormat/>
    <w:pPr>
      <w:numPr>
        <w:numId w:val="4"/>
      </w:numPr>
      <w:shd w:val="clear" w:color="FFFFFF" w:fill="FFFFFF"/>
      <w:tabs>
        <w:tab w:val="left" w:pos="6406"/>
      </w:tabs>
      <w:spacing w:beforeLines="25" w:before="25" w:afterLines="50" w:after="50"/>
      <w:ind w:left="0"/>
      <w:jc w:val="center"/>
      <w:outlineLvl w:val="0"/>
    </w:pPr>
    <w:rPr>
      <w:rFonts w:ascii="黑体" w:eastAsia="黑体" w:hAnsi="Times New Roman"/>
      <w:sz w:val="21"/>
    </w:rPr>
  </w:style>
  <w:style w:type="paragraph" w:customStyle="1" w:styleId="aff">
    <w:name w:val="标准文件_附录表标题"/>
    <w:next w:val="afffff1"/>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1"/>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1"/>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1"/>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1"/>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1"/>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f1"/>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qFormat/>
    <w:rPr>
      <w:rFonts w:ascii="Times New Roman" w:eastAsia="宋体" w:hAnsi="Times New Roman" w:cs="Times New Roman"/>
      <w:szCs w:val="20"/>
    </w:rPr>
  </w:style>
  <w:style w:type="paragraph" w:customStyle="1" w:styleId="affffff3">
    <w:name w:val="标准文件_附录章标题"/>
    <w:next w:val="afffff1"/>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4">
    <w:name w:val="标准文件_公式后的破折号"/>
    <w:basedOn w:val="afffff1"/>
    <w:next w:val="afffff1"/>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5">
    <w:name w:val="标准文件_目次、标准名称标题"/>
    <w:basedOn w:val="a6"/>
    <w:next w:val="afffff1"/>
    <w:qFormat/>
    <w:pPr>
      <w:spacing w:line="460" w:lineRule="exact"/>
    </w:pPr>
  </w:style>
  <w:style w:type="paragraph" w:customStyle="1" w:styleId="affffff6">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1"/>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7">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1"/>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4">
    <w:name w:val="脚注文本 Char"/>
    <w:link w:val="affff"/>
    <w:semiHidden/>
    <w:qFormat/>
    <w:rPr>
      <w:rFonts w:ascii="宋体" w:eastAsia="宋体" w:hAnsi="Times New Roman" w:cs="Times New Roman"/>
      <w:sz w:val="18"/>
      <w:szCs w:val="18"/>
    </w:rPr>
  </w:style>
  <w:style w:type="paragraph" w:customStyle="1" w:styleId="affffff8">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1"/>
    <w:qFormat/>
    <w:pPr>
      <w:numPr>
        <w:numId w:val="12"/>
      </w:numPr>
      <w:spacing w:line="240" w:lineRule="auto"/>
      <w:jc w:val="left"/>
    </w:pPr>
    <w:rPr>
      <w:rFonts w:ascii="宋体" w:hAnsi="宋体"/>
      <w:sz w:val="18"/>
    </w:rPr>
  </w:style>
  <w:style w:type="character" w:customStyle="1" w:styleId="affffff9">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1"/>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1"/>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1"/>
    <w:qFormat/>
    <w:pPr>
      <w:numPr>
        <w:ilvl w:val="2"/>
      </w:numPr>
      <w:spacing w:beforeLines="50" w:before="50" w:afterLines="50" w:after="50"/>
      <w:outlineLvl w:val="1"/>
    </w:pPr>
  </w:style>
  <w:style w:type="paragraph" w:customStyle="1" w:styleId="affffffa">
    <w:name w:val="标准文件_一致程度"/>
    <w:basedOn w:val="afff5"/>
    <w:qFormat/>
    <w:pPr>
      <w:spacing w:line="440" w:lineRule="exact"/>
      <w:jc w:val="center"/>
    </w:pPr>
    <w:rPr>
      <w:sz w:val="28"/>
    </w:rPr>
  </w:style>
  <w:style w:type="paragraph" w:customStyle="1" w:styleId="affffffb">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f0"/>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1"/>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1"/>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f0"/>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1"/>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1"/>
    <w:qFormat/>
    <w:pPr>
      <w:numPr>
        <w:numId w:val="18"/>
      </w:numPr>
      <w:jc w:val="center"/>
    </w:pPr>
    <w:rPr>
      <w:rFonts w:ascii="黑体" w:eastAsia="黑体" w:hAnsi="Times New Roman"/>
      <w:sz w:val="21"/>
    </w:rPr>
  </w:style>
  <w:style w:type="paragraph" w:customStyle="1" w:styleId="afb">
    <w:name w:val="标准文件_正文英文图标题"/>
    <w:next w:val="afffff1"/>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e">
    <w:name w:val="发布部门"/>
    <w:next w:val="afffff1"/>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0">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2">
    <w:name w:val="封面标准文稿编辑信息"/>
    <w:qFormat/>
    <w:pPr>
      <w:spacing w:before="180" w:line="180" w:lineRule="exact"/>
      <w:jc w:val="center"/>
    </w:pPr>
    <w:rPr>
      <w:rFonts w:ascii="宋体" w:hAnsi="Times New Roman"/>
      <w:sz w:val="21"/>
    </w:rPr>
  </w:style>
  <w:style w:type="paragraph" w:customStyle="1" w:styleId="afffffff3">
    <w:name w:val="封面标准文稿类别"/>
    <w:qFormat/>
    <w:pPr>
      <w:spacing w:before="440" w:line="400" w:lineRule="exact"/>
      <w:jc w:val="center"/>
    </w:pPr>
    <w:rPr>
      <w:rFonts w:ascii="宋体" w:hAnsi="Times New Roman"/>
      <w:sz w:val="24"/>
    </w:rPr>
  </w:style>
  <w:style w:type="paragraph" w:customStyle="1" w:styleId="afffffff4">
    <w:name w:val="封面标准英文名称"/>
    <w:qFormat/>
    <w:pPr>
      <w:widowControl w:val="0"/>
      <w:spacing w:line="360" w:lineRule="exact"/>
      <w:jc w:val="center"/>
    </w:pPr>
    <w:rPr>
      <w:rFonts w:ascii="Times New Roman" w:hAnsi="Times New Roman"/>
      <w:sz w:val="28"/>
    </w:rPr>
  </w:style>
  <w:style w:type="paragraph" w:customStyle="1" w:styleId="afffffff5">
    <w:name w:val="封面一致性程度标识"/>
    <w:qFormat/>
    <w:pPr>
      <w:spacing w:before="440" w:line="440" w:lineRule="exact"/>
      <w:jc w:val="center"/>
    </w:pPr>
    <w:rPr>
      <w:rFonts w:ascii="Times New Roman" w:hAnsi="Times New Roman"/>
      <w:sz w:val="28"/>
    </w:rPr>
  </w:style>
  <w:style w:type="paragraph" w:customStyle="1" w:styleId="afffffff6">
    <w:name w:val="封面正文"/>
    <w:qFormat/>
    <w:pPr>
      <w:jc w:val="both"/>
    </w:pPr>
    <w:rPr>
      <w:rFonts w:ascii="Times New Roman" w:hAnsi="Times New Roman"/>
    </w:rPr>
  </w:style>
  <w:style w:type="paragraph" w:customStyle="1" w:styleId="afffffff7">
    <w:name w:val="附录二级无标题条"/>
    <w:basedOn w:val="afff5"/>
    <w:next w:val="afffff1"/>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qFormat/>
    <w:pPr>
      <w:outlineLvl w:val="4"/>
    </w:pPr>
  </w:style>
  <w:style w:type="paragraph" w:customStyle="1" w:styleId="afffffff9">
    <w:name w:val="附录四级无标题条"/>
    <w:basedOn w:val="afffffff8"/>
    <w:next w:val="afffff1"/>
    <w:qFormat/>
    <w:pPr>
      <w:outlineLvl w:val="5"/>
    </w:pPr>
  </w:style>
  <w:style w:type="paragraph" w:customStyle="1" w:styleId="afffffffa">
    <w:name w:val="附录图"/>
    <w:next w:val="afffff1"/>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b">
    <w:name w:val="附录五级无标题条"/>
    <w:basedOn w:val="afffffff9"/>
    <w:next w:val="afffff1"/>
    <w:qFormat/>
    <w:pPr>
      <w:outlineLvl w:val="6"/>
    </w:pPr>
  </w:style>
  <w:style w:type="paragraph" w:customStyle="1" w:styleId="afffffffc">
    <w:name w:val="附录性质"/>
    <w:basedOn w:val="afff5"/>
    <w:qFormat/>
    <w:pPr>
      <w:widowControl/>
      <w:adjustRightInd/>
      <w:jc w:val="center"/>
    </w:pPr>
    <w:rPr>
      <w:rFonts w:ascii="黑体" w:eastAsia="黑体"/>
    </w:rPr>
  </w:style>
  <w:style w:type="paragraph" w:customStyle="1" w:styleId="afffffffd">
    <w:name w:val="附录一级无标题条"/>
    <w:basedOn w:val="affffff3"/>
    <w:next w:val="afffff1"/>
    <w:qFormat/>
    <w:pPr>
      <w:autoSpaceDN w:val="0"/>
      <w:outlineLvl w:val="2"/>
    </w:pPr>
    <w:rPr>
      <w:rFonts w:ascii="宋体" w:eastAsia="宋体" w:hAnsi="宋体"/>
    </w:rPr>
  </w:style>
  <w:style w:type="character" w:customStyle="1" w:styleId="afffffffe">
    <w:name w:val="个人答复风格"/>
    <w:qFormat/>
    <w:rPr>
      <w:rFonts w:ascii="Arial" w:eastAsia="宋体" w:hAnsi="Arial" w:cs="Arial"/>
      <w:color w:val="auto"/>
      <w:spacing w:val="0"/>
      <w:sz w:val="20"/>
    </w:rPr>
  </w:style>
  <w:style w:type="character" w:customStyle="1" w:styleId="affffffff">
    <w:name w:val="个人撰写风格"/>
    <w:qFormat/>
    <w:rPr>
      <w:rFonts w:ascii="Arial" w:eastAsia="宋体" w:hAnsi="Arial" w:cs="Arial"/>
      <w:color w:val="auto"/>
      <w:spacing w:val="0"/>
      <w:sz w:val="20"/>
    </w:rPr>
  </w:style>
  <w:style w:type="paragraph" w:customStyle="1" w:styleId="affffffff0">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1">
    <w:name w:val="列项·"/>
    <w:basedOn w:val="afffff1"/>
    <w:qFormat/>
    <w:pPr>
      <w:tabs>
        <w:tab w:val="left" w:pos="840"/>
      </w:tabs>
    </w:pPr>
  </w:style>
  <w:style w:type="paragraph" w:customStyle="1" w:styleId="affffffff2">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3">
    <w:name w:val="其他标准称谓"/>
    <w:qFormat/>
    <w:pPr>
      <w:spacing w:line="0" w:lineRule="atLeast"/>
      <w:jc w:val="distribute"/>
    </w:pPr>
    <w:rPr>
      <w:rFonts w:ascii="黑体" w:eastAsia="黑体" w:hAnsi="宋体"/>
      <w:sz w:val="52"/>
    </w:rPr>
  </w:style>
  <w:style w:type="paragraph" w:customStyle="1" w:styleId="affffffff4">
    <w:name w:val="其他发布部门"/>
    <w:basedOn w:val="affffffe"/>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5">
    <w:name w:val="实施日期"/>
    <w:basedOn w:val="afffffff"/>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6">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7">
    <w:name w:val="无标题条"/>
    <w:next w:val="afffff1"/>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8">
    <w:name w:val="注:后续"/>
    <w:qFormat/>
    <w:pPr>
      <w:spacing w:line="300" w:lineRule="exact"/>
      <w:ind w:leftChars="400" w:left="600" w:hangingChars="200" w:hanging="200"/>
      <w:jc w:val="both"/>
    </w:pPr>
    <w:rPr>
      <w:rFonts w:ascii="宋体" w:hAnsi="Times New Roman"/>
      <w:sz w:val="18"/>
    </w:rPr>
  </w:style>
  <w:style w:type="paragraph" w:customStyle="1" w:styleId="affffffff9">
    <w:name w:val="注×:后续"/>
    <w:basedOn w:val="affffffff8"/>
    <w:qFormat/>
    <w:pPr>
      <w:ind w:leftChars="0" w:left="1406" w:firstLineChars="0" w:hanging="499"/>
    </w:pPr>
  </w:style>
  <w:style w:type="paragraph" w:customStyle="1" w:styleId="affffffffa">
    <w:name w:val="标准文件_一级无标题"/>
    <w:basedOn w:val="affd"/>
    <w:qFormat/>
    <w:pPr>
      <w:spacing w:beforeLines="0" w:before="0" w:afterLines="0" w:after="0"/>
      <w:outlineLvl w:val="9"/>
    </w:pPr>
    <w:rPr>
      <w:rFonts w:ascii="宋体" w:eastAsia="宋体"/>
    </w:rPr>
  </w:style>
  <w:style w:type="paragraph" w:customStyle="1" w:styleId="affffffffb">
    <w:name w:val="标准文件_五级无标题"/>
    <w:basedOn w:val="afff1"/>
    <w:qFormat/>
    <w:pPr>
      <w:spacing w:beforeLines="0" w:before="0" w:afterLines="0" w:after="0"/>
      <w:outlineLvl w:val="9"/>
    </w:pPr>
    <w:rPr>
      <w:rFonts w:ascii="宋体" w:eastAsia="宋体"/>
    </w:rPr>
  </w:style>
  <w:style w:type="paragraph" w:customStyle="1" w:styleId="affffffffc">
    <w:name w:val="标准文件_三级无标题"/>
    <w:basedOn w:val="afff"/>
    <w:qFormat/>
    <w:pPr>
      <w:spacing w:beforeLines="0" w:before="0" w:afterLines="0" w:after="0"/>
      <w:outlineLvl w:val="9"/>
    </w:pPr>
    <w:rPr>
      <w:rFonts w:ascii="宋体" w:eastAsia="宋体"/>
    </w:rPr>
  </w:style>
  <w:style w:type="paragraph" w:customStyle="1" w:styleId="affffffffd">
    <w:name w:val="标准文件_二级无标题"/>
    <w:basedOn w:val="affe"/>
    <w:qFormat/>
    <w:pPr>
      <w:spacing w:beforeLines="0" w:before="0" w:afterLines="0" w:after="0"/>
      <w:outlineLvl w:val="9"/>
    </w:pPr>
    <w:rPr>
      <w:rFonts w:ascii="宋体" w:eastAsia="宋体"/>
    </w:rPr>
  </w:style>
  <w:style w:type="paragraph" w:customStyle="1" w:styleId="affffffffe">
    <w:name w:val="标准_四级无标题"/>
    <w:basedOn w:val="afff0"/>
    <w:next w:val="afffff1"/>
    <w:qFormat/>
    <w:rPr>
      <w:rFonts w:eastAsia="宋体"/>
    </w:rPr>
  </w:style>
  <w:style w:type="paragraph" w:customStyle="1" w:styleId="afffffffff">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1"/>
    <w:qFormat/>
    <w:pPr>
      <w:numPr>
        <w:numId w:val="23"/>
      </w:numPr>
      <w:ind w:firstLineChars="0" w:firstLine="0"/>
    </w:pPr>
    <w:rPr>
      <w:rFonts w:ascii="Times New Roman" w:cs="Arial"/>
      <w:szCs w:val="28"/>
    </w:rPr>
  </w:style>
  <w:style w:type="paragraph" w:customStyle="1" w:styleId="ae">
    <w:name w:val="标准文件_小写罗马数字编号列项"/>
    <w:basedOn w:val="afffff1"/>
    <w:qFormat/>
    <w:pPr>
      <w:numPr>
        <w:numId w:val="24"/>
      </w:numPr>
      <w:ind w:firstLineChars="0" w:firstLine="0"/>
    </w:pPr>
    <w:rPr>
      <w:rFonts w:cs="Arial"/>
      <w:szCs w:val="28"/>
    </w:rPr>
  </w:style>
  <w:style w:type="paragraph" w:customStyle="1" w:styleId="afffffffff0">
    <w:name w:val="标准文件_附录标题"/>
    <w:basedOn w:val="aff3"/>
    <w:qFormat/>
    <w:pPr>
      <w:numPr>
        <w:numId w:val="0"/>
      </w:numPr>
      <w:spacing w:after="280"/>
      <w:outlineLvl w:val="9"/>
    </w:pPr>
  </w:style>
  <w:style w:type="paragraph" w:customStyle="1" w:styleId="afffffffff1">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1"/>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2">
    <w:name w:val="标准文件_索引字母"/>
    <w:next w:val="afffff1"/>
    <w:qFormat/>
    <w:pPr>
      <w:jc w:val="center"/>
    </w:pPr>
    <w:rPr>
      <w:rFonts w:ascii="宋体" w:eastAsia="Times New Roman" w:hAnsi="宋体"/>
      <w:b/>
      <w:kern w:val="2"/>
      <w:sz w:val="21"/>
    </w:rPr>
  </w:style>
  <w:style w:type="paragraph" w:customStyle="1" w:styleId="afffffffff3">
    <w:name w:val="标准文件_附录前"/>
    <w:next w:val="afffff1"/>
    <w:qFormat/>
    <w:pPr>
      <w:spacing w:line="20" w:lineRule="atLeast"/>
      <w:ind w:firstLine="200"/>
    </w:pPr>
    <w:rPr>
      <w:rFonts w:ascii="宋体" w:hAnsi="宋体"/>
      <w:kern w:val="2"/>
      <w:sz w:val="10"/>
    </w:rPr>
  </w:style>
  <w:style w:type="paragraph" w:customStyle="1" w:styleId="afffffffff4">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5">
    <w:name w:val="标准文件_表格"/>
    <w:basedOn w:val="afffff1"/>
    <w:qFormat/>
    <w:pPr>
      <w:ind w:firstLineChars="0" w:firstLine="0"/>
      <w:jc w:val="center"/>
    </w:pPr>
    <w:rPr>
      <w:sz w:val="18"/>
    </w:rPr>
  </w:style>
  <w:style w:type="paragraph" w:customStyle="1" w:styleId="afff2">
    <w:name w:val="标准文件_注："/>
    <w:next w:val="afffff1"/>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6"/>
    <w:qFormat/>
    <w:pPr>
      <w:widowControl w:val="0"/>
      <w:numPr>
        <w:numId w:val="28"/>
      </w:numPr>
      <w:jc w:val="both"/>
    </w:pPr>
    <w:rPr>
      <w:rFonts w:ascii="宋体" w:hAnsi="Times New Roman"/>
      <w:sz w:val="18"/>
      <w:szCs w:val="18"/>
    </w:rPr>
  </w:style>
  <w:style w:type="paragraph" w:customStyle="1" w:styleId="afffffffff6">
    <w:name w:val="标准文件_示例内容"/>
    <w:basedOn w:val="afffff1"/>
    <w:qFormat/>
    <w:pPr>
      <w:ind w:firstLine="420"/>
    </w:pPr>
    <w:rPr>
      <w:sz w:val="18"/>
    </w:rPr>
  </w:style>
  <w:style w:type="paragraph" w:customStyle="1" w:styleId="afa">
    <w:name w:val="标准文件_示例×："/>
    <w:basedOn w:val="afff5"/>
    <w:next w:val="afffffffff6"/>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1"/>
    <w:qFormat/>
    <w:rPr>
      <w:rFonts w:ascii="宋体" w:hAnsi="Times New Roman"/>
      <w:sz w:val="21"/>
    </w:rPr>
  </w:style>
  <w:style w:type="paragraph" w:customStyle="1" w:styleId="afffffffff7">
    <w:name w:val="标准文件_表格续"/>
    <w:basedOn w:val="afffff1"/>
    <w:next w:val="afffff1"/>
    <w:qFormat/>
    <w:pPr>
      <w:jc w:val="center"/>
    </w:pPr>
    <w:rPr>
      <w:rFonts w:ascii="黑体" w:eastAsia="黑体" w:hAnsi="黑体"/>
    </w:rPr>
  </w:style>
  <w:style w:type="character" w:styleId="afffffffff8">
    <w:name w:val="Placeholder Text"/>
    <w:basedOn w:val="afff6"/>
    <w:uiPriority w:val="99"/>
    <w:semiHidden/>
    <w:qFormat/>
    <w:rPr>
      <w:color w:val="808080"/>
    </w:rPr>
  </w:style>
  <w:style w:type="paragraph" w:customStyle="1" w:styleId="2">
    <w:name w:val="标准文件_二级项2"/>
    <w:basedOn w:val="afffff1"/>
    <w:qFormat/>
    <w:pPr>
      <w:numPr>
        <w:ilvl w:val="1"/>
        <w:numId w:val="21"/>
      </w:numPr>
      <w:ind w:left="1271" w:firstLineChars="0" w:hanging="420"/>
    </w:pPr>
  </w:style>
  <w:style w:type="paragraph" w:customStyle="1" w:styleId="21">
    <w:name w:val="标准文件_三级项2"/>
    <w:basedOn w:val="afffff1"/>
    <w:qFormat/>
    <w:pPr>
      <w:numPr>
        <w:numId w:val="30"/>
      </w:numPr>
      <w:spacing w:line="300" w:lineRule="exact"/>
      <w:ind w:left="1276" w:firstLineChars="0" w:hanging="425"/>
    </w:pPr>
    <w:rPr>
      <w:rFonts w:ascii="Times New Roman"/>
    </w:rPr>
  </w:style>
  <w:style w:type="paragraph" w:customStyle="1" w:styleId="20">
    <w:name w:val="标准文件_一级项2"/>
    <w:basedOn w:val="afffff1"/>
    <w:qFormat/>
    <w:pPr>
      <w:numPr>
        <w:numId w:val="31"/>
      </w:numPr>
      <w:spacing w:line="300" w:lineRule="exact"/>
      <w:ind w:left="1271" w:firstLineChars="0" w:hanging="420"/>
    </w:pPr>
    <w:rPr>
      <w:rFonts w:ascii="Times New Roman"/>
    </w:rPr>
  </w:style>
  <w:style w:type="paragraph" w:customStyle="1" w:styleId="afffffffff9">
    <w:name w:val="标准文件_提示"/>
    <w:basedOn w:val="afffff1"/>
    <w:next w:val="afffff1"/>
    <w:qFormat/>
    <w:pPr>
      <w:ind w:firstLine="420"/>
    </w:pPr>
    <w:rPr>
      <w:rFonts w:ascii="黑体" w:eastAsia="黑体"/>
    </w:rPr>
  </w:style>
  <w:style w:type="character" w:customStyle="1" w:styleId="afffffffffa">
    <w:name w:val="标准文件_来源"/>
    <w:basedOn w:val="afff6"/>
    <w:uiPriority w:val="1"/>
    <w:qFormat/>
    <w:rPr>
      <w:rFonts w:eastAsia="宋体"/>
      <w:sz w:val="21"/>
    </w:rPr>
  </w:style>
  <w:style w:type="paragraph" w:customStyle="1" w:styleId="afffffffffb">
    <w:name w:val="标准文件_图表说明"/>
    <w:qFormat/>
    <w:pPr>
      <w:spacing w:line="276" w:lineRule="auto"/>
      <w:ind w:firstLine="420"/>
    </w:pPr>
    <w:rPr>
      <w:rFonts w:ascii="宋体" w:hAnsi="宋体"/>
      <w:kern w:val="2"/>
      <w:sz w:val="18"/>
    </w:rPr>
  </w:style>
  <w:style w:type="paragraph" w:customStyle="1" w:styleId="afffffffffc">
    <w:name w:val="其他发布日期"/>
    <w:basedOn w:val="afffffff"/>
    <w:qFormat/>
    <w:pPr>
      <w:framePr w:w="3997" w:h="471" w:hRule="exact" w:hSpace="0" w:vSpace="181" w:wrap="around" w:vAnchor="page" w:hAnchor="page" w:x="1419" w:y="14097"/>
    </w:pPr>
  </w:style>
  <w:style w:type="paragraph" w:customStyle="1" w:styleId="afffffffffd">
    <w:name w:val="其他实施日期"/>
    <w:basedOn w:val="affffffff5"/>
    <w:qFormat/>
    <w:pPr>
      <w:framePr w:w="3997" w:h="471" w:hRule="exact" w:vSpace="181" w:wrap="around" w:vAnchor="page" w:hAnchor="page" w:x="7089" w:y="14097"/>
    </w:pPr>
  </w:style>
  <w:style w:type="paragraph" w:customStyle="1" w:styleId="afffffffffe">
    <w:name w:val="标准文件_文件编号"/>
    <w:basedOn w:val="afffff1"/>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pPr>
      <w:framePr w:wrap="auto"/>
      <w:spacing w:before="57"/>
    </w:pPr>
    <w:rPr>
      <w:sz w:val="21"/>
    </w:rPr>
  </w:style>
  <w:style w:type="paragraph" w:customStyle="1" w:styleId="affffffffff0">
    <w:name w:val="标准文件_文件名称"/>
    <w:basedOn w:val="afffff1"/>
    <w:next w:val="afffff1"/>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1"/>
    <w:next w:val="afffff1"/>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1"/>
    <w:next w:val="afffff1"/>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pPr>
      <w:numPr>
        <w:ilvl w:val="5"/>
        <w:numId w:val="8"/>
      </w:numPr>
      <w:spacing w:beforeLines="50" w:before="50" w:afterLines="50" w:after="50"/>
      <w:ind w:firstLineChars="0"/>
    </w:pPr>
    <w:rPr>
      <w:rFonts w:ascii="黑体" w:eastAsia="黑体"/>
    </w:rPr>
  </w:style>
  <w:style w:type="paragraph" w:customStyle="1" w:styleId="affffffffff1">
    <w:name w:val="标准文件_注后"/>
    <w:basedOn w:val="afffff1"/>
    <w:qFormat/>
    <w:pPr>
      <w:ind w:left="811" w:firstLineChars="0" w:firstLine="0"/>
    </w:pPr>
    <w:rPr>
      <w:sz w:val="18"/>
    </w:rPr>
  </w:style>
  <w:style w:type="paragraph" w:customStyle="1" w:styleId="X">
    <w:name w:val="标准文件_注X后"/>
    <w:basedOn w:val="afffff1"/>
    <w:qFormat/>
    <w:pPr>
      <w:ind w:left="811" w:firstLineChars="0" w:firstLine="0"/>
    </w:pPr>
    <w:rPr>
      <w:sz w:val="18"/>
    </w:rPr>
  </w:style>
  <w:style w:type="paragraph" w:customStyle="1" w:styleId="affffffffff2">
    <w:name w:val="标准文件_示例后"/>
    <w:basedOn w:val="afffff1"/>
    <w:qFormat/>
    <w:pPr>
      <w:ind w:left="964" w:firstLineChars="0" w:firstLine="0"/>
    </w:pPr>
    <w:rPr>
      <w:sz w:val="18"/>
    </w:rPr>
  </w:style>
  <w:style w:type="paragraph" w:customStyle="1" w:styleId="X0">
    <w:name w:val="标准文件_示例X后"/>
    <w:basedOn w:val="afffff1"/>
    <w:link w:val="X1"/>
    <w:qFormat/>
    <w:pPr>
      <w:ind w:left="1049" w:firstLineChars="0" w:firstLine="0"/>
    </w:pPr>
    <w:rPr>
      <w:sz w:val="18"/>
    </w:rPr>
  </w:style>
  <w:style w:type="character" w:customStyle="1" w:styleId="X1">
    <w:name w:val="标准文件_示例X后 字符"/>
    <w:basedOn w:val="Char8"/>
    <w:link w:val="X0"/>
    <w:qFormat/>
    <w:rPr>
      <w:rFonts w:ascii="宋体" w:hAnsi="Times New Roman"/>
      <w:sz w:val="18"/>
    </w:rPr>
  </w:style>
  <w:style w:type="paragraph" w:customStyle="1" w:styleId="affffffffff3">
    <w:name w:val="标准文件_索引项"/>
    <w:basedOn w:val="afffff1"/>
    <w:next w:val="afffff1"/>
    <w:qFormat/>
    <w:pPr>
      <w:tabs>
        <w:tab w:val="right" w:leader="dot" w:pos="9356"/>
      </w:tabs>
      <w:ind w:left="210" w:firstLineChars="0" w:hanging="210"/>
      <w:jc w:val="left"/>
    </w:pPr>
  </w:style>
  <w:style w:type="paragraph" w:customStyle="1" w:styleId="affffffffff4">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5">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6">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7">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8">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9">
    <w:name w:val="标准文件_引言一级无标题"/>
    <w:basedOn w:val="a7"/>
    <w:next w:val="afffff1"/>
    <w:qFormat/>
    <w:pPr>
      <w:spacing w:beforeLines="0" w:before="0" w:afterLines="0" w:after="0" w:line="276" w:lineRule="auto"/>
    </w:pPr>
    <w:rPr>
      <w:rFonts w:ascii="宋体" w:eastAsia="宋体"/>
    </w:rPr>
  </w:style>
  <w:style w:type="paragraph" w:customStyle="1" w:styleId="affffffffffa">
    <w:name w:val="标准文件_引言二级无标题"/>
    <w:basedOn w:val="a8"/>
    <w:next w:val="afffff1"/>
    <w:qFormat/>
    <w:pPr>
      <w:spacing w:beforeLines="0" w:before="0" w:afterLines="0" w:after="0" w:line="276" w:lineRule="auto"/>
    </w:pPr>
    <w:rPr>
      <w:rFonts w:ascii="宋体" w:eastAsia="宋体"/>
    </w:rPr>
  </w:style>
  <w:style w:type="paragraph" w:customStyle="1" w:styleId="affffffffffb">
    <w:name w:val="标准文件_引言三级无标题"/>
    <w:basedOn w:val="a9"/>
    <w:next w:val="afffff1"/>
    <w:qFormat/>
    <w:pPr>
      <w:spacing w:beforeLines="0" w:before="0" w:afterLines="0" w:after="0" w:line="276" w:lineRule="auto"/>
    </w:pPr>
    <w:rPr>
      <w:rFonts w:ascii="宋体" w:eastAsia="宋体"/>
    </w:rPr>
  </w:style>
  <w:style w:type="paragraph" w:customStyle="1" w:styleId="affffffffffc">
    <w:name w:val="标准文件_引言四级无标题"/>
    <w:basedOn w:val="aa"/>
    <w:next w:val="afffff1"/>
    <w:qFormat/>
    <w:pPr>
      <w:spacing w:beforeLines="0" w:before="0" w:afterLines="0" w:after="0" w:line="276" w:lineRule="auto"/>
    </w:pPr>
    <w:rPr>
      <w:rFonts w:ascii="宋体" w:eastAsia="宋体"/>
    </w:rPr>
  </w:style>
  <w:style w:type="paragraph" w:customStyle="1" w:styleId="affffffffffd">
    <w:name w:val="标准文件_引言五级无标题"/>
    <w:basedOn w:val="ab"/>
    <w:next w:val="afffff1"/>
    <w:qFormat/>
    <w:pPr>
      <w:spacing w:beforeLines="0" w:before="0" w:afterLines="0" w:after="0" w:line="276" w:lineRule="auto"/>
    </w:pPr>
    <w:rPr>
      <w:rFonts w:ascii="宋体" w:eastAsia="宋体"/>
    </w:rPr>
  </w:style>
  <w:style w:type="paragraph" w:customStyle="1" w:styleId="affffffffffe">
    <w:name w:val="标准文件_索引标题"/>
    <w:basedOn w:val="afffff8"/>
    <w:next w:val="afffff1"/>
    <w:qFormat/>
    <w:rPr>
      <w:rFonts w:hAnsi="黑体"/>
    </w:rPr>
  </w:style>
  <w:style w:type="paragraph" w:customStyle="1" w:styleId="afffffffffff">
    <w:name w:val="标准文件_脚注内容"/>
    <w:basedOn w:val="afffff1"/>
    <w:qFormat/>
    <w:pPr>
      <w:ind w:leftChars="200" w:left="400" w:hangingChars="200" w:hanging="200"/>
    </w:pPr>
    <w:rPr>
      <w:sz w:val="15"/>
    </w:rPr>
  </w:style>
  <w:style w:type="paragraph" w:customStyle="1" w:styleId="afffffffffff0">
    <w:name w:val="标准文件_术语条一"/>
    <w:basedOn w:val="affffffffa"/>
    <w:next w:val="afffff1"/>
    <w:qFormat/>
  </w:style>
  <w:style w:type="paragraph" w:customStyle="1" w:styleId="afffffffffff1">
    <w:name w:val="标准文件_术语条二"/>
    <w:basedOn w:val="affffffffd"/>
    <w:next w:val="afffff1"/>
    <w:qFormat/>
  </w:style>
  <w:style w:type="paragraph" w:customStyle="1" w:styleId="afffffffffff2">
    <w:name w:val="标准文件_术语条三"/>
    <w:basedOn w:val="affffffffc"/>
    <w:next w:val="afffff1"/>
    <w:qFormat/>
  </w:style>
  <w:style w:type="paragraph" w:customStyle="1" w:styleId="afffffffffff3">
    <w:name w:val="标准文件_术语条四"/>
    <w:basedOn w:val="afffffffff"/>
    <w:next w:val="afffff1"/>
    <w:qFormat/>
  </w:style>
  <w:style w:type="paragraph" w:customStyle="1" w:styleId="afffffffffff4">
    <w:name w:val="标准文件_术语条五"/>
    <w:basedOn w:val="affffffffb"/>
    <w:next w:val="afffff1"/>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5">
    <w:name w:val="发布"/>
    <w:basedOn w:val="afff6"/>
    <w:qFormat/>
    <w:rPr>
      <w:rFonts w:ascii="黑体" w:eastAsia="黑体"/>
      <w:spacing w:val="85"/>
      <w:w w:val="100"/>
      <w:position w:val="3"/>
      <w:sz w:val="28"/>
      <w:szCs w:val="28"/>
    </w:rPr>
  </w:style>
  <w:style w:type="paragraph" w:customStyle="1" w:styleId="afffffffffff6">
    <w:name w:val="注："/>
    <w:next w:val="afff5"/>
    <w:qFormat/>
    <w:pPr>
      <w:widowControl w:val="0"/>
      <w:autoSpaceDE w:val="0"/>
      <w:autoSpaceDN w:val="0"/>
      <w:ind w:left="726" w:hanging="363"/>
      <w:jc w:val="both"/>
    </w:pPr>
    <w:rPr>
      <w:rFonts w:ascii="宋体" w:hAnsi="Book Antiqua" w:cs="Book Antiqua"/>
      <w:sz w:val="18"/>
      <w:szCs w:val="18"/>
    </w:rPr>
  </w:style>
  <w:style w:type="paragraph" w:customStyle="1" w:styleId="afffffffffff7">
    <w:name w:val="附录表标题"/>
    <w:basedOn w:val="afff5"/>
    <w:next w:val="afff5"/>
    <w:qFormat/>
    <w:pPr>
      <w:tabs>
        <w:tab w:val="left" w:pos="180"/>
      </w:tabs>
      <w:topLinePunct/>
      <w:spacing w:beforeLines="50" w:before="50" w:afterLines="50" w:after="50" w:line="240" w:lineRule="auto"/>
      <w:ind w:firstLine="420"/>
      <w:jc w:val="center"/>
    </w:pPr>
    <w:rPr>
      <w:rFonts w:ascii="黑体" w:eastAsia="黑体" w:hAnsi="Book Antiqua" w:cs="Book Antiqua"/>
      <w:kern w:val="21"/>
    </w:rPr>
  </w:style>
  <w:style w:type="paragraph" w:customStyle="1" w:styleId="12">
    <w:name w:val="修订1"/>
    <w:hidden/>
    <w:uiPriority w:val="99"/>
    <w:semiHidden/>
    <w:qFormat/>
    <w:rPr>
      <w:kern w:val="2"/>
      <w:sz w:val="21"/>
      <w:szCs w:val="21"/>
    </w:rPr>
  </w:style>
  <w:style w:type="character" w:customStyle="1" w:styleId="Char">
    <w:name w:val="批注文字 Char"/>
    <w:basedOn w:val="afff6"/>
    <w:link w:val="afffa"/>
    <w:uiPriority w:val="99"/>
    <w:semiHidden/>
    <w:qFormat/>
    <w:rPr>
      <w:kern w:val="2"/>
      <w:sz w:val="21"/>
      <w:szCs w:val="21"/>
    </w:rPr>
  </w:style>
  <w:style w:type="character" w:customStyle="1" w:styleId="Char6">
    <w:name w:val="批注主题 Char"/>
    <w:basedOn w:val="Char"/>
    <w:link w:val="affff2"/>
    <w:uiPriority w:val="99"/>
    <w:semiHidden/>
    <w:qFormat/>
    <w:rPr>
      <w:b/>
      <w:bCs/>
      <w:kern w:val="2"/>
      <w:sz w:val="21"/>
      <w:szCs w:val="21"/>
    </w:rPr>
  </w:style>
  <w:style w:type="paragraph" w:customStyle="1" w:styleId="afffffffffff8">
    <w:name w:val="附录一级条标题"/>
    <w:basedOn w:val="afffffffffff9"/>
    <w:next w:val="afffffffffffa"/>
    <w:qFormat/>
    <w:pPr>
      <w:autoSpaceDN w:val="0"/>
      <w:spacing w:beforeLines="50" w:before="50" w:afterLines="50" w:after="50"/>
      <w:outlineLvl w:val="2"/>
    </w:pPr>
  </w:style>
  <w:style w:type="paragraph" w:customStyle="1" w:styleId="afffffffffff9">
    <w:name w:val="附录章标题"/>
    <w:next w:val="afffffffffffa"/>
    <w:qFormat/>
    <w:pPr>
      <w:tabs>
        <w:tab w:val="left" w:pos="360"/>
      </w:tabs>
      <w:wordWrap w:val="0"/>
      <w:overflowPunct w:val="0"/>
      <w:autoSpaceDE w:val="0"/>
      <w:spacing w:beforeLines="100" w:before="100" w:afterLines="100" w:after="100"/>
      <w:jc w:val="both"/>
      <w:textAlignment w:val="baseline"/>
      <w:outlineLvl w:val="1"/>
    </w:pPr>
    <w:rPr>
      <w:rFonts w:ascii="黑体" w:eastAsia="黑体" w:hAnsi="Times New Roman"/>
      <w:kern w:val="21"/>
      <w:sz w:val="21"/>
    </w:rPr>
  </w:style>
  <w:style w:type="paragraph" w:customStyle="1" w:styleId="afffffffffffa">
    <w:name w:val="段"/>
    <w:qFormat/>
    <w:pPr>
      <w:tabs>
        <w:tab w:val="center" w:pos="4201"/>
        <w:tab w:val="right" w:leader="dot" w:pos="9298"/>
      </w:tabs>
      <w:autoSpaceDE w:val="0"/>
      <w:autoSpaceDN w:val="0"/>
      <w:ind w:firstLineChars="200" w:firstLine="420"/>
      <w:jc w:val="both"/>
    </w:pPr>
    <w:rPr>
      <w:rFonts w:ascii="宋体" w:hAnsi="Times New Roman"/>
      <w:sz w:val="21"/>
    </w:rPr>
  </w:style>
  <w:style w:type="paragraph" w:customStyle="1" w:styleId="24">
    <w:name w:val="修订2"/>
    <w:hidden/>
    <w:uiPriority w:val="99"/>
    <w:semiHidden/>
    <w:qFormat/>
    <w:rPr>
      <w:kern w:val="2"/>
      <w:sz w:val="21"/>
      <w:szCs w:val="21"/>
    </w:rPr>
  </w:style>
  <w:style w:type="paragraph" w:customStyle="1" w:styleId="32">
    <w:name w:val="修订3"/>
    <w:hidden/>
    <w:uiPriority w:val="99"/>
    <w:semiHidden/>
    <w:qFormat/>
    <w:rPr>
      <w:kern w:val="2"/>
      <w:sz w:val="21"/>
      <w:szCs w:val="21"/>
    </w:rPr>
  </w:style>
  <w:style w:type="paragraph" w:styleId="afffffffffffb">
    <w:name w:val="Revision"/>
    <w:hidden/>
    <w:uiPriority w:val="99"/>
    <w:semiHidden/>
    <w:rsid w:val="00DF0F3E"/>
    <w:rPr>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qFormat="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Char"/>
    <w:uiPriority w:val="99"/>
    <w:semiHidden/>
    <w:unhideWhenUsed/>
    <w:qFormat/>
    <w:pPr>
      <w:jc w:val="left"/>
    </w:pPr>
  </w:style>
  <w:style w:type="paragraph" w:styleId="afffb">
    <w:name w:val="Body Text"/>
    <w:basedOn w:val="afff5"/>
    <w:link w:val="Char0"/>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c">
    <w:name w:val="Balloon Text"/>
    <w:basedOn w:val="afff5"/>
    <w:link w:val="Char1"/>
    <w:uiPriority w:val="99"/>
    <w:semiHidden/>
    <w:unhideWhenUsed/>
    <w:qFormat/>
    <w:rPr>
      <w:sz w:val="18"/>
      <w:szCs w:val="18"/>
    </w:rPr>
  </w:style>
  <w:style w:type="paragraph" w:styleId="afffd">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1">
    <w:name w:val="Title"/>
    <w:basedOn w:val="afff5"/>
    <w:link w:val="Char5"/>
    <w:qFormat/>
    <w:pPr>
      <w:spacing w:before="240" w:after="60"/>
      <w:jc w:val="center"/>
      <w:outlineLvl w:val="0"/>
    </w:pPr>
    <w:rPr>
      <w:rFonts w:ascii="Arial" w:hAnsi="Arial" w:cs="Arial"/>
      <w:b/>
      <w:bCs/>
      <w:sz w:val="32"/>
      <w:szCs w:val="32"/>
    </w:rPr>
  </w:style>
  <w:style w:type="paragraph" w:styleId="affff2">
    <w:name w:val="annotation subject"/>
    <w:basedOn w:val="afffa"/>
    <w:next w:val="afffa"/>
    <w:link w:val="Char6"/>
    <w:uiPriority w:val="99"/>
    <w:semiHidden/>
    <w:unhideWhenUsed/>
    <w:qFormat/>
    <w:rPr>
      <w:b/>
      <w:bCs/>
    </w:rPr>
  </w:style>
  <w:style w:type="table" w:styleId="affff3">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Strong"/>
    <w:uiPriority w:val="22"/>
    <w:qFormat/>
    <w:rPr>
      <w:b/>
      <w:bCs/>
    </w:rPr>
  </w:style>
  <w:style w:type="character" w:styleId="affff5">
    <w:name w:val="page number"/>
    <w:qFormat/>
    <w:rPr>
      <w:rFonts w:ascii="宋体" w:eastAsia="宋体" w:hAnsi="Times New Roman"/>
      <w:sz w:val="18"/>
    </w:rPr>
  </w:style>
  <w:style w:type="character" w:styleId="affff6">
    <w:name w:val="Emphasis"/>
    <w:uiPriority w:val="20"/>
    <w:qFormat/>
    <w:rPr>
      <w:i/>
      <w:iCs/>
    </w:rPr>
  </w:style>
  <w:style w:type="character" w:styleId="affff7">
    <w:name w:val="Hyperlink"/>
    <w:uiPriority w:val="99"/>
    <w:qFormat/>
    <w:rPr>
      <w:rFonts w:ascii="宋体" w:eastAsia="宋体" w:hAnsi="Times New Roman"/>
      <w:color w:val="auto"/>
      <w:spacing w:val="0"/>
      <w:w w:val="100"/>
      <w:position w:val="0"/>
      <w:sz w:val="21"/>
      <w:u w:val="none"/>
      <w:vertAlign w:val="baseline"/>
    </w:rPr>
  </w:style>
  <w:style w:type="character" w:styleId="affff8">
    <w:name w:val="annotation reference"/>
    <w:basedOn w:val="afff6"/>
    <w:uiPriority w:val="99"/>
    <w:semiHidden/>
    <w:unhideWhenUsed/>
    <w:qFormat/>
    <w:rPr>
      <w:sz w:val="21"/>
      <w:szCs w:val="21"/>
    </w:rPr>
  </w:style>
  <w:style w:type="character" w:styleId="affff9">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3">
    <w:name w:val="页眉 Char"/>
    <w:link w:val="afffe"/>
    <w:uiPriority w:val="99"/>
    <w:qFormat/>
    <w:rPr>
      <w:rFonts w:ascii="Times New Roman" w:eastAsia="宋体" w:hAnsi="Times New Roman" w:cs="Times New Roman"/>
      <w:sz w:val="18"/>
      <w:szCs w:val="18"/>
    </w:rPr>
  </w:style>
  <w:style w:type="character" w:customStyle="1" w:styleId="Char2">
    <w:name w:val="页脚 Char"/>
    <w:link w:val="afffd"/>
    <w:uiPriority w:val="99"/>
    <w:qFormat/>
    <w:rPr>
      <w:rFonts w:ascii="宋体" w:eastAsia="宋体" w:hAnsi="Times New Roman" w:cs="Times New Roman"/>
      <w:sz w:val="18"/>
      <w:szCs w:val="18"/>
    </w:rPr>
  </w:style>
  <w:style w:type="character" w:customStyle="1" w:styleId="Char1">
    <w:name w:val="批注框文本 Char"/>
    <w:link w:val="afffc"/>
    <w:uiPriority w:val="99"/>
    <w:semiHidden/>
    <w:qFormat/>
    <w:rPr>
      <w:sz w:val="18"/>
      <w:szCs w:val="18"/>
    </w:rPr>
  </w:style>
  <w:style w:type="paragraph" w:styleId="affffa">
    <w:name w:val="Quote"/>
    <w:basedOn w:val="afff5"/>
    <w:next w:val="afff5"/>
    <w:link w:val="Char7"/>
    <w:uiPriority w:val="29"/>
    <w:qFormat/>
    <w:rPr>
      <w:i/>
      <w:iCs/>
      <w:color w:val="000000"/>
    </w:rPr>
  </w:style>
  <w:style w:type="character" w:customStyle="1" w:styleId="Char7">
    <w:name w:val="引用 Char"/>
    <w:link w:val="affffa"/>
    <w:uiPriority w:val="29"/>
    <w:qFormat/>
    <w:rPr>
      <w:i/>
      <w:iCs/>
      <w:color w:val="000000"/>
    </w:rPr>
  </w:style>
  <w:style w:type="character" w:customStyle="1" w:styleId="Char5">
    <w:name w:val="标题 Char"/>
    <w:link w:val="affff1"/>
    <w:qFormat/>
    <w:rPr>
      <w:rFonts w:ascii="Arial" w:eastAsia="宋体" w:hAnsi="Arial" w:cs="Arial"/>
      <w:b/>
      <w:bCs/>
      <w:sz w:val="32"/>
      <w:szCs w:val="32"/>
    </w:rPr>
  </w:style>
  <w:style w:type="paragraph" w:customStyle="1" w:styleId="affffb">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c">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d">
    <w:name w:val="标准文件_页脚偶数页"/>
    <w:qFormat/>
    <w:pPr>
      <w:ind w:left="198"/>
    </w:pPr>
    <w:rPr>
      <w:rFonts w:ascii="宋体" w:hAnsi="Times New Roman"/>
      <w:sz w:val="18"/>
    </w:rPr>
  </w:style>
  <w:style w:type="paragraph" w:customStyle="1" w:styleId="affffe">
    <w:name w:val="标准文件_页脚奇数页"/>
    <w:qFormat/>
    <w:pPr>
      <w:ind w:right="227"/>
      <w:jc w:val="right"/>
    </w:pPr>
    <w:rPr>
      <w:rFonts w:ascii="宋体" w:hAnsi="Times New Roman"/>
      <w:sz w:val="18"/>
    </w:rPr>
  </w:style>
  <w:style w:type="paragraph" w:customStyle="1" w:styleId="afffff">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0">
    <w:name w:val="标准文件_标准正文"/>
    <w:basedOn w:val="afff5"/>
    <w:next w:val="afffff1"/>
    <w:qFormat/>
    <w:pPr>
      <w:snapToGrid w:val="0"/>
      <w:ind w:firstLineChars="200" w:firstLine="200"/>
    </w:pPr>
    <w:rPr>
      <w:kern w:val="0"/>
    </w:rPr>
  </w:style>
  <w:style w:type="paragraph" w:customStyle="1" w:styleId="afffff1">
    <w:name w:val="标准文件_段"/>
    <w:link w:val="Char8"/>
    <w:qFormat/>
    <w:pPr>
      <w:autoSpaceDE w:val="0"/>
      <w:autoSpaceDN w:val="0"/>
      <w:ind w:firstLineChars="200" w:firstLine="200"/>
      <w:jc w:val="both"/>
    </w:pPr>
    <w:rPr>
      <w:rFonts w:ascii="宋体" w:hAnsi="Times New Roman"/>
      <w:sz w:val="21"/>
    </w:rPr>
  </w:style>
  <w:style w:type="paragraph" w:customStyle="1" w:styleId="afffff2">
    <w:name w:val="标准文件_版本"/>
    <w:basedOn w:val="afffff0"/>
    <w:qFormat/>
    <w:pPr>
      <w:adjustRightInd/>
      <w:snapToGrid/>
      <w:ind w:firstLineChars="0" w:firstLine="0"/>
    </w:pPr>
    <w:rPr>
      <w:rFonts w:ascii="宋体" w:hAnsi="宋体"/>
      <w:kern w:val="2"/>
    </w:rPr>
  </w:style>
  <w:style w:type="paragraph" w:customStyle="1" w:styleId="afffff3">
    <w:name w:val="标准文件_标准部门"/>
    <w:basedOn w:val="afff5"/>
    <w:qFormat/>
    <w:pPr>
      <w:jc w:val="center"/>
    </w:pPr>
    <w:rPr>
      <w:rFonts w:ascii="黑体" w:eastAsia="黑体"/>
      <w:kern w:val="0"/>
      <w:sz w:val="44"/>
    </w:rPr>
  </w:style>
  <w:style w:type="paragraph" w:customStyle="1" w:styleId="afffff4">
    <w:name w:val="标准文件_标准代替"/>
    <w:basedOn w:val="afff5"/>
    <w:next w:val="afff5"/>
    <w:qFormat/>
    <w:pPr>
      <w:spacing w:line="310" w:lineRule="exact"/>
      <w:jc w:val="right"/>
    </w:pPr>
    <w:rPr>
      <w:rFonts w:ascii="宋体" w:hAnsi="宋体"/>
      <w:kern w:val="0"/>
    </w:rPr>
  </w:style>
  <w:style w:type="paragraph" w:customStyle="1" w:styleId="afffff5">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5"/>
    <w:qFormat/>
    <w:pPr>
      <w:jc w:val="left"/>
    </w:pPr>
  </w:style>
  <w:style w:type="paragraph" w:customStyle="1" w:styleId="afffff8">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1"/>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9">
    <w:name w:val="标准文件_发布"/>
    <w:qFormat/>
    <w:rPr>
      <w:rFonts w:ascii="黑体" w:eastAsia="黑体"/>
      <w:spacing w:val="0"/>
      <w:w w:val="100"/>
      <w:position w:val="3"/>
      <w:sz w:val="28"/>
    </w:rPr>
  </w:style>
  <w:style w:type="paragraph" w:customStyle="1" w:styleId="ad">
    <w:name w:val="标准文件_方框数字列项"/>
    <w:basedOn w:val="afffff1"/>
    <w:qFormat/>
    <w:pPr>
      <w:numPr>
        <w:numId w:val="3"/>
      </w:numPr>
      <w:ind w:firstLineChars="0" w:firstLine="0"/>
    </w:pPr>
  </w:style>
  <w:style w:type="paragraph" w:customStyle="1" w:styleId="afffffa">
    <w:name w:val="标准文件_封面标准编号"/>
    <w:basedOn w:val="afff5"/>
    <w:next w:val="afffff4"/>
    <w:qFormat/>
    <w:pPr>
      <w:spacing w:line="310" w:lineRule="exact"/>
      <w:jc w:val="right"/>
    </w:pPr>
    <w:rPr>
      <w:rFonts w:ascii="黑体" w:eastAsia="黑体"/>
      <w:kern w:val="0"/>
      <w:sz w:val="28"/>
    </w:rPr>
  </w:style>
  <w:style w:type="paragraph" w:customStyle="1" w:styleId="afffffb">
    <w:name w:val="标准文件_封面标准分类号"/>
    <w:basedOn w:val="afff5"/>
    <w:qFormat/>
    <w:rPr>
      <w:rFonts w:ascii="黑体" w:eastAsia="黑体"/>
      <w:b/>
      <w:kern w:val="0"/>
      <w:sz w:val="28"/>
    </w:rPr>
  </w:style>
  <w:style w:type="paragraph" w:customStyle="1" w:styleId="afffffc">
    <w:name w:val="标准文件_封面标准名称"/>
    <w:basedOn w:val="afff5"/>
    <w:qFormat/>
    <w:pPr>
      <w:spacing w:line="240" w:lineRule="auto"/>
      <w:jc w:val="center"/>
    </w:pPr>
    <w:rPr>
      <w:rFonts w:ascii="黑体" w:eastAsia="黑体"/>
      <w:kern w:val="0"/>
      <w:sz w:val="52"/>
    </w:rPr>
  </w:style>
  <w:style w:type="paragraph" w:customStyle="1" w:styleId="afffffd">
    <w:name w:val="标准文件_封面标准英文名称"/>
    <w:basedOn w:val="afff5"/>
    <w:qFormat/>
    <w:pPr>
      <w:spacing w:line="240" w:lineRule="auto"/>
      <w:jc w:val="center"/>
    </w:pPr>
    <w:rPr>
      <w:rFonts w:ascii="黑体" w:eastAsia="黑体"/>
      <w:b/>
      <w:sz w:val="28"/>
    </w:rPr>
  </w:style>
  <w:style w:type="paragraph" w:customStyle="1" w:styleId="afffffe">
    <w:name w:val="标准文件_封面发布日期"/>
    <w:basedOn w:val="afff5"/>
    <w:qFormat/>
    <w:pPr>
      <w:spacing w:line="310" w:lineRule="exact"/>
    </w:pPr>
    <w:rPr>
      <w:rFonts w:ascii="黑体" w:eastAsia="黑体"/>
      <w:kern w:val="0"/>
      <w:sz w:val="28"/>
    </w:rPr>
  </w:style>
  <w:style w:type="paragraph" w:customStyle="1" w:styleId="affffff">
    <w:name w:val="标准文件_封面密级"/>
    <w:basedOn w:val="afff5"/>
    <w:qFormat/>
    <w:rPr>
      <w:rFonts w:eastAsia="黑体"/>
      <w:sz w:val="32"/>
    </w:rPr>
  </w:style>
  <w:style w:type="paragraph" w:customStyle="1" w:styleId="affffff0">
    <w:name w:val="标准文件_封面实施日期"/>
    <w:basedOn w:val="afff5"/>
    <w:qFormat/>
    <w:pPr>
      <w:spacing w:line="310" w:lineRule="exact"/>
      <w:jc w:val="right"/>
    </w:pPr>
    <w:rPr>
      <w:rFonts w:ascii="黑体" w:eastAsia="黑体"/>
      <w:sz w:val="28"/>
    </w:rPr>
  </w:style>
  <w:style w:type="paragraph" w:customStyle="1" w:styleId="affffff1">
    <w:name w:val="标准文件_封面抬头"/>
    <w:basedOn w:val="afffff1"/>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1"/>
    <w:qFormat/>
    <w:pPr>
      <w:numPr>
        <w:numId w:val="4"/>
      </w:numPr>
      <w:shd w:val="clear" w:color="FFFFFF" w:fill="FFFFFF"/>
      <w:tabs>
        <w:tab w:val="left" w:pos="6406"/>
      </w:tabs>
      <w:spacing w:beforeLines="25" w:before="25" w:afterLines="50" w:after="50"/>
      <w:ind w:left="0"/>
      <w:jc w:val="center"/>
      <w:outlineLvl w:val="0"/>
    </w:pPr>
    <w:rPr>
      <w:rFonts w:ascii="黑体" w:eastAsia="黑体" w:hAnsi="Times New Roman"/>
      <w:sz w:val="21"/>
    </w:rPr>
  </w:style>
  <w:style w:type="paragraph" w:customStyle="1" w:styleId="aff">
    <w:name w:val="标准文件_附录表标题"/>
    <w:next w:val="afffff1"/>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1"/>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1"/>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1"/>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1"/>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1"/>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f1"/>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qFormat/>
    <w:rPr>
      <w:rFonts w:ascii="Times New Roman" w:eastAsia="宋体" w:hAnsi="Times New Roman" w:cs="Times New Roman"/>
      <w:szCs w:val="20"/>
    </w:rPr>
  </w:style>
  <w:style w:type="paragraph" w:customStyle="1" w:styleId="affffff3">
    <w:name w:val="标准文件_附录章标题"/>
    <w:next w:val="afffff1"/>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4">
    <w:name w:val="标准文件_公式后的破折号"/>
    <w:basedOn w:val="afffff1"/>
    <w:next w:val="afffff1"/>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5">
    <w:name w:val="标准文件_目次、标准名称标题"/>
    <w:basedOn w:val="a6"/>
    <w:next w:val="afffff1"/>
    <w:qFormat/>
    <w:pPr>
      <w:spacing w:line="460" w:lineRule="exact"/>
    </w:pPr>
  </w:style>
  <w:style w:type="paragraph" w:customStyle="1" w:styleId="affffff6">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1"/>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7">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1"/>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4">
    <w:name w:val="脚注文本 Char"/>
    <w:link w:val="affff"/>
    <w:semiHidden/>
    <w:qFormat/>
    <w:rPr>
      <w:rFonts w:ascii="宋体" w:eastAsia="宋体" w:hAnsi="Times New Roman" w:cs="Times New Roman"/>
      <w:sz w:val="18"/>
      <w:szCs w:val="18"/>
    </w:rPr>
  </w:style>
  <w:style w:type="paragraph" w:customStyle="1" w:styleId="affffff8">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1"/>
    <w:qFormat/>
    <w:pPr>
      <w:numPr>
        <w:numId w:val="12"/>
      </w:numPr>
      <w:spacing w:line="240" w:lineRule="auto"/>
      <w:jc w:val="left"/>
    </w:pPr>
    <w:rPr>
      <w:rFonts w:ascii="宋体" w:hAnsi="宋体"/>
      <w:sz w:val="18"/>
    </w:rPr>
  </w:style>
  <w:style w:type="character" w:customStyle="1" w:styleId="affffff9">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1"/>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1"/>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1"/>
    <w:qFormat/>
    <w:pPr>
      <w:numPr>
        <w:ilvl w:val="2"/>
      </w:numPr>
      <w:spacing w:beforeLines="50" w:before="50" w:afterLines="50" w:after="50"/>
      <w:outlineLvl w:val="1"/>
    </w:pPr>
  </w:style>
  <w:style w:type="paragraph" w:customStyle="1" w:styleId="affffffa">
    <w:name w:val="标准文件_一致程度"/>
    <w:basedOn w:val="afff5"/>
    <w:qFormat/>
    <w:pPr>
      <w:spacing w:line="440" w:lineRule="exact"/>
      <w:jc w:val="center"/>
    </w:pPr>
    <w:rPr>
      <w:sz w:val="28"/>
    </w:rPr>
  </w:style>
  <w:style w:type="paragraph" w:customStyle="1" w:styleId="affffffb">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f0"/>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1"/>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1"/>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f0"/>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1"/>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1"/>
    <w:qFormat/>
    <w:pPr>
      <w:numPr>
        <w:numId w:val="18"/>
      </w:numPr>
      <w:jc w:val="center"/>
    </w:pPr>
    <w:rPr>
      <w:rFonts w:ascii="黑体" w:eastAsia="黑体" w:hAnsi="Times New Roman"/>
      <w:sz w:val="21"/>
    </w:rPr>
  </w:style>
  <w:style w:type="paragraph" w:customStyle="1" w:styleId="afb">
    <w:name w:val="标准文件_正文英文图标题"/>
    <w:next w:val="afffff1"/>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e">
    <w:name w:val="发布部门"/>
    <w:next w:val="afffff1"/>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0">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2">
    <w:name w:val="封面标准文稿编辑信息"/>
    <w:qFormat/>
    <w:pPr>
      <w:spacing w:before="180" w:line="180" w:lineRule="exact"/>
      <w:jc w:val="center"/>
    </w:pPr>
    <w:rPr>
      <w:rFonts w:ascii="宋体" w:hAnsi="Times New Roman"/>
      <w:sz w:val="21"/>
    </w:rPr>
  </w:style>
  <w:style w:type="paragraph" w:customStyle="1" w:styleId="afffffff3">
    <w:name w:val="封面标准文稿类别"/>
    <w:qFormat/>
    <w:pPr>
      <w:spacing w:before="440" w:line="400" w:lineRule="exact"/>
      <w:jc w:val="center"/>
    </w:pPr>
    <w:rPr>
      <w:rFonts w:ascii="宋体" w:hAnsi="Times New Roman"/>
      <w:sz w:val="24"/>
    </w:rPr>
  </w:style>
  <w:style w:type="paragraph" w:customStyle="1" w:styleId="afffffff4">
    <w:name w:val="封面标准英文名称"/>
    <w:qFormat/>
    <w:pPr>
      <w:widowControl w:val="0"/>
      <w:spacing w:line="360" w:lineRule="exact"/>
      <w:jc w:val="center"/>
    </w:pPr>
    <w:rPr>
      <w:rFonts w:ascii="Times New Roman" w:hAnsi="Times New Roman"/>
      <w:sz w:val="28"/>
    </w:rPr>
  </w:style>
  <w:style w:type="paragraph" w:customStyle="1" w:styleId="afffffff5">
    <w:name w:val="封面一致性程度标识"/>
    <w:qFormat/>
    <w:pPr>
      <w:spacing w:before="440" w:line="440" w:lineRule="exact"/>
      <w:jc w:val="center"/>
    </w:pPr>
    <w:rPr>
      <w:rFonts w:ascii="Times New Roman" w:hAnsi="Times New Roman"/>
      <w:sz w:val="28"/>
    </w:rPr>
  </w:style>
  <w:style w:type="paragraph" w:customStyle="1" w:styleId="afffffff6">
    <w:name w:val="封面正文"/>
    <w:qFormat/>
    <w:pPr>
      <w:jc w:val="both"/>
    </w:pPr>
    <w:rPr>
      <w:rFonts w:ascii="Times New Roman" w:hAnsi="Times New Roman"/>
    </w:rPr>
  </w:style>
  <w:style w:type="paragraph" w:customStyle="1" w:styleId="afffffff7">
    <w:name w:val="附录二级无标题条"/>
    <w:basedOn w:val="afff5"/>
    <w:next w:val="afffff1"/>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qFormat/>
    <w:pPr>
      <w:outlineLvl w:val="4"/>
    </w:pPr>
  </w:style>
  <w:style w:type="paragraph" w:customStyle="1" w:styleId="afffffff9">
    <w:name w:val="附录四级无标题条"/>
    <w:basedOn w:val="afffffff8"/>
    <w:next w:val="afffff1"/>
    <w:qFormat/>
    <w:pPr>
      <w:outlineLvl w:val="5"/>
    </w:pPr>
  </w:style>
  <w:style w:type="paragraph" w:customStyle="1" w:styleId="afffffffa">
    <w:name w:val="附录图"/>
    <w:next w:val="afffff1"/>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b">
    <w:name w:val="附录五级无标题条"/>
    <w:basedOn w:val="afffffff9"/>
    <w:next w:val="afffff1"/>
    <w:qFormat/>
    <w:pPr>
      <w:outlineLvl w:val="6"/>
    </w:pPr>
  </w:style>
  <w:style w:type="paragraph" w:customStyle="1" w:styleId="afffffffc">
    <w:name w:val="附录性质"/>
    <w:basedOn w:val="afff5"/>
    <w:qFormat/>
    <w:pPr>
      <w:widowControl/>
      <w:adjustRightInd/>
      <w:jc w:val="center"/>
    </w:pPr>
    <w:rPr>
      <w:rFonts w:ascii="黑体" w:eastAsia="黑体"/>
    </w:rPr>
  </w:style>
  <w:style w:type="paragraph" w:customStyle="1" w:styleId="afffffffd">
    <w:name w:val="附录一级无标题条"/>
    <w:basedOn w:val="affffff3"/>
    <w:next w:val="afffff1"/>
    <w:qFormat/>
    <w:pPr>
      <w:autoSpaceDN w:val="0"/>
      <w:outlineLvl w:val="2"/>
    </w:pPr>
    <w:rPr>
      <w:rFonts w:ascii="宋体" w:eastAsia="宋体" w:hAnsi="宋体"/>
    </w:rPr>
  </w:style>
  <w:style w:type="character" w:customStyle="1" w:styleId="afffffffe">
    <w:name w:val="个人答复风格"/>
    <w:qFormat/>
    <w:rPr>
      <w:rFonts w:ascii="Arial" w:eastAsia="宋体" w:hAnsi="Arial" w:cs="Arial"/>
      <w:color w:val="auto"/>
      <w:spacing w:val="0"/>
      <w:sz w:val="20"/>
    </w:rPr>
  </w:style>
  <w:style w:type="character" w:customStyle="1" w:styleId="affffffff">
    <w:name w:val="个人撰写风格"/>
    <w:qFormat/>
    <w:rPr>
      <w:rFonts w:ascii="Arial" w:eastAsia="宋体" w:hAnsi="Arial" w:cs="Arial"/>
      <w:color w:val="auto"/>
      <w:spacing w:val="0"/>
      <w:sz w:val="20"/>
    </w:rPr>
  </w:style>
  <w:style w:type="paragraph" w:customStyle="1" w:styleId="affffffff0">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1">
    <w:name w:val="列项·"/>
    <w:basedOn w:val="afffff1"/>
    <w:qFormat/>
    <w:pPr>
      <w:tabs>
        <w:tab w:val="left" w:pos="840"/>
      </w:tabs>
    </w:pPr>
  </w:style>
  <w:style w:type="paragraph" w:customStyle="1" w:styleId="affffffff2">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3">
    <w:name w:val="其他标准称谓"/>
    <w:qFormat/>
    <w:pPr>
      <w:spacing w:line="0" w:lineRule="atLeast"/>
      <w:jc w:val="distribute"/>
    </w:pPr>
    <w:rPr>
      <w:rFonts w:ascii="黑体" w:eastAsia="黑体" w:hAnsi="宋体"/>
      <w:sz w:val="52"/>
    </w:rPr>
  </w:style>
  <w:style w:type="paragraph" w:customStyle="1" w:styleId="affffffff4">
    <w:name w:val="其他发布部门"/>
    <w:basedOn w:val="affffffe"/>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5">
    <w:name w:val="实施日期"/>
    <w:basedOn w:val="afffffff"/>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6">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7">
    <w:name w:val="无标题条"/>
    <w:next w:val="afffff1"/>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8">
    <w:name w:val="注:后续"/>
    <w:qFormat/>
    <w:pPr>
      <w:spacing w:line="300" w:lineRule="exact"/>
      <w:ind w:leftChars="400" w:left="600" w:hangingChars="200" w:hanging="200"/>
      <w:jc w:val="both"/>
    </w:pPr>
    <w:rPr>
      <w:rFonts w:ascii="宋体" w:hAnsi="Times New Roman"/>
      <w:sz w:val="18"/>
    </w:rPr>
  </w:style>
  <w:style w:type="paragraph" w:customStyle="1" w:styleId="affffffff9">
    <w:name w:val="注×:后续"/>
    <w:basedOn w:val="affffffff8"/>
    <w:qFormat/>
    <w:pPr>
      <w:ind w:leftChars="0" w:left="1406" w:firstLineChars="0" w:hanging="499"/>
    </w:pPr>
  </w:style>
  <w:style w:type="paragraph" w:customStyle="1" w:styleId="affffffffa">
    <w:name w:val="标准文件_一级无标题"/>
    <w:basedOn w:val="affd"/>
    <w:qFormat/>
    <w:pPr>
      <w:spacing w:beforeLines="0" w:before="0" w:afterLines="0" w:after="0"/>
      <w:outlineLvl w:val="9"/>
    </w:pPr>
    <w:rPr>
      <w:rFonts w:ascii="宋体" w:eastAsia="宋体"/>
    </w:rPr>
  </w:style>
  <w:style w:type="paragraph" w:customStyle="1" w:styleId="affffffffb">
    <w:name w:val="标准文件_五级无标题"/>
    <w:basedOn w:val="afff1"/>
    <w:qFormat/>
    <w:pPr>
      <w:spacing w:beforeLines="0" w:before="0" w:afterLines="0" w:after="0"/>
      <w:outlineLvl w:val="9"/>
    </w:pPr>
    <w:rPr>
      <w:rFonts w:ascii="宋体" w:eastAsia="宋体"/>
    </w:rPr>
  </w:style>
  <w:style w:type="paragraph" w:customStyle="1" w:styleId="affffffffc">
    <w:name w:val="标准文件_三级无标题"/>
    <w:basedOn w:val="afff"/>
    <w:qFormat/>
    <w:pPr>
      <w:spacing w:beforeLines="0" w:before="0" w:afterLines="0" w:after="0"/>
      <w:outlineLvl w:val="9"/>
    </w:pPr>
    <w:rPr>
      <w:rFonts w:ascii="宋体" w:eastAsia="宋体"/>
    </w:rPr>
  </w:style>
  <w:style w:type="paragraph" w:customStyle="1" w:styleId="affffffffd">
    <w:name w:val="标准文件_二级无标题"/>
    <w:basedOn w:val="affe"/>
    <w:qFormat/>
    <w:pPr>
      <w:spacing w:beforeLines="0" w:before="0" w:afterLines="0" w:after="0"/>
      <w:outlineLvl w:val="9"/>
    </w:pPr>
    <w:rPr>
      <w:rFonts w:ascii="宋体" w:eastAsia="宋体"/>
    </w:rPr>
  </w:style>
  <w:style w:type="paragraph" w:customStyle="1" w:styleId="affffffffe">
    <w:name w:val="标准_四级无标题"/>
    <w:basedOn w:val="afff0"/>
    <w:next w:val="afffff1"/>
    <w:qFormat/>
    <w:rPr>
      <w:rFonts w:eastAsia="宋体"/>
    </w:rPr>
  </w:style>
  <w:style w:type="paragraph" w:customStyle="1" w:styleId="afffffffff">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1"/>
    <w:qFormat/>
    <w:pPr>
      <w:numPr>
        <w:numId w:val="23"/>
      </w:numPr>
      <w:ind w:firstLineChars="0" w:firstLine="0"/>
    </w:pPr>
    <w:rPr>
      <w:rFonts w:ascii="Times New Roman" w:cs="Arial"/>
      <w:szCs w:val="28"/>
    </w:rPr>
  </w:style>
  <w:style w:type="paragraph" w:customStyle="1" w:styleId="ae">
    <w:name w:val="标准文件_小写罗马数字编号列项"/>
    <w:basedOn w:val="afffff1"/>
    <w:qFormat/>
    <w:pPr>
      <w:numPr>
        <w:numId w:val="24"/>
      </w:numPr>
      <w:ind w:firstLineChars="0" w:firstLine="0"/>
    </w:pPr>
    <w:rPr>
      <w:rFonts w:cs="Arial"/>
      <w:szCs w:val="28"/>
    </w:rPr>
  </w:style>
  <w:style w:type="paragraph" w:customStyle="1" w:styleId="afffffffff0">
    <w:name w:val="标准文件_附录标题"/>
    <w:basedOn w:val="aff3"/>
    <w:qFormat/>
    <w:pPr>
      <w:numPr>
        <w:numId w:val="0"/>
      </w:numPr>
      <w:spacing w:after="280"/>
      <w:outlineLvl w:val="9"/>
    </w:pPr>
  </w:style>
  <w:style w:type="paragraph" w:customStyle="1" w:styleId="afffffffff1">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1"/>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2">
    <w:name w:val="标准文件_索引字母"/>
    <w:next w:val="afffff1"/>
    <w:qFormat/>
    <w:pPr>
      <w:jc w:val="center"/>
    </w:pPr>
    <w:rPr>
      <w:rFonts w:ascii="宋体" w:eastAsia="Times New Roman" w:hAnsi="宋体"/>
      <w:b/>
      <w:kern w:val="2"/>
      <w:sz w:val="21"/>
    </w:rPr>
  </w:style>
  <w:style w:type="paragraph" w:customStyle="1" w:styleId="afffffffff3">
    <w:name w:val="标准文件_附录前"/>
    <w:next w:val="afffff1"/>
    <w:qFormat/>
    <w:pPr>
      <w:spacing w:line="20" w:lineRule="atLeast"/>
      <w:ind w:firstLine="200"/>
    </w:pPr>
    <w:rPr>
      <w:rFonts w:ascii="宋体" w:hAnsi="宋体"/>
      <w:kern w:val="2"/>
      <w:sz w:val="10"/>
    </w:rPr>
  </w:style>
  <w:style w:type="paragraph" w:customStyle="1" w:styleId="afffffffff4">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5">
    <w:name w:val="标准文件_表格"/>
    <w:basedOn w:val="afffff1"/>
    <w:qFormat/>
    <w:pPr>
      <w:ind w:firstLineChars="0" w:firstLine="0"/>
      <w:jc w:val="center"/>
    </w:pPr>
    <w:rPr>
      <w:sz w:val="18"/>
    </w:rPr>
  </w:style>
  <w:style w:type="paragraph" w:customStyle="1" w:styleId="afff2">
    <w:name w:val="标准文件_注："/>
    <w:next w:val="afffff1"/>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6"/>
    <w:qFormat/>
    <w:pPr>
      <w:widowControl w:val="0"/>
      <w:numPr>
        <w:numId w:val="28"/>
      </w:numPr>
      <w:jc w:val="both"/>
    </w:pPr>
    <w:rPr>
      <w:rFonts w:ascii="宋体" w:hAnsi="Times New Roman"/>
      <w:sz w:val="18"/>
      <w:szCs w:val="18"/>
    </w:rPr>
  </w:style>
  <w:style w:type="paragraph" w:customStyle="1" w:styleId="afffffffff6">
    <w:name w:val="标准文件_示例内容"/>
    <w:basedOn w:val="afffff1"/>
    <w:qFormat/>
    <w:pPr>
      <w:ind w:firstLine="420"/>
    </w:pPr>
    <w:rPr>
      <w:sz w:val="18"/>
    </w:rPr>
  </w:style>
  <w:style w:type="paragraph" w:customStyle="1" w:styleId="afa">
    <w:name w:val="标准文件_示例×："/>
    <w:basedOn w:val="afff5"/>
    <w:next w:val="afffffffff6"/>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1"/>
    <w:qFormat/>
    <w:rPr>
      <w:rFonts w:ascii="宋体" w:hAnsi="Times New Roman"/>
      <w:sz w:val="21"/>
    </w:rPr>
  </w:style>
  <w:style w:type="paragraph" w:customStyle="1" w:styleId="afffffffff7">
    <w:name w:val="标准文件_表格续"/>
    <w:basedOn w:val="afffff1"/>
    <w:next w:val="afffff1"/>
    <w:qFormat/>
    <w:pPr>
      <w:jc w:val="center"/>
    </w:pPr>
    <w:rPr>
      <w:rFonts w:ascii="黑体" w:eastAsia="黑体" w:hAnsi="黑体"/>
    </w:rPr>
  </w:style>
  <w:style w:type="character" w:styleId="afffffffff8">
    <w:name w:val="Placeholder Text"/>
    <w:basedOn w:val="afff6"/>
    <w:uiPriority w:val="99"/>
    <w:semiHidden/>
    <w:qFormat/>
    <w:rPr>
      <w:color w:val="808080"/>
    </w:rPr>
  </w:style>
  <w:style w:type="paragraph" w:customStyle="1" w:styleId="2">
    <w:name w:val="标准文件_二级项2"/>
    <w:basedOn w:val="afffff1"/>
    <w:qFormat/>
    <w:pPr>
      <w:numPr>
        <w:ilvl w:val="1"/>
        <w:numId w:val="21"/>
      </w:numPr>
      <w:ind w:left="1271" w:firstLineChars="0" w:hanging="420"/>
    </w:pPr>
  </w:style>
  <w:style w:type="paragraph" w:customStyle="1" w:styleId="21">
    <w:name w:val="标准文件_三级项2"/>
    <w:basedOn w:val="afffff1"/>
    <w:qFormat/>
    <w:pPr>
      <w:numPr>
        <w:numId w:val="30"/>
      </w:numPr>
      <w:spacing w:line="300" w:lineRule="exact"/>
      <w:ind w:left="1276" w:firstLineChars="0" w:hanging="425"/>
    </w:pPr>
    <w:rPr>
      <w:rFonts w:ascii="Times New Roman"/>
    </w:rPr>
  </w:style>
  <w:style w:type="paragraph" w:customStyle="1" w:styleId="20">
    <w:name w:val="标准文件_一级项2"/>
    <w:basedOn w:val="afffff1"/>
    <w:qFormat/>
    <w:pPr>
      <w:numPr>
        <w:numId w:val="31"/>
      </w:numPr>
      <w:spacing w:line="300" w:lineRule="exact"/>
      <w:ind w:left="1271" w:firstLineChars="0" w:hanging="420"/>
    </w:pPr>
    <w:rPr>
      <w:rFonts w:ascii="Times New Roman"/>
    </w:rPr>
  </w:style>
  <w:style w:type="paragraph" w:customStyle="1" w:styleId="afffffffff9">
    <w:name w:val="标准文件_提示"/>
    <w:basedOn w:val="afffff1"/>
    <w:next w:val="afffff1"/>
    <w:qFormat/>
    <w:pPr>
      <w:ind w:firstLine="420"/>
    </w:pPr>
    <w:rPr>
      <w:rFonts w:ascii="黑体" w:eastAsia="黑体"/>
    </w:rPr>
  </w:style>
  <w:style w:type="character" w:customStyle="1" w:styleId="afffffffffa">
    <w:name w:val="标准文件_来源"/>
    <w:basedOn w:val="afff6"/>
    <w:uiPriority w:val="1"/>
    <w:qFormat/>
    <w:rPr>
      <w:rFonts w:eastAsia="宋体"/>
      <w:sz w:val="21"/>
    </w:rPr>
  </w:style>
  <w:style w:type="paragraph" w:customStyle="1" w:styleId="afffffffffb">
    <w:name w:val="标准文件_图表说明"/>
    <w:qFormat/>
    <w:pPr>
      <w:spacing w:line="276" w:lineRule="auto"/>
      <w:ind w:firstLine="420"/>
    </w:pPr>
    <w:rPr>
      <w:rFonts w:ascii="宋体" w:hAnsi="宋体"/>
      <w:kern w:val="2"/>
      <w:sz w:val="18"/>
    </w:rPr>
  </w:style>
  <w:style w:type="paragraph" w:customStyle="1" w:styleId="afffffffffc">
    <w:name w:val="其他发布日期"/>
    <w:basedOn w:val="afffffff"/>
    <w:qFormat/>
    <w:pPr>
      <w:framePr w:w="3997" w:h="471" w:hRule="exact" w:hSpace="0" w:vSpace="181" w:wrap="around" w:vAnchor="page" w:hAnchor="page" w:x="1419" w:y="14097"/>
    </w:pPr>
  </w:style>
  <w:style w:type="paragraph" w:customStyle="1" w:styleId="afffffffffd">
    <w:name w:val="其他实施日期"/>
    <w:basedOn w:val="affffffff5"/>
    <w:qFormat/>
    <w:pPr>
      <w:framePr w:w="3997" w:h="471" w:hRule="exact" w:vSpace="181" w:wrap="around" w:vAnchor="page" w:hAnchor="page" w:x="7089" w:y="14097"/>
    </w:pPr>
  </w:style>
  <w:style w:type="paragraph" w:customStyle="1" w:styleId="afffffffffe">
    <w:name w:val="标准文件_文件编号"/>
    <w:basedOn w:val="afffff1"/>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pPr>
      <w:framePr w:wrap="auto"/>
      <w:spacing w:before="57"/>
    </w:pPr>
    <w:rPr>
      <w:sz w:val="21"/>
    </w:rPr>
  </w:style>
  <w:style w:type="paragraph" w:customStyle="1" w:styleId="affffffffff0">
    <w:name w:val="标准文件_文件名称"/>
    <w:basedOn w:val="afffff1"/>
    <w:next w:val="afffff1"/>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1"/>
    <w:next w:val="afffff1"/>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1"/>
    <w:next w:val="afffff1"/>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pPr>
      <w:numPr>
        <w:ilvl w:val="5"/>
        <w:numId w:val="8"/>
      </w:numPr>
      <w:spacing w:beforeLines="50" w:before="50" w:afterLines="50" w:after="50"/>
      <w:ind w:firstLineChars="0"/>
    </w:pPr>
    <w:rPr>
      <w:rFonts w:ascii="黑体" w:eastAsia="黑体"/>
    </w:rPr>
  </w:style>
  <w:style w:type="paragraph" w:customStyle="1" w:styleId="affffffffff1">
    <w:name w:val="标准文件_注后"/>
    <w:basedOn w:val="afffff1"/>
    <w:qFormat/>
    <w:pPr>
      <w:ind w:left="811" w:firstLineChars="0" w:firstLine="0"/>
    </w:pPr>
    <w:rPr>
      <w:sz w:val="18"/>
    </w:rPr>
  </w:style>
  <w:style w:type="paragraph" w:customStyle="1" w:styleId="X">
    <w:name w:val="标准文件_注X后"/>
    <w:basedOn w:val="afffff1"/>
    <w:qFormat/>
    <w:pPr>
      <w:ind w:left="811" w:firstLineChars="0" w:firstLine="0"/>
    </w:pPr>
    <w:rPr>
      <w:sz w:val="18"/>
    </w:rPr>
  </w:style>
  <w:style w:type="paragraph" w:customStyle="1" w:styleId="affffffffff2">
    <w:name w:val="标准文件_示例后"/>
    <w:basedOn w:val="afffff1"/>
    <w:qFormat/>
    <w:pPr>
      <w:ind w:left="964" w:firstLineChars="0" w:firstLine="0"/>
    </w:pPr>
    <w:rPr>
      <w:sz w:val="18"/>
    </w:rPr>
  </w:style>
  <w:style w:type="paragraph" w:customStyle="1" w:styleId="X0">
    <w:name w:val="标准文件_示例X后"/>
    <w:basedOn w:val="afffff1"/>
    <w:link w:val="X1"/>
    <w:qFormat/>
    <w:pPr>
      <w:ind w:left="1049" w:firstLineChars="0" w:firstLine="0"/>
    </w:pPr>
    <w:rPr>
      <w:sz w:val="18"/>
    </w:rPr>
  </w:style>
  <w:style w:type="character" w:customStyle="1" w:styleId="X1">
    <w:name w:val="标准文件_示例X后 字符"/>
    <w:basedOn w:val="Char8"/>
    <w:link w:val="X0"/>
    <w:qFormat/>
    <w:rPr>
      <w:rFonts w:ascii="宋体" w:hAnsi="Times New Roman"/>
      <w:sz w:val="18"/>
    </w:rPr>
  </w:style>
  <w:style w:type="paragraph" w:customStyle="1" w:styleId="affffffffff3">
    <w:name w:val="标准文件_索引项"/>
    <w:basedOn w:val="afffff1"/>
    <w:next w:val="afffff1"/>
    <w:qFormat/>
    <w:pPr>
      <w:tabs>
        <w:tab w:val="right" w:leader="dot" w:pos="9356"/>
      </w:tabs>
      <w:ind w:left="210" w:firstLineChars="0" w:hanging="210"/>
      <w:jc w:val="left"/>
    </w:pPr>
  </w:style>
  <w:style w:type="paragraph" w:customStyle="1" w:styleId="affffffffff4">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5">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6">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7">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8">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9">
    <w:name w:val="标准文件_引言一级无标题"/>
    <w:basedOn w:val="a7"/>
    <w:next w:val="afffff1"/>
    <w:qFormat/>
    <w:pPr>
      <w:spacing w:beforeLines="0" w:before="0" w:afterLines="0" w:after="0" w:line="276" w:lineRule="auto"/>
    </w:pPr>
    <w:rPr>
      <w:rFonts w:ascii="宋体" w:eastAsia="宋体"/>
    </w:rPr>
  </w:style>
  <w:style w:type="paragraph" w:customStyle="1" w:styleId="affffffffffa">
    <w:name w:val="标准文件_引言二级无标题"/>
    <w:basedOn w:val="a8"/>
    <w:next w:val="afffff1"/>
    <w:qFormat/>
    <w:pPr>
      <w:spacing w:beforeLines="0" w:before="0" w:afterLines="0" w:after="0" w:line="276" w:lineRule="auto"/>
    </w:pPr>
    <w:rPr>
      <w:rFonts w:ascii="宋体" w:eastAsia="宋体"/>
    </w:rPr>
  </w:style>
  <w:style w:type="paragraph" w:customStyle="1" w:styleId="affffffffffb">
    <w:name w:val="标准文件_引言三级无标题"/>
    <w:basedOn w:val="a9"/>
    <w:next w:val="afffff1"/>
    <w:qFormat/>
    <w:pPr>
      <w:spacing w:beforeLines="0" w:before="0" w:afterLines="0" w:after="0" w:line="276" w:lineRule="auto"/>
    </w:pPr>
    <w:rPr>
      <w:rFonts w:ascii="宋体" w:eastAsia="宋体"/>
    </w:rPr>
  </w:style>
  <w:style w:type="paragraph" w:customStyle="1" w:styleId="affffffffffc">
    <w:name w:val="标准文件_引言四级无标题"/>
    <w:basedOn w:val="aa"/>
    <w:next w:val="afffff1"/>
    <w:qFormat/>
    <w:pPr>
      <w:spacing w:beforeLines="0" w:before="0" w:afterLines="0" w:after="0" w:line="276" w:lineRule="auto"/>
    </w:pPr>
    <w:rPr>
      <w:rFonts w:ascii="宋体" w:eastAsia="宋体"/>
    </w:rPr>
  </w:style>
  <w:style w:type="paragraph" w:customStyle="1" w:styleId="affffffffffd">
    <w:name w:val="标准文件_引言五级无标题"/>
    <w:basedOn w:val="ab"/>
    <w:next w:val="afffff1"/>
    <w:qFormat/>
    <w:pPr>
      <w:spacing w:beforeLines="0" w:before="0" w:afterLines="0" w:after="0" w:line="276" w:lineRule="auto"/>
    </w:pPr>
    <w:rPr>
      <w:rFonts w:ascii="宋体" w:eastAsia="宋体"/>
    </w:rPr>
  </w:style>
  <w:style w:type="paragraph" w:customStyle="1" w:styleId="affffffffffe">
    <w:name w:val="标准文件_索引标题"/>
    <w:basedOn w:val="afffff8"/>
    <w:next w:val="afffff1"/>
    <w:qFormat/>
    <w:rPr>
      <w:rFonts w:hAnsi="黑体"/>
    </w:rPr>
  </w:style>
  <w:style w:type="paragraph" w:customStyle="1" w:styleId="afffffffffff">
    <w:name w:val="标准文件_脚注内容"/>
    <w:basedOn w:val="afffff1"/>
    <w:qFormat/>
    <w:pPr>
      <w:ind w:leftChars="200" w:left="400" w:hangingChars="200" w:hanging="200"/>
    </w:pPr>
    <w:rPr>
      <w:sz w:val="15"/>
    </w:rPr>
  </w:style>
  <w:style w:type="paragraph" w:customStyle="1" w:styleId="afffffffffff0">
    <w:name w:val="标准文件_术语条一"/>
    <w:basedOn w:val="affffffffa"/>
    <w:next w:val="afffff1"/>
    <w:qFormat/>
  </w:style>
  <w:style w:type="paragraph" w:customStyle="1" w:styleId="afffffffffff1">
    <w:name w:val="标准文件_术语条二"/>
    <w:basedOn w:val="affffffffd"/>
    <w:next w:val="afffff1"/>
    <w:qFormat/>
  </w:style>
  <w:style w:type="paragraph" w:customStyle="1" w:styleId="afffffffffff2">
    <w:name w:val="标准文件_术语条三"/>
    <w:basedOn w:val="affffffffc"/>
    <w:next w:val="afffff1"/>
    <w:qFormat/>
  </w:style>
  <w:style w:type="paragraph" w:customStyle="1" w:styleId="afffffffffff3">
    <w:name w:val="标准文件_术语条四"/>
    <w:basedOn w:val="afffffffff"/>
    <w:next w:val="afffff1"/>
    <w:qFormat/>
  </w:style>
  <w:style w:type="paragraph" w:customStyle="1" w:styleId="afffffffffff4">
    <w:name w:val="标准文件_术语条五"/>
    <w:basedOn w:val="affffffffb"/>
    <w:next w:val="afffff1"/>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5">
    <w:name w:val="发布"/>
    <w:basedOn w:val="afff6"/>
    <w:qFormat/>
    <w:rPr>
      <w:rFonts w:ascii="黑体" w:eastAsia="黑体"/>
      <w:spacing w:val="85"/>
      <w:w w:val="100"/>
      <w:position w:val="3"/>
      <w:sz w:val="28"/>
      <w:szCs w:val="28"/>
    </w:rPr>
  </w:style>
  <w:style w:type="paragraph" w:customStyle="1" w:styleId="afffffffffff6">
    <w:name w:val="注："/>
    <w:next w:val="afff5"/>
    <w:qFormat/>
    <w:pPr>
      <w:widowControl w:val="0"/>
      <w:autoSpaceDE w:val="0"/>
      <w:autoSpaceDN w:val="0"/>
      <w:ind w:left="726" w:hanging="363"/>
      <w:jc w:val="both"/>
    </w:pPr>
    <w:rPr>
      <w:rFonts w:ascii="宋体" w:hAnsi="Book Antiqua" w:cs="Book Antiqua"/>
      <w:sz w:val="18"/>
      <w:szCs w:val="18"/>
    </w:rPr>
  </w:style>
  <w:style w:type="paragraph" w:customStyle="1" w:styleId="afffffffffff7">
    <w:name w:val="附录表标题"/>
    <w:basedOn w:val="afff5"/>
    <w:next w:val="afff5"/>
    <w:qFormat/>
    <w:pPr>
      <w:tabs>
        <w:tab w:val="left" w:pos="180"/>
      </w:tabs>
      <w:topLinePunct/>
      <w:spacing w:beforeLines="50" w:before="50" w:afterLines="50" w:after="50" w:line="240" w:lineRule="auto"/>
      <w:ind w:firstLine="420"/>
      <w:jc w:val="center"/>
    </w:pPr>
    <w:rPr>
      <w:rFonts w:ascii="黑体" w:eastAsia="黑体" w:hAnsi="Book Antiqua" w:cs="Book Antiqua"/>
      <w:kern w:val="21"/>
    </w:rPr>
  </w:style>
  <w:style w:type="paragraph" w:customStyle="1" w:styleId="12">
    <w:name w:val="修订1"/>
    <w:hidden/>
    <w:uiPriority w:val="99"/>
    <w:semiHidden/>
    <w:qFormat/>
    <w:rPr>
      <w:kern w:val="2"/>
      <w:sz w:val="21"/>
      <w:szCs w:val="21"/>
    </w:rPr>
  </w:style>
  <w:style w:type="character" w:customStyle="1" w:styleId="Char">
    <w:name w:val="批注文字 Char"/>
    <w:basedOn w:val="afff6"/>
    <w:link w:val="afffa"/>
    <w:uiPriority w:val="99"/>
    <w:semiHidden/>
    <w:qFormat/>
    <w:rPr>
      <w:kern w:val="2"/>
      <w:sz w:val="21"/>
      <w:szCs w:val="21"/>
    </w:rPr>
  </w:style>
  <w:style w:type="character" w:customStyle="1" w:styleId="Char6">
    <w:name w:val="批注主题 Char"/>
    <w:basedOn w:val="Char"/>
    <w:link w:val="affff2"/>
    <w:uiPriority w:val="99"/>
    <w:semiHidden/>
    <w:qFormat/>
    <w:rPr>
      <w:b/>
      <w:bCs/>
      <w:kern w:val="2"/>
      <w:sz w:val="21"/>
      <w:szCs w:val="21"/>
    </w:rPr>
  </w:style>
  <w:style w:type="paragraph" w:customStyle="1" w:styleId="afffffffffff8">
    <w:name w:val="附录一级条标题"/>
    <w:basedOn w:val="afffffffffff9"/>
    <w:next w:val="afffffffffffa"/>
    <w:qFormat/>
    <w:pPr>
      <w:autoSpaceDN w:val="0"/>
      <w:spacing w:beforeLines="50" w:before="50" w:afterLines="50" w:after="50"/>
      <w:outlineLvl w:val="2"/>
    </w:pPr>
  </w:style>
  <w:style w:type="paragraph" w:customStyle="1" w:styleId="afffffffffff9">
    <w:name w:val="附录章标题"/>
    <w:next w:val="afffffffffffa"/>
    <w:qFormat/>
    <w:pPr>
      <w:tabs>
        <w:tab w:val="left" w:pos="360"/>
      </w:tabs>
      <w:wordWrap w:val="0"/>
      <w:overflowPunct w:val="0"/>
      <w:autoSpaceDE w:val="0"/>
      <w:spacing w:beforeLines="100" w:before="100" w:afterLines="100" w:after="100"/>
      <w:jc w:val="both"/>
      <w:textAlignment w:val="baseline"/>
      <w:outlineLvl w:val="1"/>
    </w:pPr>
    <w:rPr>
      <w:rFonts w:ascii="黑体" w:eastAsia="黑体" w:hAnsi="Times New Roman"/>
      <w:kern w:val="21"/>
      <w:sz w:val="21"/>
    </w:rPr>
  </w:style>
  <w:style w:type="paragraph" w:customStyle="1" w:styleId="afffffffffffa">
    <w:name w:val="段"/>
    <w:qFormat/>
    <w:pPr>
      <w:tabs>
        <w:tab w:val="center" w:pos="4201"/>
        <w:tab w:val="right" w:leader="dot" w:pos="9298"/>
      </w:tabs>
      <w:autoSpaceDE w:val="0"/>
      <w:autoSpaceDN w:val="0"/>
      <w:ind w:firstLineChars="200" w:firstLine="420"/>
      <w:jc w:val="both"/>
    </w:pPr>
    <w:rPr>
      <w:rFonts w:ascii="宋体" w:hAnsi="Times New Roman"/>
      <w:sz w:val="21"/>
    </w:rPr>
  </w:style>
  <w:style w:type="paragraph" w:customStyle="1" w:styleId="24">
    <w:name w:val="修订2"/>
    <w:hidden/>
    <w:uiPriority w:val="99"/>
    <w:semiHidden/>
    <w:qFormat/>
    <w:rPr>
      <w:kern w:val="2"/>
      <w:sz w:val="21"/>
      <w:szCs w:val="21"/>
    </w:rPr>
  </w:style>
  <w:style w:type="paragraph" w:customStyle="1" w:styleId="32">
    <w:name w:val="修订3"/>
    <w:hidden/>
    <w:uiPriority w:val="99"/>
    <w:semiHidden/>
    <w:qFormat/>
    <w:rPr>
      <w:kern w:val="2"/>
      <w:sz w:val="21"/>
      <w:szCs w:val="21"/>
    </w:rPr>
  </w:style>
  <w:style w:type="paragraph" w:styleId="afffffffffffb">
    <w:name w:val="Revision"/>
    <w:hidden/>
    <w:uiPriority w:val="99"/>
    <w:semiHidden/>
    <w:rsid w:val="00DF0F3E"/>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image" Target="media/image2.jpeg"/><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3.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commentsExtended" Target="commentsExtended.xml"/><Relationship Id="rId10" Type="http://schemas.openxmlformats.org/officeDocument/2006/relationships/image" Target="media/image1.tiff"/><Relationship Id="rId19" Type="http://schemas.openxmlformats.org/officeDocument/2006/relationships/image" Target="media/image3.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37B9707D9694050A88B6CBFD5C2CA46"/>
        <w:category>
          <w:name w:val="常规"/>
          <w:gallery w:val="placeholder"/>
        </w:category>
        <w:types>
          <w:type w:val="bbPlcHdr"/>
        </w:types>
        <w:behaviors>
          <w:behavior w:val="content"/>
        </w:behaviors>
        <w:guid w:val="{1948FDD7-9FAE-4171-9E2B-AFA345D21228}"/>
      </w:docPartPr>
      <w:docPartBody>
        <w:p w:rsidR="00616ADD" w:rsidRDefault="003D3CF8">
          <w:pPr>
            <w:pStyle w:val="A37B9707D9694050A88B6CBFD5C2CA46"/>
          </w:pPr>
          <w:r>
            <w:rPr>
              <w:rStyle w:val="a3"/>
              <w:rFonts w:hint="eastAsia"/>
            </w:rPr>
            <w:t>单击或点击此处输入文字。</w:t>
          </w:r>
        </w:p>
      </w:docPartBody>
    </w:docPart>
    <w:docPart>
      <w:docPartPr>
        <w:name w:val="1A8BE0EF018C4BA19DEB727279AECB11"/>
        <w:category>
          <w:name w:val="常规"/>
          <w:gallery w:val="placeholder"/>
        </w:category>
        <w:types>
          <w:type w:val="bbPlcHdr"/>
        </w:types>
        <w:behaviors>
          <w:behavior w:val="content"/>
        </w:behaviors>
        <w:guid w:val="{0CB6E00F-87C3-405E-8546-AB199FC43785}"/>
      </w:docPartPr>
      <w:docPartBody>
        <w:p w:rsidR="00616ADD" w:rsidRDefault="003D3CF8">
          <w:pPr>
            <w:pStyle w:val="1A8BE0EF018C4BA19DEB727279AECB11"/>
          </w:pPr>
          <w:r>
            <w:rPr>
              <w:rStyle w:val="a3"/>
              <w:rFonts w:hint="eastAsia"/>
            </w:rPr>
            <w:t>选择一项。</w:t>
          </w:r>
        </w:p>
      </w:docPartBody>
    </w:docPart>
    <w:docPart>
      <w:docPartPr>
        <w:name w:val="1EBFBE9F9F5F4A17A564725A32EFC542"/>
        <w:category>
          <w:name w:val="常规"/>
          <w:gallery w:val="placeholder"/>
        </w:category>
        <w:types>
          <w:type w:val="bbPlcHdr"/>
        </w:types>
        <w:behaviors>
          <w:behavior w:val="content"/>
        </w:behaviors>
        <w:guid w:val="{DAAD46D9-19D8-4C60-8D44-B0C5B36BB920}"/>
      </w:docPartPr>
      <w:docPartBody>
        <w:p w:rsidR="00616ADD" w:rsidRDefault="003D3CF8">
          <w:pPr>
            <w:pStyle w:val="1EBFBE9F9F5F4A17A564725A32EFC542"/>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 Antiqua">
    <w:altName w:val="Segoe Print"/>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346F"/>
    <w:rsid w:val="00355146"/>
    <w:rsid w:val="003D3CF8"/>
    <w:rsid w:val="005D1661"/>
    <w:rsid w:val="00616ADD"/>
    <w:rsid w:val="006F3EB9"/>
    <w:rsid w:val="006F7F5F"/>
    <w:rsid w:val="00712F98"/>
    <w:rsid w:val="007C4127"/>
    <w:rsid w:val="007C77F5"/>
    <w:rsid w:val="008E6B43"/>
    <w:rsid w:val="009F1D96"/>
    <w:rsid w:val="00A14AF5"/>
    <w:rsid w:val="00D8346F"/>
    <w:rsid w:val="00DB74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Default Paragraph Font" w:uiPriority="1"/>
    <w:lsdException w:name="Subtitle" w:semiHidden="0" w:unhideWhenUsed="0"/>
    <w:lsdException w:name="Strong" w:semiHidden="0" w:unhideWhenUsed="0"/>
    <w:lsdException w:name="Emphasis" w:semiHidden="0" w:unhideWhenUsed="0"/>
    <w:lsdException w:name="Normal Table" w:qFormat="1"/>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A37B9707D9694050A88B6CBFD5C2CA46">
    <w:name w:val="A37B9707D9694050A88B6CBFD5C2CA46"/>
    <w:qFormat/>
    <w:pPr>
      <w:widowControl w:val="0"/>
      <w:jc w:val="both"/>
    </w:pPr>
    <w:rPr>
      <w:kern w:val="2"/>
      <w:sz w:val="21"/>
      <w:szCs w:val="22"/>
    </w:rPr>
  </w:style>
  <w:style w:type="paragraph" w:customStyle="1" w:styleId="1A8BE0EF018C4BA19DEB727279AECB11">
    <w:name w:val="1A8BE0EF018C4BA19DEB727279AECB11"/>
    <w:qFormat/>
    <w:pPr>
      <w:widowControl w:val="0"/>
      <w:jc w:val="both"/>
    </w:pPr>
    <w:rPr>
      <w:kern w:val="2"/>
      <w:sz w:val="21"/>
      <w:szCs w:val="22"/>
    </w:rPr>
  </w:style>
  <w:style w:type="paragraph" w:customStyle="1" w:styleId="1EBFBE9F9F5F4A17A564725A32EFC542">
    <w:name w:val="1EBFBE9F9F5F4A17A564725A32EFC542"/>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Default Paragraph Font" w:uiPriority="1"/>
    <w:lsdException w:name="Subtitle" w:semiHidden="0" w:unhideWhenUsed="0"/>
    <w:lsdException w:name="Strong" w:semiHidden="0" w:unhideWhenUsed="0"/>
    <w:lsdException w:name="Emphasis" w:semiHidden="0" w:unhideWhenUsed="0"/>
    <w:lsdException w:name="Normal Table" w:qFormat="1"/>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A37B9707D9694050A88B6CBFD5C2CA46">
    <w:name w:val="A37B9707D9694050A88B6CBFD5C2CA46"/>
    <w:qFormat/>
    <w:pPr>
      <w:widowControl w:val="0"/>
      <w:jc w:val="both"/>
    </w:pPr>
    <w:rPr>
      <w:kern w:val="2"/>
      <w:sz w:val="21"/>
      <w:szCs w:val="22"/>
    </w:rPr>
  </w:style>
  <w:style w:type="paragraph" w:customStyle="1" w:styleId="1A8BE0EF018C4BA19DEB727279AECB11">
    <w:name w:val="1A8BE0EF018C4BA19DEB727279AECB11"/>
    <w:qFormat/>
    <w:pPr>
      <w:widowControl w:val="0"/>
      <w:jc w:val="both"/>
    </w:pPr>
    <w:rPr>
      <w:kern w:val="2"/>
      <w:sz w:val="21"/>
      <w:szCs w:val="22"/>
    </w:rPr>
  </w:style>
  <w:style w:type="paragraph" w:customStyle="1" w:styleId="1EBFBE9F9F5F4A17A564725A32EFC542">
    <w:name w:val="1EBFBE9F9F5F4A17A564725A32EFC542"/>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D87567-2E3C-48CD-9804-44A4FA268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12</TotalTime>
  <Pages>14</Pages>
  <Words>1395</Words>
  <Characters>7955</Characters>
  <Application>Microsoft Office Word</Application>
  <DocSecurity>0</DocSecurity>
  <Lines>66</Lines>
  <Paragraphs>18</Paragraphs>
  <ScaleCrop>false</ScaleCrop>
  <Company>PCMI</Company>
  <LinksUpToDate>false</LinksUpToDate>
  <CharactersWithSpaces>9332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高喜超</dc:creator>
  <dc:description>&lt;config cover="true" show_menu="true" version="1.0.0" doctype="SDKXY"&gt;_x000d_
&lt;/config&gt;</dc:description>
  <cp:lastModifiedBy>高喜超</cp:lastModifiedBy>
  <cp:revision>3</cp:revision>
  <cp:lastPrinted>2020-08-30T10:00:00Z</cp:lastPrinted>
  <dcterms:created xsi:type="dcterms:W3CDTF">2023-04-19T04:09:00Z</dcterms:created>
  <dcterms:modified xsi:type="dcterms:W3CDTF">2023-04-21T02:44:00Z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2052-11.1.0.14036</vt:lpwstr>
  </property>
  <property fmtid="{D5CDD505-2E9C-101B-9397-08002B2CF9AE}" pid="15" name="ICV">
    <vt:lpwstr>DEE8269183464A9199E93812DFB47656_13</vt:lpwstr>
  </property>
</Properties>
</file>