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hint="default"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2</w:t>
      </w:r>
    </w:p>
    <w:p>
      <w:pPr>
        <w:widowControl/>
        <w:spacing w:line="360" w:lineRule="auto"/>
        <w:jc w:val="left"/>
        <w:rPr>
          <w:rFonts w:hint="eastAsia" w:ascii="黑体" w:hAnsi="黑体" w:eastAsia="黑体" w:cs="仿宋_GB2312"/>
          <w:bCs/>
          <w:sz w:val="32"/>
          <w:szCs w:val="32"/>
        </w:rPr>
      </w:pPr>
    </w:p>
    <w:p>
      <w:pPr>
        <w:widowControl/>
        <w:spacing w:line="360" w:lineRule="auto"/>
        <w:jc w:val="left"/>
        <w:rPr>
          <w:rFonts w:hint="eastAsia" w:ascii="黑体" w:hAnsi="黑体" w:eastAsia="黑体" w:cs="仿宋_GB2312"/>
          <w:bCs/>
          <w:sz w:val="32"/>
          <w:szCs w:val="32"/>
        </w:rPr>
      </w:pPr>
    </w:p>
    <w:p>
      <w:pPr>
        <w:widowControl/>
        <w:spacing w:line="360" w:lineRule="auto"/>
        <w:jc w:val="left"/>
        <w:rPr>
          <w:rFonts w:hint="eastAsia" w:ascii="黑体" w:hAnsi="黑体" w:eastAsia="黑体" w:cs="仿宋_GB2312"/>
          <w:bCs/>
          <w:sz w:val="32"/>
          <w:szCs w:val="32"/>
        </w:rPr>
      </w:pPr>
    </w:p>
    <w:p>
      <w:pPr>
        <w:spacing w:line="360" w:lineRule="auto"/>
        <w:jc w:val="center"/>
        <w:rPr>
          <w:rFonts w:eastAsia="黑体"/>
          <w:sz w:val="32"/>
          <w:szCs w:val="32"/>
        </w:rPr>
      </w:pPr>
      <w:bookmarkStart w:id="0" w:name="_Hlk24616522"/>
      <w:r>
        <w:rPr>
          <w:rFonts w:eastAsia="黑体"/>
          <w:sz w:val="32"/>
          <w:szCs w:val="32"/>
        </w:rPr>
        <w:t>北</w:t>
      </w:r>
      <w:r>
        <w:rPr>
          <w:rFonts w:hint="eastAsia" w:eastAsia="黑体"/>
          <w:sz w:val="32"/>
          <w:szCs w:val="32"/>
        </w:rPr>
        <w:t>京市碳普惠一级方法学</w:t>
      </w:r>
      <w:r>
        <w:rPr>
          <w:rFonts w:eastAsia="黑体"/>
          <w:sz w:val="32"/>
          <w:szCs w:val="32"/>
        </w:rPr>
        <w:t xml:space="preserve"> </w:t>
      </w:r>
      <w:r>
        <w:rPr>
          <w:rFonts w:hint="eastAsia" w:eastAsia="黑体"/>
          <w:sz w:val="32"/>
          <w:szCs w:val="32"/>
        </w:rPr>
        <w:t>电动网约车出行</w:t>
      </w:r>
    </w:p>
    <w:p>
      <w:pPr>
        <w:spacing w:line="360" w:lineRule="auto"/>
        <w:jc w:val="center"/>
        <w:rPr>
          <w:rFonts w:eastAsia="黑体"/>
          <w:sz w:val="32"/>
          <w:szCs w:val="32"/>
        </w:rPr>
      </w:pPr>
      <w:r>
        <w:rPr>
          <w:rFonts w:hint="eastAsia" w:eastAsia="黑体"/>
          <w:sz w:val="32"/>
          <w:szCs w:val="32"/>
        </w:rPr>
        <w:t>（</w:t>
      </w:r>
      <w:r>
        <w:rPr>
          <w:rFonts w:eastAsia="黑体"/>
          <w:sz w:val="32"/>
          <w:szCs w:val="32"/>
        </w:rPr>
        <w:t>BCER-</w:t>
      </w:r>
      <w:r>
        <w:rPr>
          <w:rFonts w:hint="eastAsia" w:eastAsia="黑体"/>
          <w:sz w:val="32"/>
          <w:szCs w:val="32"/>
        </w:rPr>
        <w:t>01</w:t>
      </w:r>
      <w:r>
        <w:rPr>
          <w:rFonts w:eastAsia="黑体"/>
          <w:sz w:val="32"/>
          <w:szCs w:val="32"/>
        </w:rPr>
        <w:t>-</w:t>
      </w:r>
      <w:r>
        <w:rPr>
          <w:rFonts w:hint="eastAsia" w:eastAsia="黑体"/>
          <w:sz w:val="32"/>
          <w:szCs w:val="32"/>
        </w:rPr>
        <w:t>1</w:t>
      </w:r>
      <w:r>
        <w:rPr>
          <w:rFonts w:eastAsia="黑体"/>
          <w:sz w:val="32"/>
          <w:szCs w:val="32"/>
        </w:rPr>
        <w:t>0</w:t>
      </w:r>
      <w:r>
        <w:rPr>
          <w:rFonts w:hint="eastAsia" w:eastAsia="黑体"/>
          <w:sz w:val="32"/>
          <w:szCs w:val="32"/>
        </w:rPr>
        <w:t>5</w:t>
      </w:r>
      <w:r>
        <w:rPr>
          <w:rFonts w:eastAsia="黑体"/>
          <w:sz w:val="32"/>
          <w:szCs w:val="32"/>
        </w:rPr>
        <w:t>-V</w:t>
      </w:r>
      <w:r>
        <w:rPr>
          <w:rFonts w:hint="eastAsia" w:eastAsia="黑体"/>
          <w:sz w:val="32"/>
          <w:szCs w:val="32"/>
        </w:rPr>
        <w:t>01）</w:t>
      </w:r>
    </w:p>
    <w:p>
      <w:pPr>
        <w:spacing w:line="560" w:lineRule="exact"/>
        <w:rPr>
          <w:rFonts w:eastAsia="方正楷体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360" w:lineRule="auto"/>
        <w:jc w:val="center"/>
        <w:rPr>
          <w:rFonts w:hint="eastAsia" w:ascii="黑体" w:hAnsi="黑体" w:eastAsia="黑体" w:cs="黑体"/>
          <w:sz w:val="32"/>
          <w:szCs w:val="32"/>
        </w:rPr>
      </w:pPr>
      <w:r>
        <w:rPr>
          <w:rFonts w:hint="eastAsia" w:ascii="黑体" w:hAnsi="黑体" w:eastAsia="黑体" w:cs="黑体"/>
          <w:sz w:val="32"/>
          <w:szCs w:val="32"/>
        </w:rPr>
        <w:t>2026年</w:t>
      </w:r>
      <w:r>
        <w:rPr>
          <w:rFonts w:hint="eastAsia" w:ascii="黑体" w:hAnsi="黑体" w:eastAsia="黑体" w:cs="黑体"/>
          <w:sz w:val="32"/>
          <w:szCs w:val="32"/>
          <w:lang w:val="en-US" w:eastAsia="zh-CN"/>
        </w:rPr>
        <w:t>9</w:t>
      </w:r>
      <w:r>
        <w:rPr>
          <w:rFonts w:hint="eastAsia" w:ascii="黑体" w:hAnsi="黑体" w:eastAsia="黑体" w:cs="黑体"/>
          <w:sz w:val="32"/>
          <w:szCs w:val="32"/>
        </w:rPr>
        <w:t>月</w:t>
      </w:r>
      <w:bookmarkEnd w:id="0"/>
    </w:p>
    <w:p>
      <w:pPr>
        <w:widowControl/>
        <w:jc w:val="left"/>
        <w:rPr>
          <w:rFonts w:hint="eastAsia" w:ascii="黑体" w:hAnsi="黑体" w:eastAsia="黑体"/>
          <w:bCs/>
          <w:kern w:val="44"/>
        </w:rPr>
      </w:pPr>
      <w:r>
        <w:rPr>
          <w:rFonts w:ascii="黑体" w:hAnsi="黑体" w:eastAsia="黑体"/>
          <w:bCs/>
          <w:kern w:val="44"/>
        </w:rPr>
        <w:br w:type="page"/>
      </w:r>
    </w:p>
    <w:p>
      <w:pPr>
        <w:pStyle w:val="164"/>
      </w:pPr>
      <w:r>
        <w:rPr>
          <w:rFonts w:hint="eastAsia"/>
        </w:rPr>
        <w:t>1</w:t>
      </w:r>
      <w:r>
        <w:t xml:space="preserve"> </w:t>
      </w:r>
      <w:r>
        <w:rPr>
          <w:rFonts w:hint="eastAsia"/>
        </w:rPr>
        <w:t>引言</w:t>
      </w:r>
    </w:p>
    <w:p>
      <w:pPr>
        <w:pStyle w:val="154"/>
      </w:pPr>
      <w:r>
        <w:rPr>
          <w:rFonts w:hint="eastAsia"/>
        </w:rPr>
        <w:t>电动网约车出行可减少交通领域温室气体排放，有效促进居民绿色低碳出行。本方法学属于低碳交通领域。符合条件的电动网约车出行项目可按照本文件的要求，编制项目设计文件和申请项目登记、核算和核查项目减排量。</w:t>
      </w:r>
    </w:p>
    <w:p>
      <w:pPr>
        <w:pStyle w:val="164"/>
      </w:pPr>
      <w:r>
        <w:rPr>
          <w:rFonts w:hint="eastAsia"/>
        </w:rPr>
        <w:t>2</w:t>
      </w:r>
      <w:r>
        <w:t xml:space="preserve"> 适用条件</w:t>
      </w:r>
    </w:p>
    <w:p>
      <w:pPr>
        <w:pStyle w:val="154"/>
      </w:pPr>
      <w:r>
        <w:rPr>
          <w:rFonts w:hint="eastAsia"/>
        </w:rPr>
        <w:t>适用本文件的项目应满足以下条件:</w:t>
      </w:r>
    </w:p>
    <w:p>
      <w:pPr>
        <w:pStyle w:val="154"/>
      </w:pPr>
      <w:r>
        <w:rPr>
          <w:rFonts w:hint="eastAsia"/>
        </w:rPr>
        <w:t>a）参与用户应主动选择电动网约车代替其他各种能源类型的网约车出行，并在项目大数据平台完成注册，</w:t>
      </w:r>
      <w:r>
        <w:t>同一注册参与用户只能选择一个项目开发方的一个项目进行申报，不能多头申请减排量</w:t>
      </w:r>
      <w:r>
        <w:rPr>
          <w:rFonts w:hint="eastAsia"/>
        </w:rPr>
        <w:t>。</w:t>
      </w:r>
    </w:p>
    <w:p>
      <w:pPr>
        <w:pStyle w:val="154"/>
      </w:pPr>
      <w:r>
        <w:rPr>
          <w:rFonts w:hint="eastAsia"/>
        </w:rPr>
        <w:t>b）项目运营应依托</w:t>
      </w:r>
      <w:r>
        <w:t>大数据平台</w:t>
      </w:r>
      <w:r>
        <w:rPr>
          <w:rFonts w:hint="eastAsia"/>
        </w:rPr>
        <w:t>，对出行行为的有关数据进行监测收集和处理，确保数据完整、真实、准确、有效。</w:t>
      </w:r>
    </w:p>
    <w:p>
      <w:pPr>
        <w:pStyle w:val="154"/>
      </w:pPr>
      <w:r>
        <w:rPr>
          <w:rFonts w:hint="eastAsia"/>
        </w:rPr>
        <w:t>c）电动网约车出行的起讫点均应位于北京市行政区域范围内。</w:t>
      </w:r>
    </w:p>
    <w:p>
      <w:pPr>
        <w:pStyle w:val="154"/>
      </w:pPr>
      <w:r>
        <w:rPr>
          <w:rFonts w:hint="eastAsia"/>
        </w:rPr>
        <w:t>d）项目应符合法律、法规要求，符合行业发展政策。</w:t>
      </w:r>
    </w:p>
    <w:p>
      <w:pPr>
        <w:pStyle w:val="154"/>
      </w:pPr>
      <w:r>
        <w:rPr>
          <w:rFonts w:hint="eastAsia"/>
        </w:rPr>
        <w:t>e）方法学不适用于纳入全国或地方碳排放权交易市场履约边界的车辆出行活动。</w:t>
      </w:r>
    </w:p>
    <w:p>
      <w:pPr>
        <w:pStyle w:val="164"/>
      </w:pPr>
      <w:r>
        <w:rPr>
          <w:rFonts w:hint="eastAsia"/>
        </w:rPr>
        <w:t>3</w:t>
      </w:r>
      <w:r>
        <w:t xml:space="preserve"> </w:t>
      </w:r>
      <w:r>
        <w:rPr>
          <w:rFonts w:hint="eastAsia"/>
        </w:rPr>
        <w:t>引用文件</w:t>
      </w:r>
    </w:p>
    <w:p>
      <w:pPr>
        <w:pStyle w:val="184"/>
        <w:adjustRightInd w:val="0"/>
        <w:snapToGrid w:val="0"/>
        <w:rPr>
          <w:rFonts w:hint="eastAsia" w:ascii="宋体" w:hAnsi="宋体" w:eastAsia="宋体" w:cs="宋体"/>
          <w:szCs w:val="21"/>
        </w:rPr>
      </w:pPr>
      <w:r>
        <w:rPr>
          <w:rFonts w:hint="eastAsia" w:ascii="宋体" w:hAnsi="宋体" w:eastAsia="宋体" w:cs="宋体"/>
          <w:szCs w:val="21"/>
        </w:rPr>
        <w:t>本文件引用了下列文件或其中的条款。凡是注明日期的引用文件，仅所注日期的版本适用于本文件。凡是未注日期的引用文件，其最新版本（包括所有的</w:t>
      </w:r>
      <w:r>
        <w:rPr>
          <w:rFonts w:hint="eastAsia" w:ascii="宋体" w:hAnsi="宋体" w:eastAsia="宋体" w:cs="宋体"/>
          <w:szCs w:val="21"/>
          <w:lang w:val="en-US" w:eastAsia="zh-CN"/>
        </w:rPr>
        <w:t>修订版</w:t>
      </w:r>
      <w:r>
        <w:rPr>
          <w:rFonts w:hint="eastAsia" w:ascii="宋体" w:hAnsi="宋体" w:eastAsia="宋体" w:cs="宋体"/>
          <w:szCs w:val="21"/>
        </w:rPr>
        <w:t>）适用于本文件。</w:t>
      </w:r>
    </w:p>
    <w:p>
      <w:pPr>
        <w:pStyle w:val="184"/>
        <w:adjustRightInd w:val="0"/>
        <w:snapToGrid w:val="0"/>
        <w:rPr>
          <w:rStyle w:val="40"/>
          <w:rFonts w:hint="eastAsia"/>
        </w:rPr>
      </w:pPr>
      <w:r>
        <w:rPr>
          <w:rFonts w:hint="eastAsia" w:ascii="宋体" w:hAnsi="宋体" w:eastAsia="宋体" w:cs="宋体"/>
          <w:szCs w:val="21"/>
        </w:rPr>
        <w:t>《北京市碳普惠管理办法（试行）》</w:t>
      </w:r>
    </w:p>
    <w:p>
      <w:pPr>
        <w:pStyle w:val="164"/>
      </w:pPr>
      <w:r>
        <w:rPr>
          <w:rFonts w:hint="eastAsia"/>
        </w:rPr>
        <w:t>4</w:t>
      </w:r>
      <w:r>
        <w:t xml:space="preserve"> </w:t>
      </w:r>
      <w:r>
        <w:rPr>
          <w:rFonts w:hint="eastAsia"/>
        </w:rPr>
        <w:t>术语与</w:t>
      </w:r>
      <w:r>
        <w:t>定义</w:t>
      </w:r>
    </w:p>
    <w:p>
      <w:pPr>
        <w:adjustRightInd w:val="0"/>
        <w:snapToGrid w:val="0"/>
        <w:ind w:firstLine="420" w:firstLineChars="200"/>
        <w:rPr>
          <w:rFonts w:ascii="宋体"/>
          <w:kern w:val="0"/>
          <w:szCs w:val="20"/>
        </w:rPr>
      </w:pPr>
      <w:r>
        <w:rPr>
          <w:rFonts w:hint="eastAsia" w:ascii="宋体"/>
          <w:kern w:val="0"/>
          <w:szCs w:val="20"/>
        </w:rPr>
        <w:t>下列术语与定义适用于本文件。</w:t>
      </w:r>
    </w:p>
    <w:p>
      <w:pPr>
        <w:pStyle w:val="162"/>
      </w:pPr>
      <w:r>
        <w:rPr>
          <w:rFonts w:hint="eastAsia"/>
        </w:rPr>
        <w:t>4.1</w:t>
      </w:r>
    </w:p>
    <w:p>
      <w:pPr>
        <w:adjustRightInd w:val="0"/>
        <w:snapToGrid w:val="0"/>
        <w:spacing w:line="360" w:lineRule="auto"/>
        <w:ind w:firstLine="420" w:firstLineChars="200"/>
        <w:rPr>
          <w:rFonts w:hint="eastAsia" w:ascii="黑体" w:hAnsi="黑体" w:eastAsia="黑体" w:cs="黑体"/>
          <w:color w:val="000000" w:themeColor="text1"/>
          <w14:textFill>
            <w14:solidFill>
              <w14:schemeClr w14:val="tx1"/>
            </w14:solidFill>
          </w14:textFill>
        </w:rPr>
      </w:pPr>
      <w:r>
        <w:rPr>
          <w:rFonts w:ascii="黑体" w:hAnsi="黑体" w:eastAsia="黑体" w:cs="黑体"/>
          <w:color w:val="000000" w:themeColor="text1"/>
          <w14:textFill>
            <w14:solidFill>
              <w14:schemeClr w14:val="tx1"/>
            </w14:solidFill>
          </w14:textFill>
        </w:rPr>
        <w:t>电动网约车</w:t>
      </w:r>
    </w:p>
    <w:p>
      <w:pPr>
        <w:adjustRightInd w:val="0"/>
        <w:snapToGrid w:val="0"/>
        <w:ind w:firstLine="420" w:firstLineChars="200"/>
        <w:rPr>
          <w:rFonts w:hint="eastAsia" w:ascii="宋体" w:eastAsia="宋体"/>
          <w:kern w:val="0"/>
          <w:szCs w:val="20"/>
        </w:rPr>
      </w:pPr>
      <w:r>
        <w:rPr>
          <w:rFonts w:hint="eastAsia" w:ascii="宋体" w:eastAsia="宋体"/>
          <w:kern w:val="0"/>
          <w:szCs w:val="20"/>
        </w:rPr>
        <w:t>纯电驱动的网络预约出租汽车。</w:t>
      </w:r>
    </w:p>
    <w:p>
      <w:pPr>
        <w:pStyle w:val="162"/>
      </w:pPr>
      <w:r>
        <w:rPr>
          <w:rFonts w:hint="eastAsia"/>
        </w:rPr>
        <w:t>4.2</w:t>
      </w:r>
    </w:p>
    <w:p>
      <w:pPr>
        <w:adjustRightInd w:val="0"/>
        <w:snapToGrid w:val="0"/>
        <w:spacing w:line="360" w:lineRule="auto"/>
        <w:ind w:firstLine="420" w:firstLineChars="200"/>
        <w:rPr>
          <w:rFonts w:hint="eastAsia" w:ascii="黑体" w:hAnsi="黑体" w:eastAsia="黑体" w:cs="黑体"/>
        </w:rPr>
      </w:pPr>
      <w:r>
        <w:rPr>
          <w:rFonts w:hint="eastAsia" w:ascii="黑体" w:hAnsi="黑体" w:eastAsia="黑体" w:cs="黑体"/>
          <w:color w:val="000000" w:themeColor="text1"/>
          <w14:textFill>
            <w14:solidFill>
              <w14:schemeClr w14:val="tx1"/>
            </w14:solidFill>
          </w14:textFill>
        </w:rPr>
        <w:t>项目开发方</w:t>
      </w:r>
    </w:p>
    <w:p>
      <w:pPr>
        <w:adjustRightInd w:val="0"/>
        <w:snapToGrid w:val="0"/>
        <w:ind w:firstLine="420" w:firstLineChars="200"/>
        <w:rPr>
          <w:rFonts w:ascii="宋体"/>
          <w:kern w:val="0"/>
          <w:szCs w:val="20"/>
        </w:rPr>
      </w:pPr>
      <w:r>
        <w:rPr>
          <w:rFonts w:hint="eastAsia" w:ascii="宋体"/>
          <w:kern w:val="0"/>
          <w:szCs w:val="20"/>
        </w:rPr>
        <w:t>组织碳普惠项目设计、开发和运行，</w:t>
      </w:r>
      <w:r>
        <w:rPr>
          <w:rFonts w:ascii="宋体"/>
          <w:kern w:val="0"/>
          <w:szCs w:val="20"/>
        </w:rPr>
        <w:t>利用大数据平台等信息化</w:t>
      </w:r>
      <w:r>
        <w:rPr>
          <w:rFonts w:hint="eastAsia" w:ascii="宋体"/>
          <w:kern w:val="0"/>
          <w:szCs w:val="20"/>
        </w:rPr>
        <w:t>管理和</w:t>
      </w:r>
      <w:r>
        <w:rPr>
          <w:rFonts w:ascii="宋体"/>
          <w:kern w:val="0"/>
          <w:szCs w:val="20"/>
        </w:rPr>
        <w:t>技术手段对</w:t>
      </w:r>
      <w:r>
        <w:rPr>
          <w:rFonts w:hint="eastAsia" w:ascii="宋体"/>
          <w:kern w:val="0"/>
          <w:szCs w:val="20"/>
        </w:rPr>
        <w:t>低碳活动信息</w:t>
      </w:r>
      <w:r>
        <w:rPr>
          <w:rFonts w:ascii="宋体"/>
          <w:kern w:val="0"/>
          <w:szCs w:val="20"/>
        </w:rPr>
        <w:t>进行监测、收集和处理，</w:t>
      </w:r>
      <w:r>
        <w:rPr>
          <w:rFonts w:hint="eastAsia" w:ascii="宋体" w:hAnsi="宋体" w:cs="宋体"/>
        </w:rPr>
        <w:t>对注册参与碳普惠项目的用户给予激励的企事业单位或其他社会组织。</w:t>
      </w:r>
    </w:p>
    <w:p>
      <w:pPr>
        <w:pStyle w:val="162"/>
      </w:pPr>
      <w:r>
        <w:rPr>
          <w:rFonts w:hint="eastAsia"/>
        </w:rPr>
        <w:t>4.3</w:t>
      </w:r>
    </w:p>
    <w:p>
      <w:pPr>
        <w:adjustRightInd w:val="0"/>
        <w:snapToGrid w:val="0"/>
        <w:spacing w:line="360" w:lineRule="auto"/>
        <w:ind w:firstLine="420" w:firstLineChars="200"/>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注册参与用户</w:t>
      </w:r>
    </w:p>
    <w:p>
      <w:pPr>
        <w:adjustRightInd w:val="0"/>
        <w:snapToGrid w:val="0"/>
        <w:ind w:firstLine="420" w:firstLineChars="200"/>
        <w:rPr>
          <w:rFonts w:ascii="宋体"/>
          <w:kern w:val="0"/>
          <w:szCs w:val="20"/>
        </w:rPr>
      </w:pPr>
      <w:r>
        <w:rPr>
          <w:rFonts w:hint="eastAsia" w:ascii="宋体"/>
          <w:kern w:val="0"/>
          <w:szCs w:val="20"/>
        </w:rPr>
        <w:t>在项目大数据平台</w:t>
      </w:r>
      <w:r>
        <w:rPr>
          <w:rFonts w:ascii="宋体"/>
          <w:kern w:val="0"/>
          <w:szCs w:val="20"/>
        </w:rPr>
        <w:t>注册账户</w:t>
      </w:r>
      <w:r>
        <w:rPr>
          <w:rFonts w:hint="eastAsia" w:ascii="宋体"/>
          <w:kern w:val="0"/>
          <w:szCs w:val="20"/>
        </w:rPr>
        <w:t>，主动选择</w:t>
      </w:r>
      <w:r>
        <w:rPr>
          <w:rFonts w:ascii="宋体"/>
          <w:kern w:val="0"/>
          <w:szCs w:val="20"/>
        </w:rPr>
        <w:t>电动网约车出行的个人。</w:t>
      </w:r>
    </w:p>
    <w:p>
      <w:pPr>
        <w:pStyle w:val="164"/>
      </w:pPr>
      <w:r>
        <w:rPr>
          <w:rFonts w:hint="eastAsia"/>
        </w:rPr>
        <w:t>5</w:t>
      </w:r>
      <w:r>
        <w:t xml:space="preserve"> </w:t>
      </w:r>
      <w:r>
        <w:rPr>
          <w:rFonts w:hint="eastAsia"/>
        </w:rPr>
        <w:t>项目边界、计入期和温室气体种类</w:t>
      </w:r>
    </w:p>
    <w:p>
      <w:pPr>
        <w:pStyle w:val="162"/>
      </w:pPr>
      <w:r>
        <w:rPr>
          <w:rFonts w:hint="eastAsia"/>
        </w:rPr>
        <w:t>5</w:t>
      </w:r>
      <w:r>
        <w:t>.1</w:t>
      </w:r>
      <w:r>
        <w:rPr>
          <w:rFonts w:hint="eastAsia"/>
        </w:rPr>
        <w:t xml:space="preserve"> 项目边界</w:t>
      </w:r>
    </w:p>
    <w:p>
      <w:pPr>
        <w:adjustRightInd w:val="0"/>
        <w:snapToGrid w:val="0"/>
        <w:ind w:firstLine="420" w:firstLineChars="200"/>
        <w:rPr>
          <w:rFonts w:hint="eastAsia" w:ascii="宋体" w:hAnsi="宋体" w:cs="宋体"/>
        </w:rPr>
      </w:pPr>
      <w:r>
        <w:rPr>
          <w:rFonts w:hint="eastAsia" w:ascii="宋体" w:hAnsi="宋体" w:cs="宋体"/>
        </w:rPr>
        <w:t>项目边界为</w:t>
      </w:r>
      <w:r>
        <w:rPr>
          <w:rFonts w:hint="eastAsia" w:ascii="宋体"/>
          <w:kern w:val="0"/>
          <w:szCs w:val="20"/>
        </w:rPr>
        <w:t>项目大数据平台记录的所有注册参与用户在</w:t>
      </w:r>
      <w:bookmarkStart w:id="1" w:name="OLE_LINK31"/>
      <w:r>
        <w:rPr>
          <w:rFonts w:hint="eastAsia" w:ascii="宋体"/>
          <w:kern w:val="0"/>
          <w:szCs w:val="20"/>
        </w:rPr>
        <w:t>北京市行政区域范围内</w:t>
      </w:r>
      <w:bookmarkEnd w:id="1"/>
      <w:r>
        <w:rPr>
          <w:rFonts w:hint="eastAsia" w:ascii="宋体"/>
          <w:kern w:val="0"/>
          <w:szCs w:val="20"/>
        </w:rPr>
        <w:t>的电动网约车出行活动</w:t>
      </w:r>
      <w:r>
        <w:rPr>
          <w:rFonts w:hint="eastAsia" w:ascii="宋体" w:hAnsi="宋体" w:cs="宋体"/>
        </w:rPr>
        <w:t>。</w:t>
      </w:r>
    </w:p>
    <w:p>
      <w:pPr>
        <w:pStyle w:val="162"/>
      </w:pPr>
      <w:r>
        <w:rPr>
          <w:rFonts w:hint="eastAsia"/>
        </w:rPr>
        <w:t>5</w:t>
      </w:r>
      <w:r>
        <w:t>.</w:t>
      </w:r>
      <w:r>
        <w:rPr>
          <w:rFonts w:hint="eastAsia"/>
        </w:rPr>
        <w:t>2 项目计入期</w:t>
      </w:r>
    </w:p>
    <w:p>
      <w:pPr>
        <w:adjustRightInd w:val="0"/>
        <w:snapToGrid w:val="0"/>
        <w:ind w:firstLine="420" w:firstLineChars="200"/>
        <w:rPr>
          <w:rFonts w:ascii="宋体"/>
          <w:kern w:val="0"/>
          <w:szCs w:val="20"/>
        </w:rPr>
      </w:pPr>
      <w:r>
        <w:rPr>
          <w:rFonts w:hint="eastAsia" w:ascii="宋体"/>
          <w:kern w:val="0"/>
          <w:szCs w:val="20"/>
        </w:rPr>
        <w:t>项目计入期为可申请碳普惠项目减排量登记的时间期限，从项目申请登记的减排量产生时间开始，项目计入期不超过2年。</w:t>
      </w:r>
    </w:p>
    <w:p>
      <w:pPr>
        <w:pStyle w:val="162"/>
      </w:pPr>
      <w:r>
        <w:rPr>
          <w:rFonts w:hint="eastAsia"/>
        </w:rPr>
        <w:t>5</w:t>
      </w:r>
      <w:r>
        <w:t>.</w:t>
      </w:r>
      <w:r>
        <w:rPr>
          <w:rFonts w:hint="eastAsia"/>
        </w:rPr>
        <w:t>3 温室气体种类</w:t>
      </w:r>
    </w:p>
    <w:p>
      <w:pPr>
        <w:adjustRightInd w:val="0"/>
        <w:snapToGrid w:val="0"/>
        <w:ind w:firstLine="420" w:firstLineChars="200"/>
        <w:rPr>
          <w:rFonts w:ascii="宋体"/>
          <w:kern w:val="0"/>
          <w:szCs w:val="20"/>
        </w:rPr>
      </w:pPr>
      <w:r>
        <w:rPr>
          <w:rFonts w:hint="eastAsia" w:ascii="宋体"/>
          <w:kern w:val="0"/>
          <w:szCs w:val="20"/>
        </w:rPr>
        <w:t>本文件中的温室气体仅指二氧化碳。</w:t>
      </w:r>
    </w:p>
    <w:p>
      <w:pPr>
        <w:pStyle w:val="164"/>
      </w:pPr>
      <w:r>
        <w:rPr>
          <w:rFonts w:hint="eastAsia"/>
        </w:rPr>
        <w:t>6</w:t>
      </w:r>
      <w:r>
        <w:t xml:space="preserve"> </w:t>
      </w:r>
      <w:r>
        <w:rPr>
          <w:rFonts w:hint="eastAsia"/>
        </w:rPr>
        <w:t>项目减排量核算</w:t>
      </w:r>
      <w:r>
        <w:t>方法</w:t>
      </w:r>
    </w:p>
    <w:p>
      <w:pPr>
        <w:pStyle w:val="162"/>
      </w:pPr>
      <w:r>
        <w:rPr>
          <w:rFonts w:hint="eastAsia"/>
        </w:rPr>
        <w:t>6.1</w:t>
      </w:r>
      <w:r>
        <w:t xml:space="preserve"> 基准线情景</w:t>
      </w:r>
      <w:r>
        <w:rPr>
          <w:rFonts w:hint="eastAsia"/>
        </w:rPr>
        <w:t>识别</w:t>
      </w:r>
    </w:p>
    <w:p>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基于保守性考虑，本文件的基准线情景为电动化率较高的全社会出租车综合出行方式。</w:t>
      </w:r>
    </w:p>
    <w:p>
      <w:pPr>
        <w:pStyle w:val="162"/>
      </w:pPr>
      <w:r>
        <w:rPr>
          <w:rFonts w:hint="eastAsia"/>
        </w:rPr>
        <w:t>6.2</w:t>
      </w:r>
      <w:r>
        <w:t xml:space="preserve"> 基准线排放</w:t>
      </w:r>
      <w:r>
        <w:rPr>
          <w:rFonts w:hint="eastAsia"/>
        </w:rPr>
        <w:t>量计算</w:t>
      </w:r>
    </w:p>
    <w:p>
      <w:pPr>
        <w:ind w:firstLine="420" w:firstLineChars="200"/>
        <w:rPr>
          <w:rFonts w:hint="eastAsia" w:ascii="宋体" w:hAnsi="宋体"/>
        </w:rPr>
      </w:pPr>
      <w:bookmarkStart w:id="2" w:name="_Hlk224206543"/>
      <w:bookmarkStart w:id="3" w:name="_Hlk223994386"/>
      <w:r>
        <w:rPr>
          <w:rFonts w:ascii="宋体" w:hAnsi="宋体"/>
        </w:rPr>
        <w:t>基准线</w:t>
      </w:r>
      <w:r>
        <w:rPr>
          <w:rFonts w:hint="eastAsia" w:ascii="宋体" w:hAnsi="宋体"/>
        </w:rPr>
        <w:t>情景</w:t>
      </w:r>
      <w:r>
        <w:rPr>
          <w:rFonts w:ascii="宋体" w:hAnsi="宋体"/>
        </w:rPr>
        <w:t>排放量</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rPr>
        <w:t>，计算如下：</w:t>
      </w:r>
    </w:p>
    <w:p>
      <w:pPr>
        <w:jc w:val="right"/>
        <w:rPr>
          <w:rFonts w:hint="eastAsia" w:ascii="宋体" w:hAnsi="宋体"/>
        </w:rPr>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r>
          <m:rPr/>
          <w:rPr>
            <w:rFonts w:ascii="Cambria Math" w:hAnsi="Cambria Math"/>
          </w:rPr>
          <m:t>=</m:t>
        </m:r>
        <m:nary>
          <m:naryPr>
            <m:chr m:val="∑"/>
            <m:limLoc m:val="subSup"/>
            <m:supHide m:val="true"/>
            <m:ctrlPr>
              <w:rPr>
                <w:rFonts w:ascii="Cambria Math" w:hAnsi="Cambria Math"/>
                <w:i/>
                <w:color w:val="auto"/>
              </w:rPr>
            </m:ctrlPr>
          </m:naryPr>
          <m:sub>
            <m:r>
              <m:rPr/>
              <w:rPr>
                <w:rFonts w:ascii="Cambria Math" w:hAnsi="Cambria Math"/>
                <w:color w:val="auto"/>
              </w:rPr>
              <m:t>i</m:t>
            </m:r>
            <m:ctrlPr>
              <w:rPr>
                <w:rFonts w:ascii="Cambria Math" w:hAnsi="Cambria Math"/>
                <w:i/>
                <w:color w:val="auto"/>
              </w:rPr>
            </m:ctrlPr>
          </m:sub>
          <m:sup>
            <m:ctrlPr>
              <w:rPr>
                <w:rFonts w:ascii="Cambria Math" w:hAnsi="Cambria Math"/>
                <w:i/>
                <w:color w:val="auto"/>
              </w:rPr>
            </m:ctrlPr>
          </m:sup>
          <m:e>
            <m:r>
              <m:rPr/>
              <w:rPr>
                <w:rFonts w:hint="eastAsia" w:ascii="Cambria Math" w:hAnsi="Cambria Math"/>
                <w:color w:val="auto"/>
              </w:rPr>
              <m:t>（</m:t>
            </m:r>
            <m:sSub>
              <m:sSubPr>
                <m:ctrlPr>
                  <w:rPr>
                    <w:rFonts w:ascii="Cambria Math" w:hAnsi="Cambria Math"/>
                    <w:i/>
                    <w:color w:val="auto"/>
                  </w:rPr>
                </m:ctrlPr>
              </m:sSubPr>
              <m:e>
                <m:r>
                  <m:rPr/>
                  <w:rPr>
                    <w:rFonts w:ascii="Cambria Math" w:hAnsi="Cambria Math"/>
                    <w:color w:val="auto"/>
                  </w:rPr>
                  <m:t>EF</m:t>
                </m:r>
                <m:ctrlPr>
                  <w:rPr>
                    <w:rFonts w:ascii="Cambria Math" w:hAnsi="Cambria Math"/>
                    <w:i/>
                    <w:color w:val="auto"/>
                  </w:rPr>
                </m:ctrlPr>
              </m:e>
              <m:sub>
                <m:r>
                  <m:rPr/>
                  <w:rPr>
                    <w:rFonts w:ascii="Cambria Math" w:hAnsi="Cambria Math"/>
                    <w:color w:val="auto"/>
                  </w:rPr>
                  <m:t>BL</m:t>
                </m:r>
                <m:ctrlPr>
                  <w:rPr>
                    <w:rFonts w:ascii="Cambria Math" w:hAnsi="Cambria Math"/>
                    <w:i/>
                    <w:color w:val="auto"/>
                  </w:rPr>
                </m:ctrlPr>
              </m:sub>
            </m:sSub>
            <m:ctrlPr>
              <w:rPr>
                <w:rFonts w:ascii="Cambria Math" w:hAnsi="Cambria Math"/>
                <w:i/>
                <w:color w:val="auto"/>
              </w:rPr>
            </m:ctrlPr>
          </m:e>
        </m:nary>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ascii="宋体" w:hAnsi="宋体"/>
        </w:rPr>
        <w:t>)</w:t>
      </w:r>
      <w:r>
        <w:rPr>
          <w:rFonts w:ascii="宋体" w:hAnsi="宋体"/>
        </w:rPr>
        <w:tab/>
      </w:r>
      <w:r>
        <w:rPr>
          <w:rFonts w:hint="eastAsia" w:ascii="宋体" w:hAnsi="宋体"/>
        </w:rPr>
        <w:t xml:space="preserve">                      </w:t>
      </w:r>
      <w:r>
        <w:rPr>
          <w:rFonts w:ascii="宋体" w:hAnsi="宋体"/>
        </w:rPr>
        <w:t>（</w:t>
      </w:r>
      <w:r>
        <w:rPr>
          <w:rFonts w:hint="eastAsia"/>
        </w:rPr>
        <w:t>1</w:t>
      </w:r>
      <w:r>
        <w:rPr>
          <w:rFonts w:ascii="宋体" w:hAnsi="宋体"/>
        </w:rPr>
        <w:t>）</w:t>
      </w:r>
    </w:p>
    <w:p>
      <w:pPr>
        <w:ind w:firstLine="420" w:firstLineChars="200"/>
        <w:rPr>
          <w:rFonts w:hint="eastAsia" w:ascii="宋体" w:hAnsi="宋体"/>
        </w:rPr>
      </w:pPr>
      <w:r>
        <w:rPr>
          <w:rFonts w:ascii="宋体" w:hAnsi="宋体"/>
        </w:rPr>
        <w:t>式中：</w:t>
      </w:r>
    </w:p>
    <w:p>
      <w:pPr>
        <w:ind w:firstLine="420" w:firstLineChars="200"/>
        <w:rPr>
          <w:rFonts w:hint="eastAsia" w:ascii="宋体" w:hAnsi="宋体"/>
          <w:kern w:val="0"/>
        </w:rPr>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kern w:val="0"/>
        </w:rPr>
        <w:t>：第</w:t>
      </w:r>
      <m:oMath>
        <m:r>
          <m:rPr/>
          <w:rPr>
            <w:rFonts w:hint="eastAsia" w:ascii="Cambria Math" w:hAnsi="Cambria Math"/>
          </w:rPr>
          <m:t>y</m:t>
        </m:r>
      </m:oMath>
      <w:r>
        <w:rPr>
          <w:rFonts w:ascii="宋体" w:hAnsi="宋体"/>
          <w:kern w:val="0"/>
        </w:rPr>
        <w:t>年基准线</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r>
        <w:rPr>
          <w:rFonts w:ascii="宋体" w:hAnsi="宋体"/>
        </w:rPr>
        <w:t>：</w:t>
      </w:r>
      <w:r>
        <w:rPr>
          <w:rFonts w:hint="eastAsia" w:ascii="宋体" w:hAnsi="宋体"/>
        </w:rPr>
        <w:t>第</w:t>
      </w:r>
      <m:oMath>
        <m:r>
          <m:rPr/>
          <w:rPr>
            <w:rFonts w:hint="eastAsia" w:ascii="Cambria Math" w:hAnsi="Cambria Math"/>
          </w:rPr>
          <m:t>y</m:t>
        </m:r>
      </m:oMath>
      <w:r>
        <w:rPr>
          <w:rFonts w:hint="eastAsia" w:ascii="宋体" w:hAnsi="宋体"/>
        </w:rPr>
        <w:t>年基准线情景碳排放因子</w:t>
      </w:r>
      <w:r>
        <w:rPr>
          <w:rFonts w:ascii="宋体" w:hAnsi="宋体"/>
        </w:rPr>
        <w:t>（</w:t>
      </w:r>
      <w:r>
        <w:rPr>
          <w:kern w:val="0"/>
        </w:rPr>
        <w:t>tCO</w:t>
      </w:r>
      <w:r>
        <w:rPr>
          <w:kern w:val="0"/>
          <w:vertAlign w:val="subscript"/>
        </w:rPr>
        <w:t>2</w:t>
      </w:r>
      <w:r>
        <w:rPr>
          <w:rFonts w:ascii="宋体" w:hAnsi="宋体"/>
        </w:rPr>
        <w:t>/</w:t>
      </w:r>
      <w:r>
        <w:t>km</w:t>
      </w:r>
      <w:r>
        <w:rPr>
          <w:rFonts w:ascii="宋体" w:hAnsi="宋体"/>
        </w:rPr>
        <w:t>）</w:t>
      </w:r>
      <w:r>
        <w:rPr>
          <w:rFonts w:hint="eastAsia" w:ascii="宋体" w:hAnsi="宋体"/>
        </w:rPr>
        <w:t>，应按照附录A中A.1规定的方法计算</w:t>
      </w:r>
      <w:r>
        <w:rPr>
          <w:rFonts w:ascii="宋体" w:hAnsi="宋体"/>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ascii="宋体" w:hAnsi="宋体"/>
        </w:rPr>
        <w:t>：</w:t>
      </w:r>
      <w:r>
        <w:rPr>
          <w:rFonts w:hint="eastAsia" w:ascii="宋体" w:hAnsi="宋体"/>
          <w:kern w:val="0"/>
        </w:rPr>
        <w:t>第</w:t>
      </w:r>
      <m:oMath>
        <m:r>
          <m:rPr/>
          <w:rPr>
            <w:rFonts w:hint="eastAsia" w:ascii="Cambria Math" w:hAnsi="Cambria Math"/>
          </w:rPr>
          <m:t>y</m:t>
        </m:r>
      </m:oMath>
      <w:r>
        <w:rPr>
          <w:rFonts w:hint="eastAsia" w:ascii="宋体" w:hAnsi="宋体"/>
          <w:kern w:val="0"/>
        </w:rPr>
        <w:t>年</w:t>
      </w:r>
      <w:r>
        <w:rPr>
          <w:rFonts w:hint="eastAsia" w:ascii="宋体" w:hAnsi="宋体"/>
        </w:rPr>
        <w:t>第</w:t>
      </w:r>
      <m:oMath>
        <m:r>
          <m:rPr/>
          <w:rPr>
            <w:rFonts w:hint="eastAsia" w:ascii="Cambria Math" w:hAnsi="Cambria Math"/>
          </w:rPr>
          <m:t>i</m:t>
        </m:r>
      </m:oMath>
      <w:r>
        <w:rPr>
          <w:rFonts w:hint="eastAsia" w:ascii="宋体" w:hAnsi="宋体"/>
        </w:rPr>
        <w:t>次基准线情景出行里程</w:t>
      </w:r>
      <w:r>
        <w:rPr>
          <w:rFonts w:ascii="宋体" w:hAnsi="宋体"/>
        </w:rPr>
        <w:t>（</w:t>
      </w:r>
      <w:r>
        <w:t>km</w:t>
      </w:r>
      <w:r>
        <w:rPr>
          <w:rFonts w:ascii="宋体" w:hAnsi="宋体"/>
        </w:rPr>
        <w:t>）。</w:t>
      </w:r>
    </w:p>
    <w:p>
      <w:pPr>
        <w:pStyle w:val="162"/>
      </w:pPr>
      <w:r>
        <w:rPr>
          <w:rFonts w:hint="eastAsia"/>
        </w:rPr>
        <w:t>6.3</w:t>
      </w:r>
      <w:r>
        <w:t xml:space="preserve"> 项目排放</w:t>
      </w:r>
      <w:r>
        <w:rPr>
          <w:rFonts w:hint="eastAsia"/>
        </w:rPr>
        <w:t>量计算</w:t>
      </w:r>
    </w:p>
    <w:p>
      <w:pPr>
        <w:ind w:firstLine="420" w:firstLineChars="200"/>
        <w:rPr>
          <w:rFonts w:hint="eastAsia" w:ascii="宋体" w:hAnsi="宋体"/>
        </w:rPr>
      </w:pPr>
      <w:r>
        <w:rPr>
          <w:rFonts w:hint="eastAsia" w:ascii="宋体" w:hAnsi="宋体"/>
        </w:rPr>
        <w:t>项目情景</w:t>
      </w:r>
      <w:r>
        <w:rPr>
          <w:rFonts w:ascii="宋体" w:hAnsi="宋体"/>
        </w:rPr>
        <w:t>排放量</w:t>
      </w: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rPr>
        <w:t>，计算如下：</w:t>
      </w:r>
    </w:p>
    <w:p>
      <w:pPr>
        <w:jc w:val="right"/>
        <w:rPr>
          <w:rFonts w:hint="eastAsia" w:ascii="宋体" w:hAnsi="宋体"/>
        </w:rPr>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r>
          <m:rPr/>
          <w:rPr>
            <w:rFonts w:ascii="Cambria Math" w:hAnsi="Cambria Math"/>
          </w:rPr>
          <m:t>=</m:t>
        </m:r>
        <m:nary>
          <m:naryPr>
            <m:chr m:val="∑"/>
            <m:limLoc m:val="subSup"/>
            <m:supHide m:val="true"/>
            <m:ctrlPr>
              <w:rPr>
                <w:rFonts w:ascii="Cambria Math" w:hAnsi="Cambria Math"/>
                <w:i/>
                <w:color w:val="auto"/>
              </w:rPr>
            </m:ctrlPr>
          </m:naryPr>
          <m:sub>
            <m:r>
              <m:rPr/>
              <w:rPr>
                <w:rFonts w:ascii="Cambria Math" w:hAnsi="Cambria Math"/>
                <w:color w:val="auto"/>
              </w:rPr>
              <m:t>i</m:t>
            </m:r>
            <m:ctrlPr>
              <w:rPr>
                <w:rFonts w:ascii="Cambria Math" w:hAnsi="Cambria Math"/>
                <w:i/>
                <w:color w:val="auto"/>
              </w:rPr>
            </m:ctrlPr>
          </m:sub>
          <m:sup>
            <m:ctrlPr>
              <w:rPr>
                <w:rFonts w:ascii="Cambria Math" w:hAnsi="Cambria Math"/>
                <w:i/>
                <w:color w:val="auto"/>
              </w:rPr>
            </m:ctrlPr>
          </m:sup>
          <m:e>
            <m:r>
              <m:rPr/>
              <w:rPr>
                <w:rFonts w:ascii="Cambria Math" w:hAnsi="Cambria Math"/>
                <w:color w:val="auto"/>
              </w:rPr>
              <m:t>(</m:t>
            </m:r>
            <m:sSub>
              <m:sSubPr>
                <m:ctrlPr>
                  <w:rPr>
                    <w:rFonts w:ascii="Cambria Math" w:hAnsi="Cambria Math"/>
                    <w:i/>
                    <w:color w:val="auto"/>
                  </w:rPr>
                </m:ctrlPr>
              </m:sSubPr>
              <m:e>
                <m:r>
                  <m:rPr/>
                  <w:rPr>
                    <w:rFonts w:ascii="Cambria Math" w:hAnsi="Cambria Math"/>
                    <w:color w:val="auto"/>
                  </w:rPr>
                  <m:t>EF</m:t>
                </m:r>
                <m:ctrlPr>
                  <w:rPr>
                    <w:rFonts w:ascii="Cambria Math" w:hAnsi="Cambria Math"/>
                    <w:i/>
                    <w:color w:val="auto"/>
                  </w:rPr>
                </m:ctrlPr>
              </m:e>
              <m:sub>
                <m:r>
                  <m:rPr/>
                  <w:rPr>
                    <w:rFonts w:ascii="Cambria Math" w:hAnsi="Cambria Math"/>
                    <w:color w:val="auto"/>
                  </w:rPr>
                  <m:t>KM,i</m:t>
                </m:r>
                <m:ctrlPr>
                  <w:rPr>
                    <w:rFonts w:ascii="Cambria Math" w:hAnsi="Cambria Math"/>
                    <w:i/>
                    <w:color w:val="auto"/>
                  </w:rPr>
                </m:ctrlPr>
              </m:sub>
            </m:sSub>
            <m:ctrlPr>
              <w:rPr>
                <w:rFonts w:ascii="Cambria Math" w:hAnsi="Cambria Math"/>
                <w:i/>
                <w:color w:val="auto"/>
              </w:rPr>
            </m:ctrlPr>
          </m:e>
        </m:nary>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ascii="宋体" w:hAnsi="宋体"/>
        </w:rPr>
        <w:t>)</w:t>
      </w:r>
      <w:r>
        <w:rPr>
          <w:rFonts w:ascii="宋体" w:hAnsi="宋体"/>
        </w:rPr>
        <w:tab/>
      </w:r>
      <w:r>
        <w:rPr>
          <w:rFonts w:hint="eastAsia" w:ascii="宋体" w:hAnsi="宋体"/>
        </w:rPr>
        <w:t xml:space="preserve">                        </w:t>
      </w:r>
      <w:r>
        <w:rPr>
          <w:rFonts w:ascii="宋体" w:hAnsi="宋体"/>
        </w:rPr>
        <w:t>（</w:t>
      </w:r>
      <w:r>
        <w:rPr>
          <w:rFonts w:hint="eastAsia"/>
        </w:rPr>
        <w:t>2</w:t>
      </w:r>
      <w:r>
        <w:rPr>
          <w:rFonts w:ascii="宋体" w:hAnsi="宋体"/>
        </w:rPr>
        <w:t>）</w:t>
      </w:r>
    </w:p>
    <w:p>
      <w:pPr>
        <w:ind w:firstLine="420" w:firstLineChars="200"/>
        <w:rPr>
          <w:rFonts w:hint="eastAsia" w:ascii="宋体" w:hAnsi="宋体"/>
        </w:rPr>
      </w:pPr>
      <w:r>
        <w:rPr>
          <w:rFonts w:ascii="宋体" w:hAnsi="宋体"/>
        </w:rPr>
        <w:t>式中：</w:t>
      </w:r>
    </w:p>
    <w:p>
      <w:pPr>
        <w:ind w:firstLine="420" w:firstLineChars="200"/>
        <w:rPr>
          <w:rFonts w:hint="eastAsia" w:ascii="宋体" w:hAnsi="宋体"/>
          <w:kern w:val="0"/>
        </w:rPr>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kern w:val="0"/>
        </w:rPr>
        <w:t>：第</w:t>
      </w:r>
      <m:oMath>
        <m:r>
          <m:rPr/>
          <w:rPr>
            <w:rFonts w:hint="eastAsia" w:ascii="Cambria Math" w:hAnsi="Cambria Math"/>
          </w:rPr>
          <m:t>y</m:t>
        </m:r>
      </m:oMath>
      <w:r>
        <w:rPr>
          <w:rFonts w:ascii="宋体" w:hAnsi="宋体"/>
          <w:kern w:val="0"/>
        </w:rPr>
        <w:t>年项目</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KM,i</m:t>
            </m:r>
            <m:ctrlPr>
              <w:rPr>
                <w:rFonts w:ascii="Cambria Math" w:hAnsi="Cambria Math"/>
                <w:i/>
              </w:rPr>
            </m:ctrlPr>
          </m:sub>
        </m:sSub>
      </m:oMath>
      <w:r>
        <w:rPr>
          <w:rFonts w:ascii="宋体" w:hAnsi="宋体"/>
        </w:rPr>
        <w:t>：</w:t>
      </w:r>
      <w:r>
        <w:rPr>
          <w:rFonts w:hint="eastAsia" w:ascii="宋体" w:hAnsi="宋体"/>
        </w:rPr>
        <w:t>第</w:t>
      </w:r>
      <m:oMath>
        <m:r>
          <m:rPr/>
          <w:rPr>
            <w:rFonts w:hint="eastAsia" w:ascii="Cambria Math" w:hAnsi="Cambria Math"/>
          </w:rPr>
          <m:t>y</m:t>
        </m:r>
      </m:oMath>
      <w:r>
        <w:rPr>
          <w:rFonts w:hint="eastAsia" w:ascii="宋体" w:hAnsi="宋体"/>
        </w:rPr>
        <w:t>年第</w:t>
      </w:r>
      <m:oMath>
        <m:r>
          <m:rPr/>
          <w:rPr>
            <w:rFonts w:hint="eastAsia" w:ascii="Cambria Math" w:hAnsi="Cambria Math"/>
          </w:rPr>
          <m:t>i</m:t>
        </m:r>
      </m:oMath>
      <w:r>
        <w:rPr>
          <w:rFonts w:hint="eastAsia" w:ascii="宋体" w:hAnsi="宋体"/>
        </w:rPr>
        <w:t>次电动网约车出行碳排放因子</w:t>
      </w:r>
      <w:r>
        <w:rPr>
          <w:rFonts w:ascii="宋体" w:hAnsi="宋体"/>
        </w:rPr>
        <w:t>（</w:t>
      </w:r>
      <w:r>
        <w:t>tCO</w:t>
      </w:r>
      <w:r>
        <w:rPr>
          <w:vertAlign w:val="subscript"/>
        </w:rPr>
        <w:t>2</w:t>
      </w:r>
      <w:r>
        <w:rPr>
          <w:rFonts w:ascii="宋体" w:hAnsi="宋体"/>
        </w:rPr>
        <w:t>/</w:t>
      </w:r>
      <w:r>
        <w:t>km</w:t>
      </w:r>
      <w:r>
        <w:rPr>
          <w:rFonts w:ascii="宋体" w:hAnsi="宋体"/>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ascii="宋体" w:hAnsi="宋体"/>
        </w:rPr>
        <w:t>：</w:t>
      </w:r>
      <w:bookmarkStart w:id="4" w:name="_Hlk224206199"/>
      <w:r>
        <w:rPr>
          <w:rFonts w:ascii="宋体" w:hAnsi="宋体"/>
        </w:rPr>
        <w:t>第</w:t>
      </w:r>
      <m:oMath>
        <m:r>
          <m:rPr/>
          <w:rPr>
            <w:rFonts w:hint="eastAsia" w:ascii="Cambria Math" w:hAnsi="Cambria Math"/>
          </w:rPr>
          <m:t>y</m:t>
        </m:r>
      </m:oMath>
      <w:r>
        <w:rPr>
          <w:rFonts w:ascii="宋体" w:hAnsi="宋体"/>
        </w:rPr>
        <w:t>年第</w:t>
      </w:r>
      <m:oMath>
        <m:r>
          <m:rPr/>
          <w:rPr>
            <w:rFonts w:hint="eastAsia" w:ascii="Cambria Math" w:hAnsi="Cambria Math"/>
          </w:rPr>
          <m:t>i</m:t>
        </m:r>
      </m:oMath>
      <w:r>
        <w:rPr>
          <w:rFonts w:ascii="宋体" w:hAnsi="宋体"/>
        </w:rPr>
        <w:t>次</w:t>
      </w:r>
      <w:r>
        <w:rPr>
          <w:rFonts w:hint="eastAsia" w:ascii="宋体" w:hAnsi="宋体"/>
        </w:rPr>
        <w:t>项目情景</w:t>
      </w:r>
      <w:r>
        <w:rPr>
          <w:rFonts w:ascii="宋体" w:hAnsi="宋体"/>
        </w:rPr>
        <w:t>出行里程</w:t>
      </w:r>
      <w:bookmarkEnd w:id="4"/>
      <w:r>
        <w:rPr>
          <w:rFonts w:ascii="宋体" w:hAnsi="宋体"/>
        </w:rPr>
        <w:t>（</w:t>
      </w:r>
      <w:r>
        <w:t>km</w:t>
      </w:r>
      <w:r>
        <w:rPr>
          <w:rFonts w:ascii="宋体" w:hAnsi="宋体"/>
        </w:rPr>
        <w:t>）</w:t>
      </w:r>
      <w:r>
        <w:rPr>
          <w:rFonts w:hint="eastAsia" w:ascii="宋体" w:hAnsi="宋体"/>
        </w:rPr>
        <w:t>。</w:t>
      </w:r>
    </w:p>
    <w:p>
      <w:pPr>
        <w:pStyle w:val="162"/>
      </w:pPr>
      <w:r>
        <w:rPr>
          <w:rFonts w:hint="eastAsia"/>
        </w:rPr>
        <w:t>6.4</w:t>
      </w:r>
      <w:r>
        <w:t xml:space="preserve"> </w:t>
      </w:r>
      <w:r>
        <w:rPr>
          <w:rFonts w:hint="eastAsia"/>
        </w:rPr>
        <w:t>项目</w:t>
      </w:r>
      <w:r>
        <w:t>泄漏</w:t>
      </w:r>
      <w:r>
        <w:rPr>
          <w:rFonts w:hint="eastAsia"/>
        </w:rPr>
        <w:t>计算</w:t>
      </w:r>
    </w:p>
    <w:p>
      <w:pPr>
        <w:ind w:firstLine="420" w:firstLineChars="200"/>
        <w:rPr>
          <w:rFonts w:ascii="Cambria Math" w:hAnsi="Cambria Math"/>
          <w:color w:val="000000" w:themeColor="text1"/>
          <w14:textFill>
            <w14:solidFill>
              <w14:schemeClr w14:val="tx1"/>
            </w14:solidFill>
          </w14:textFill>
        </w:rPr>
      </w:pPr>
      <w:r>
        <w:rPr>
          <w:rFonts w:hint="eastAsia" w:ascii="Cambria Math" w:hAnsi="Cambria Math"/>
          <w:color w:val="000000" w:themeColor="text1"/>
          <w14:textFill>
            <w14:solidFill>
              <w14:schemeClr w14:val="tx1"/>
            </w14:solidFill>
          </w14:textFill>
        </w:rPr>
        <w:t>项目大数据平台开发和运行产生的二氧化碳排放量与项目减排量相比较小，不考虑泄漏。</w:t>
      </w:r>
    </w:p>
    <w:p>
      <w:pPr>
        <w:pStyle w:val="162"/>
      </w:pPr>
      <w:bookmarkStart w:id="5" w:name="_Hlk224207053"/>
      <w:r>
        <w:rPr>
          <w:rFonts w:hint="eastAsia"/>
        </w:rPr>
        <w:t>6.5</w:t>
      </w:r>
      <w:r>
        <w:t xml:space="preserve"> </w:t>
      </w:r>
      <w:r>
        <w:rPr>
          <w:rFonts w:hint="eastAsia"/>
        </w:rPr>
        <w:t>项目</w:t>
      </w:r>
      <w:r>
        <w:t>减排量</w:t>
      </w:r>
      <w:r>
        <w:rPr>
          <w:rFonts w:hint="eastAsia"/>
        </w:rPr>
        <w:t>核算</w:t>
      </w:r>
    </w:p>
    <w:p>
      <w:pPr>
        <w:ind w:firstLine="420" w:firstLineChars="200"/>
        <w:rPr>
          <w:rFonts w:hint="eastAsia" w:ascii="宋体" w:hAnsi="宋体"/>
          <w:kern w:val="0"/>
        </w:rPr>
      </w:pPr>
      <w:r>
        <w:rPr>
          <w:rFonts w:hint="eastAsia" w:ascii="宋体" w:hAnsi="宋体"/>
          <w:kern w:val="0"/>
        </w:rPr>
        <w:t>第y年项目情景</w:t>
      </w:r>
      <w:r>
        <w:rPr>
          <w:rFonts w:ascii="宋体" w:hAnsi="宋体"/>
          <w:kern w:val="0"/>
        </w:rPr>
        <w:t>减排量</w:t>
      </w:r>
      <m:oMath>
        <m:sSub>
          <m:sSubPr>
            <m:ctrlPr>
              <w:rPr>
                <w:rFonts w:ascii="Cambria Math" w:hAnsi="Cambria Math"/>
              </w:rPr>
            </m:ctrlPr>
          </m:sSubPr>
          <m:e>
            <m:r>
              <m:rPr/>
              <w:rPr>
                <w:rFonts w:ascii="Cambria Math" w:hAnsi="Cambria Math"/>
              </w:rPr>
              <m:t>ER</m:t>
            </m:r>
            <m:ctrlPr>
              <w:rPr>
                <w:rFonts w:ascii="Cambria Math" w:hAnsi="Cambria Math"/>
              </w:rPr>
            </m:ctrlPr>
          </m:e>
          <m:sub>
            <m:r>
              <m:rPr/>
              <w:rPr>
                <w:rFonts w:ascii="Cambria Math" w:hAnsi="Cambria Math"/>
              </w:rPr>
              <m:t>y</m:t>
            </m:r>
            <m:ctrlPr>
              <w:rPr>
                <w:rFonts w:ascii="Cambria Math" w:hAnsi="Cambria Math"/>
              </w:rPr>
            </m:ctrlPr>
          </m:sub>
        </m:sSub>
      </m:oMath>
      <w:r>
        <w:rPr>
          <w:rFonts w:hint="eastAsia" w:ascii="宋体" w:hAnsi="宋体"/>
          <w:kern w:val="0"/>
        </w:rPr>
        <w:t>，计算如下</w:t>
      </w:r>
      <w:r>
        <w:rPr>
          <w:rFonts w:ascii="宋体" w:hAnsi="宋体"/>
          <w:kern w:val="0"/>
        </w:rPr>
        <w:t>：</w:t>
      </w:r>
    </w:p>
    <w:p>
      <w:pPr>
        <w:jc w:val="right"/>
        <w:rPr>
          <w:rFonts w:hint="eastAsia" w:ascii="宋体" w:hAnsi="宋体"/>
        </w:rPr>
      </w:pPr>
      <m:oMath>
        <m:sSub>
          <m:sSubPr>
            <m:ctrlPr>
              <w:rPr>
                <w:rFonts w:ascii="Cambria Math" w:hAnsi="Cambria Math"/>
              </w:rPr>
            </m:ctrlPr>
          </m:sSubPr>
          <m:e>
            <m:r>
              <m:rPr/>
              <w:rPr>
                <w:rFonts w:ascii="Cambria Math" w:hAnsi="Cambria Math"/>
              </w:rPr>
              <m:t>ER</m:t>
            </m:r>
            <m:ctrlPr>
              <w:rPr>
                <w:rFonts w:ascii="Cambria Math" w:hAnsi="Cambria Math"/>
              </w:rPr>
            </m:ctrlPr>
          </m:e>
          <m:sub>
            <m:r>
              <m:rPr/>
              <w:rPr>
                <w:rFonts w:ascii="Cambria Math" w:hAnsi="Cambria Math"/>
              </w:rPr>
              <m:t>y</m:t>
            </m:r>
            <m:ctrlPr>
              <w:rPr>
                <w:rFonts w:ascii="Cambria Math" w:hAnsi="Cambria Math"/>
              </w:rPr>
            </m:ctrlPr>
          </m:sub>
        </m:sSub>
        <m:r>
          <m:rPr>
            <m:sty m:val="p"/>
          </m:rPr>
          <w:rPr>
            <w:rFonts w:ascii="Cambria Math" w:hAnsi="Cambria Math"/>
          </w:rPr>
          <m:t>=</m:t>
        </m:r>
        <m:sSub>
          <m:sSubPr>
            <m:ctrlPr>
              <w:rPr>
                <w:rFonts w:ascii="Cambria Math" w:hAnsi="Cambria Math"/>
              </w:rPr>
            </m:ctrlPr>
          </m:sSubPr>
          <m:e>
            <m:r>
              <m:rPr/>
              <w:rPr>
                <w:rFonts w:ascii="Cambria Math" w:hAnsi="Cambria Math"/>
              </w:rPr>
              <m:t>BE</m:t>
            </m:r>
            <m:ctrlPr>
              <w:rPr>
                <w:rFonts w:ascii="Cambria Math" w:hAnsi="Cambria Math"/>
              </w:rPr>
            </m:ctrlPr>
          </m:e>
          <m:sub>
            <m:r>
              <m:rPr/>
              <w:rPr>
                <w:rFonts w:ascii="Cambria Math" w:hAnsi="Cambria Math"/>
              </w:rPr>
              <m:t>y</m:t>
            </m:r>
            <m:ctrlPr>
              <w:rPr>
                <w:rFonts w:ascii="Cambria Math" w:hAnsi="Cambria Math"/>
              </w:rPr>
            </m:ctrlPr>
          </m:sub>
        </m:sSub>
        <m:r>
          <m:rPr/>
          <w:rPr>
            <w:rFonts w:ascii="Cambria Math" w:hAnsi="Cambria Math"/>
          </w:rPr>
          <m:t>−</m:t>
        </m:r>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rPr>
        <w:tab/>
      </w:r>
      <w:r>
        <w:rPr>
          <w:rFonts w:hint="eastAsia" w:ascii="宋体" w:hAnsi="宋体"/>
        </w:rPr>
        <w:t xml:space="preserve">                             </w:t>
      </w:r>
      <w:r>
        <w:rPr>
          <w:rFonts w:ascii="宋体" w:hAnsi="宋体"/>
        </w:rPr>
        <w:t>（</w:t>
      </w:r>
      <w:r>
        <w:rPr>
          <w:rFonts w:hint="eastAsia"/>
        </w:rPr>
        <w:t>3</w:t>
      </w:r>
      <w:r>
        <w:rPr>
          <w:rFonts w:ascii="宋体" w:hAnsi="宋体"/>
        </w:rPr>
        <w:t>）</w:t>
      </w:r>
    </w:p>
    <w:p>
      <w:pPr>
        <w:ind w:firstLine="420" w:firstLineChars="200"/>
        <w:rPr>
          <w:rFonts w:hint="eastAsia" w:ascii="宋体" w:hAnsi="宋体"/>
        </w:rPr>
      </w:pPr>
      <w:r>
        <w:rPr>
          <w:rFonts w:ascii="宋体" w:hAnsi="宋体"/>
        </w:rPr>
        <w:t>式中：</w:t>
      </w:r>
    </w:p>
    <w:p>
      <w:pPr>
        <w:ind w:firstLine="420" w:firstLineChars="200"/>
        <w:rPr>
          <w:rFonts w:hint="eastAsia" w:ascii="宋体" w:hAnsi="宋体"/>
        </w:rPr>
      </w:pPr>
      <m:oMath>
        <m:sSub>
          <m:sSubPr>
            <m:ctrlPr>
              <w:rPr>
                <w:rFonts w:ascii="Cambria Math" w:hAnsi="Cambria Math"/>
              </w:rPr>
            </m:ctrlPr>
          </m:sSubPr>
          <m:e>
            <m:r>
              <m:rPr/>
              <w:rPr>
                <w:rFonts w:ascii="Cambria Math" w:hAnsi="Cambria Math"/>
              </w:rPr>
              <m:t>ER</m:t>
            </m:r>
            <m:ctrlPr>
              <w:rPr>
                <w:rFonts w:ascii="Cambria Math" w:hAnsi="Cambria Math"/>
              </w:rPr>
            </m:ctrlPr>
          </m:e>
          <m:sub>
            <m:r>
              <m:rPr/>
              <w:rPr>
                <w:rFonts w:ascii="Cambria Math" w:hAnsi="Cambria Math"/>
              </w:rPr>
              <m:t>y</m:t>
            </m:r>
            <m:ctrlPr>
              <w:rPr>
                <w:rFonts w:ascii="Cambria Math" w:hAnsi="Cambria Math"/>
              </w:rPr>
            </m:ctrlPr>
          </m:sub>
        </m:sSub>
      </m:oMath>
      <w:r>
        <w:rPr>
          <w:rFonts w:ascii="宋体" w:hAnsi="宋体"/>
          <w:kern w:val="0"/>
        </w:rPr>
        <w:t>：</w:t>
      </w:r>
      <w:r>
        <w:rPr>
          <w:rFonts w:hint="eastAsia" w:ascii="宋体" w:hAnsi="宋体"/>
          <w:kern w:val="0"/>
        </w:rPr>
        <w:t>第</w:t>
      </w:r>
      <m:oMath>
        <m:r>
          <m:rPr/>
          <w:rPr>
            <w:rFonts w:hint="eastAsia" w:ascii="Cambria Math" w:hAnsi="Cambria Math"/>
          </w:rPr>
          <m:t>y</m:t>
        </m:r>
      </m:oMath>
      <w:r>
        <w:rPr>
          <w:rFonts w:ascii="宋体" w:hAnsi="宋体"/>
          <w:kern w:val="0"/>
        </w:rPr>
        <w:t>年</w:t>
      </w:r>
      <w:r>
        <w:rPr>
          <w:rFonts w:hint="eastAsia" w:ascii="宋体" w:hAnsi="宋体"/>
          <w:kern w:val="0"/>
        </w:rPr>
        <w:t>项目情景</w:t>
      </w:r>
      <w:r>
        <w:rPr>
          <w:rFonts w:ascii="宋体" w:hAnsi="宋体"/>
          <w:kern w:val="0"/>
        </w:rPr>
        <w:t>碳减排量（</w:t>
      </w:r>
      <w:r>
        <w:rPr>
          <w:kern w:val="0"/>
        </w:rPr>
        <w:t>tCO</w:t>
      </w:r>
      <w:r>
        <w:rPr>
          <w:kern w:val="0"/>
          <w:vertAlign w:val="subscript"/>
        </w:rPr>
        <w:t>2</w:t>
      </w:r>
      <w:r>
        <w:rPr>
          <w:rFonts w:ascii="宋体" w:hAnsi="宋体"/>
          <w:kern w:val="0"/>
        </w:rPr>
        <w:t>）；</w:t>
      </w:r>
    </w:p>
    <w:p>
      <w:pPr>
        <w:ind w:firstLine="420" w:firstLineChars="200"/>
        <w:rPr>
          <w:rFonts w:hint="eastAsia" w:ascii="宋体" w:hAnsi="宋体"/>
        </w:rPr>
      </w:pPr>
      <m:oMath>
        <m:sSub>
          <m:sSubPr>
            <m:ctrlPr>
              <w:rPr>
                <w:rFonts w:ascii="Cambria Math" w:hAnsi="Cambria Math"/>
              </w:rPr>
            </m:ctrlPr>
          </m:sSubPr>
          <m:e>
            <m:r>
              <m:rPr/>
              <w:rPr>
                <w:rFonts w:ascii="Cambria Math" w:hAnsi="Cambria Math"/>
              </w:rPr>
              <m:t>BE</m:t>
            </m:r>
            <m:ctrlPr>
              <w:rPr>
                <w:rFonts w:ascii="Cambria Math" w:hAnsi="Cambria Math"/>
              </w:rPr>
            </m:ctrlPr>
          </m:e>
          <m:sub>
            <m:r>
              <m:rPr/>
              <w:rPr>
                <w:rFonts w:ascii="Cambria Math" w:hAnsi="Cambria Math"/>
              </w:rPr>
              <m:t>y</m:t>
            </m:r>
            <m:ctrlPr>
              <w:rPr>
                <w:rFonts w:ascii="Cambria Math" w:hAnsi="Cambria Math"/>
              </w:rPr>
            </m:ctrlPr>
          </m:sub>
        </m:sSub>
      </m:oMath>
      <w:r>
        <w:rPr>
          <w:rFonts w:ascii="宋体" w:hAnsi="宋体"/>
          <w:kern w:val="0"/>
        </w:rPr>
        <w:t>：</w:t>
      </w:r>
      <w:r>
        <w:rPr>
          <w:rFonts w:hint="eastAsia" w:ascii="宋体" w:hAnsi="宋体"/>
          <w:kern w:val="0"/>
        </w:rPr>
        <w:t>第</w:t>
      </w:r>
      <m:oMath>
        <m:r>
          <m:rPr/>
          <w:rPr>
            <w:rFonts w:hint="eastAsia" w:ascii="Cambria Math" w:hAnsi="Cambria Math"/>
          </w:rPr>
          <m:t>y</m:t>
        </m:r>
      </m:oMath>
      <w:r>
        <w:rPr>
          <w:rFonts w:ascii="宋体" w:hAnsi="宋体"/>
          <w:kern w:val="0"/>
        </w:rPr>
        <w:t>年基准线</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p>
      <w:pPr>
        <w:ind w:firstLine="420" w:firstLineChars="200"/>
        <w:rPr>
          <w:rFonts w:hint="eastAsia" w:ascii="宋体" w:hAnsi="宋体"/>
          <w:kern w:val="0"/>
        </w:rPr>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kern w:val="0"/>
        </w:rPr>
        <w:t>：</w:t>
      </w:r>
      <w:r>
        <w:rPr>
          <w:rFonts w:hint="eastAsia" w:ascii="宋体" w:hAnsi="宋体"/>
          <w:kern w:val="0"/>
        </w:rPr>
        <w:t>第</w:t>
      </w:r>
      <m:oMath>
        <m:r>
          <m:rPr/>
          <w:rPr>
            <w:rFonts w:hint="eastAsia" w:ascii="Cambria Math" w:hAnsi="Cambria Math"/>
          </w:rPr>
          <m:t>y</m:t>
        </m:r>
      </m:oMath>
      <w:r>
        <w:rPr>
          <w:rFonts w:ascii="宋体" w:hAnsi="宋体"/>
          <w:kern w:val="0"/>
        </w:rPr>
        <w:t>年项目</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bookmarkEnd w:id="2"/>
    <w:bookmarkEnd w:id="3"/>
    <w:bookmarkEnd w:id="5"/>
    <w:p>
      <w:pPr>
        <w:pStyle w:val="164"/>
      </w:pPr>
      <w:r>
        <w:rPr>
          <w:rFonts w:hint="eastAsia"/>
        </w:rPr>
        <w:t>7</w:t>
      </w:r>
      <w:r>
        <w:t xml:space="preserve"> </w:t>
      </w:r>
      <w:r>
        <w:rPr>
          <w:rFonts w:hint="eastAsia"/>
        </w:rPr>
        <w:t>数据监测与管理</w:t>
      </w:r>
    </w:p>
    <w:p>
      <w:pPr>
        <w:pStyle w:val="164"/>
      </w:pPr>
      <w:bookmarkStart w:id="6" w:name="_Hlk36635029"/>
      <w:r>
        <w:t xml:space="preserve">7.1 </w:t>
      </w:r>
      <w:r>
        <w:rPr>
          <w:rFonts w:hint="eastAsia"/>
        </w:rPr>
        <w:t>项目实施需监测的参数和数据</w:t>
      </w:r>
      <w:bookmarkEnd w:id="6"/>
    </w:p>
    <w:p>
      <w:pPr>
        <w:ind w:firstLine="420" w:firstLineChars="200"/>
        <w:rPr>
          <w:rFonts w:hint="eastAsia" w:ascii="宋体" w:hAnsi="宋体" w:cs="宋体"/>
        </w:rPr>
      </w:pPr>
      <w:r>
        <w:rPr>
          <w:rFonts w:hint="eastAsia" w:ascii="宋体" w:hAnsi="宋体" w:cs="宋体"/>
        </w:rPr>
        <w:t>项目运行需要监测的数据主要包括注册参与用户电动网约车出行次数、起讫位置、轨迹信息和出行距离等，具体数据的单位和描述应符合附录C的要求。</w:t>
      </w:r>
    </w:p>
    <w:p>
      <w:pPr>
        <w:pStyle w:val="162"/>
      </w:pPr>
      <w:r>
        <w:rPr>
          <w:rFonts w:hint="eastAsia"/>
        </w:rPr>
        <w:t>7.2</w:t>
      </w:r>
      <w:r>
        <w:t xml:space="preserve"> </w:t>
      </w:r>
      <w:r>
        <w:rPr>
          <w:rFonts w:hint="eastAsia"/>
        </w:rPr>
        <w:t>项目监测的数据管理要求</w:t>
      </w:r>
    </w:p>
    <w:p>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（1）项目开发方应建立健全的数据管理体系，制定项目监测计划与实施要求。</w:t>
      </w:r>
    </w:p>
    <w:p>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（2）建立内部管理制度，明确负责部门及其职责、具体工作要求。</w:t>
      </w:r>
    </w:p>
    <w:p>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（3）项目设计和运行阶段产生的所有数据、信息均应以电子版或纸质版存档，存档周期应不少于项目结束后5年，确保相关数据可被追溯。</w:t>
      </w:r>
    </w:p>
    <w:p>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（4）项目开发方应将项目相关数据及信息提交至主管部门。</w:t>
      </w:r>
    </w:p>
    <w:p>
      <w:pPr>
        <w:pStyle w:val="162"/>
        <w:spacing w:before="312" w:beforeLines="100" w:after="312" w:afterLines="100"/>
      </w:pPr>
      <w:r>
        <w:t xml:space="preserve">8 </w:t>
      </w:r>
      <w:r>
        <w:rPr>
          <w:rFonts w:hint="eastAsia"/>
        </w:rPr>
        <w:t>项目组织实施与收益管理</w:t>
      </w:r>
    </w:p>
    <w:p>
      <w:pPr>
        <w:numPr>
          <w:ilvl w:val="0"/>
          <w:numId w:val="14"/>
        </w:num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项目组织实施：项目开发方应制定项目组织实施方案，包括项目公益性承诺、组织机构及人员保障、项目实施管理和项目成本预测等内容。</w:t>
      </w:r>
    </w:p>
    <w:p>
      <w:pPr>
        <w:numPr>
          <w:ilvl w:val="0"/>
          <w:numId w:val="14"/>
        </w:num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项目收益管理：项目开发方应制定项目收益管理方案，原则上出售减排量获得的收益扣除项目管理费后全部反馈注册参与用户。</w:t>
      </w:r>
    </w:p>
    <w:p>
      <w:pPr>
        <w:pStyle w:val="164"/>
        <w:rPr>
          <w:szCs w:val="21"/>
        </w:rPr>
      </w:pPr>
      <w:r>
        <w:rPr>
          <w:rFonts w:hint="eastAsia"/>
          <w:szCs w:val="21"/>
        </w:rPr>
        <w:t>9 项目核查要点</w:t>
      </w:r>
    </w:p>
    <w:p>
      <w:pPr>
        <w:pStyle w:val="162"/>
      </w:pPr>
      <w:r>
        <w:t>9</w:t>
      </w:r>
      <w:r>
        <w:rPr>
          <w:rFonts w:hint="eastAsia"/>
        </w:rPr>
        <w:t>.1 项目适用条件的核查要点</w:t>
      </w:r>
    </w:p>
    <w:p>
      <w:pPr>
        <w:adjustRightInd w:val="0"/>
        <w:snapToGrid w:val="0"/>
        <w:ind w:firstLine="420"/>
        <w:rPr>
          <w:rFonts w:hint="eastAsia" w:ascii="宋体" w:hAnsi="宋体"/>
        </w:rPr>
      </w:pPr>
      <w:r>
        <w:rPr>
          <w:rFonts w:hint="eastAsia" w:ascii="宋体" w:hAnsi="宋体"/>
        </w:rPr>
        <w:t>对方法学的适用条件逐条核查，重点确认以下内容：</w:t>
      </w:r>
    </w:p>
    <w:p>
      <w:pPr>
        <w:tabs>
          <w:tab w:val="center" w:pos="4201"/>
          <w:tab w:val="right" w:leader="dot" w:pos="9298"/>
        </w:tabs>
        <w:adjustRightInd w:val="0"/>
        <w:snapToGrid w:val="0"/>
        <w:ind w:firstLine="420"/>
      </w:pPr>
      <w:r>
        <w:rPr>
          <w:rFonts w:hint="eastAsia" w:ascii="宋体" w:hAnsi="宋体"/>
        </w:rPr>
        <w:t>查阅项目设计文件、项目开发方的大数据平台设计和运行相关文件、项目组织实施方案、</w:t>
      </w:r>
      <w:bookmarkStart w:id="7" w:name="OLE_LINK32"/>
      <w:r>
        <w:rPr>
          <w:rFonts w:hint="eastAsia" w:ascii="宋体" w:hAnsi="宋体"/>
        </w:rPr>
        <w:t>真实性</w:t>
      </w:r>
      <w:bookmarkEnd w:id="7"/>
      <w:r>
        <w:rPr>
          <w:rFonts w:hint="eastAsia" w:ascii="宋体" w:hAnsi="宋体"/>
        </w:rPr>
        <w:t>承诺书等资料，核查项目合规性，注册参与用户是否主动选择使用电动网约车出行，活动范围是否符合要求、大数据平台的运行状况及相关数据是否完整、真实、准确、有效。</w:t>
      </w:r>
    </w:p>
    <w:p>
      <w:pPr>
        <w:pStyle w:val="162"/>
      </w:pPr>
      <w:r>
        <w:t>9</w:t>
      </w:r>
      <w:r>
        <w:rPr>
          <w:rFonts w:hint="eastAsia"/>
        </w:rPr>
        <w:t>.</w:t>
      </w:r>
      <w:r>
        <w:t>2</w:t>
      </w:r>
      <w:r>
        <w:rPr>
          <w:rFonts w:hint="eastAsia"/>
        </w:rPr>
        <w:t xml:space="preserve"> 项目边界的核查要点</w:t>
      </w:r>
    </w:p>
    <w:p>
      <w:pPr>
        <w:adjustRightInd w:val="0"/>
        <w:snapToGrid w:val="0"/>
        <w:ind w:firstLine="420"/>
        <w:rPr>
          <w:rFonts w:hint="eastAsia" w:ascii="宋体" w:hAnsi="宋体"/>
        </w:rPr>
      </w:pPr>
      <w:r>
        <w:rPr>
          <w:rFonts w:hint="eastAsia" w:ascii="宋体" w:hAnsi="宋体"/>
        </w:rPr>
        <w:t>查阅项目开发方的大数据平台，分析参与项目活动的车辆信息、车辆轨迹定位等数据信息，核实项目活动是否满足本文件</w:t>
      </w:r>
      <w:r>
        <w:rPr>
          <w:rFonts w:ascii="宋体" w:hAnsi="宋体"/>
        </w:rPr>
        <w:t>5.1要求</w:t>
      </w:r>
      <w:r>
        <w:rPr>
          <w:rFonts w:hint="eastAsia" w:ascii="宋体" w:hAnsi="宋体"/>
        </w:rPr>
        <w:t>。</w:t>
      </w:r>
    </w:p>
    <w:p>
      <w:pPr>
        <w:pStyle w:val="162"/>
      </w:pPr>
      <w:r>
        <w:t>9</w:t>
      </w:r>
      <w:r>
        <w:rPr>
          <w:rFonts w:hint="eastAsia"/>
        </w:rPr>
        <w:t>.</w:t>
      </w:r>
      <w:r>
        <w:t>3</w:t>
      </w:r>
      <w:r>
        <w:rPr>
          <w:rFonts w:hint="eastAsia"/>
        </w:rPr>
        <w:t xml:space="preserve"> 项目计入期的核查要点</w:t>
      </w:r>
    </w:p>
    <w:p>
      <w:pPr>
        <w:adjustRightInd w:val="0"/>
        <w:snapToGrid w:val="0"/>
        <w:ind w:firstLine="420"/>
        <w:rPr>
          <w:rFonts w:hint="eastAsia" w:ascii="宋体" w:hAnsi="宋体"/>
        </w:rPr>
      </w:pPr>
      <w:r>
        <w:rPr>
          <w:rFonts w:hint="eastAsia" w:ascii="宋体" w:hAnsi="宋体"/>
        </w:rPr>
        <w:t>查阅项目设计文件、大数据平台监测信息等资料，核实项目开始时间、项目计入期是否符合本文件</w:t>
      </w:r>
      <w:r>
        <w:rPr>
          <w:rFonts w:ascii="宋体" w:hAnsi="宋体"/>
        </w:rPr>
        <w:t>5.2的</w:t>
      </w:r>
      <w:r>
        <w:rPr>
          <w:rFonts w:hint="eastAsia" w:ascii="宋体" w:hAnsi="宋体"/>
        </w:rPr>
        <w:t>要求。</w:t>
      </w:r>
    </w:p>
    <w:p>
      <w:pPr>
        <w:pStyle w:val="162"/>
        <w:rPr>
          <w:rFonts w:hAnsi="Calibri"/>
        </w:rPr>
      </w:pPr>
      <w:r>
        <w:rPr>
          <w:rFonts w:hAnsi="黑体"/>
        </w:rPr>
        <w:t>9</w:t>
      </w:r>
      <w:r>
        <w:rPr>
          <w:rFonts w:hint="eastAsia" w:hAnsi="黑体"/>
        </w:rPr>
        <w:t>.4 项目减排量核算的核查要点</w:t>
      </w:r>
    </w:p>
    <w:p>
      <w:pPr>
        <w:adjustRightInd w:val="0"/>
        <w:snapToGrid w:val="0"/>
        <w:ind w:firstLine="420"/>
        <w:rPr>
          <w:rFonts w:hint="eastAsia" w:ascii="宋体" w:hAnsi="宋体"/>
        </w:rPr>
      </w:pPr>
      <w:r>
        <w:rPr>
          <w:rFonts w:hint="eastAsia" w:ascii="宋体" w:hAnsi="宋体"/>
        </w:rPr>
        <w:t>查阅项目设计文件、监测报告、减排量核算报告等资料，分析大数据平台记录的原始数据，核实基准线排放量计算、项目排放量计算、减排量核算是否符合本文件</w:t>
      </w:r>
      <w:r>
        <w:rPr>
          <w:rFonts w:ascii="宋体" w:hAnsi="宋体"/>
        </w:rPr>
        <w:t>6.2、6.3、6.4、6.5要求</w:t>
      </w:r>
      <w:r>
        <w:rPr>
          <w:rFonts w:hint="eastAsia" w:ascii="宋体" w:hAnsi="宋体"/>
        </w:rPr>
        <w:t>。</w:t>
      </w:r>
    </w:p>
    <w:p>
      <w:pPr>
        <w:pStyle w:val="162"/>
      </w:pPr>
      <w:r>
        <w:t>9</w:t>
      </w:r>
      <w:r>
        <w:rPr>
          <w:rFonts w:hint="eastAsia"/>
        </w:rPr>
        <w:t>.5 项目监测和数据管理的核查要点</w:t>
      </w:r>
    </w:p>
    <w:p>
      <w:pPr>
        <w:adjustRightInd w:val="0"/>
        <w:snapToGrid w:val="0"/>
        <w:ind w:firstLine="420"/>
        <w:rPr>
          <w:rFonts w:hint="eastAsia" w:ascii="宋体" w:hAnsi="宋体"/>
        </w:rPr>
      </w:pPr>
      <w:r>
        <w:rPr>
          <w:rFonts w:hint="eastAsia" w:ascii="宋体" w:hAnsi="宋体"/>
        </w:rPr>
        <w:t>查阅项目开发方的大数据平台、监测计划、监测报告等资料，结合现场走访，核实项目监测和数据管理是否符合本文件</w:t>
      </w:r>
      <w:r>
        <w:rPr>
          <w:rFonts w:ascii="宋体" w:hAnsi="宋体"/>
        </w:rPr>
        <w:t>7.1、7.2的要</w:t>
      </w:r>
      <w:r>
        <w:rPr>
          <w:rFonts w:hint="eastAsia" w:ascii="宋体" w:hAnsi="宋体"/>
        </w:rPr>
        <w:t>求。</w:t>
      </w:r>
    </w:p>
    <w:p>
      <w:pPr>
        <w:pStyle w:val="162"/>
        <w:rPr>
          <w:rFonts w:hint="eastAsia" w:hAnsi="黑体"/>
        </w:rPr>
      </w:pPr>
      <w:r>
        <w:rPr>
          <w:rFonts w:hAnsi="黑体"/>
        </w:rPr>
        <w:t>9</w:t>
      </w:r>
      <w:r>
        <w:rPr>
          <w:rFonts w:hint="eastAsia" w:hAnsi="黑体"/>
        </w:rPr>
        <w:t>.6 项目组织实施方案核查要点</w:t>
      </w:r>
    </w:p>
    <w:p>
      <w:pPr>
        <w:adjustRightInd w:val="0"/>
        <w:snapToGrid w:val="0"/>
        <w:ind w:firstLine="420"/>
        <w:rPr>
          <w:rFonts w:hint="eastAsia" w:ascii="宋体" w:hAnsi="宋体"/>
        </w:rPr>
      </w:pPr>
      <w:r>
        <w:rPr>
          <w:rFonts w:hint="eastAsia" w:ascii="宋体" w:hAnsi="宋体"/>
        </w:rPr>
        <w:t>查阅项目设计文件、组织实施方案及其执行过程中的相关证据，核实项目组织实施方案的有效性及其执行情况。</w:t>
      </w:r>
    </w:p>
    <w:p>
      <w:pPr>
        <w:pStyle w:val="162"/>
        <w:rPr>
          <w:rFonts w:hint="eastAsia" w:hAnsi="黑体"/>
        </w:rPr>
      </w:pPr>
      <w:r>
        <w:rPr>
          <w:rFonts w:hAnsi="黑体"/>
        </w:rPr>
        <w:t>9</w:t>
      </w:r>
      <w:r>
        <w:rPr>
          <w:rFonts w:hint="eastAsia" w:hAnsi="黑体"/>
        </w:rPr>
        <w:t>.7 项目收益管理方案核查要点</w:t>
      </w:r>
    </w:p>
    <w:p>
      <w:pPr>
        <w:adjustRightInd w:val="0"/>
        <w:snapToGrid w:val="0"/>
        <w:ind w:firstLine="420"/>
        <w:rPr>
          <w:rFonts w:hint="eastAsia" w:ascii="宋体" w:hAnsi="宋体"/>
        </w:rPr>
      </w:pPr>
      <w:r>
        <w:rPr>
          <w:rFonts w:hint="eastAsia" w:ascii="宋体" w:hAnsi="宋体"/>
        </w:rPr>
        <w:t>查阅项目设计文件、收益管理方案及其执行过程中的相关证据，核实项目是否按照收益管理方案反馈注册参与用户。</w:t>
      </w:r>
    </w:p>
    <w:p>
      <w:pPr>
        <w:pStyle w:val="162"/>
        <w:rPr>
          <w:rFonts w:hint="eastAsia" w:hAnsi="黑体"/>
        </w:rPr>
      </w:pPr>
      <w:r>
        <w:rPr>
          <w:rFonts w:hAnsi="黑体"/>
        </w:rPr>
        <w:t>9</w:t>
      </w:r>
      <w:r>
        <w:rPr>
          <w:rFonts w:hint="eastAsia" w:hAnsi="黑体"/>
        </w:rPr>
        <w:t>.8 参数的核查要点及方法</w:t>
      </w:r>
    </w:p>
    <w:p>
      <w:pPr>
        <w:adjustRightInd w:val="0"/>
        <w:snapToGrid w:val="0"/>
        <w:ind w:firstLine="420"/>
        <w:rPr>
          <w:rFonts w:hint="eastAsia" w:ascii="宋体" w:hAnsi="宋体"/>
        </w:rPr>
      </w:pPr>
      <w:r>
        <w:rPr>
          <w:rFonts w:hint="eastAsia" w:ascii="宋体" w:hAnsi="宋体"/>
        </w:rPr>
        <w:t>参数的核查要点及方法见表</w:t>
      </w:r>
      <w:r>
        <w:rPr>
          <w:rFonts w:hint="eastAsia" w:ascii="宋体" w:hAnsi="宋体"/>
          <w:lang w:val="en-US" w:eastAsia="zh-CN"/>
        </w:rPr>
        <w:t>1</w:t>
      </w:r>
      <w:r>
        <w:rPr>
          <w:rFonts w:hint="eastAsia" w:ascii="宋体" w:hAnsi="宋体"/>
        </w:rPr>
        <w:t>。</w:t>
      </w:r>
    </w:p>
    <w:p>
      <w:pPr>
        <w:pStyle w:val="181"/>
        <w:ind w:firstLine="420"/>
        <w:jc w:val="center"/>
        <w:rPr>
          <w:rFonts w:hint="eastAsia" w:ascii="黑体" w:hAnsi="黑体" w:eastAsia="黑体" w:cs="黑体"/>
        </w:rPr>
      </w:pPr>
      <w:r>
        <w:rPr>
          <w:rFonts w:hint="eastAsia" w:ascii="黑体" w:hAnsi="黑体" w:eastAsia="黑体" w:cs="黑体"/>
        </w:rPr>
        <w:t>表</w:t>
      </w:r>
      <w:r>
        <w:rPr>
          <w:rFonts w:hint="eastAsia" w:ascii="黑体" w:hAnsi="黑体" w:eastAsia="黑体" w:cs="黑体"/>
          <w:lang w:val="en-US" w:eastAsia="zh-CN"/>
        </w:rPr>
        <w:t>1</w:t>
      </w:r>
      <w:r>
        <w:rPr>
          <w:rFonts w:hint="eastAsia" w:ascii="黑体" w:hAnsi="黑体" w:eastAsia="黑体" w:cs="黑体"/>
        </w:rPr>
        <w:t xml:space="preserve"> 关键参数核查要点及方法</w:t>
      </w:r>
    </w:p>
    <w:tbl>
      <w:tblPr>
        <w:tblStyle w:val="33"/>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188"/>
        <w:gridCol w:w="1718"/>
        <w:gridCol w:w="5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52"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bookmarkStart w:id="8" w:name="_Hlk223995090"/>
            <w:r>
              <w:rPr>
                <w:rFonts w:hint="eastAsia"/>
                <w:sz w:val="18"/>
                <w:szCs w:val="18"/>
              </w:rPr>
              <w:t>序号</w:t>
            </w:r>
          </w:p>
        </w:tc>
        <w:tc>
          <w:tcPr>
            <w:tcW w:w="118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参数</w:t>
            </w:r>
          </w:p>
        </w:tc>
        <w:tc>
          <w:tcPr>
            <w:tcW w:w="171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应用的公式编号</w:t>
            </w:r>
          </w:p>
        </w:tc>
        <w:tc>
          <w:tcPr>
            <w:tcW w:w="526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核查要点及方法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52"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1</w:t>
            </w:r>
          </w:p>
        </w:tc>
        <w:tc>
          <w:tcPr>
            <w:tcW w:w="118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left"/>
              <w:textAlignment w:val="auto"/>
              <w:rPr>
                <w:sz w:val="18"/>
                <w:szCs w:val="18"/>
              </w:rPr>
            </w:pPr>
            <m:oMathPara>
              <m:oMath>
                <m:sSub>
                  <m:sSubPr>
                    <m:ctrlPr>
                      <w:rPr>
                        <w:rFonts w:ascii="Cambria Math" w:hAnsi="Cambria Math"/>
                        <w:i/>
                        <w:sz w:val="18"/>
                        <w:szCs w:val="18"/>
                      </w:rPr>
                    </m:ctrlPr>
                  </m:sSubPr>
                  <m:e>
                    <m:r>
                      <m:rPr/>
                      <w:rPr>
                        <w:rFonts w:ascii="Cambria Math" w:hAnsi="Cambria Math"/>
                        <w:sz w:val="18"/>
                        <w:szCs w:val="18"/>
                      </w:rPr>
                      <m:t>EF</m:t>
                    </m:r>
                    <m:ctrlPr>
                      <w:rPr>
                        <w:rFonts w:ascii="Cambria Math" w:hAnsi="Cambria Math"/>
                        <w:i/>
                        <w:sz w:val="18"/>
                        <w:szCs w:val="18"/>
                      </w:rPr>
                    </m:ctrlPr>
                  </m:e>
                  <m:sub>
                    <m:sSub>
                      <m:sSubPr>
                        <m:ctrlPr>
                          <w:rPr>
                            <w:rFonts w:ascii="Cambria Math" w:hAnsi="Cambria Math"/>
                            <w:i/>
                            <w:sz w:val="18"/>
                            <w:szCs w:val="18"/>
                          </w:rPr>
                        </m:ctrlPr>
                      </m:sSubPr>
                      <m:e>
                        <m:r>
                          <m:rPr/>
                          <w:rPr>
                            <w:rFonts w:ascii="Cambria Math" w:hAnsi="Cambria Math"/>
                            <w:sz w:val="18"/>
                            <w:szCs w:val="18"/>
                          </w:rPr>
                          <m:t>CO</m:t>
                        </m:r>
                        <m:ctrlPr>
                          <w:rPr>
                            <w:rFonts w:ascii="Cambria Math" w:hAnsi="Cambria Math"/>
                            <w:i/>
                            <w:sz w:val="18"/>
                            <w:szCs w:val="18"/>
                          </w:rPr>
                        </m:ctrlPr>
                      </m:e>
                      <m:sub>
                        <m:r>
                          <m:rPr/>
                          <w:rPr>
                            <w:rFonts w:ascii="Cambria Math" w:hAnsi="Cambria Math"/>
                            <w:sz w:val="18"/>
                            <w:szCs w:val="18"/>
                          </w:rPr>
                          <m:t>2</m:t>
                        </m:r>
                        <m:ctrlPr>
                          <w:rPr>
                            <w:rFonts w:ascii="Cambria Math" w:hAnsi="Cambria Math"/>
                            <w:i/>
                            <w:sz w:val="18"/>
                            <w:szCs w:val="18"/>
                          </w:rPr>
                        </m:ctrlPr>
                      </m:sub>
                    </m:sSub>
                    <m:ctrlPr>
                      <w:rPr>
                        <w:rFonts w:ascii="Cambria Math" w:hAnsi="Cambria Math"/>
                        <w:i/>
                        <w:sz w:val="18"/>
                        <w:szCs w:val="18"/>
                      </w:rPr>
                    </m:ctrlPr>
                  </m:sub>
                </m:sSub>
              </m:oMath>
            </m:oMathPara>
          </w:p>
        </w:tc>
        <w:tc>
          <w:tcPr>
            <w:tcW w:w="171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highlight w:val="yellow"/>
              </w:rPr>
            </w:pPr>
            <w:r>
              <w:rPr>
                <w:rFonts w:hint="eastAsia"/>
                <w:sz w:val="18"/>
                <w:szCs w:val="18"/>
              </w:rPr>
              <w:t>（A.2）</w:t>
            </w:r>
          </w:p>
        </w:tc>
        <w:tc>
          <w:tcPr>
            <w:tcW w:w="5268" w:type="dxa"/>
            <w:vAlign w:val="center"/>
          </w:tcPr>
          <w:p>
            <w:pPr>
              <w:pStyle w:val="181"/>
              <w:keepNext w:val="0"/>
              <w:keepLines w:val="0"/>
              <w:pageBreakBefore w:val="0"/>
              <w:widowControl/>
              <w:kinsoku/>
              <w:wordWrap/>
              <w:overflowPunct/>
              <w:topLinePunct w:val="0"/>
              <w:autoSpaceDE w:val="0"/>
              <w:autoSpaceDN w:val="0"/>
              <w:bidi w:val="0"/>
              <w:adjustRightInd/>
              <w:snapToGrid/>
              <w:spacing w:line="240" w:lineRule="exact"/>
              <w:ind w:firstLine="0" w:firstLineChars="0"/>
              <w:jc w:val="left"/>
              <w:textAlignment w:val="auto"/>
              <w:rPr>
                <w:sz w:val="18"/>
                <w:szCs w:val="18"/>
              </w:rPr>
            </w:pPr>
            <w:r>
              <w:rPr>
                <w:rFonts w:hint="eastAsia"/>
                <w:sz w:val="18"/>
                <w:szCs w:val="18"/>
              </w:rPr>
              <w:t>查阅项目设计文件、大数据平台、监测报告等，核实电力碳排放因子取值与地方主管部门发布的数据是否一致。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52"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2</w:t>
            </w:r>
          </w:p>
        </w:tc>
        <w:tc>
          <w:tcPr>
            <w:tcW w:w="118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left"/>
              <w:textAlignment w:val="auto"/>
              <w:rPr>
                <w:sz w:val="18"/>
                <w:szCs w:val="18"/>
              </w:rPr>
            </w:pPr>
            <m:oMathPara>
              <m:oMath>
                <m:sSub>
                  <m:sSubPr>
                    <m:ctrlPr>
                      <w:rPr>
                        <w:rFonts w:ascii="Cambria Math" w:hAnsi="Cambria Math"/>
                        <w:i/>
                        <w:sz w:val="18"/>
                        <w:szCs w:val="18"/>
                      </w:rPr>
                    </m:ctrlPr>
                  </m:sSubPr>
                  <m:e>
                    <m:r>
                      <m:rPr/>
                      <w:rPr>
                        <w:rFonts w:ascii="Cambria Math" w:hAnsi="Cambria Math"/>
                        <w:sz w:val="18"/>
                        <w:szCs w:val="18"/>
                      </w:rPr>
                      <m:t>EC</m:t>
                    </m:r>
                    <m:ctrlPr>
                      <w:rPr>
                        <w:rFonts w:ascii="Cambria Math" w:hAnsi="Cambria Math"/>
                        <w:i/>
                        <w:sz w:val="18"/>
                        <w:szCs w:val="18"/>
                      </w:rPr>
                    </m:ctrlPr>
                  </m:e>
                  <m:sub>
                    <m:r>
                      <m:rPr/>
                      <w:rPr>
                        <w:rFonts w:hint="eastAsia" w:ascii="Cambria Math" w:hAnsi="Cambria Math"/>
                        <w:sz w:val="18"/>
                        <w:szCs w:val="18"/>
                      </w:rPr>
                      <m:t>g</m:t>
                    </m:r>
                    <m:r>
                      <m:rPr/>
                      <w:rPr>
                        <w:rFonts w:ascii="Cambria Math" w:hAnsi="Cambria Math"/>
                        <w:sz w:val="18"/>
                        <w:szCs w:val="18"/>
                      </w:rPr>
                      <m:t>,i</m:t>
                    </m:r>
                    <m:ctrlPr>
                      <w:rPr>
                        <w:rFonts w:ascii="Cambria Math" w:hAnsi="Cambria Math"/>
                        <w:i/>
                        <w:sz w:val="18"/>
                        <w:szCs w:val="18"/>
                      </w:rPr>
                    </m:ctrlPr>
                  </m:sub>
                </m:sSub>
              </m:oMath>
            </m:oMathPara>
          </w:p>
        </w:tc>
        <w:tc>
          <w:tcPr>
            <w:tcW w:w="171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highlight w:val="yellow"/>
              </w:rPr>
            </w:pPr>
            <w:r>
              <w:rPr>
                <w:rFonts w:hint="eastAsia"/>
                <w:sz w:val="18"/>
                <w:szCs w:val="18"/>
              </w:rPr>
              <w:t>（A.2）</w:t>
            </w:r>
          </w:p>
        </w:tc>
        <w:tc>
          <w:tcPr>
            <w:tcW w:w="5268" w:type="dxa"/>
            <w:vAlign w:val="center"/>
          </w:tcPr>
          <w:p>
            <w:pPr>
              <w:pStyle w:val="181"/>
              <w:keepNext w:val="0"/>
              <w:keepLines w:val="0"/>
              <w:pageBreakBefore w:val="0"/>
              <w:widowControl/>
              <w:kinsoku/>
              <w:wordWrap/>
              <w:overflowPunct/>
              <w:topLinePunct w:val="0"/>
              <w:autoSpaceDE w:val="0"/>
              <w:autoSpaceDN w:val="0"/>
              <w:bidi w:val="0"/>
              <w:adjustRightInd/>
              <w:snapToGrid/>
              <w:spacing w:line="240" w:lineRule="exact"/>
              <w:ind w:firstLine="0" w:firstLineChars="0"/>
              <w:jc w:val="left"/>
              <w:textAlignment w:val="auto"/>
              <w:rPr>
                <w:sz w:val="18"/>
                <w:szCs w:val="18"/>
              </w:rPr>
            </w:pPr>
            <w:r>
              <w:rPr>
                <w:rFonts w:hint="eastAsia"/>
                <w:sz w:val="18"/>
                <w:szCs w:val="18"/>
              </w:rPr>
              <w:t>查阅项目设计文件、大数据平台、监测报告等，结合地方主管部门发布的数据，核实车辆型号为g的</w:t>
            </w:r>
            <w:r>
              <w:rPr>
                <w:rFonts w:hint="eastAsia" w:hAnsi="宋体"/>
                <w:sz w:val="18"/>
                <w:szCs w:val="18"/>
              </w:rPr>
              <w:t>电动网约车</w:t>
            </w:r>
            <w:r>
              <w:rPr>
                <w:rFonts w:hint="eastAsia"/>
                <w:sz w:val="18"/>
                <w:szCs w:val="18"/>
              </w:rPr>
              <w:t>第i次出行的单位距离电耗是否在合理范围内。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52"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3</w:t>
            </w:r>
          </w:p>
        </w:tc>
        <w:tc>
          <w:tcPr>
            <w:tcW w:w="118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left"/>
              <w:textAlignment w:val="auto"/>
              <w:rPr>
                <w:sz w:val="18"/>
                <w:szCs w:val="18"/>
              </w:rPr>
            </w:pPr>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s,i</m:t>
                  </m:r>
                  <m:ctrlPr>
                    <w:rPr>
                      <w:rFonts w:ascii="Cambria Math" w:hAnsi="Cambria Math"/>
                      <w:i/>
                      <w:sz w:val="18"/>
                      <w:szCs w:val="18"/>
                    </w:rPr>
                  </m:ctrlPr>
                </m:sub>
              </m:sSub>
            </m:oMath>
            <w:r>
              <w:rPr>
                <w:rFonts w:ascii="Cambria Math" w:hAnsi="Cambria Math"/>
                <w:i/>
                <w:sz w:val="18"/>
                <w:szCs w:val="18"/>
              </w:rPr>
              <w:t>、</w:t>
            </w:r>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c,i</m:t>
                  </m:r>
                  <m:ctrlPr>
                    <w:rPr>
                      <w:rFonts w:ascii="Cambria Math" w:hAnsi="Cambria Math"/>
                      <w:i/>
                      <w:sz w:val="18"/>
                      <w:szCs w:val="18"/>
                    </w:rPr>
                  </m:ctrlPr>
                </m:sub>
              </m:sSub>
            </m:oMath>
            <w:r>
              <w:rPr>
                <w:rFonts w:ascii="Cambria Math" w:hAnsi="Cambria Math"/>
                <w:i/>
                <w:sz w:val="18"/>
                <w:szCs w:val="18"/>
              </w:rPr>
              <w:t>、</w:t>
            </w:r>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e,i</m:t>
                  </m:r>
                  <m:ctrlPr>
                    <w:rPr>
                      <w:rFonts w:ascii="Cambria Math" w:hAnsi="Cambria Math"/>
                      <w:i/>
                      <w:sz w:val="18"/>
                      <w:szCs w:val="18"/>
                    </w:rPr>
                  </m:ctrlPr>
                </m:sub>
              </m:sSub>
            </m:oMath>
          </w:p>
        </w:tc>
        <w:tc>
          <w:tcPr>
            <w:tcW w:w="171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highlight w:val="yellow"/>
              </w:rPr>
            </w:pPr>
            <w:r>
              <w:rPr>
                <w:rFonts w:hint="eastAsia"/>
                <w:sz w:val="18"/>
                <w:szCs w:val="18"/>
              </w:rPr>
              <w:t>-</w:t>
            </w:r>
          </w:p>
        </w:tc>
        <w:tc>
          <w:tcPr>
            <w:tcW w:w="5268" w:type="dxa"/>
            <w:vAlign w:val="center"/>
          </w:tcPr>
          <w:p>
            <w:pPr>
              <w:pStyle w:val="181"/>
              <w:keepNext w:val="0"/>
              <w:keepLines w:val="0"/>
              <w:pageBreakBefore w:val="0"/>
              <w:widowControl/>
              <w:kinsoku/>
              <w:wordWrap/>
              <w:overflowPunct/>
              <w:topLinePunct w:val="0"/>
              <w:autoSpaceDE w:val="0"/>
              <w:autoSpaceDN w:val="0"/>
              <w:bidi w:val="0"/>
              <w:adjustRightInd/>
              <w:snapToGrid/>
              <w:spacing w:line="240" w:lineRule="exact"/>
              <w:ind w:firstLine="0" w:firstLineChars="0"/>
              <w:jc w:val="left"/>
              <w:textAlignment w:val="auto"/>
              <w:rPr>
                <w:sz w:val="18"/>
                <w:szCs w:val="18"/>
              </w:rPr>
            </w:pPr>
            <w:r>
              <w:rPr>
                <w:sz w:val="18"/>
                <w:szCs w:val="18"/>
              </w:rPr>
              <w:t>查阅项目</w:t>
            </w:r>
            <w:r>
              <w:rPr>
                <w:rFonts w:hint="eastAsia"/>
                <w:sz w:val="18"/>
                <w:szCs w:val="18"/>
              </w:rPr>
              <w:t>大数据平台、</w:t>
            </w:r>
            <w:r>
              <w:rPr>
                <w:sz w:val="18"/>
                <w:szCs w:val="18"/>
              </w:rPr>
              <w:t>监测报告</w:t>
            </w:r>
            <w:r>
              <w:rPr>
                <w:rFonts w:hint="eastAsia"/>
                <w:sz w:val="18"/>
                <w:szCs w:val="18"/>
              </w:rPr>
              <w:t>等，核实起始位置是否位于北京市行政区域范围内，轨迹坐标是否有明显漂移等异常情况。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52"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rPr>
            </w:pPr>
            <w:r>
              <w:rPr>
                <w:rFonts w:hint="eastAsia"/>
                <w:sz w:val="18"/>
                <w:szCs w:val="18"/>
              </w:rPr>
              <w:t>4</w:t>
            </w:r>
          </w:p>
        </w:tc>
        <w:tc>
          <w:tcPr>
            <w:tcW w:w="118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left"/>
              <w:textAlignment w:val="auto"/>
              <w:rPr>
                <w:sz w:val="18"/>
                <w:szCs w:val="18"/>
              </w:rPr>
            </w:pPr>
            <m:oMathPara>
              <m:oMath>
                <m:sSub>
                  <m:sSubPr>
                    <m:ctrlPr>
                      <w:rPr>
                        <w:rFonts w:ascii="Cambria Math" w:hAnsi="Cambria Math"/>
                        <w:i/>
                        <w:sz w:val="18"/>
                        <w:szCs w:val="18"/>
                      </w:rPr>
                    </m:ctrlPr>
                  </m:sSubPr>
                  <m:e>
                    <m:r>
                      <m:rPr/>
                      <w:rPr>
                        <w:rFonts w:ascii="Cambria Math" w:hAnsi="Cambria Math"/>
                        <w:sz w:val="18"/>
                        <w:szCs w:val="18"/>
                      </w:rPr>
                      <m:t>PD</m:t>
                    </m:r>
                    <m:ctrlPr>
                      <w:rPr>
                        <w:rFonts w:ascii="Cambria Math" w:hAnsi="Cambria Math"/>
                        <w:i/>
                        <w:sz w:val="18"/>
                        <w:szCs w:val="18"/>
                      </w:rPr>
                    </m:ctrlPr>
                  </m:e>
                  <m:sub>
                    <m:r>
                      <m:rPr/>
                      <w:rPr>
                        <w:rFonts w:ascii="Cambria Math" w:hAnsi="Cambria Math"/>
                        <w:sz w:val="18"/>
                        <w:szCs w:val="18"/>
                      </w:rPr>
                      <m:t>i,y</m:t>
                    </m:r>
                    <m:ctrlPr>
                      <w:rPr>
                        <w:rFonts w:ascii="Cambria Math" w:hAnsi="Cambria Math"/>
                        <w:i/>
                        <w:sz w:val="18"/>
                        <w:szCs w:val="18"/>
                      </w:rPr>
                    </m:ctrlPr>
                  </m:sub>
                </m:sSub>
              </m:oMath>
            </m:oMathPara>
          </w:p>
        </w:tc>
        <w:tc>
          <w:tcPr>
            <w:tcW w:w="1718" w:type="dxa"/>
            <w:vAlign w:val="center"/>
          </w:tcPr>
          <w:p>
            <w:pPr>
              <w:pStyle w:val="181"/>
              <w:keepNext w:val="0"/>
              <w:keepLines w:val="0"/>
              <w:pageBreakBefore w:val="0"/>
              <w:widowControl/>
              <w:kinsoku/>
              <w:wordWrap/>
              <w:overflowPunct/>
              <w:topLinePunct w:val="0"/>
              <w:autoSpaceDE w:val="0"/>
              <w:autoSpaceDN w:val="0"/>
              <w:bidi w:val="0"/>
              <w:adjustRightInd/>
              <w:snapToGrid/>
              <w:spacing w:line="280" w:lineRule="exact"/>
              <w:ind w:firstLine="0" w:firstLineChars="0"/>
              <w:jc w:val="center"/>
              <w:textAlignment w:val="auto"/>
              <w:rPr>
                <w:sz w:val="18"/>
                <w:szCs w:val="18"/>
                <w:highlight w:val="yellow"/>
              </w:rPr>
            </w:pPr>
            <w:r>
              <w:rPr>
                <w:rFonts w:hint="eastAsia"/>
                <w:sz w:val="18"/>
                <w:szCs w:val="18"/>
              </w:rPr>
              <w:t>（2）（A.2）</w:t>
            </w:r>
          </w:p>
        </w:tc>
        <w:tc>
          <w:tcPr>
            <w:tcW w:w="5268" w:type="dxa"/>
            <w:vAlign w:val="center"/>
          </w:tcPr>
          <w:p>
            <w:pPr>
              <w:pStyle w:val="181"/>
              <w:keepNext w:val="0"/>
              <w:keepLines w:val="0"/>
              <w:pageBreakBefore w:val="0"/>
              <w:widowControl/>
              <w:kinsoku/>
              <w:wordWrap/>
              <w:overflowPunct/>
              <w:topLinePunct w:val="0"/>
              <w:autoSpaceDE w:val="0"/>
              <w:autoSpaceDN w:val="0"/>
              <w:bidi w:val="0"/>
              <w:adjustRightInd/>
              <w:snapToGrid/>
              <w:spacing w:line="240" w:lineRule="exact"/>
              <w:ind w:firstLine="0" w:firstLineChars="0"/>
              <w:jc w:val="left"/>
              <w:textAlignment w:val="auto"/>
              <w:rPr>
                <w:sz w:val="18"/>
                <w:szCs w:val="18"/>
              </w:rPr>
            </w:pPr>
            <w:r>
              <w:rPr>
                <w:rFonts w:hint="eastAsia"/>
                <w:sz w:val="18"/>
                <w:szCs w:val="18"/>
              </w:rPr>
              <w:t>查阅项目设计文件、大数据平台、监测报告等，交叉分析轨迹数据和订单数据，核实</w:t>
            </w:r>
            <w:r>
              <w:rPr>
                <w:sz w:val="18"/>
                <w:szCs w:val="18"/>
              </w:rPr>
              <w:t>第y年第i次</w:t>
            </w:r>
            <w:r>
              <w:rPr>
                <w:rFonts w:hint="eastAsia"/>
                <w:sz w:val="18"/>
                <w:szCs w:val="18"/>
              </w:rPr>
              <w:t>项目情景</w:t>
            </w:r>
            <w:r>
              <w:rPr>
                <w:sz w:val="18"/>
                <w:szCs w:val="18"/>
              </w:rPr>
              <w:t>出行</w:t>
            </w:r>
            <w:r>
              <w:rPr>
                <w:rFonts w:hint="eastAsia"/>
                <w:sz w:val="18"/>
                <w:szCs w:val="18"/>
              </w:rPr>
              <w:t>里程取值的保守性。</w:t>
            </w:r>
          </w:p>
        </w:tc>
      </w:tr>
      <w:bookmarkEnd w:id="8"/>
    </w:tbl>
    <w:p>
      <w:pPr>
        <w:pStyle w:val="164"/>
        <w:rPr>
          <w:rFonts w:hint="eastAsia" w:hAnsi="黑体"/>
        </w:rPr>
      </w:pPr>
      <w:r>
        <w:rPr>
          <w:rFonts w:hint="eastAsia" w:hAnsi="黑体"/>
        </w:rPr>
        <w:t>10 方法学编制单位</w:t>
      </w:r>
    </w:p>
    <w:p>
      <w:pPr>
        <w:adjustRightInd w:val="0"/>
        <w:snapToGrid w:val="0"/>
        <w:spacing w:line="360" w:lineRule="auto"/>
        <w:ind w:firstLine="420"/>
        <w:rPr>
          <w:rFonts w:hint="eastAsia" w:ascii="宋体" w:hAnsi="宋体"/>
          <w:color w:val="000000" w:themeColor="text1"/>
          <w14:textFill>
            <w14:solidFill>
              <w14:schemeClr w14:val="tx1"/>
            </w14:solidFill>
          </w14:textFill>
        </w:rPr>
      </w:pPr>
      <w:r>
        <w:rPr>
          <w:rFonts w:hint="eastAsia" w:ascii="宋体" w:hAnsi="宋体"/>
        </w:rPr>
        <w:t>在本文件的编制过程中北京交通发展研究院作出积极贡献。</w:t>
      </w:r>
      <w:r>
        <w:rPr>
          <w:rFonts w:hint="eastAsia" w:ascii="宋体" w:hAnsi="宋体"/>
          <w:color w:val="000000" w:themeColor="text1"/>
          <w14:textFill>
            <w14:solidFill>
              <w14:schemeClr w14:val="tx1"/>
            </w14:solidFill>
          </w14:textFill>
        </w:rPr>
        <w:br w:type="page"/>
      </w:r>
    </w:p>
    <w:p>
      <w:pPr>
        <w:pStyle w:val="189"/>
        <w:numPr>
          <w:ilvl w:val="0"/>
          <w:numId w:val="13"/>
        </w:numPr>
        <w:spacing w:before="78" w:after="156"/>
        <w:ind w:left="0"/>
      </w:pPr>
      <w:bookmarkStart w:id="9" w:name="_Toc11004"/>
      <w:r>
        <w:br w:type="textWrapping"/>
      </w:r>
      <w:r>
        <w:rPr>
          <w:rFonts w:hint="eastAsia"/>
        </w:rPr>
        <w:t>（规范性）</w:t>
      </w:r>
      <w:r>
        <w:br w:type="textWrapping"/>
      </w:r>
      <w:r>
        <w:rPr>
          <w:rFonts w:hint="eastAsia"/>
        </w:rPr>
        <w:t>碳排放因子的计算方法</w:t>
      </w:r>
      <w:bookmarkEnd w:id="9"/>
    </w:p>
    <w:p>
      <w:pPr>
        <w:pStyle w:val="190"/>
        <w:numPr>
          <w:ilvl w:val="1"/>
          <w:numId w:val="13"/>
        </w:numPr>
        <w:ind w:left="0"/>
      </w:pPr>
      <w:r>
        <w:rPr>
          <w:rFonts w:hint="eastAsia"/>
        </w:rPr>
        <w:t>基准线碳排放因子</w:t>
      </w:r>
      <m:oMath>
        <m:sSub>
          <m:sSubPr>
            <m:ctrlPr>
              <w:rPr>
                <w:rFonts w:ascii="Cambria Math" w:hAnsi="Cambria Math"/>
                <w:bCs/>
                <w:i/>
              </w:rPr>
            </m:ctrlPr>
          </m:sSubPr>
          <m:e>
            <m:r>
              <m:rPr/>
              <w:rPr>
                <w:rFonts w:ascii="Cambria Math" w:hAnsi="Cambria Math"/>
              </w:rPr>
              <m:t>EF</m:t>
            </m:r>
            <m:ctrlPr>
              <w:rPr>
                <w:rFonts w:ascii="Cambria Math" w:hAnsi="Cambria Math"/>
                <w:bCs/>
                <w:i/>
              </w:rPr>
            </m:ctrlPr>
          </m:e>
          <m:sub>
            <m:r>
              <m:rPr/>
              <w:rPr>
                <w:rFonts w:ascii="Cambria Math" w:hAnsi="Cambria Math"/>
              </w:rPr>
              <m:t>BL</m:t>
            </m:r>
            <m:ctrlPr>
              <w:rPr>
                <w:rFonts w:ascii="Cambria Math" w:hAnsi="Cambria Math"/>
                <w:bCs/>
                <w:i/>
              </w:rPr>
            </m:ctrlPr>
          </m:sub>
        </m:sSub>
      </m:oMath>
    </w:p>
    <w:p>
      <w:pPr>
        <w:ind w:firstLine="420" w:firstLineChars="200"/>
        <w:rPr>
          <w:rFonts w:hint="eastAsia" w:ascii="宋体" w:hAnsi="宋体"/>
          <w:kern w:val="0"/>
        </w:rPr>
      </w:pPr>
      <w:r>
        <w:rPr>
          <w:rFonts w:hint="eastAsia" w:ascii="宋体" w:hAnsi="宋体"/>
          <w:kern w:val="0"/>
        </w:rPr>
        <w:t>第</w:t>
      </w:r>
      <m:oMath>
        <m:r>
          <m:rPr/>
          <w:rPr>
            <w:rFonts w:hint="eastAsia" w:ascii="Cambria Math" w:hAnsi="Cambria Math"/>
          </w:rPr>
          <m:t>y</m:t>
        </m:r>
      </m:oMath>
      <w:r>
        <w:rPr>
          <w:rFonts w:hint="eastAsia" w:ascii="宋体" w:hAnsi="宋体"/>
          <w:kern w:val="0"/>
        </w:rPr>
        <w:t>年基准线情景碳排放因子</w:t>
      </w: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r>
        <w:rPr>
          <w:rFonts w:hint="eastAsia" w:ascii="宋体" w:hAnsi="宋体"/>
        </w:rPr>
        <w:t>由北京市主管部门发布，</w:t>
      </w:r>
      <w:r>
        <w:rPr>
          <w:rFonts w:ascii="宋体" w:hAnsi="宋体"/>
          <w:kern w:val="0"/>
        </w:rPr>
        <w:t>其排放因子计算方法如</w:t>
      </w:r>
      <w:r>
        <w:rPr>
          <w:rFonts w:hint="eastAsia" w:ascii="宋体" w:hAnsi="宋体"/>
          <w:kern w:val="0"/>
        </w:rPr>
        <w:t>下</w:t>
      </w:r>
      <w:r>
        <w:rPr>
          <w:rFonts w:ascii="宋体" w:hAnsi="宋体"/>
          <w:kern w:val="0"/>
        </w:rPr>
        <w:t>：</w:t>
      </w:r>
    </w:p>
    <w:p>
      <w:pPr>
        <w:jc w:val="right"/>
        <w:rPr>
          <w:rFonts w:hint="eastAsia" w:ascii="宋体" w:hAnsi="宋体"/>
          <w:kern w:val="0"/>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r>
          <m:rPr/>
          <w:rPr>
            <w:rFonts w:ascii="Cambria Math" w:hAnsi="Cambria Math"/>
          </w:rPr>
          <m:t>=</m:t>
        </m:r>
        <m:r>
          <m:rPr/>
          <w:rPr>
            <w:rFonts w:hint="eastAsia" w:ascii="Cambria Math" w:hAnsi="Cambria Math"/>
          </w:rPr>
          <m:t>（</m:t>
        </m:r>
        <m:nary>
          <m:naryPr>
            <m:chr m:val="∑"/>
            <m:limLoc m:val="subSup"/>
            <m:supHide m:val="true"/>
            <m:ctrlPr>
              <w:rPr>
                <w:rFonts w:ascii="Cambria Math" w:hAnsi="Cambria Math" w:cs="宋体"/>
                <w:i/>
                <w:sz w:val="24"/>
                <w:szCs w:val="24"/>
              </w:rPr>
            </m:ctrlPr>
          </m:naryPr>
          <m:sub>
            <m:r>
              <m:rPr/>
              <w:rPr>
                <w:rFonts w:ascii="Cambria Math" w:hAnsi="Cambria Math"/>
              </w:rPr>
              <m:t>x</m:t>
            </m:r>
            <m:ctrlPr>
              <w:rPr>
                <w:rFonts w:ascii="Cambria Math" w:hAnsi="Cambria Math" w:cs="宋体"/>
                <w:i/>
                <w:sz w:val="24"/>
                <w:szCs w:val="24"/>
              </w:rPr>
            </m:ctrlPr>
          </m:sub>
          <m:sup>
            <m:ctrlPr>
              <w:rPr>
                <w:rFonts w:ascii="Cambria Math" w:hAnsi="Cambria Math" w:cs="宋体"/>
                <w:i/>
                <w:sz w:val="24"/>
                <w:szCs w:val="24"/>
              </w:rPr>
            </m:ctrlPr>
          </m:sup>
          <m:e>
            <m:nary>
              <m:naryPr>
                <m:chr m:val="∑"/>
                <m:limLoc m:val="subSup"/>
                <m:supHide m:val="true"/>
                <m:ctrlPr>
                  <w:rPr>
                    <w:rFonts w:ascii="Cambria Math" w:hAnsi="Cambria Math" w:cs="宋体"/>
                    <w:i/>
                    <w:color w:val="auto"/>
                    <w:sz w:val="24"/>
                    <w:szCs w:val="24"/>
                  </w:rPr>
                </m:ctrlPr>
              </m:naryPr>
              <m:sub>
                <m:r>
                  <m:rPr/>
                  <w:rPr>
                    <w:rFonts w:ascii="Cambria Math" w:hAnsi="Cambria Math"/>
                    <w:color w:val="auto"/>
                  </w:rPr>
                  <m:t>j</m:t>
                </m:r>
                <m:ctrlPr>
                  <w:rPr>
                    <w:rFonts w:ascii="Cambria Math" w:hAnsi="Cambria Math" w:cs="宋体"/>
                    <w:i/>
                    <w:color w:val="auto"/>
                    <w:sz w:val="24"/>
                    <w:szCs w:val="24"/>
                  </w:rPr>
                </m:ctrlPr>
              </m:sub>
              <m:sup>
                <m:ctrlPr>
                  <w:rPr>
                    <w:rFonts w:ascii="Cambria Math" w:hAnsi="Cambria Math" w:cs="宋体"/>
                    <w:i/>
                    <w:color w:val="auto"/>
                    <w:sz w:val="24"/>
                    <w:szCs w:val="24"/>
                  </w:rPr>
                </m:ctrlPr>
              </m:sup>
              <m:e>
                <m:sSub>
                  <m:sSubPr>
                    <m:ctrlPr>
                      <w:rPr>
                        <w:rFonts w:ascii="Cambria Math" w:hAnsi="Cambria Math" w:cs="宋体"/>
                        <w:i/>
                        <w:color w:val="auto"/>
                        <w:sz w:val="24"/>
                        <w:szCs w:val="24"/>
                      </w:rPr>
                    </m:ctrlPr>
                  </m:sSubPr>
                  <m:e>
                    <m:r>
                      <m:rPr/>
                      <w:rPr>
                        <w:rFonts w:ascii="Cambria Math" w:hAnsi="Cambria Math"/>
                        <w:color w:val="auto"/>
                      </w:rPr>
                      <m:t>EF</m:t>
                    </m:r>
                    <m:ctrlPr>
                      <w:rPr>
                        <w:rFonts w:ascii="Cambria Math" w:hAnsi="Cambria Math" w:cs="宋体"/>
                        <w:i/>
                        <w:color w:val="auto"/>
                        <w:sz w:val="24"/>
                        <w:szCs w:val="24"/>
                      </w:rPr>
                    </m:ctrlPr>
                  </m:e>
                  <m:sub>
                    <m:r>
                      <m:rPr/>
                      <w:rPr>
                        <w:rFonts w:ascii="Cambria Math" w:hAnsi="Cambria Math"/>
                        <w:color w:val="auto"/>
                      </w:rPr>
                      <m:t>x,j,v</m:t>
                    </m:r>
                    <m:ctrlPr>
                      <w:rPr>
                        <w:rFonts w:ascii="Cambria Math" w:hAnsi="Cambria Math" w:cs="宋体"/>
                        <w:i/>
                        <w:color w:val="auto"/>
                        <w:sz w:val="24"/>
                        <w:szCs w:val="24"/>
                      </w:rPr>
                    </m:ctrlPr>
                  </m:sub>
                </m:sSub>
                <m:r>
                  <m:rPr/>
                  <w:rPr>
                    <w:rFonts w:ascii="Cambria Math" w:hAnsi="Cambria Math"/>
                    <w:color w:val="auto"/>
                  </w:rPr>
                  <m:t>×</m:t>
                </m:r>
                <m:sSub>
                  <m:sSubPr>
                    <m:ctrlPr>
                      <w:rPr>
                        <w:rFonts w:ascii="Cambria Math" w:hAnsi="Cambria Math" w:cs="宋体"/>
                        <w:i/>
                        <w:color w:val="auto"/>
                        <w:sz w:val="24"/>
                        <w:szCs w:val="24"/>
                      </w:rPr>
                    </m:ctrlPr>
                  </m:sSubPr>
                  <m:e>
                    <m:r>
                      <m:rPr/>
                      <w:rPr>
                        <w:rFonts w:ascii="Cambria Math" w:hAnsi="Cambria Math"/>
                        <w:color w:val="auto"/>
                      </w:rPr>
                      <m:t>I</m:t>
                    </m:r>
                    <m:ctrlPr>
                      <w:rPr>
                        <w:rFonts w:ascii="Cambria Math" w:hAnsi="Cambria Math" w:cs="宋体"/>
                        <w:i/>
                        <w:color w:val="auto"/>
                        <w:sz w:val="24"/>
                        <w:szCs w:val="24"/>
                      </w:rPr>
                    </m:ctrlPr>
                  </m:e>
                  <m:sub>
                    <m:r>
                      <m:rPr/>
                      <w:rPr>
                        <w:rFonts w:ascii="Cambria Math" w:hAnsi="Cambria Math"/>
                        <w:color w:val="auto"/>
                      </w:rPr>
                      <m:t>x,j</m:t>
                    </m:r>
                    <m:ctrlPr>
                      <w:rPr>
                        <w:rFonts w:ascii="Cambria Math" w:hAnsi="Cambria Math" w:cs="宋体"/>
                        <w:i/>
                        <w:color w:val="auto"/>
                        <w:sz w:val="24"/>
                        <w:szCs w:val="24"/>
                      </w:rPr>
                    </m:ctrlPr>
                  </m:sub>
                </m:sSub>
                <m:ctrlPr>
                  <w:rPr>
                    <w:rFonts w:ascii="Cambria Math" w:hAnsi="Cambria Math" w:cs="宋体"/>
                    <w:i/>
                    <w:color w:val="auto"/>
                    <w:sz w:val="24"/>
                    <w:szCs w:val="24"/>
                  </w:rPr>
                </m:ctrlPr>
              </m:e>
            </m:nary>
            <m:ctrlPr>
              <w:rPr>
                <w:rFonts w:ascii="Cambria Math" w:hAnsi="Cambria Math" w:cs="宋体"/>
                <w:i/>
                <w:sz w:val="24"/>
                <w:szCs w:val="24"/>
              </w:rPr>
            </m:ctrlPr>
          </m:e>
        </m:nary>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rPr>
        <w:t>)</w:t>
      </w:r>
      <m:oMath>
        <m:r>
          <m:rPr/>
          <w:rPr>
            <w:rFonts w:ascii="Cambria Math" w:hAnsi="Cambria Math"/>
          </w:rPr>
          <m:t>/</m:t>
        </m:r>
        <m:nary>
          <m:naryPr>
            <m:chr m:val="∑"/>
            <m:limLoc m:val="subSup"/>
            <m:supHide m:val="true"/>
            <m:ctrlPr>
              <w:rPr>
                <w:rFonts w:ascii="Cambria Math" w:hAnsi="Cambria Math" w:cs="宋体"/>
                <w:i/>
                <w:sz w:val="24"/>
                <w:szCs w:val="24"/>
              </w:rPr>
            </m:ctrlPr>
          </m:naryPr>
          <m:sub>
            <m:r>
              <m:rPr/>
              <w:rPr>
                <w:rFonts w:ascii="Cambria Math" w:hAnsi="Cambria Math"/>
              </w:rPr>
              <m:t>x</m:t>
            </m:r>
            <m:ctrlPr>
              <w:rPr>
                <w:rFonts w:ascii="Cambria Math" w:hAnsi="Cambria Math" w:cs="宋体"/>
                <w:i/>
                <w:sz w:val="24"/>
                <w:szCs w:val="24"/>
              </w:rPr>
            </m:ctrlPr>
          </m:sub>
          <m:sup>
            <m:ctrlPr>
              <w:rPr>
                <w:rFonts w:ascii="Cambria Math" w:hAnsi="Cambria Math" w:cs="宋体"/>
                <w:i/>
                <w:sz w:val="24"/>
                <w:szCs w:val="24"/>
              </w:rPr>
            </m:ctrlPr>
          </m:sup>
          <m:e>
            <m:nary>
              <m:naryPr>
                <m:chr m:val="∑"/>
                <m:limLoc m:val="subSup"/>
                <m:supHide m:val="true"/>
                <m:ctrlPr>
                  <w:rPr>
                    <w:rFonts w:ascii="Cambria Math" w:hAnsi="Cambria Math" w:cs="宋体"/>
                    <w:i/>
                    <w:sz w:val="24"/>
                    <w:szCs w:val="24"/>
                  </w:rPr>
                </m:ctrlPr>
              </m:naryPr>
              <m:sub>
                <m:r>
                  <m:rPr/>
                  <w:rPr>
                    <w:rFonts w:ascii="Cambria Math" w:hAnsi="Cambria Math"/>
                  </w:rPr>
                  <m:t>j</m:t>
                </m:r>
                <m:ctrlPr>
                  <w:rPr>
                    <w:rFonts w:ascii="Cambria Math" w:hAnsi="Cambria Math" w:cs="宋体"/>
                    <w:i/>
                    <w:sz w:val="24"/>
                    <w:szCs w:val="24"/>
                  </w:rPr>
                </m:ctrlPr>
              </m:sub>
              <m:sup>
                <m:ctrlPr>
                  <w:rPr>
                    <w:rFonts w:ascii="Cambria Math" w:hAnsi="Cambria Math" w:cs="宋体"/>
                    <w:i/>
                    <w:sz w:val="24"/>
                    <w:szCs w:val="24"/>
                  </w:rPr>
                </m:ctrlPr>
              </m:sup>
              <m:e>
                <m:r>
                  <m:rPr/>
                  <w:rPr>
                    <w:rFonts w:hint="eastAsia" w:ascii="Cambria Math" w:hAnsi="Cambria Math"/>
                  </w:rPr>
                  <m:t>（</m:t>
                </m:r>
                <m:sSub>
                  <m:sSubPr>
                    <m:ctrlPr>
                      <w:rPr>
                        <w:rFonts w:ascii="Cambria Math" w:hAnsi="Cambria Math" w:cs="宋体"/>
                        <w:i/>
                        <w:sz w:val="24"/>
                        <w:szCs w:val="24"/>
                      </w:rPr>
                    </m:ctrlPr>
                  </m:sSubPr>
                  <m:e>
                    <m:r>
                      <m:rPr/>
                      <w:rPr>
                        <w:rFonts w:ascii="Cambria Math" w:hAnsi="Cambria Math"/>
                      </w:rPr>
                      <m:t>I</m:t>
                    </m:r>
                    <m:ctrlPr>
                      <w:rPr>
                        <w:rFonts w:ascii="Cambria Math" w:hAnsi="Cambria Math" w:cs="宋体"/>
                        <w:i/>
                        <w:sz w:val="24"/>
                        <w:szCs w:val="24"/>
                      </w:rPr>
                    </m:ctrlPr>
                  </m:e>
                  <m:sub>
                    <m:r>
                      <m:rPr/>
                      <w:rPr>
                        <w:rFonts w:ascii="Cambria Math" w:hAnsi="Cambria Math"/>
                      </w:rPr>
                      <m:t>x,j</m:t>
                    </m:r>
                    <m:ctrlPr>
                      <w:rPr>
                        <w:rFonts w:ascii="Cambria Math" w:hAnsi="Cambria Math" w:cs="宋体"/>
                        <w:i/>
                        <w:sz w:val="24"/>
                        <w:szCs w:val="24"/>
                      </w:rPr>
                    </m:ctrlPr>
                  </m:sub>
                </m:sSub>
                <m:ctrlPr>
                  <w:rPr>
                    <w:rFonts w:ascii="Cambria Math" w:hAnsi="Cambria Math" w:cs="宋体"/>
                    <w:i/>
                    <w:sz w:val="24"/>
                    <w:szCs w:val="24"/>
                  </w:rPr>
                </m:ctrlPr>
              </m:e>
            </m:nary>
            <m:ctrlPr>
              <w:rPr>
                <w:rFonts w:ascii="Cambria Math" w:hAnsi="Cambria Math" w:cs="宋体"/>
                <w:i/>
                <w:sz w:val="24"/>
                <w:szCs w:val="24"/>
              </w:rPr>
            </m:ctrlPr>
          </m:e>
        </m:nary>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rPr>
        <w:t>)</w:t>
      </w:r>
      <w:r>
        <w:rPr>
          <w:rFonts w:ascii="宋体" w:hAnsi="宋体"/>
        </w:rPr>
        <w:tab/>
      </w:r>
      <w:r>
        <w:rPr>
          <w:rFonts w:hint="eastAsia" w:ascii="宋体" w:hAnsi="宋体"/>
        </w:rPr>
        <w:t xml:space="preserve">    </w:t>
      </w:r>
      <w:r>
        <w:rPr>
          <w:rFonts w:ascii="宋体" w:hAnsi="宋体"/>
        </w:rPr>
        <w:t>（</w:t>
      </w:r>
      <w:bookmarkStart w:id="10" w:name="OLE_LINK19"/>
      <w:r>
        <w:t>A.1</w:t>
      </w:r>
      <w:bookmarkEnd w:id="10"/>
      <w:r>
        <w:rPr>
          <w:rFonts w:ascii="宋体" w:hAnsi="宋体"/>
        </w:rPr>
        <w:t>）</w:t>
      </w:r>
    </w:p>
    <w:p>
      <w:pPr>
        <w:ind w:firstLine="420" w:firstLineChars="200"/>
        <w:rPr>
          <w:rFonts w:hint="eastAsia" w:ascii="宋体" w:hAnsi="宋体"/>
        </w:rPr>
      </w:pPr>
      <w:r>
        <w:rPr>
          <w:rFonts w:ascii="宋体" w:hAnsi="宋体"/>
        </w:rPr>
        <w:t>式中：</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r>
        <w:rPr>
          <w:rFonts w:ascii="宋体" w:hAnsi="宋体"/>
        </w:rPr>
        <w:t>：</w:t>
      </w:r>
      <w:r>
        <w:rPr>
          <w:rFonts w:hint="eastAsia" w:ascii="宋体" w:hAnsi="宋体"/>
        </w:rPr>
        <w:t>第</w:t>
      </w:r>
      <m:oMath>
        <m:r>
          <m:rPr/>
          <w:rPr>
            <w:rFonts w:hint="eastAsia" w:ascii="Cambria Math" w:hAnsi="Cambria Math"/>
          </w:rPr>
          <m:t>y</m:t>
        </m:r>
      </m:oMath>
      <w:r>
        <w:rPr>
          <w:rFonts w:hint="eastAsia" w:ascii="宋体" w:hAnsi="宋体"/>
        </w:rPr>
        <w:t>年</w:t>
      </w:r>
      <w:r>
        <w:rPr>
          <w:rFonts w:ascii="宋体" w:hAnsi="宋体"/>
          <w:kern w:val="0"/>
        </w:rPr>
        <w:t>基准线</w:t>
      </w:r>
      <w:r>
        <w:rPr>
          <w:rFonts w:hint="eastAsia" w:ascii="宋体" w:hAnsi="宋体"/>
          <w:kern w:val="0"/>
        </w:rPr>
        <w:t>情景</w:t>
      </w:r>
      <w:r>
        <w:rPr>
          <w:rFonts w:ascii="宋体" w:hAnsi="宋体"/>
          <w:kern w:val="0"/>
        </w:rPr>
        <w:t>碳排放因子</w:t>
      </w:r>
      <w:r>
        <w:rPr>
          <w:rFonts w:ascii="宋体" w:hAnsi="宋体"/>
        </w:rPr>
        <w:t>（</w:t>
      </w:r>
      <w:r>
        <w:t>tCO</w:t>
      </w:r>
      <w:r>
        <w:rPr>
          <w:vertAlign w:val="subscript"/>
        </w:rPr>
        <w:t>2</w:t>
      </w:r>
      <w:r>
        <w:rPr>
          <w:rFonts w:ascii="宋体" w:hAnsi="宋体"/>
        </w:rPr>
        <w:t>/</w:t>
      </w:r>
      <w:r>
        <w:t>km</w:t>
      </w:r>
      <w:r>
        <w:rPr>
          <w:rFonts w:ascii="宋体" w:hAnsi="宋体"/>
        </w:rPr>
        <w:t>）；</w:t>
      </w:r>
    </w:p>
    <w:p>
      <w:pPr>
        <w:ind w:firstLine="420" w:firstLineChars="200"/>
        <w:rPr>
          <w:rFonts w:hint="eastAsia" w:ascii="宋体" w:hAnsi="宋体"/>
        </w:rPr>
      </w:pPr>
      <w:r>
        <w:rPr>
          <w:rFonts w:hint="eastAsia" w:ascii="宋体" w:hAnsi="宋体"/>
        </w:rPr>
        <w:t>x：能源类型，可取汽油，电力，混合动力等；</w:t>
      </w:r>
    </w:p>
    <w:p>
      <w:pPr>
        <w:ind w:firstLine="420" w:firstLineChars="200"/>
        <w:rPr>
          <w:rFonts w:hint="eastAsia" w:ascii="宋体" w:hAnsi="宋体"/>
        </w:rPr>
      </w:pPr>
      <m:oMath>
        <m:r>
          <m:rPr/>
          <w:rPr>
            <w:rFonts w:ascii="Cambria Math" w:hAnsi="Cambria Math"/>
          </w:rPr>
          <m:t>j</m:t>
        </m:r>
      </m:oMath>
      <w:r>
        <w:rPr>
          <w:rFonts w:ascii="宋体" w:hAnsi="宋体"/>
        </w:rPr>
        <w:t>：</w:t>
      </w:r>
      <w:bookmarkStart w:id="11" w:name="OLE_LINK29"/>
      <w:r>
        <w:rPr>
          <w:rFonts w:hint="eastAsia" w:ascii="宋体" w:hAnsi="宋体"/>
        </w:rPr>
        <w:t>出租车</w:t>
      </w:r>
      <w:bookmarkEnd w:id="11"/>
      <w:r>
        <w:rPr>
          <w:rFonts w:ascii="宋体" w:hAnsi="宋体"/>
        </w:rPr>
        <w:t>排量，取值为</w:t>
      </w:r>
      <w:r>
        <w:t>1</w:t>
      </w:r>
      <w:r>
        <w:rPr>
          <w:rFonts w:ascii="宋体" w:hAnsi="宋体"/>
        </w:rPr>
        <w:t>.</w:t>
      </w:r>
      <w:r>
        <w:t>0L</w:t>
      </w:r>
      <w:r>
        <w:rPr>
          <w:rFonts w:ascii="宋体" w:hAnsi="宋体"/>
        </w:rPr>
        <w:t>以下、</w:t>
      </w:r>
      <w:r>
        <w:t>1</w:t>
      </w:r>
      <w:r>
        <w:rPr>
          <w:rFonts w:ascii="宋体" w:hAnsi="宋体"/>
        </w:rPr>
        <w:t>.</w:t>
      </w:r>
      <w:r>
        <w:t>0L</w:t>
      </w:r>
      <w:r>
        <w:rPr>
          <w:rFonts w:hint="eastAsia"/>
        </w:rPr>
        <w:t>—</w:t>
      </w:r>
      <w:r>
        <w:t>1</w:t>
      </w:r>
      <w:r>
        <w:rPr>
          <w:rFonts w:ascii="宋体" w:hAnsi="宋体"/>
        </w:rPr>
        <w:t>.</w:t>
      </w:r>
      <w:r>
        <w:t>8L</w:t>
      </w:r>
      <w:r>
        <w:rPr>
          <w:rFonts w:ascii="宋体" w:hAnsi="宋体"/>
        </w:rPr>
        <w:t>、</w:t>
      </w:r>
      <w:r>
        <w:t>1</w:t>
      </w:r>
      <w:r>
        <w:rPr>
          <w:rFonts w:ascii="宋体" w:hAnsi="宋体"/>
        </w:rPr>
        <w:t>.</w:t>
      </w:r>
      <w:r>
        <w:t>8L</w:t>
      </w:r>
      <w:r>
        <w:rPr>
          <w:rFonts w:hint="eastAsia"/>
        </w:rPr>
        <w:t>—</w:t>
      </w:r>
      <w:r>
        <w:t>2</w:t>
      </w:r>
      <w:r>
        <w:rPr>
          <w:rFonts w:ascii="宋体" w:hAnsi="宋体"/>
        </w:rPr>
        <w:t>.</w:t>
      </w:r>
      <w:r>
        <w:t>4L</w:t>
      </w:r>
      <w:r>
        <w:rPr>
          <w:rFonts w:ascii="宋体" w:hAnsi="宋体"/>
        </w:rPr>
        <w:t>、</w:t>
      </w:r>
      <w:r>
        <w:t>2</w:t>
      </w:r>
      <w:r>
        <w:rPr>
          <w:rFonts w:ascii="宋体" w:hAnsi="宋体"/>
        </w:rPr>
        <w:t>.</w:t>
      </w:r>
      <w:r>
        <w:t>4L</w:t>
      </w:r>
      <w:r>
        <w:rPr>
          <w:rFonts w:ascii="宋体" w:hAnsi="宋体"/>
        </w:rPr>
        <w:t>以上；</w:t>
      </w:r>
    </w:p>
    <w:p>
      <w:pPr>
        <w:ind w:firstLine="420" w:firstLineChars="200"/>
        <w:rPr>
          <w:rFonts w:hint="eastAsia" w:ascii="宋体" w:hAnsi="宋体"/>
        </w:rPr>
      </w:pPr>
      <m:oMath>
        <m:r>
          <m:rPr/>
          <w:rPr>
            <w:rFonts w:ascii="Cambria Math" w:hAnsi="Cambria Math"/>
          </w:rPr>
          <m:t>v</m:t>
        </m:r>
      </m:oMath>
      <w:r>
        <w:rPr>
          <w:rFonts w:ascii="宋体" w:hAnsi="宋体"/>
        </w:rPr>
        <w:t>：</w:t>
      </w:r>
      <w:r>
        <w:rPr>
          <w:rFonts w:hint="eastAsia" w:ascii="宋体" w:hAnsi="宋体"/>
        </w:rPr>
        <w:t>出租车平均行驶速度，采用</w:t>
      </w:r>
      <w:bookmarkStart w:id="12" w:name="OLE_LINK14"/>
      <w:r>
        <w:rPr>
          <w:rFonts w:hint="eastAsia" w:ascii="宋体" w:hAnsi="宋体"/>
        </w:rPr>
        <w:t>最新可获得年份的</w:t>
      </w:r>
      <w:bookmarkEnd w:id="12"/>
      <w:r>
        <w:rPr>
          <w:rFonts w:hint="eastAsia" w:ascii="宋体" w:hAnsi="宋体"/>
        </w:rPr>
        <w:t>路网平均运行速度；</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x,j,v</m:t>
            </m:r>
            <m:ctrlPr>
              <w:rPr>
                <w:rFonts w:ascii="Cambria Math" w:hAnsi="Cambria Math"/>
                <w:i/>
              </w:rPr>
            </m:ctrlPr>
          </m:sub>
        </m:sSub>
      </m:oMath>
      <w:r>
        <w:rPr>
          <w:rFonts w:hint="eastAsia" w:ascii="宋体" w:hAnsi="宋体"/>
        </w:rPr>
        <w:t xml:space="preserve"> </w:t>
      </w:r>
      <w:r>
        <w:rPr>
          <w:rFonts w:ascii="宋体" w:hAnsi="宋体"/>
        </w:rPr>
        <w:t>：能源类型</w:t>
      </w:r>
      <w:r>
        <w:rPr>
          <w:rFonts w:hint="eastAsia" w:ascii="宋体" w:hAnsi="宋体"/>
        </w:rPr>
        <w:t>为</w:t>
      </w:r>
      <m:oMath>
        <m:r>
          <m:rPr/>
          <w:rPr>
            <w:rFonts w:hint="eastAsia" w:ascii="Cambria Math" w:hAnsi="Cambria Math"/>
          </w:rPr>
          <m:t>x</m:t>
        </m:r>
      </m:oMath>
      <w:r>
        <w:rPr>
          <w:rFonts w:hint="eastAsia" w:ascii="宋体" w:hAnsi="宋体"/>
        </w:rPr>
        <w:t>，</w:t>
      </w:r>
      <w:r>
        <w:rPr>
          <w:rFonts w:ascii="宋体" w:hAnsi="宋体"/>
        </w:rPr>
        <w:t>排量为</w:t>
      </w:r>
      <m:oMath>
        <m:r>
          <m:rPr/>
          <w:rPr>
            <w:rFonts w:ascii="Cambria Math" w:hAnsi="Cambria Math"/>
          </w:rPr>
          <m:t>j</m:t>
        </m:r>
      </m:oMath>
      <w:r>
        <w:rPr>
          <w:rFonts w:hint="eastAsia" w:ascii="宋体" w:hAnsi="宋体"/>
        </w:rPr>
        <w:t>，速度为</w:t>
      </w:r>
      <m:oMath>
        <m:r>
          <m:rPr/>
          <w:rPr>
            <w:rFonts w:ascii="Cambria Math" w:hAnsi="Cambria Math"/>
          </w:rPr>
          <m:t>v</m:t>
        </m:r>
      </m:oMath>
      <w:r>
        <w:rPr>
          <w:rFonts w:ascii="宋体" w:hAnsi="宋体"/>
        </w:rPr>
        <w:t>的</w:t>
      </w:r>
      <w:r>
        <w:rPr>
          <w:rFonts w:hint="eastAsia" w:ascii="宋体" w:hAnsi="宋体"/>
        </w:rPr>
        <w:t>出租车</w:t>
      </w:r>
      <w:r>
        <w:rPr>
          <w:rFonts w:ascii="宋体" w:hAnsi="宋体"/>
        </w:rPr>
        <w:t>碳排放因子（</w:t>
      </w:r>
      <w:r>
        <w:t>tCO</w:t>
      </w:r>
      <w:r>
        <w:rPr>
          <w:vertAlign w:val="subscript"/>
        </w:rPr>
        <w:t>2</w:t>
      </w:r>
      <w:r>
        <w:rPr>
          <w:rFonts w:ascii="宋体" w:hAnsi="宋体"/>
        </w:rPr>
        <w:t>/</w:t>
      </w:r>
      <w:r>
        <w:t>km</w:t>
      </w:r>
      <w:r>
        <w:rPr>
          <w:rFonts w:ascii="宋体" w:hAnsi="宋体"/>
        </w:rPr>
        <w:t>）；</w:t>
      </w:r>
    </w:p>
    <w:p>
      <w:pPr>
        <w:ind w:firstLine="420" w:firstLineChars="200"/>
        <w:rPr>
          <w:rFonts w:hint="eastAsia" w:ascii="宋体" w:hAnsi="宋体"/>
        </w:rPr>
      </w:pPr>
      <m:oMath>
        <m:sSub>
          <m:sSubPr>
            <m:ctrlPr>
              <w:rPr>
                <w:rFonts w:ascii="Cambria Math" w:hAnsi="Cambria Math"/>
                <w:i/>
              </w:rPr>
            </m:ctrlPr>
          </m:sSubPr>
          <m:e>
            <m:r>
              <m:rPr/>
              <w:rPr>
                <w:rFonts w:hint="eastAsia" w:ascii="Cambria Math" w:hAnsi="Cambria Math"/>
              </w:rPr>
              <m:t>I</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i/>
        </w:rPr>
        <w:t>：</w:t>
      </w:r>
      <w:bookmarkStart w:id="13" w:name="OLE_LINK15"/>
      <w:r>
        <w:rPr>
          <w:rFonts w:hint="eastAsia" w:ascii="宋体" w:hAnsi="宋体"/>
        </w:rPr>
        <w:t>最新可获得年份</w:t>
      </w:r>
      <w:bookmarkEnd w:id="13"/>
      <w:r>
        <w:rPr>
          <w:rFonts w:ascii="宋体" w:hAnsi="宋体"/>
        </w:rPr>
        <w:t>北京市能源类型</w:t>
      </w:r>
      <w:r>
        <w:rPr>
          <w:rFonts w:hint="eastAsia" w:ascii="宋体" w:hAnsi="宋体"/>
        </w:rPr>
        <w:t>为</w:t>
      </w:r>
      <m:oMath>
        <m:r>
          <m:rPr/>
          <w:rPr>
            <w:rFonts w:hint="eastAsia" w:ascii="Cambria Math" w:hAnsi="Cambria Math"/>
          </w:rPr>
          <m:t>x</m:t>
        </m:r>
      </m:oMath>
      <w:r>
        <w:rPr>
          <w:rFonts w:hint="eastAsia" w:ascii="宋体" w:hAnsi="宋体"/>
        </w:rPr>
        <w:t>，</w:t>
      </w:r>
      <w:r>
        <w:rPr>
          <w:rFonts w:ascii="宋体" w:hAnsi="宋体"/>
        </w:rPr>
        <w:t>排量为</w:t>
      </w:r>
      <m:oMath>
        <m:r>
          <m:rPr/>
          <w:rPr>
            <w:rFonts w:ascii="Cambria Math" w:hAnsi="Cambria Math"/>
          </w:rPr>
          <m:t>j</m:t>
        </m:r>
      </m:oMath>
      <w:r>
        <w:rPr>
          <w:rFonts w:ascii="宋体" w:hAnsi="宋体"/>
        </w:rPr>
        <w:t>的</w:t>
      </w:r>
      <w:r>
        <w:rPr>
          <w:rFonts w:hint="eastAsia" w:ascii="宋体" w:hAnsi="宋体"/>
        </w:rPr>
        <w:t>出租车</w:t>
      </w:r>
      <w:r>
        <w:rPr>
          <w:rFonts w:ascii="宋体" w:hAnsi="宋体"/>
        </w:rPr>
        <w:t>的总数量（辆）；</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i/>
        </w:rPr>
        <w:t>：</w:t>
      </w:r>
      <w:r>
        <w:rPr>
          <w:rFonts w:hint="eastAsia" w:ascii="宋体" w:hAnsi="宋体"/>
        </w:rPr>
        <w:t>最新可获得年份</w:t>
      </w:r>
      <w:r>
        <w:rPr>
          <w:rFonts w:ascii="宋体" w:hAnsi="宋体"/>
        </w:rPr>
        <w:t>北京市能源类型</w:t>
      </w:r>
      <w:r>
        <w:rPr>
          <w:rFonts w:hint="eastAsia" w:ascii="宋体" w:hAnsi="宋体"/>
        </w:rPr>
        <w:t>为</w:t>
      </w:r>
      <m:oMath>
        <m:r>
          <m:rPr/>
          <w:rPr>
            <w:rFonts w:hint="eastAsia" w:ascii="Cambria Math" w:hAnsi="Cambria Math"/>
          </w:rPr>
          <m:t>x</m:t>
        </m:r>
      </m:oMath>
      <w:r>
        <w:rPr>
          <w:rFonts w:hint="eastAsia" w:ascii="宋体" w:hAnsi="宋体"/>
        </w:rPr>
        <w:t>，</w:t>
      </w:r>
      <w:r>
        <w:rPr>
          <w:rFonts w:ascii="宋体" w:hAnsi="宋体"/>
        </w:rPr>
        <w:t>排量为</w:t>
      </w:r>
      <m:oMath>
        <m:r>
          <m:rPr/>
          <w:rPr>
            <w:rFonts w:ascii="Cambria Math" w:hAnsi="Cambria Math"/>
          </w:rPr>
          <m:t>j</m:t>
        </m:r>
      </m:oMath>
      <w:r>
        <w:rPr>
          <w:rFonts w:ascii="宋体" w:hAnsi="宋体"/>
        </w:rPr>
        <w:t>的</w:t>
      </w:r>
      <w:r>
        <w:rPr>
          <w:rFonts w:hint="eastAsia" w:ascii="宋体" w:hAnsi="宋体"/>
        </w:rPr>
        <w:t>出租车</w:t>
      </w:r>
      <w:r>
        <w:rPr>
          <w:rFonts w:ascii="宋体" w:hAnsi="宋体"/>
        </w:rPr>
        <w:t>的年均行驶里程（</w:t>
      </w:r>
      <w:r>
        <w:t>km</w:t>
      </w:r>
      <w:r>
        <w:rPr>
          <w:rFonts w:ascii="宋体" w:hAnsi="宋体"/>
        </w:rPr>
        <w:t>）</w:t>
      </w:r>
      <w:r>
        <w:rPr>
          <w:rFonts w:hint="eastAsia" w:ascii="宋体" w:hAnsi="宋体"/>
        </w:rPr>
        <w:t>。</w:t>
      </w:r>
    </w:p>
    <w:p>
      <w:pPr>
        <w:ind w:firstLine="420" w:firstLineChars="200"/>
        <w:rPr>
          <w:rFonts w:hint="eastAsia" w:ascii="宋体" w:hAnsi="宋体"/>
        </w:rPr>
      </w:pPr>
      <w:bookmarkStart w:id="14" w:name="OLE_LINK33"/>
      <w:r>
        <w:rPr>
          <w:rFonts w:hint="eastAsia" w:ascii="宋体" w:hAnsi="宋体"/>
        </w:rPr>
        <w:t>本文件该因子</w:t>
      </w:r>
      <w:r>
        <w:rPr>
          <w:rFonts w:ascii="宋体" w:hAnsi="宋体"/>
        </w:rPr>
        <w:t>采用</w:t>
      </w:r>
      <w:r>
        <w:t>0.114kgCO</w:t>
      </w:r>
      <w:r>
        <w:rPr>
          <w:vertAlign w:val="subscript"/>
        </w:rPr>
        <w:t>2</w:t>
      </w:r>
      <w:r>
        <w:t>/km</w:t>
      </w:r>
      <w:bookmarkEnd w:id="14"/>
      <w:r>
        <w:rPr>
          <w:rFonts w:hint="eastAsia" w:ascii="宋体" w:hAnsi="宋体"/>
        </w:rPr>
        <w:t>。</w:t>
      </w:r>
    </w:p>
    <w:p>
      <w:pPr>
        <w:pStyle w:val="190"/>
        <w:numPr>
          <w:ilvl w:val="1"/>
          <w:numId w:val="13"/>
        </w:numPr>
        <w:ind w:left="0"/>
      </w:pPr>
      <w:r>
        <w:t>项目情景碳排放因子</w:t>
      </w:r>
      <m:oMath>
        <m:sSub>
          <m:sSubPr>
            <m:ctrlPr>
              <w:rPr>
                <w:rFonts w:ascii="Cambria Math" w:hAnsi="Cambria Math"/>
                <w:i/>
              </w:rPr>
            </m:ctrlPr>
          </m:sSubPr>
          <m:e>
            <m:r>
              <m:rPr/>
              <w:rPr>
                <w:rFonts w:ascii="Cambria Math" w:hAnsi="Cambria Math"/>
                <w:kern w:val="0"/>
              </w:rPr>
              <m:t>EF</m:t>
            </m:r>
            <m:ctrlPr>
              <w:rPr>
                <w:rFonts w:ascii="Cambria Math" w:hAnsi="Cambria Math"/>
                <w:i/>
              </w:rPr>
            </m:ctrlPr>
          </m:e>
          <m:sub>
            <m:r>
              <m:rPr/>
              <w:rPr>
                <w:rFonts w:ascii="Cambria Math" w:hAnsi="Cambria Math"/>
                <w:kern w:val="0"/>
              </w:rPr>
              <m:t>KM,i</m:t>
            </m:r>
            <m:ctrlPr>
              <w:rPr>
                <w:rFonts w:ascii="Cambria Math" w:hAnsi="Cambria Math"/>
                <w:i/>
              </w:rPr>
            </m:ctrlPr>
          </m:sub>
        </m:sSub>
      </m:oMath>
    </w:p>
    <w:p>
      <w:pPr>
        <w:ind w:firstLine="420" w:firstLineChars="200"/>
        <w:rPr>
          <w:rFonts w:hint="eastAsia" w:ascii="宋体" w:hAnsi="宋体"/>
        </w:rPr>
      </w:pPr>
      <w:r>
        <w:rPr>
          <w:rFonts w:hint="eastAsia" w:ascii="宋体" w:hAnsi="宋体"/>
          <w:kern w:val="0"/>
        </w:rPr>
        <w:t>第</w:t>
      </w:r>
      <m:oMath>
        <m:r>
          <m:rPr/>
          <w:rPr>
            <w:rFonts w:hint="eastAsia" w:ascii="Cambria Math" w:hAnsi="Cambria Math"/>
          </w:rPr>
          <m:t>y</m:t>
        </m:r>
      </m:oMath>
      <w:r>
        <w:rPr>
          <w:rFonts w:hint="eastAsia" w:ascii="宋体" w:hAnsi="宋体"/>
          <w:kern w:val="0"/>
        </w:rPr>
        <w:t>年第</w:t>
      </w:r>
      <m:oMath>
        <m:r>
          <m:rPr/>
          <w:rPr>
            <w:rFonts w:hint="eastAsia" w:ascii="Cambria Math" w:hAnsi="Cambria Math"/>
          </w:rPr>
          <m:t>i</m:t>
        </m:r>
      </m:oMath>
      <w:r>
        <w:rPr>
          <w:rFonts w:hint="eastAsia" w:ascii="宋体" w:hAnsi="宋体"/>
          <w:kern w:val="0"/>
        </w:rPr>
        <w:t>次</w:t>
      </w:r>
      <w:r>
        <w:rPr>
          <w:rFonts w:hint="eastAsia" w:ascii="宋体" w:hAnsi="宋体"/>
        </w:rPr>
        <w:t>电动网约车出行</w:t>
      </w:r>
      <w:r>
        <w:rPr>
          <w:rFonts w:ascii="宋体" w:hAnsi="宋体"/>
        </w:rPr>
        <w:t>碳排放因子</w:t>
      </w:r>
      <m:oMath>
        <m:sSub>
          <m:sSubPr>
            <m:ctrlPr>
              <w:rPr>
                <w:rFonts w:ascii="Cambria Math" w:hAnsi="Cambria Math"/>
              </w:rPr>
            </m:ctrlPr>
          </m:sSubPr>
          <m:e>
            <m:r>
              <m:rPr/>
              <w:rPr>
                <w:rFonts w:ascii="Cambria Math" w:hAnsi="Cambria Math"/>
                <w:kern w:val="0"/>
              </w:rPr>
              <m:t>EF</m:t>
            </m:r>
            <m:ctrlPr>
              <w:rPr>
                <w:rFonts w:ascii="Cambria Math" w:hAnsi="Cambria Math"/>
              </w:rPr>
            </m:ctrlPr>
          </m:e>
          <m:sub>
            <m:r>
              <m:rPr/>
              <w:rPr>
                <w:rFonts w:ascii="Cambria Math" w:hAnsi="Cambria Math"/>
                <w:kern w:val="0"/>
              </w:rPr>
              <m:t>KM,i</m:t>
            </m:r>
            <m:ctrlPr>
              <w:rPr>
                <w:rFonts w:ascii="Cambria Math" w:hAnsi="Cambria Math"/>
              </w:rPr>
            </m:ctrlPr>
          </m:sub>
        </m:sSub>
      </m:oMath>
      <w:r>
        <w:rPr>
          <w:rFonts w:ascii="宋体" w:hAnsi="宋体"/>
        </w:rPr>
        <w:t>计算公式为：</w:t>
      </w:r>
    </w:p>
    <w:p>
      <w:pPr>
        <w:ind w:firstLine="420" w:firstLineChars="200"/>
        <w:jc w:val="right"/>
        <w:rPr>
          <w:rFonts w:hint="eastAsia" w:ascii="宋体" w:hAnsi="宋体"/>
          <w:kern w:val="0"/>
        </w:rPr>
      </w:pPr>
      <m:oMath>
        <m:sSub>
          <m:sSubPr>
            <m:ctrlPr>
              <w:rPr>
                <w:rFonts w:ascii="Cambria Math" w:hAnsi="Cambria Math"/>
              </w:rPr>
            </m:ctrlPr>
          </m:sSubPr>
          <m:e>
            <m:r>
              <m:rPr/>
              <w:rPr>
                <w:rFonts w:ascii="Cambria Math" w:hAnsi="Cambria Math"/>
                <w:kern w:val="0"/>
              </w:rPr>
              <m:t>EF</m:t>
            </m:r>
            <m:ctrlPr>
              <w:rPr>
                <w:rFonts w:ascii="Cambria Math" w:hAnsi="Cambria Math"/>
              </w:rPr>
            </m:ctrlPr>
          </m:e>
          <m:sub>
            <m:r>
              <m:rPr/>
              <w:rPr>
                <w:rFonts w:ascii="Cambria Math" w:hAnsi="Cambria Math"/>
                <w:kern w:val="0"/>
              </w:rPr>
              <m:t>KM,i</m:t>
            </m:r>
            <m:ctrlPr>
              <w:rPr>
                <w:rFonts w:ascii="Cambria Math" w:hAnsi="Cambria Math"/>
              </w:rPr>
            </m:ctrlPr>
          </m:sub>
        </m:sSub>
        <m:r>
          <m:rPr/>
          <w:rPr>
            <w:rFonts w:ascii="Cambria Math" w:hAnsi="Cambria Math"/>
            <w:kern w:val="0"/>
          </w:rPr>
          <m:t>=</m:t>
        </m:r>
        <m:sSub>
          <w:bookmarkStart w:id="15" w:name="OLE_LINK28"/>
          <m:sSubPr>
            <m:ctrlPr>
              <w:rPr>
                <w:rFonts w:ascii="Cambria Math" w:hAnsi="Cambria Math"/>
                <w:i/>
              </w:rPr>
            </m:ctrlPr>
          </m:sSubPr>
          <m:e>
            <m:r>
              <m:rPr/>
              <w:rPr>
                <w:rFonts w:ascii="Cambria Math" w:hAnsi="Cambria Math"/>
              </w:rPr>
              <m:t>EF</m:t>
            </m:r>
            <m:ctrlPr>
              <w:rPr>
                <w:rFonts w:ascii="Cambria Math" w:hAnsi="Cambria Math"/>
                <w:i/>
              </w:rPr>
            </m:ctrlPr>
          </m:e>
          <m:sub>
            <m:sSub>
              <m:sSubPr>
                <m:ctrlPr>
                  <w:rPr>
                    <w:rFonts w:ascii="Cambria Math" w:hAnsi="Cambria Math"/>
                    <w:i/>
                  </w:rPr>
                </m:ctrlPr>
              </m:sSubPr>
              <m:e>
                <m:r>
                  <m:rPr/>
                  <w:rPr>
                    <w:rFonts w:ascii="Cambria Math" w:hAnsi="Cambria Math"/>
                  </w:rPr>
                  <m:t>CO</m:t>
                </m:r>
                <m:ctrlPr>
                  <w:rPr>
                    <w:rFonts w:ascii="Cambria Math" w:hAnsi="Cambria Math"/>
                    <w:i/>
                  </w:rPr>
                </m:ctrlPr>
              </m:e>
              <m:sub>
                <m:r>
                  <m:rPr/>
                  <w:rPr>
                    <w:rFonts w:ascii="Cambria Math" w:hAnsi="Cambria Math"/>
                  </w:rPr>
                  <m:t>2</m:t>
                </m:r>
                <m:ctrlPr>
                  <w:rPr>
                    <w:rFonts w:ascii="Cambria Math" w:hAnsi="Cambria Math"/>
                    <w:i/>
                  </w:rPr>
                </m:ctrlPr>
              </m:sub>
            </m:sSub>
            <w:bookmarkEnd w:id="15"/>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EC</m:t>
            </m:r>
            <m:ctrlPr>
              <w:rPr>
                <w:rFonts w:ascii="Cambria Math" w:hAnsi="Cambria Math"/>
                <w:i/>
              </w:rPr>
            </m:ctrlPr>
          </m:e>
          <m:sub>
            <m:r>
              <m:rPr/>
              <w:rPr>
                <w:rFonts w:ascii="Cambria Math" w:hAnsi="Cambria Math"/>
              </w:rPr>
              <m:t>g,i</m:t>
            </m:r>
            <m:ctrlPr>
              <w:rPr>
                <w:rFonts w:ascii="Cambria Math" w:hAnsi="Cambria Math"/>
                <w:i/>
              </w:rPr>
            </m:ctrlPr>
          </m:sub>
        </m:sSub>
      </m:oMath>
      <w:r>
        <w:rPr>
          <w:rFonts w:ascii="宋体" w:hAnsi="宋体"/>
        </w:rPr>
        <w:tab/>
      </w:r>
      <w:r>
        <w:rPr>
          <w:rFonts w:hint="eastAsia" w:ascii="宋体" w:hAnsi="宋体"/>
        </w:rPr>
        <w:t xml:space="preserve">                        </w:t>
      </w:r>
      <w:r>
        <w:rPr>
          <w:rFonts w:ascii="宋体" w:hAnsi="宋体"/>
          <w:kern w:val="0"/>
        </w:rPr>
        <w:t>（</w:t>
      </w:r>
      <w:r>
        <w:t>A.</w:t>
      </w:r>
      <w:r>
        <w:rPr>
          <w:rFonts w:hint="eastAsia"/>
        </w:rPr>
        <w:t>2</w:t>
      </w:r>
      <w:r>
        <w:rPr>
          <w:rFonts w:ascii="宋体" w:hAnsi="宋体"/>
          <w:kern w:val="0"/>
        </w:rPr>
        <w:t>）</w:t>
      </w:r>
    </w:p>
    <w:p>
      <w:pPr>
        <w:ind w:firstLine="420" w:firstLineChars="200"/>
        <w:rPr>
          <w:rFonts w:hint="eastAsia" w:ascii="宋体" w:hAnsi="宋体"/>
        </w:rPr>
      </w:pPr>
      <w:r>
        <w:rPr>
          <w:rFonts w:ascii="宋体" w:hAnsi="宋体"/>
        </w:rPr>
        <w:t>式中：</w:t>
      </w:r>
    </w:p>
    <w:p>
      <w:pPr>
        <w:ind w:firstLine="420" w:firstLineChars="200"/>
        <w:rPr>
          <w:rFonts w:hint="eastAsia" w:ascii="宋体" w:hAnsi="宋体"/>
        </w:rPr>
      </w:pPr>
      <m:oMath>
        <m:sSub>
          <m:sSubPr>
            <m:ctrlPr>
              <w:rPr>
                <w:rFonts w:ascii="Cambria Math" w:hAnsi="Cambria Math"/>
              </w:rPr>
            </m:ctrlPr>
          </m:sSubPr>
          <m:e>
            <m:r>
              <m:rPr/>
              <w:rPr>
                <w:rFonts w:ascii="Cambria Math" w:hAnsi="Cambria Math"/>
                <w:kern w:val="0"/>
              </w:rPr>
              <m:t>EF</m:t>
            </m:r>
            <m:ctrlPr>
              <w:rPr>
                <w:rFonts w:ascii="Cambria Math" w:hAnsi="Cambria Math"/>
              </w:rPr>
            </m:ctrlPr>
          </m:e>
          <m:sub>
            <m:r>
              <m:rPr/>
              <w:rPr>
                <w:rFonts w:ascii="Cambria Math" w:hAnsi="Cambria Math"/>
                <w:kern w:val="0"/>
              </w:rPr>
              <m:t>KM,i</m:t>
            </m:r>
            <m:ctrlPr>
              <w:rPr>
                <w:rFonts w:ascii="Cambria Math" w:hAnsi="Cambria Math"/>
              </w:rPr>
            </m:ctrlPr>
          </m:sub>
        </m:sSub>
      </m:oMath>
      <w:r>
        <w:rPr>
          <w:rFonts w:ascii="宋体" w:hAnsi="宋体"/>
        </w:rPr>
        <w:t>：</w:t>
      </w:r>
      <w:r>
        <w:rPr>
          <w:rFonts w:hint="eastAsia" w:ascii="宋体" w:hAnsi="宋体"/>
        </w:rPr>
        <w:t>第y年第</w:t>
      </w:r>
      <m:oMath>
        <m:r>
          <m:rPr/>
          <w:rPr>
            <w:rFonts w:hint="eastAsia" w:ascii="Cambria Math" w:hAnsi="Cambria Math"/>
          </w:rPr>
          <m:t>i</m:t>
        </m:r>
      </m:oMath>
      <w:r>
        <w:rPr>
          <w:rFonts w:hint="eastAsia" w:ascii="宋体" w:hAnsi="宋体"/>
        </w:rPr>
        <w:t>次电动网约车出行碳排放因子</w:t>
      </w:r>
      <w:r>
        <w:rPr>
          <w:rFonts w:ascii="宋体" w:hAnsi="宋体"/>
        </w:rPr>
        <w:t>（</w:t>
      </w:r>
      <w:r>
        <w:t>tCO</w:t>
      </w:r>
      <w:r>
        <w:rPr>
          <w:vertAlign w:val="subscript"/>
        </w:rPr>
        <w:t>2</w:t>
      </w:r>
      <w:r>
        <w:rPr>
          <w:rFonts w:ascii="宋体" w:hAnsi="宋体"/>
        </w:rPr>
        <w:t>/</w:t>
      </w:r>
      <w:r>
        <w:t>km</w:t>
      </w:r>
      <w:r>
        <w:rPr>
          <w:rFonts w:ascii="宋体" w:hAnsi="宋体"/>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EC</m:t>
            </m:r>
            <m:ctrlPr>
              <w:rPr>
                <w:rFonts w:ascii="Cambria Math" w:hAnsi="Cambria Math"/>
                <w:i/>
              </w:rPr>
            </m:ctrlPr>
          </m:e>
          <m:sub>
            <m:r>
              <m:rPr/>
              <w:rPr>
                <w:rFonts w:ascii="Cambria Math" w:hAnsi="Cambria Math"/>
              </w:rPr>
              <m:t>g,i</m:t>
            </m:r>
            <m:ctrlPr>
              <w:rPr>
                <w:rFonts w:ascii="Cambria Math" w:hAnsi="Cambria Math"/>
                <w:i/>
              </w:rPr>
            </m:ctrlPr>
          </m:sub>
        </m:sSub>
      </m:oMath>
      <w:r>
        <w:rPr>
          <w:rFonts w:ascii="宋体" w:hAnsi="宋体"/>
        </w:rPr>
        <w:t>：</w:t>
      </w:r>
      <w:r>
        <w:rPr>
          <w:rFonts w:hint="eastAsia" w:hAnsi="Cambria Math"/>
        </w:rPr>
        <w:t>车辆型号为</w:t>
      </w:r>
      <w:r>
        <w:rPr>
          <w:rFonts w:hint="eastAsia"/>
          <w:szCs w:val="24"/>
        </w:rPr>
        <w:t>g</w:t>
      </w:r>
      <w:r>
        <w:rPr>
          <w:rFonts w:hint="eastAsia" w:hAnsi="Cambria Math"/>
        </w:rPr>
        <w:t>的</w:t>
      </w:r>
      <w:r>
        <w:rPr>
          <w:rFonts w:hint="eastAsia" w:ascii="宋体" w:hAnsi="宋体"/>
        </w:rPr>
        <w:t>电动网约车</w:t>
      </w:r>
      <w:r>
        <w:rPr>
          <w:rFonts w:ascii="宋体" w:hAnsi="宋体"/>
        </w:rPr>
        <w:t>第</w:t>
      </w:r>
      <m:oMath>
        <m:r>
          <m:rPr/>
          <w:rPr>
            <w:rFonts w:hint="eastAsia" w:ascii="Cambria Math" w:hAnsi="Cambria Math"/>
          </w:rPr>
          <m:t>i</m:t>
        </m:r>
      </m:oMath>
      <w:r>
        <w:rPr>
          <w:rFonts w:ascii="宋体" w:hAnsi="宋体"/>
        </w:rPr>
        <w:t>次出行的单位公里电耗(</w:t>
      </w:r>
      <w:r>
        <w:t>kWh</w:t>
      </w:r>
      <w:r>
        <w:rPr>
          <w:rFonts w:ascii="宋体" w:hAnsi="宋体"/>
        </w:rPr>
        <w:t>/</w:t>
      </w:r>
      <w:r>
        <w:t>km</w:t>
      </w:r>
      <w:r>
        <w:rPr>
          <w:rFonts w:ascii="宋体" w:hAnsi="宋体"/>
        </w:rPr>
        <w:t>)</w:t>
      </w:r>
      <w:r>
        <w:rPr>
          <w:rFonts w:hint="eastAsia" w:ascii="宋体" w:hAnsi="宋体"/>
        </w:rPr>
        <w:t>，采用北京市电动网约车单位公里电力消耗平均</w:t>
      </w:r>
      <w:r>
        <w:rPr>
          <w:rFonts w:hint="eastAsia" w:ascii="宋体" w:hAnsi="宋体"/>
          <w:highlight w:val="none"/>
        </w:rPr>
        <w:t>值，</w:t>
      </w:r>
      <w:bookmarkStart w:id="16" w:name="OLE_LINK34"/>
      <w:r>
        <w:rPr>
          <w:rFonts w:hint="eastAsia" w:ascii="宋体" w:hAnsi="宋体"/>
          <w:highlight w:val="none"/>
        </w:rPr>
        <w:t>本文件该因子</w:t>
      </w:r>
      <w:r>
        <w:rPr>
          <w:rFonts w:ascii="宋体" w:hAnsi="宋体"/>
          <w:highlight w:val="none"/>
        </w:rPr>
        <w:t>采用</w:t>
      </w:r>
      <w:r>
        <w:rPr>
          <w:rFonts w:hint="eastAsia" w:ascii="宋体" w:hAnsi="宋体"/>
          <w:highlight w:val="none"/>
          <w:lang w:eastAsia="zh-CN"/>
        </w:rPr>
        <w:t>默认值</w:t>
      </w:r>
      <w:r>
        <w:rPr>
          <w:highlight w:val="none"/>
        </w:rPr>
        <w:t>0.</w:t>
      </w:r>
      <w:r>
        <w:rPr>
          <w:rFonts w:hint="eastAsia"/>
          <w:highlight w:val="none"/>
        </w:rPr>
        <w:t>098</w:t>
      </w:r>
      <w:r>
        <w:rPr>
          <w:highlight w:val="none"/>
        </w:rPr>
        <w:t>kgCO</w:t>
      </w:r>
      <w:r>
        <w:rPr>
          <w:highlight w:val="none"/>
          <w:vertAlign w:val="subscript"/>
        </w:rPr>
        <w:t>2</w:t>
      </w:r>
      <w:r>
        <w:rPr>
          <w:highlight w:val="none"/>
        </w:rPr>
        <w:t>/km</w:t>
      </w:r>
      <w:bookmarkEnd w:id="16"/>
      <w:r>
        <w:rPr>
          <w:rFonts w:ascii="宋体" w:hAnsi="宋体"/>
          <w:highlight w:val="none"/>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sSub>
              <m:sSubPr>
                <m:ctrlPr>
                  <w:rPr>
                    <w:rFonts w:ascii="Cambria Math" w:hAnsi="Cambria Math"/>
                    <w:i/>
                  </w:rPr>
                </m:ctrlPr>
              </m:sSubPr>
              <m:e>
                <m:r>
                  <m:rPr/>
                  <w:rPr>
                    <w:rFonts w:ascii="Cambria Math" w:hAnsi="Cambria Math"/>
                  </w:rPr>
                  <m:t>CO</m:t>
                </m:r>
                <m:ctrlPr>
                  <w:rPr>
                    <w:rFonts w:ascii="Cambria Math" w:hAnsi="Cambria Math"/>
                    <w:i/>
                  </w:rPr>
                </m:ctrlPr>
              </m:e>
              <m:sub>
                <m:r>
                  <m:rPr/>
                  <w:rPr>
                    <w:rFonts w:ascii="Cambria Math" w:hAnsi="Cambria Math"/>
                  </w:rPr>
                  <m:t>2</m:t>
                </m:r>
                <m:ctrlPr>
                  <w:rPr>
                    <w:rFonts w:ascii="Cambria Math" w:hAnsi="Cambria Math"/>
                    <w:i/>
                  </w:rPr>
                </m:ctrlPr>
              </m:sub>
            </m:sSub>
            <m:ctrlPr>
              <w:rPr>
                <w:rFonts w:ascii="Cambria Math" w:hAnsi="Cambria Math"/>
                <w:i/>
              </w:rPr>
            </m:ctrlPr>
          </m:sub>
        </m:sSub>
      </m:oMath>
      <w:r>
        <w:rPr>
          <w:rFonts w:ascii="宋体" w:hAnsi="宋体"/>
        </w:rPr>
        <w:t>：所消耗电力的碳排放因子（</w:t>
      </w:r>
      <w:r>
        <w:t>tCO</w:t>
      </w:r>
      <w:r>
        <w:rPr>
          <w:vertAlign w:val="subscript"/>
        </w:rPr>
        <w:t>2</w:t>
      </w:r>
      <w:r>
        <w:rPr>
          <w:rFonts w:ascii="宋体" w:hAnsi="宋体"/>
        </w:rPr>
        <w:t>/</w:t>
      </w:r>
      <w:r>
        <w:t>kWh</w:t>
      </w:r>
      <w:r>
        <w:rPr>
          <w:rFonts w:ascii="宋体" w:hAnsi="宋体"/>
        </w:rPr>
        <w:t>）</w:t>
      </w:r>
      <w:r>
        <w:rPr>
          <w:rFonts w:hint="eastAsia" w:ascii="宋体" w:hAnsi="宋体"/>
        </w:rPr>
        <w:t>，</w:t>
      </w:r>
      <w:r>
        <w:rPr>
          <w:rFonts w:ascii="宋体" w:hAnsi="宋体"/>
        </w:rPr>
        <w:t>由北京市主管部门发布</w:t>
      </w:r>
      <w:r>
        <w:rPr>
          <w:rFonts w:hint="eastAsia" w:ascii="宋体" w:hAnsi="宋体"/>
        </w:rPr>
        <w:t>，本文件该因子</w:t>
      </w:r>
      <w:r>
        <w:rPr>
          <w:rFonts w:ascii="宋体" w:hAnsi="宋体"/>
        </w:rPr>
        <w:t>采用</w:t>
      </w:r>
      <w:r>
        <w:t>0.</w:t>
      </w:r>
      <w:r>
        <w:rPr>
          <w:rFonts w:hint="eastAsia"/>
        </w:rPr>
        <w:t>604</w:t>
      </w:r>
      <w:r>
        <w:t>kgCO</w:t>
      </w:r>
      <w:r>
        <w:rPr>
          <w:vertAlign w:val="subscript"/>
        </w:rPr>
        <w:t>2</w:t>
      </w:r>
      <w:r>
        <w:t>/km</w:t>
      </w:r>
      <w:r>
        <w:rPr>
          <w:rFonts w:hint="eastAsia" w:ascii="宋体" w:hAnsi="宋体"/>
        </w:rPr>
        <w:t>。</w:t>
      </w:r>
    </w:p>
    <w:p>
      <w:pPr>
        <w:ind w:firstLine="420" w:firstLineChars="200"/>
        <w:rPr>
          <w:rFonts w:hint="eastAsia" w:ascii="宋体" w:hAnsi="宋体"/>
        </w:rPr>
      </w:pPr>
    </w:p>
    <w:p>
      <w:pPr>
        <w:ind w:firstLine="420" w:firstLineChars="200"/>
        <w:rPr>
          <w:rFonts w:hint="eastAsia" w:ascii="宋体" w:hAnsi="宋体"/>
        </w:rPr>
      </w:pPr>
    </w:p>
    <w:p>
      <w:pPr>
        <w:ind w:firstLine="420" w:firstLineChars="200"/>
        <w:rPr>
          <w:rFonts w:hint="eastAsia" w:ascii="宋体" w:hAnsi="宋体"/>
        </w:rPr>
      </w:pPr>
    </w:p>
    <w:p>
      <w:pPr>
        <w:widowControl/>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br w:type="page"/>
      </w:r>
    </w:p>
    <w:p>
      <w:pPr>
        <w:pStyle w:val="189"/>
        <w:numPr>
          <w:ilvl w:val="0"/>
          <w:numId w:val="13"/>
        </w:numPr>
        <w:spacing w:before="78" w:after="156"/>
        <w:ind w:left="0"/>
      </w:pPr>
      <w:bookmarkStart w:id="17" w:name="_Toc32437"/>
      <w:r>
        <w:br w:type="textWrapping"/>
      </w:r>
      <w:r>
        <w:rPr>
          <w:rFonts w:hint="eastAsia"/>
        </w:rPr>
        <w:t>（规范性）</w:t>
      </w:r>
      <w:r>
        <w:br w:type="textWrapping"/>
      </w:r>
      <w:r>
        <w:rPr>
          <w:rFonts w:hint="eastAsia"/>
        </w:rPr>
        <w:t>出行距离的计算方法</w:t>
      </w:r>
      <w:bookmarkEnd w:id="17"/>
    </w:p>
    <w:p>
      <w:pPr>
        <w:pStyle w:val="190"/>
        <w:numPr>
          <w:ilvl w:val="1"/>
          <w:numId w:val="13"/>
        </w:numPr>
        <w:ind w:left="0"/>
      </w:pPr>
      <w:r>
        <w:rPr>
          <w:rFonts w:hint="eastAsia"/>
        </w:rPr>
        <w:t>基准线情景出行距离</w:t>
      </w:r>
      <m:oMath>
        <m:sSub>
          <m:sSubPr>
            <m:ctrlPr>
              <w:rPr>
                <w:rFonts w:ascii="Cambria Math" w:hAnsi="Cambria Math"/>
                <w:bCs/>
                <w:i/>
              </w:rPr>
            </m:ctrlPr>
          </m:sSubPr>
          <m:e>
            <m:r>
              <m:rPr/>
              <w:rPr>
                <w:rFonts w:ascii="Cambria Math" w:hAnsi="Cambria Math"/>
              </w:rPr>
              <m:t>BD</m:t>
            </m:r>
            <m:ctrlPr>
              <w:rPr>
                <w:rFonts w:ascii="Cambria Math" w:hAnsi="Cambria Math"/>
                <w:bCs/>
                <w:i/>
              </w:rPr>
            </m:ctrlPr>
          </m:e>
          <m:sub>
            <m:r>
              <m:rPr/>
              <w:rPr>
                <w:rFonts w:ascii="Cambria Math" w:hAnsi="Cambria Math"/>
              </w:rPr>
              <m:t>i,BL</m:t>
            </m:r>
            <m:ctrlPr>
              <w:rPr>
                <w:rFonts w:ascii="Cambria Math" w:hAnsi="Cambria Math"/>
                <w:bCs/>
                <w:i/>
              </w:rPr>
            </m:ctrlPr>
          </m:sub>
        </m:sSub>
      </m:oMath>
    </w:p>
    <w:p>
      <w:pPr>
        <w:ind w:firstLine="420" w:firstLineChars="200"/>
        <w:rPr>
          <w:rFonts w:hint="eastAsia" w:ascii="宋体" w:hAnsi="宋体"/>
        </w:rPr>
      </w:pPr>
      <w:r>
        <w:rPr>
          <w:rFonts w:hint="eastAsia" w:ascii="宋体" w:hAnsi="宋体"/>
          <w:kern w:val="0"/>
        </w:rPr>
        <w:t>第</w:t>
      </w:r>
      <m:oMath>
        <m:r>
          <m:rPr/>
          <w:rPr>
            <w:rFonts w:hint="eastAsia" w:ascii="Cambria Math" w:hAnsi="Cambria Math"/>
          </w:rPr>
          <m:t>y</m:t>
        </m:r>
      </m:oMath>
      <w:r>
        <w:rPr>
          <w:rFonts w:hint="eastAsia" w:ascii="宋体" w:hAnsi="宋体"/>
          <w:kern w:val="0"/>
        </w:rPr>
        <w:t>年第</w:t>
      </w:r>
      <m:oMath>
        <m:r>
          <m:rPr/>
          <w:rPr>
            <w:rFonts w:hint="eastAsia" w:ascii="Cambria Math" w:hAnsi="Cambria Math"/>
          </w:rPr>
          <m:t>i</m:t>
        </m:r>
      </m:oMath>
      <w:r>
        <w:rPr>
          <w:rFonts w:hint="eastAsia" w:ascii="宋体" w:hAnsi="宋体"/>
          <w:kern w:val="0"/>
        </w:rPr>
        <w:t>次</w:t>
      </w:r>
      <w:r>
        <w:rPr>
          <w:rFonts w:hint="eastAsia" w:ascii="宋体" w:hAnsi="宋体"/>
        </w:rPr>
        <w:t>基准线情景出行里程</w:t>
      </w: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hint="eastAsia" w:ascii="宋体" w:hAnsi="宋体"/>
        </w:rPr>
        <w:t>计算如下：</w:t>
      </w:r>
    </w:p>
    <w:p>
      <w:pPr>
        <w:jc w:val="right"/>
        <w:rPr>
          <w:rFonts w:hint="eastAsia" w:ascii="宋体" w:hAnsi="宋体"/>
        </w:rPr>
      </w:pP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hint="eastAsia" w:hAnsi="Cambria Math"/>
        </w:rPr>
        <w:t xml:space="preserve">                              </w:t>
      </w:r>
      <w:r>
        <w:rPr>
          <w:rFonts w:ascii="宋体" w:hAnsi="宋体"/>
        </w:rPr>
        <w:tab/>
      </w:r>
      <w:r>
        <w:rPr>
          <w:rFonts w:hint="eastAsia" w:ascii="宋体" w:hAnsi="宋体"/>
        </w:rPr>
        <w:t>（</w:t>
      </w:r>
      <w:r>
        <w:rPr>
          <w:rFonts w:hint="eastAsia"/>
        </w:rPr>
        <w:t>B</w:t>
      </w:r>
      <w:r>
        <w:t>.1</w:t>
      </w:r>
      <w:r>
        <w:rPr>
          <w:rFonts w:hint="eastAsia" w:ascii="宋体" w:hAnsi="宋体"/>
        </w:rPr>
        <w:t>）</w:t>
      </w:r>
    </w:p>
    <w:p>
      <w:pPr>
        <w:ind w:firstLine="420" w:firstLineChars="200"/>
        <w:rPr>
          <w:rFonts w:hint="eastAsia" w:ascii="宋体" w:hAnsi="宋体"/>
        </w:rPr>
      </w:pPr>
      <w:r>
        <w:rPr>
          <w:rFonts w:ascii="宋体" w:hAnsi="宋体"/>
        </w:rPr>
        <w:t>式中：</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ascii="宋体" w:hAnsi="宋体"/>
        </w:rPr>
        <w:t>：</w:t>
      </w:r>
      <w:r>
        <w:rPr>
          <w:rFonts w:hint="eastAsia" w:ascii="宋体" w:hAnsi="宋体" w:cs="宋体"/>
          <w:szCs w:val="24"/>
        </w:rPr>
        <w:t>基准线情景</w:t>
      </w:r>
      <w:r>
        <w:rPr>
          <w:rFonts w:hint="eastAsia" w:ascii="宋体" w:hAnsi="宋体"/>
          <w:kern w:val="0"/>
        </w:rPr>
        <w:t>第</w:t>
      </w:r>
      <m:oMath>
        <m:r>
          <m:rPr/>
          <w:rPr>
            <w:rFonts w:hint="eastAsia" w:ascii="Cambria Math" w:hAnsi="Cambria Math"/>
          </w:rPr>
          <m:t>y</m:t>
        </m:r>
      </m:oMath>
      <w:r>
        <w:rPr>
          <w:rFonts w:hint="eastAsia" w:ascii="宋体" w:hAnsi="宋体"/>
          <w:kern w:val="0"/>
        </w:rPr>
        <w:t>年</w:t>
      </w:r>
      <w:r>
        <w:rPr>
          <w:rFonts w:hint="eastAsia" w:ascii="宋体" w:hAnsi="宋体" w:cs="宋体"/>
          <w:szCs w:val="24"/>
        </w:rPr>
        <w:t>第i次出行距离</w:t>
      </w:r>
      <w:r>
        <w:rPr>
          <w:rFonts w:ascii="宋体" w:hAnsi="宋体"/>
        </w:rPr>
        <w:t>（</w:t>
      </w:r>
      <w:r>
        <w:t>km</w:t>
      </w:r>
      <w:r>
        <w:rPr>
          <w:rFonts w:ascii="宋体" w:hAnsi="宋体"/>
        </w:rPr>
        <w:t>）；</w:t>
      </w:r>
    </w:p>
    <w:p>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ascii="宋体" w:hAnsi="宋体"/>
        </w:rPr>
        <w:t>：</w:t>
      </w:r>
      <w:r>
        <w:rPr>
          <w:rFonts w:hint="eastAsia" w:ascii="宋体" w:hAnsi="宋体" w:cs="宋体"/>
          <w:szCs w:val="24"/>
        </w:rPr>
        <w:t>注册参与用户</w:t>
      </w:r>
      <w:r>
        <w:rPr>
          <w:rFonts w:ascii="宋体" w:hAnsi="宋体"/>
        </w:rPr>
        <w:t>第</w:t>
      </w:r>
      <m:oMath>
        <m:r>
          <m:rPr/>
          <w:rPr>
            <w:rFonts w:hint="eastAsia" w:ascii="Cambria Math" w:hAnsi="Cambria Math"/>
          </w:rPr>
          <m:t>y</m:t>
        </m:r>
      </m:oMath>
      <w:r>
        <w:rPr>
          <w:rFonts w:ascii="宋体" w:hAnsi="宋体"/>
        </w:rPr>
        <w:t>年第</w:t>
      </w:r>
      <m:oMath>
        <m:r>
          <m:rPr/>
          <w:rPr>
            <w:rFonts w:hint="eastAsia" w:ascii="Cambria Math" w:hAnsi="Cambria Math"/>
          </w:rPr>
          <m:t>i</m:t>
        </m:r>
      </m:oMath>
      <w:r>
        <w:rPr>
          <w:rFonts w:ascii="宋体" w:hAnsi="宋体"/>
        </w:rPr>
        <w:t>次</w:t>
      </w:r>
      <w:r>
        <w:rPr>
          <w:rFonts w:hint="eastAsia" w:ascii="宋体" w:hAnsi="宋体"/>
        </w:rPr>
        <w:t>项目情景</w:t>
      </w:r>
      <w:r>
        <w:rPr>
          <w:rFonts w:ascii="宋体" w:hAnsi="宋体"/>
        </w:rPr>
        <w:t>出行里程（</w:t>
      </w:r>
      <w:r>
        <w:t>km</w:t>
      </w:r>
      <w:r>
        <w:rPr>
          <w:rFonts w:ascii="宋体" w:hAnsi="宋体"/>
        </w:rPr>
        <w:t>）</w:t>
      </w:r>
      <w:r>
        <w:rPr>
          <w:rFonts w:hint="eastAsia" w:ascii="宋体" w:hAnsi="宋体"/>
        </w:rPr>
        <w:t>。</w:t>
      </w:r>
    </w:p>
    <w:p>
      <w:pPr>
        <w:autoSpaceDE w:val="0"/>
        <w:autoSpaceDN w:val="0"/>
        <w:ind w:firstLine="420" w:firstLineChars="200"/>
        <w:rPr>
          <w:rFonts w:hint="eastAsia" w:ascii="宋体" w:hAnsi="宋体" w:cs="宋体"/>
          <w:szCs w:val="24"/>
        </w:rPr>
      </w:pPr>
    </w:p>
    <w:p>
      <w:pPr>
        <w:pStyle w:val="190"/>
        <w:numPr>
          <w:ilvl w:val="1"/>
          <w:numId w:val="13"/>
        </w:numPr>
        <w:ind w:left="0"/>
      </w:pPr>
      <w:r>
        <w:rPr>
          <w:rFonts w:hint="eastAsia"/>
        </w:rPr>
        <w:t>项目情景出行距离</w:t>
      </w: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p>
    <w:p>
      <w:pPr>
        <w:ind w:firstLine="420" w:firstLineChars="200"/>
        <w:rPr>
          <w:rFonts w:ascii="Cambria Math" w:hAnsi="Cambria Math"/>
          <w:iCs/>
        </w:rPr>
      </w:pPr>
      <w:r>
        <w:rPr>
          <w:rFonts w:ascii="Cambria Math" w:hAnsi="Cambria Math"/>
          <w:iCs/>
        </w:rPr>
        <w:t>项目情景</w:t>
      </w:r>
      <w:r>
        <w:rPr>
          <w:rFonts w:hint="eastAsia" w:ascii="Cambria Math" w:hAnsi="Cambria Math"/>
          <w:iCs/>
        </w:rPr>
        <w:t>纯电动小客车</w:t>
      </w:r>
      <w:r>
        <w:rPr>
          <w:rFonts w:ascii="Cambria Math" w:hAnsi="Cambria Math"/>
          <w:iCs/>
        </w:rPr>
        <w:t>出行</w:t>
      </w:r>
      <w:r>
        <w:rPr>
          <w:rFonts w:hint="eastAsia" w:ascii="Cambria Math" w:hAnsi="Cambria Math"/>
          <w:iCs/>
        </w:rPr>
        <w:t>距离</w:t>
      </w: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hint="eastAsia" w:ascii="Cambria Math" w:hAnsi="Cambria Math"/>
          <w:iCs/>
        </w:rPr>
        <w:t>，应通过</w:t>
      </w:r>
      <w:r>
        <w:rPr>
          <w:rFonts w:hint="eastAsia" w:asciiTheme="minorEastAsia" w:hAnsiTheme="minorEastAsia" w:eastAsiaTheme="minorEastAsia"/>
        </w:rPr>
        <w:t>能够记录电动网约车出行相关订单信息的平台</w:t>
      </w:r>
      <w:r>
        <w:rPr>
          <w:rFonts w:hint="eastAsia" w:ascii="Cambria Math" w:hAnsi="Cambria Math"/>
          <w:iCs/>
        </w:rPr>
        <w:t>记录单次活动轨迹</w:t>
      </w:r>
      <m:oMath>
        <m:sSub>
          <w:bookmarkStart w:id="18" w:name="OLE_LINK30"/>
          <m:sSubPr>
            <m:ctrlPr>
              <w:rPr>
                <w:rFonts w:ascii="Cambria Math" w:hAnsi="Cambria Math"/>
                <w:i/>
              </w:rPr>
            </m:ctrlPr>
          </m:sSubPr>
          <m:e>
            <m:r>
              <m:rPr/>
              <w:rPr>
                <w:rFonts w:ascii="Cambria Math" w:hAnsi="Cambria Math"/>
              </w:rPr>
              <m:t>L</m:t>
            </m:r>
            <m:ctrlPr>
              <w:rPr>
                <w:rFonts w:ascii="Cambria Math" w:hAnsi="Cambria Math"/>
                <w:i/>
              </w:rPr>
            </m:ctrlPr>
          </m:e>
          <m:sub>
            <m:r>
              <m:rPr/>
              <w:rPr>
                <w:rFonts w:ascii="Cambria Math" w:hAnsi="Cambria Math"/>
              </w:rPr>
              <m:t>s,i</m:t>
            </m:r>
            <m:ctrlPr>
              <w:rPr>
                <w:rFonts w:ascii="Cambria Math" w:hAnsi="Cambria Math"/>
                <w:i/>
              </w:rPr>
            </m:ctrlPr>
          </m:sub>
        </m:sSub>
      </m:oMath>
      <w:r>
        <w:rPr>
          <w:rFonts w:ascii="Cambria Math" w:hAnsi="Cambria Math"/>
          <w:i/>
        </w:rPr>
        <w:t>、</w:t>
      </w:r>
      <m:oMath>
        <m:sSub>
          <m:sSubPr>
            <m:ctrlPr>
              <w:rPr>
                <w:rFonts w:ascii="Cambria Math" w:hAnsi="Cambria Math"/>
                <w:i/>
              </w:rPr>
            </m:ctrlPr>
          </m:sSubPr>
          <m:e>
            <m:r>
              <m:rPr/>
              <w:rPr>
                <w:rFonts w:ascii="Cambria Math" w:hAnsi="Cambria Math"/>
              </w:rPr>
              <m:t>L</m:t>
            </m:r>
            <m:ctrlPr>
              <w:rPr>
                <w:rFonts w:ascii="Cambria Math" w:hAnsi="Cambria Math"/>
                <w:i/>
              </w:rPr>
            </m:ctrlPr>
          </m:e>
          <m:sub>
            <m:r>
              <m:rPr/>
              <w:rPr>
                <w:rFonts w:ascii="Cambria Math" w:hAnsi="Cambria Math"/>
              </w:rPr>
              <m:t>c,i</m:t>
            </m:r>
            <m:ctrlPr>
              <w:rPr>
                <w:rFonts w:ascii="Cambria Math" w:hAnsi="Cambria Math"/>
                <w:i/>
              </w:rPr>
            </m:ctrlPr>
          </m:sub>
        </m:sSub>
      </m:oMath>
      <w:r>
        <w:rPr>
          <w:rFonts w:ascii="Cambria Math" w:hAnsi="Cambria Math"/>
          <w:i/>
        </w:rPr>
        <w:t>、</w:t>
      </w:r>
      <m:oMath>
        <m:sSub>
          <m:sSubPr>
            <m:ctrlPr>
              <w:rPr>
                <w:rFonts w:ascii="Cambria Math" w:hAnsi="Cambria Math"/>
                <w:i/>
              </w:rPr>
            </m:ctrlPr>
          </m:sSubPr>
          <m:e>
            <m:r>
              <m:rPr/>
              <w:rPr>
                <w:rFonts w:ascii="Cambria Math" w:hAnsi="Cambria Math"/>
              </w:rPr>
              <m:t>L</m:t>
            </m:r>
            <m:ctrlPr>
              <w:rPr>
                <w:rFonts w:ascii="Cambria Math" w:hAnsi="Cambria Math"/>
                <w:i/>
              </w:rPr>
            </m:ctrlPr>
          </m:e>
          <m:sub>
            <m:r>
              <m:rPr/>
              <w:rPr>
                <w:rFonts w:ascii="Cambria Math" w:hAnsi="Cambria Math"/>
              </w:rPr>
              <m:t>e,i</m:t>
            </m:r>
            <w:bookmarkEnd w:id="18"/>
            <m:ctrlPr>
              <w:rPr>
                <w:rFonts w:ascii="Cambria Math" w:hAnsi="Cambria Math"/>
                <w:i/>
              </w:rPr>
            </m:ctrlPr>
          </m:sub>
        </m:sSub>
      </m:oMath>
      <w:r>
        <w:rPr>
          <w:rFonts w:hint="eastAsia" w:ascii="Cambria Math" w:hAnsi="Cambria Math"/>
          <w:iCs/>
        </w:rPr>
        <w:t>等数据，利用相关轨迹算法计算获得。</w:t>
      </w:r>
    </w:p>
    <w:p>
      <w:pPr>
        <w:ind w:firstLine="420" w:firstLineChars="200"/>
        <w:rPr>
          <w:rFonts w:hint="eastAsia" w:ascii="宋体" w:hAnsi="宋体"/>
        </w:rPr>
      </w:pPr>
    </w:p>
    <w:p>
      <w:pPr>
        <w:widowControl/>
        <w:jc w:val="left"/>
        <w:rPr>
          <w:rFonts w:hint="eastAsia" w:ascii="宋体" w:hAnsi="宋体"/>
          <w:color w:val="000000" w:themeColor="text1"/>
          <w14:textFill>
            <w14:solidFill>
              <w14:schemeClr w14:val="tx1"/>
            </w14:solidFill>
          </w14:textFill>
        </w:rPr>
      </w:pPr>
    </w:p>
    <w:p>
      <w:pPr>
        <w:widowControl/>
        <w:jc w:val="left"/>
        <w:rPr>
          <w:rFonts w:ascii="黑体" w:eastAsia="黑体"/>
          <w:kern w:val="0"/>
        </w:rPr>
      </w:pPr>
      <w:r>
        <w:br w:type="page"/>
      </w:r>
    </w:p>
    <w:p>
      <w:pPr>
        <w:pStyle w:val="189"/>
        <w:numPr>
          <w:ilvl w:val="0"/>
          <w:numId w:val="13"/>
        </w:numPr>
        <w:spacing w:before="78" w:after="156"/>
        <w:ind w:left="0"/>
      </w:pPr>
      <w:bookmarkStart w:id="19" w:name="_Toc3935"/>
      <w:r>
        <w:br w:type="textWrapping"/>
      </w:r>
      <w:r>
        <w:rPr>
          <w:rFonts w:hint="eastAsia"/>
        </w:rPr>
        <w:t>（规范性）</w:t>
      </w:r>
      <w:r>
        <w:br w:type="textWrapping"/>
      </w:r>
      <w:r>
        <w:rPr>
          <w:rFonts w:hint="eastAsia"/>
        </w:rPr>
        <w:t>需要监测的数据及来源</w:t>
      </w:r>
      <w:bookmarkEnd w:id="19"/>
    </w:p>
    <w:p>
      <w:pPr>
        <w:numPr>
          <w:ilvl w:val="255"/>
          <w:numId w:val="0"/>
        </w:numPr>
        <w:spacing w:before="156" w:beforeLines="50" w:after="156" w:afterLines="50"/>
        <w:ind w:firstLine="420" w:firstLineChars="200"/>
        <w:outlineLvl w:val="1"/>
        <w:rPr>
          <w:rFonts w:hint="eastAsia" w:ascii="宋体" w:hAnsi="宋体" w:cs="宋体"/>
        </w:rPr>
      </w:pPr>
      <w:r>
        <w:rPr>
          <w:rFonts w:hint="eastAsia" w:ascii="宋体" w:hAnsi="宋体" w:cs="宋体"/>
        </w:rPr>
        <w:t>表C.1至表C.5规定了需要监测的数据及来源。</w:t>
      </w:r>
    </w:p>
    <w:p>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表C.1</w:t>
      </w:r>
      <w:r>
        <w:rPr>
          <w:rFonts w:ascii="黑体" w:hAnsi="黑体" w:eastAsia="黑体" w:cs="黑体"/>
          <w:color w:val="000000" w:themeColor="text1"/>
          <w14:textFill>
            <w14:solidFill>
              <w14:schemeClr w14:val="tx1"/>
            </w14:solidFill>
          </w14:textFill>
        </w:rPr>
        <w:t>第y年注册参与用户电动网约车出行次数</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pPr>
              <w:jc w:val="center"/>
              <w:rPr>
                <w:rFonts w:hint="eastAsia" w:ascii="宋体" w:hAnsi="宋体"/>
                <w:sz w:val="18"/>
                <w:szCs w:val="18"/>
              </w:rPr>
            </w:pPr>
            <m:oMathPara>
              <m:oMath>
                <m:r>
                  <m:rPr/>
                  <w:rPr>
                    <w:rFonts w:hint="eastAsia" w:ascii="Cambria Math" w:hAnsi="Cambria Math"/>
                    <w:sz w:val="18"/>
                    <w:szCs w:val="18"/>
                  </w:rPr>
                  <m:t>i</m:t>
                </m:r>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（1）（2）（</w:t>
            </w:r>
            <w:bookmarkStart w:id="20" w:name="OLE_LINK26"/>
            <w:r>
              <w:rPr>
                <w:rFonts w:hint="eastAsia" w:ascii="宋体" w:hAnsi="宋体"/>
                <w:sz w:val="18"/>
                <w:szCs w:val="18"/>
              </w:rPr>
              <w:t>A.1</w:t>
            </w:r>
            <w:bookmarkEnd w:id="20"/>
            <w:r>
              <w:rPr>
                <w:rFonts w:hint="eastAsia" w:ascii="宋体" w:hAnsi="宋体"/>
                <w:sz w:val="18"/>
                <w:szCs w:val="18"/>
              </w:rPr>
              <w:t>）（A.2）（B.1）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pPr>
              <w:jc w:val="center"/>
              <w:rPr>
                <w:rFonts w:hint="eastAsia" w:ascii="宋体" w:hAnsi="宋体"/>
                <w:sz w:val="18"/>
                <w:szCs w:val="18"/>
              </w:rPr>
            </w:pPr>
            <w:bookmarkStart w:id="21" w:name="OLE_LINK21"/>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年注册</w:t>
            </w:r>
            <w:r>
              <w:rPr>
                <w:rFonts w:hint="eastAsia" w:ascii="宋体" w:hAnsi="宋体"/>
                <w:sz w:val="18"/>
                <w:szCs w:val="18"/>
              </w:rPr>
              <w:t>参与</w:t>
            </w:r>
            <w:r>
              <w:rPr>
                <w:rFonts w:ascii="宋体" w:hAnsi="宋体"/>
                <w:sz w:val="18"/>
                <w:szCs w:val="18"/>
              </w:rPr>
              <w:t>用户</w:t>
            </w:r>
            <w:r>
              <w:rPr>
                <w:rFonts w:hint="eastAsia" w:ascii="宋体" w:hAnsi="宋体"/>
                <w:sz w:val="18"/>
                <w:szCs w:val="18"/>
              </w:rPr>
              <w:t>电动网约车出行</w:t>
            </w:r>
            <w:r>
              <w:rPr>
                <w:rFonts w:ascii="宋体" w:hAnsi="宋体"/>
                <w:sz w:val="18"/>
                <w:szCs w:val="18"/>
              </w:rPr>
              <w:t>次数</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提供出行信息记录的项目开发方监测获得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项目</w:t>
            </w:r>
            <w:r>
              <w:rPr>
                <w:rFonts w:hint="eastAsia" w:ascii="宋体" w:hAnsi="宋体"/>
                <w:sz w:val="18"/>
                <w:szCs w:val="18"/>
                <w:lang w:val="en-US" w:eastAsia="zh-CN"/>
              </w:rPr>
              <w:t>开发</w:t>
            </w:r>
            <w:r>
              <w:rPr>
                <w:rFonts w:hint="eastAsia" w:ascii="宋体" w:hAnsi="宋体"/>
                <w:sz w:val="18"/>
                <w:szCs w:val="18"/>
              </w:rPr>
              <w:t>方平台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pPr>
              <w:jc w:val="center"/>
              <w:rPr>
                <w:rFonts w:hint="eastAsia" w:ascii="宋体" w:hAnsi="宋体"/>
                <w:sz w:val="18"/>
                <w:szCs w:val="18"/>
              </w:rPr>
            </w:pPr>
            <w:bookmarkStart w:id="22" w:name="OLE_LINK35"/>
            <w:r>
              <w:rPr>
                <w:rFonts w:ascii="宋体" w:hAnsi="宋体"/>
                <w:sz w:val="18"/>
                <w:szCs w:val="18"/>
              </w:rPr>
              <w:t>项目开发方平台同</w:t>
            </w:r>
            <w:r>
              <w:rPr>
                <w:rFonts w:hint="eastAsia" w:ascii="宋体" w:hAnsi="宋体"/>
                <w:sz w:val="18"/>
                <w:szCs w:val="18"/>
              </w:rPr>
              <w:t>主管部门管理</w:t>
            </w:r>
            <w:r>
              <w:rPr>
                <w:rFonts w:ascii="宋体" w:hAnsi="宋体"/>
                <w:sz w:val="18"/>
                <w:szCs w:val="18"/>
              </w:rPr>
              <w:t>平台对接</w:t>
            </w:r>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实时监测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计算基准线情景和项目情景碳排放量</w:t>
            </w:r>
          </w:p>
        </w:tc>
      </w:tr>
    </w:tbl>
    <w:p>
      <w:pPr>
        <w:spacing w:line="360" w:lineRule="auto"/>
        <w:jc w:val="center"/>
        <w:rPr>
          <w:rFonts w:hint="eastAsia" w:ascii="黑体" w:hAnsi="黑体" w:eastAsia="黑体" w:cs="黑体"/>
          <w:color w:val="000000" w:themeColor="text1"/>
          <w14:textFill>
            <w14:solidFill>
              <w14:schemeClr w14:val="tx1"/>
            </w14:solidFill>
          </w14:textFill>
        </w:rPr>
      </w:pPr>
    </w:p>
    <w:p>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表C.2 </w:t>
      </w:r>
      <w:r>
        <w:rPr>
          <w:rFonts w:ascii="黑体" w:hAnsi="黑体" w:eastAsia="黑体" w:cs="黑体"/>
          <w:color w:val="000000" w:themeColor="text1"/>
          <w14:textFill>
            <w14:solidFill>
              <w14:schemeClr w14:val="tx1"/>
            </w14:solidFill>
          </w14:textFill>
        </w:rPr>
        <w:t>第y年第i次出行的起始位置</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s,i</m:t>
                    </m:r>
                    <m:ctrlPr>
                      <w:rPr>
                        <w:rFonts w:ascii="Cambria Math" w:hAnsi="Cambria Math"/>
                        <w:i/>
                        <w:sz w:val="18"/>
                        <w:szCs w:val="18"/>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pPr>
              <w:jc w:val="center"/>
              <w:rPr>
                <w:rFonts w:hint="eastAsia" w:ascii="宋体" w:hAnsi="宋体"/>
                <w:sz w:val="18"/>
                <w:szCs w:val="18"/>
              </w:rPr>
            </w:pPr>
            <w:bookmarkStart w:id="23" w:name="OLE_LINK22"/>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w:t>
            </w:r>
            <w:r>
              <w:rPr>
                <w:rFonts w:hint="eastAsia" w:ascii="宋体" w:hAnsi="宋体"/>
                <w:sz w:val="18"/>
                <w:szCs w:val="18"/>
              </w:rPr>
              <w:t>第</w:t>
            </w:r>
            <m:oMath>
              <m:r>
                <m:rPr/>
                <w:rPr>
                  <w:rFonts w:hint="eastAsia" w:ascii="Cambria Math" w:hAnsi="Cambria Math"/>
                  <w:sz w:val="18"/>
                  <w:szCs w:val="18"/>
                </w:rPr>
                <m:t>i</m:t>
              </m:r>
            </m:oMath>
            <w:r>
              <w:rPr>
                <w:rFonts w:ascii="宋体" w:hAnsi="宋体"/>
                <w:sz w:val="18"/>
                <w:szCs w:val="18"/>
              </w:rPr>
              <w:t>次出行的起始位置</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平面地图二维坐标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提供出行信息记录的项目开发方监测获得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用户移动端定位监测设备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项目开发方平台同</w:t>
            </w:r>
            <w:r>
              <w:rPr>
                <w:rFonts w:hint="eastAsia" w:ascii="宋体" w:hAnsi="宋体"/>
                <w:sz w:val="18"/>
                <w:szCs w:val="18"/>
              </w:rPr>
              <w:t>主管部门管理</w:t>
            </w:r>
            <w:r>
              <w:rPr>
                <w:rFonts w:ascii="宋体" w:hAnsi="宋体"/>
                <w:sz w:val="18"/>
                <w:szCs w:val="18"/>
              </w:rPr>
              <w:t>平台对接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实时监测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计算基准线情景和项目情景碳排放量</w:t>
            </w:r>
          </w:p>
        </w:tc>
      </w:tr>
    </w:tbl>
    <w:p>
      <w:pPr>
        <w:spacing w:line="360" w:lineRule="auto"/>
        <w:jc w:val="center"/>
        <w:rPr>
          <w:rFonts w:hint="eastAsia" w:ascii="黑体" w:hAnsi="黑体" w:eastAsia="黑体" w:cs="黑体"/>
          <w:color w:val="000000" w:themeColor="text1"/>
          <w14:textFill>
            <w14:solidFill>
              <w14:schemeClr w14:val="tx1"/>
            </w14:solidFill>
          </w14:textFill>
        </w:rPr>
      </w:pPr>
    </w:p>
    <w:p>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表C.3 </w:t>
      </w:r>
      <w:r>
        <w:rPr>
          <w:rFonts w:ascii="黑体" w:hAnsi="黑体" w:eastAsia="黑体" w:cs="黑体"/>
          <w:color w:val="000000" w:themeColor="text1"/>
          <w14:textFill>
            <w14:solidFill>
              <w14:schemeClr w14:val="tx1"/>
            </w14:solidFill>
          </w14:textFill>
        </w:rPr>
        <w:t>第y年第i次出行过程中的轨迹坐标</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c,i</m:t>
                    </m:r>
                    <m:ctrlPr>
                      <w:rPr>
                        <w:rFonts w:ascii="Cambria Math" w:hAnsi="Cambria Math"/>
                        <w:i/>
                        <w:sz w:val="18"/>
                        <w:szCs w:val="18"/>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pPr>
              <w:jc w:val="center"/>
              <w:rPr>
                <w:rFonts w:hint="eastAsia" w:ascii="宋体" w:hAnsi="宋体"/>
                <w:sz w:val="18"/>
                <w:szCs w:val="18"/>
              </w:rPr>
            </w:pPr>
            <w:bookmarkStart w:id="24" w:name="OLE_LINK23"/>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w:t>
            </w:r>
            <w:r>
              <w:rPr>
                <w:rFonts w:hint="eastAsia" w:ascii="宋体" w:hAnsi="宋体"/>
                <w:sz w:val="18"/>
                <w:szCs w:val="18"/>
              </w:rPr>
              <w:t>第</w:t>
            </w:r>
            <m:oMath>
              <m:r>
                <m:rPr/>
                <w:rPr>
                  <w:rFonts w:hint="eastAsia" w:ascii="Cambria Math" w:hAnsi="Cambria Math"/>
                  <w:sz w:val="18"/>
                  <w:szCs w:val="18"/>
                </w:rPr>
                <m:t>i</m:t>
              </m:r>
            </m:oMath>
            <w:r>
              <w:rPr>
                <w:rFonts w:ascii="宋体" w:hAnsi="宋体"/>
                <w:sz w:val="18"/>
                <w:szCs w:val="18"/>
              </w:rPr>
              <w:t>次出行过程中的轨迹坐标</w:t>
            </w:r>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平面地图二维坐标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提供出行信息记录的项目开发方监测获得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用户移动端定位监测设备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项目开发方平台同</w:t>
            </w:r>
            <w:r>
              <w:rPr>
                <w:rFonts w:hint="eastAsia" w:ascii="宋体" w:hAnsi="宋体"/>
                <w:sz w:val="18"/>
                <w:szCs w:val="18"/>
              </w:rPr>
              <w:t>主管部门管理</w:t>
            </w:r>
            <w:r>
              <w:rPr>
                <w:rFonts w:ascii="宋体" w:hAnsi="宋体"/>
                <w:sz w:val="18"/>
                <w:szCs w:val="18"/>
              </w:rPr>
              <w:t>平台对接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实时监测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11"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计算基准线情景和项目情景碳排放量</w:t>
            </w:r>
          </w:p>
        </w:tc>
      </w:tr>
    </w:tbl>
    <w:p>
      <w:pPr>
        <w:spacing w:line="360" w:lineRule="auto"/>
        <w:jc w:val="center"/>
        <w:rPr>
          <w:rFonts w:hint="eastAsia" w:ascii="黑体" w:hAnsi="黑体" w:eastAsia="黑体" w:cs="黑体"/>
          <w:color w:val="000000" w:themeColor="text1"/>
          <w14:textFill>
            <w14:solidFill>
              <w14:schemeClr w14:val="tx1"/>
            </w14:solidFill>
          </w14:textFill>
        </w:rPr>
      </w:pPr>
    </w:p>
    <w:p>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表C.4 </w:t>
      </w:r>
      <w:r>
        <w:rPr>
          <w:rFonts w:ascii="黑体" w:hAnsi="黑体" w:eastAsia="黑体" w:cs="黑体"/>
          <w:color w:val="000000" w:themeColor="text1"/>
          <w14:textFill>
            <w14:solidFill>
              <w14:schemeClr w14:val="tx1"/>
            </w14:solidFill>
          </w14:textFill>
        </w:rPr>
        <w:t>第y年第i次出行的结束位置</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e,i</m:t>
                    </m:r>
                    <m:ctrlPr>
                      <w:rPr>
                        <w:rFonts w:ascii="Cambria Math" w:hAnsi="Cambria Math"/>
                        <w:i/>
                        <w:sz w:val="18"/>
                        <w:szCs w:val="18"/>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w:t>
            </w:r>
            <w:r>
              <w:rPr>
                <w:rFonts w:hint="eastAsia" w:ascii="宋体" w:hAnsi="宋体"/>
                <w:sz w:val="18"/>
                <w:szCs w:val="18"/>
              </w:rPr>
              <w:t>第</w:t>
            </w:r>
            <m:oMath>
              <m:r>
                <m:rPr/>
                <w:rPr>
                  <w:rFonts w:hint="eastAsia" w:ascii="Cambria Math" w:hAnsi="Cambria Math"/>
                  <w:sz w:val="18"/>
                  <w:szCs w:val="18"/>
                </w:rPr>
                <m:t>i</m:t>
              </m:r>
            </m:oMath>
            <w:r>
              <w:rPr>
                <w:rFonts w:ascii="宋体" w:hAnsi="宋体"/>
                <w:sz w:val="18"/>
                <w:szCs w:val="18"/>
              </w:rPr>
              <w:t>次出行的结束位置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平面地图二维坐标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提供出行信息记录的项目开发方监测获得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用户移动端定位监测设备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项目开发方平台同</w:t>
            </w:r>
            <w:r>
              <w:rPr>
                <w:rFonts w:hint="eastAsia" w:ascii="宋体" w:hAnsi="宋体"/>
                <w:sz w:val="18"/>
                <w:szCs w:val="18"/>
              </w:rPr>
              <w:t>主管部门管理</w:t>
            </w:r>
            <w:r>
              <w:rPr>
                <w:rFonts w:ascii="宋体" w:hAnsi="宋体"/>
                <w:sz w:val="18"/>
                <w:szCs w:val="18"/>
              </w:rPr>
              <w:t>平台对接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实时监测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12"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6"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计算基准线情景和项目情景碳排放量</w:t>
            </w:r>
          </w:p>
        </w:tc>
      </w:tr>
    </w:tbl>
    <w:p>
      <w:pPr>
        <w:spacing w:line="360" w:lineRule="auto"/>
        <w:jc w:val="center"/>
        <w:rPr>
          <w:rFonts w:hint="eastAsia" w:ascii="黑体" w:hAnsi="黑体" w:eastAsia="黑体" w:cs="黑体"/>
          <w:color w:val="000000" w:themeColor="text1"/>
          <w14:textFill>
            <w14:solidFill>
              <w14:schemeClr w14:val="tx1"/>
            </w14:solidFill>
          </w14:textFill>
        </w:rPr>
      </w:pPr>
    </w:p>
    <w:p>
      <w:pPr>
        <w:spacing w:line="360" w:lineRule="auto"/>
        <w:jc w:val="center"/>
        <w:rPr>
          <w:rFonts w:hint="eastAsia" w:ascii="黑体" w:hAnsi="黑体" w:eastAsia="黑体" w:cs="黑体"/>
          <w:color w:val="000000" w:themeColor="text1"/>
          <w14:textFill>
            <w14:solidFill>
              <w14:schemeClr w14:val="tx1"/>
            </w14:solidFill>
          </w14:textFill>
        </w:rPr>
      </w:pPr>
    </w:p>
    <w:p>
      <w:pPr>
        <w:spacing w:line="360" w:lineRule="auto"/>
        <w:jc w:val="center"/>
        <w:rPr>
          <w:rFonts w:hint="eastAsia" w:ascii="黑体" w:hAnsi="黑体" w:eastAsia="黑体"/>
          <w:bCs/>
          <w:color w:val="000000" w:themeColor="text1"/>
          <w14:textFill>
            <w14:solidFill>
              <w14:schemeClr w14:val="tx1"/>
            </w14:solidFill>
          </w14:textFill>
        </w:rPr>
      </w:pPr>
      <w:bookmarkStart w:id="26" w:name="_GoBack"/>
      <w:bookmarkEnd w:id="26"/>
      <w:r>
        <w:rPr>
          <w:rFonts w:hint="eastAsia" w:ascii="黑体" w:hAnsi="黑体" w:eastAsia="黑体" w:cs="黑体"/>
          <w:color w:val="000000" w:themeColor="text1"/>
          <w14:textFill>
            <w14:solidFill>
              <w14:schemeClr w14:val="tx1"/>
            </w14:solidFill>
          </w14:textFill>
        </w:rPr>
        <w:t xml:space="preserve">表C.5 </w:t>
      </w:r>
      <w:r>
        <w:rPr>
          <w:rFonts w:ascii="黑体" w:hAnsi="黑体" w:eastAsia="黑体" w:cs="黑体"/>
          <w:color w:val="000000" w:themeColor="text1"/>
          <w14:textFill>
            <w14:solidFill>
              <w14:schemeClr w14:val="tx1"/>
            </w14:solidFill>
          </w14:textFill>
        </w:rPr>
        <w:t>第y年第i次项目情景出行里程</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PD</m:t>
                    </m:r>
                    <m:ctrlPr>
                      <w:rPr>
                        <w:rFonts w:ascii="Cambria Math" w:hAnsi="Cambria Math"/>
                        <w:i/>
                        <w:sz w:val="18"/>
                        <w:szCs w:val="18"/>
                      </w:rPr>
                    </m:ctrlPr>
                  </m:e>
                  <m:sub>
                    <m:r>
                      <m:rPr/>
                      <w:rPr>
                        <w:rFonts w:ascii="Cambria Math" w:hAnsi="Cambria Math"/>
                        <w:sz w:val="18"/>
                        <w:szCs w:val="18"/>
                      </w:rPr>
                      <m:t>i,y</m:t>
                    </m:r>
                    <m:ctrlPr>
                      <w:rPr>
                        <w:rFonts w:ascii="Cambria Math" w:hAnsi="Cambria Math"/>
                        <w:i/>
                        <w:sz w:val="18"/>
                        <w:szCs w:val="18"/>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pPr>
              <w:jc w:val="center"/>
              <w:rPr>
                <w:rFonts w:hint="eastAsia" w:ascii="宋体" w:hAnsi="宋体"/>
                <w:sz w:val="18"/>
                <w:szCs w:val="18"/>
              </w:rPr>
            </w:pPr>
            <w:bookmarkStart w:id="25" w:name="OLE_LINK24"/>
            <w:r>
              <w:rPr>
                <w:rFonts w:hint="eastAsia" w:ascii="宋体" w:hAnsi="宋体"/>
                <w:sz w:val="18"/>
                <w:szCs w:val="18"/>
              </w:rPr>
              <w:t>第</w:t>
            </w:r>
            <m:oMath>
              <m:r>
                <m:rPr/>
                <w:rPr>
                  <w:rFonts w:hint="eastAsia" w:ascii="Cambria Math" w:hAnsi="Cambria Math"/>
                  <w:sz w:val="18"/>
                  <w:szCs w:val="18"/>
                </w:rPr>
                <m:t>y</m:t>
              </m:r>
            </m:oMath>
            <w:r>
              <w:rPr>
                <w:rFonts w:hint="eastAsia" w:ascii="宋体" w:hAnsi="宋体"/>
                <w:sz w:val="18"/>
                <w:szCs w:val="18"/>
              </w:rPr>
              <w:t>年第</w:t>
            </w:r>
            <m:oMath>
              <m:r>
                <m:rPr/>
                <w:rPr>
                  <w:rFonts w:hint="eastAsia" w:ascii="Cambria Math" w:hAnsi="Cambria Math"/>
                  <w:sz w:val="18"/>
                  <w:szCs w:val="18"/>
                </w:rPr>
                <m:t>i</m:t>
              </m:r>
            </m:oMath>
            <w:r>
              <w:rPr>
                <w:rFonts w:hint="eastAsia" w:ascii="宋体" w:hAnsi="宋体"/>
                <w:sz w:val="18"/>
                <w:szCs w:val="18"/>
              </w:rPr>
              <w:t>次项目情景出行里程</w:t>
            </w:r>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提供出行信息记录的项目开发方监测获得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用户移动端定位监测设备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项目开发方平台同</w:t>
            </w:r>
            <w:r>
              <w:rPr>
                <w:rFonts w:hint="eastAsia" w:ascii="宋体" w:hAnsi="宋体"/>
                <w:sz w:val="18"/>
                <w:szCs w:val="18"/>
              </w:rPr>
              <w:t>主管部门管理</w:t>
            </w:r>
            <w:r>
              <w:rPr>
                <w:rFonts w:ascii="宋体" w:hAnsi="宋体"/>
                <w:sz w:val="18"/>
                <w:szCs w:val="18"/>
              </w:rPr>
              <w:t>平台对接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实时监测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82"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对于主动使用电动网约车出行时的出行里程，利用项目开发方平台的用户订单信息与轨迹信息进行交叉验证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pPr>
              <w:jc w:val="center"/>
              <w:rPr>
                <w:rFonts w:hint="eastAsia" w:ascii="宋体" w:hAnsi="宋体"/>
                <w:sz w:val="18"/>
                <w:szCs w:val="18"/>
              </w:rPr>
            </w:pPr>
            <w:r>
              <w:rPr>
                <w:rFonts w:ascii="宋体" w:hAnsi="宋体"/>
                <w:sz w:val="18"/>
                <w:szCs w:val="18"/>
              </w:rPr>
              <w:t>计算基准线情景和项目情景碳排放量</w:t>
            </w:r>
          </w:p>
        </w:tc>
      </w:tr>
    </w:tbl>
    <w:p>
      <w:pPr>
        <w:widowControl/>
        <w:jc w:val="left"/>
        <w:rPr>
          <w:rFonts w:hint="eastAsia" w:ascii="宋体" w:hAnsi="宋体"/>
          <w:color w:val="000000" w:themeColor="text1"/>
          <w14:textFill>
            <w14:solidFill>
              <w14:schemeClr w14:val="tx1"/>
            </w14:solidFill>
          </w14:textFill>
        </w:rPr>
      </w:pPr>
    </w:p>
    <w:p>
      <w:pPr>
        <w:widowControl/>
        <w:jc w:val="left"/>
        <w:rPr>
          <w:rFonts w:ascii="宋体"/>
          <w:kern w:val="0"/>
          <w:szCs w:val="20"/>
        </w:rPr>
        <w:sectPr>
          <w:footerReference r:id="rId3" w:type="default"/>
          <w:pgSz w:w="11906" w:h="16838"/>
          <w:pgMar w:top="2154" w:right="1474" w:bottom="2041" w:left="1587" w:header="1418" w:footer="1587" w:gutter="283"/>
          <w:paperSrc/>
          <w:cols w:space="0" w:num="1"/>
          <w:formProt w:val="0"/>
          <w:rtlGutter w:val="0"/>
          <w:docGrid w:type="lines" w:linePitch="312" w:charSpace="0"/>
        </w:sectPr>
      </w:pPr>
    </w:p>
    <w:p>
      <w:pPr>
        <w:adjustRightInd w:val="0"/>
        <w:snapToGrid w:val="0"/>
        <w:spacing w:line="360" w:lineRule="auto"/>
        <w:jc w:val="center"/>
        <w:outlineLvl w:val="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参考文献</w:t>
      </w:r>
    </w:p>
    <w:p>
      <w:pPr>
        <w:autoSpaceDE w:val="0"/>
        <w:autoSpaceDN w:val="0"/>
        <w:ind w:firstLine="420" w:firstLineChars="200"/>
        <w:rPr>
          <w:rFonts w:hint="eastAsia" w:ascii="宋体" w:hAnsi="宋体" w:cs="宋体"/>
        </w:rPr>
      </w:pPr>
      <w:r>
        <w:rPr>
          <w:rFonts w:hint="eastAsia" w:ascii="宋体" w:hAnsi="宋体" w:cs="宋体"/>
        </w:rPr>
        <w:t>[1] 《电动汽车充电站及充电桩温室气体减排方法学》（CM-098-V01）</w:t>
      </w:r>
    </w:p>
    <w:p>
      <w:pPr>
        <w:autoSpaceDE w:val="0"/>
        <w:autoSpaceDN w:val="0"/>
        <w:ind w:firstLine="420" w:firstLineChars="200"/>
        <w:rPr>
          <w:rFonts w:hint="eastAsia" w:ascii="宋体" w:hAnsi="宋体" w:cs="宋体"/>
        </w:rPr>
      </w:pPr>
      <w:r>
        <w:rPr>
          <w:rFonts w:hint="eastAsia" w:ascii="宋体" w:hAnsi="宋体" w:cs="宋体"/>
        </w:rPr>
        <w:t>[2] 《通过电动和混合动力汽车实现减排》（CMS-048-V01）</w:t>
      </w:r>
    </w:p>
    <w:p>
      <w:pPr>
        <w:autoSpaceDE w:val="0"/>
        <w:autoSpaceDN w:val="0"/>
        <w:ind w:firstLine="420" w:firstLineChars="200"/>
        <w:rPr>
          <w:rFonts w:hint="eastAsia" w:ascii="宋体" w:hAnsi="宋体" w:cs="宋体"/>
        </w:rPr>
      </w:pPr>
      <w:r>
        <w:rPr>
          <w:rFonts w:hint="eastAsia" w:ascii="宋体" w:hAnsi="宋体" w:cs="宋体"/>
        </w:rPr>
        <w:t>[3] 《商用车队中引入低排放车辆技术》（CMS-053-V01）</w:t>
      </w:r>
    </w:p>
    <w:p>
      <w:pPr>
        <w:autoSpaceDE w:val="0"/>
        <w:autoSpaceDN w:val="0"/>
        <w:ind w:firstLine="420" w:firstLineChars="200"/>
        <w:rPr>
          <w:rFonts w:hint="eastAsia" w:ascii="宋体" w:hAnsi="宋体" w:cs="宋体"/>
        </w:rPr>
      </w:pPr>
      <w:r>
        <w:rPr>
          <w:rFonts w:hint="eastAsia" w:ascii="宋体" w:hAnsi="宋体" w:cs="宋体"/>
        </w:rPr>
        <w:t>[4] 《京津冀碳普惠项目减排量核算技术规范 油改电小客车》</w:t>
      </w:r>
      <w:r>
        <w:rPr>
          <w:rFonts w:ascii="宋体" w:hAnsi="宋体" w:cs="宋体"/>
        </w:rPr>
        <w:t>（DB11/T 3055-2026）</w:t>
      </w:r>
    </w:p>
    <w:p>
      <w:pPr>
        <w:autoSpaceDE w:val="0"/>
        <w:autoSpaceDN w:val="0"/>
        <w:ind w:firstLine="420" w:firstLineChars="200"/>
        <w:rPr>
          <w:rFonts w:ascii="宋体"/>
        </w:rPr>
      </w:pPr>
    </w:p>
    <w:p>
      <w:pPr>
        <w:autoSpaceDE w:val="0"/>
        <w:autoSpaceDN w:val="0"/>
        <w:ind w:firstLine="420" w:firstLineChars="200"/>
        <w:rPr>
          <w:rFonts w:ascii="宋体"/>
        </w:rPr>
      </w:pPr>
    </w:p>
    <w:p>
      <w:pPr>
        <w:autoSpaceDE w:val="0"/>
        <w:autoSpaceDN w:val="0"/>
        <w:jc w:val="center"/>
        <w:rPr>
          <w:rFonts w:ascii="宋体"/>
        </w:rPr>
      </w:pPr>
    </w:p>
    <w:p>
      <w:pPr>
        <w:pStyle w:val="181"/>
        <w:ind w:firstLine="0" w:firstLineChars="0"/>
        <w:jc w:val="center"/>
      </w:pPr>
    </w:p>
    <w:p>
      <w:pPr>
        <w:widowControl/>
        <w:jc w:val="left"/>
        <w:rPr>
          <w:rFonts w:hint="eastAsia" w:ascii="宋体" w:hAnsi="宋体"/>
          <w:color w:val="000000" w:themeColor="text1"/>
          <w14:textFill>
            <w14:solidFill>
              <w14:schemeClr w14:val="tx1"/>
            </w14:solidFill>
          </w14:textFill>
        </w:rPr>
      </w:pPr>
    </w:p>
    <w:sectPr>
      <w:pgSz w:w="11906" w:h="16838"/>
      <w:pgMar w:top="2098" w:right="1474" w:bottom="1984" w:left="1587" w:header="737" w:footer="1587"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楷体_GB2312">
    <w:altName w:val="方正楷体_GBK"/>
    <w:panose1 w:val="00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ambria">
    <w:altName w:val="Noto Sans Syriac Eastern"/>
    <w:panose1 w:val="02040503050406030204"/>
    <w:charset w:val="00"/>
    <w:family w:val="roman"/>
    <w:pitch w:val="default"/>
    <w:sig w:usb0="00000000" w:usb1="00000000"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Tahoma">
    <w:altName w:val="DejaVu Sans"/>
    <w:panose1 w:val="020B0604030504040204"/>
    <w:charset w:val="00"/>
    <w:family w:val="swiss"/>
    <w:pitch w:val="default"/>
    <w:sig w:usb0="00000000" w:usb1="00000000" w:usb2="00000029" w:usb3="00000000" w:csb0="200101FF" w:csb1="2028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swiss"/>
    <w:pitch w:val="default"/>
    <w:sig w:usb0="80000287" w:usb1="280F3C52" w:usb2="00000016" w:usb3="00000000" w:csb0="0004001F" w:csb1="00000000"/>
  </w:font>
  <w:font w:name="Good Times">
    <w:altName w:val="Times New Roman"/>
    <w:panose1 w:val="00000000000000000000"/>
    <w:charset w:val="00"/>
    <w:family w:val="auto"/>
    <w:pitch w:val="default"/>
    <w:sig w:usb0="00000000" w:usb1="00000000" w:usb2="00000000" w:usb3="00000000" w:csb0="00000003" w:csb1="00000000"/>
  </w:font>
  <w:font w:name="等线">
    <w:altName w:val="汉仪中宋简"/>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A0B73"/>
    <w:multiLevelType w:val="singleLevel"/>
    <w:tmpl w:val="CE2A0B73"/>
    <w:lvl w:ilvl="0" w:tentative="0">
      <w:start w:val="1"/>
      <w:numFmt w:val="decimal"/>
      <w:suff w:val="nothing"/>
      <w:lvlText w:val="（%1）"/>
      <w:lvlJc w:val="left"/>
    </w:lvl>
  </w:abstractNum>
  <w:abstractNum w:abstractNumId="1">
    <w:nsid w:val="01930010"/>
    <w:multiLevelType w:val="multilevel"/>
    <w:tmpl w:val="01930010"/>
    <w:lvl w:ilvl="0" w:tentative="0">
      <w:start w:val="1"/>
      <w:numFmt w:val="decimal"/>
      <w:lvlText w:val="%1."/>
      <w:lvlJc w:val="left"/>
      <w:pPr>
        <w:ind w:left="-1057" w:hanging="360"/>
      </w:pPr>
    </w:lvl>
    <w:lvl w:ilvl="1" w:tentative="0">
      <w:start w:val="1"/>
      <w:numFmt w:val="decimal"/>
      <w:pStyle w:val="118"/>
      <w:isLgl/>
      <w:lvlText w:val="%1.%2."/>
      <w:lvlJc w:val="left"/>
      <w:pPr>
        <w:ind w:left="-340" w:hanging="720"/>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isLgl/>
      <w:lvlText w:val="%1.%2.%3."/>
      <w:lvlJc w:val="left"/>
      <w:pPr>
        <w:ind w:left="377" w:hanging="1080"/>
      </w:pPr>
    </w:lvl>
    <w:lvl w:ilvl="3" w:tentative="0">
      <w:start w:val="1"/>
      <w:numFmt w:val="decimal"/>
      <w:isLgl/>
      <w:lvlText w:val="%1.%2.%3.%4."/>
      <w:lvlJc w:val="left"/>
      <w:pPr>
        <w:ind w:left="1094" w:hanging="1440"/>
      </w:pPr>
    </w:lvl>
    <w:lvl w:ilvl="4" w:tentative="0">
      <w:start w:val="1"/>
      <w:numFmt w:val="decimal"/>
      <w:isLgl/>
      <w:lvlText w:val="%1.%2.%3.%4.%5."/>
      <w:lvlJc w:val="left"/>
      <w:pPr>
        <w:ind w:left="1451" w:hanging="1440"/>
      </w:pPr>
    </w:lvl>
    <w:lvl w:ilvl="5" w:tentative="0">
      <w:start w:val="1"/>
      <w:numFmt w:val="decimal"/>
      <w:isLgl/>
      <w:lvlText w:val="%1.%2.%3.%4.%5.%6."/>
      <w:lvlJc w:val="left"/>
      <w:pPr>
        <w:ind w:left="2168" w:hanging="1800"/>
      </w:pPr>
    </w:lvl>
    <w:lvl w:ilvl="6" w:tentative="0">
      <w:start w:val="1"/>
      <w:numFmt w:val="decimal"/>
      <w:isLgl/>
      <w:lvlText w:val="%1.%2.%3.%4.%5.%6.%7."/>
      <w:lvlJc w:val="left"/>
      <w:pPr>
        <w:ind w:left="2885" w:hanging="2160"/>
      </w:pPr>
    </w:lvl>
    <w:lvl w:ilvl="7" w:tentative="0">
      <w:start w:val="1"/>
      <w:numFmt w:val="decimal"/>
      <w:isLgl/>
      <w:lvlText w:val="%1.%2.%3.%4.%5.%6.%7.%8."/>
      <w:lvlJc w:val="left"/>
      <w:pPr>
        <w:ind w:left="3602" w:hanging="2520"/>
      </w:pPr>
    </w:lvl>
    <w:lvl w:ilvl="8" w:tentative="0">
      <w:start w:val="1"/>
      <w:numFmt w:val="decimal"/>
      <w:isLgl/>
      <w:lvlText w:val="%1.%2.%3.%4.%5.%6.%7.%8.%9."/>
      <w:lvlJc w:val="left"/>
      <w:pPr>
        <w:ind w:left="4319" w:hanging="2880"/>
      </w:pPr>
    </w:lvl>
  </w:abstractNum>
  <w:abstractNum w:abstractNumId="2">
    <w:nsid w:val="06774409"/>
    <w:multiLevelType w:val="multilevel"/>
    <w:tmpl w:val="06774409"/>
    <w:lvl w:ilvl="0" w:tentative="0">
      <w:start w:val="1"/>
      <w:numFmt w:val="decimal"/>
      <w:pStyle w:val="123"/>
      <w:suff w:val="space"/>
      <w:lvlText w:val="附件 %1:"/>
      <w:lvlJc w:val="left"/>
      <w:pPr>
        <w:ind w:left="0" w:firstLine="0"/>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BD30DF"/>
    <w:multiLevelType w:val="multilevel"/>
    <w:tmpl w:val="11BD30DF"/>
    <w:lvl w:ilvl="0" w:tentative="0">
      <w:start w:val="1"/>
      <w:numFmt w:val="upperRoman"/>
      <w:pStyle w:val="87"/>
      <w:suff w:val="space"/>
      <w:lvlText w:val="%1. "/>
      <w:lvlJc w:val="center"/>
      <w:pPr>
        <w:ind w:left="0" w:firstLine="0"/>
      </w:pPr>
      <w:rPr>
        <w:rFonts w:hint="default" w:ascii="Times New Roman" w:hAnsi="Times New Roman" w:cs="Times New Roman"/>
        <w:b/>
        <w:i w:val="0"/>
        <w:sz w:val="22"/>
      </w:rPr>
    </w:lvl>
    <w:lvl w:ilvl="1" w:tentative="0">
      <w:start w:val="1"/>
      <w:numFmt w:val="upperLetter"/>
      <w:pStyle w:val="83"/>
      <w:suff w:val="space"/>
      <w:lvlText w:val="%2. "/>
      <w:lvlJc w:val="center"/>
      <w:pPr>
        <w:ind w:left="0" w:firstLine="0"/>
      </w:pPr>
      <w:rPr>
        <w:b/>
        <w:strike w:val="0"/>
        <w:dstrike w:val="0"/>
        <w:sz w:val="22"/>
        <w:u w:val="none"/>
      </w:rPr>
    </w:lvl>
    <w:lvl w:ilvl="2" w:tentative="0">
      <w:start w:val="1"/>
      <w:numFmt w:val="decimal"/>
      <w:pStyle w:val="84"/>
      <w:suff w:val="space"/>
      <w:lvlText w:val="%3. "/>
      <w:lvlJc w:val="center"/>
      <w:pPr>
        <w:ind w:left="0" w:firstLine="0"/>
      </w:pPr>
      <w:rPr>
        <w:b w:val="0"/>
        <w:strike w:val="0"/>
        <w:dstrike w:val="0"/>
        <w:sz w:val="22"/>
        <w:u w:val="none"/>
      </w:rPr>
    </w:lvl>
    <w:lvl w:ilvl="3" w:tentative="0">
      <w:start w:val="1"/>
      <w:numFmt w:val="decimal"/>
      <w:lvlRestart w:val="0"/>
      <w:pStyle w:val="85"/>
      <w:lvlText w:val="%4."/>
      <w:lvlJc w:val="left"/>
      <w:pPr>
        <w:tabs>
          <w:tab w:val="left" w:pos="720"/>
        </w:tabs>
        <w:ind w:left="0" w:firstLine="0"/>
      </w:pPr>
      <w:rPr>
        <w:b w:val="0"/>
        <w:sz w:val="22"/>
      </w:rPr>
    </w:lvl>
    <w:lvl w:ilvl="4" w:tentative="0">
      <w:start w:val="1"/>
      <w:numFmt w:val="lowerLetter"/>
      <w:lvlText w:val="(%5)"/>
      <w:lvlJc w:val="left"/>
      <w:pPr>
        <w:tabs>
          <w:tab w:val="left" w:pos="1440"/>
        </w:tabs>
        <w:ind w:left="1440" w:hanging="720"/>
      </w:pPr>
      <w:rPr>
        <w:b w:val="0"/>
        <w:sz w:val="22"/>
      </w:rPr>
    </w:lvl>
    <w:lvl w:ilvl="5" w:tentative="0">
      <w:start w:val="1"/>
      <w:numFmt w:val="lowerRoman"/>
      <w:lvlText w:val="(%6)"/>
      <w:lvlJc w:val="right"/>
      <w:pPr>
        <w:tabs>
          <w:tab w:val="left" w:pos="2160"/>
        </w:tabs>
        <w:ind w:left="2160" w:hanging="573"/>
      </w:pPr>
    </w:lvl>
    <w:lvl w:ilvl="6" w:tentative="0">
      <w:start w:val="1"/>
      <w:numFmt w:val="lowerLetter"/>
      <w:lvlText w:val=""/>
      <w:lvlJc w:val="left"/>
      <w:pPr>
        <w:tabs>
          <w:tab w:val="left" w:pos="2880"/>
        </w:tabs>
        <w:ind w:left="2880" w:hanging="720"/>
      </w:pPr>
      <w:rPr>
        <w:rFonts w:hint="default" w:ascii="Symbol" w:hAnsi="Symbol"/>
      </w:rPr>
    </w:lvl>
    <w:lvl w:ilvl="7" w:tentative="0">
      <w:start w:val="1"/>
      <w:numFmt w:val="none"/>
      <w:lvlText w:val="[%4.%8"/>
      <w:lvlJc w:val="left"/>
      <w:pPr>
        <w:tabs>
          <w:tab w:val="left" w:pos="720"/>
        </w:tabs>
        <w:ind w:left="0" w:firstLine="0"/>
      </w:pPr>
    </w:lvl>
    <w:lvl w:ilvl="8" w:tentative="0">
      <w:start w:val="1"/>
      <w:numFmt w:val="none"/>
      <w:lvlText w:val="[(%5)%9"/>
      <w:lvlJc w:val="left"/>
      <w:pPr>
        <w:tabs>
          <w:tab w:val="left" w:pos="1440"/>
        </w:tabs>
        <w:ind w:left="1440" w:hanging="720"/>
      </w:pPr>
    </w:lvl>
  </w:abstractNum>
  <w:abstractNum w:abstractNumId="4">
    <w:nsid w:val="1650370D"/>
    <w:multiLevelType w:val="multilevel"/>
    <w:tmpl w:val="1650370D"/>
    <w:lvl w:ilvl="0" w:tentative="0">
      <w:start w:val="1"/>
      <w:numFmt w:val="upperRoman"/>
      <w:suff w:val="space"/>
      <w:lvlText w:val="%1. "/>
      <w:lvlJc w:val="right"/>
      <w:pPr>
        <w:ind w:left="0" w:firstLine="244"/>
      </w:pPr>
      <w:rPr>
        <w:sz w:val="28"/>
      </w:rPr>
    </w:lvl>
    <w:lvl w:ilvl="1" w:tentative="0">
      <w:start w:val="1"/>
      <w:numFmt w:val="decimal"/>
      <w:pStyle w:val="122"/>
      <w:suff w:val="space"/>
      <w:lvlText w:val="%2. "/>
      <w:lvlJc w:val="left"/>
      <w:pPr>
        <w:ind w:left="0" w:firstLine="0"/>
      </w:pPr>
      <w:rPr>
        <w:b/>
        <w:strike w:val="0"/>
        <w:dstrike w:val="0"/>
        <w:sz w:val="22"/>
        <w:u w:val="none"/>
      </w:rPr>
    </w:lvl>
    <w:lvl w:ilvl="2" w:tentative="0">
      <w:start w:val="1"/>
      <w:numFmt w:val="lowerLetter"/>
      <w:pStyle w:val="121"/>
      <w:lvlText w:val="(%3)"/>
      <w:lvlJc w:val="left"/>
      <w:pPr>
        <w:tabs>
          <w:tab w:val="left" w:pos="720"/>
        </w:tabs>
        <w:ind w:left="720" w:hanging="720"/>
      </w:pPr>
      <w:rPr>
        <w:rFonts w:hint="default" w:ascii="Times New Roman" w:hAnsi="Times New Roman" w:cs="Times New Roman"/>
        <w:b w:val="0"/>
        <w:strike w:val="0"/>
        <w:dstrike w:val="0"/>
        <w:sz w:val="22"/>
        <w:u w:val="none"/>
      </w:rPr>
    </w:lvl>
    <w:lvl w:ilvl="3" w:tentative="0">
      <w:start w:val="1"/>
      <w:numFmt w:val="lowerRoman"/>
      <w:lvlText w:val="(%4)"/>
      <w:lvlJc w:val="right"/>
      <w:pPr>
        <w:tabs>
          <w:tab w:val="left" w:pos="1440"/>
        </w:tabs>
        <w:ind w:left="1440" w:hanging="533"/>
      </w:pPr>
      <w:rPr>
        <w:rFonts w:hint="default" w:ascii="Times New Roman" w:hAnsi="Times New Roman" w:cs="Times New Roman"/>
        <w:b w:val="0"/>
        <w:strike w:val="0"/>
        <w:dstrike w:val="0"/>
        <w:sz w:val="22"/>
        <w:u w:val="none"/>
      </w:rPr>
    </w:lvl>
    <w:lvl w:ilvl="4" w:tentative="0">
      <w:start w:val="1"/>
      <w:numFmt w:val="decimal"/>
      <w:pStyle w:val="120"/>
      <w:lvlText w:val="%5."/>
      <w:lvlJc w:val="left"/>
      <w:pPr>
        <w:tabs>
          <w:tab w:val="left" w:pos="644"/>
        </w:tabs>
        <w:ind w:left="284" w:firstLine="0"/>
      </w:pPr>
      <w:rPr>
        <w:rFonts w:hint="default" w:ascii="Times New Roman" w:hAnsi="Times New Roman" w:cs="Times New Roman"/>
        <w:b w:val="0"/>
        <w:strike w:val="0"/>
        <w:dstrike w:val="0"/>
        <w:sz w:val="22"/>
        <w:u w:val="none"/>
      </w:rPr>
    </w:lvl>
    <w:lvl w:ilvl="5" w:tentative="0">
      <w:start w:val="1"/>
      <w:numFmt w:val="lowerLetter"/>
      <w:lvlText w:val="(%6)"/>
      <w:lvlJc w:val="left"/>
      <w:pPr>
        <w:tabs>
          <w:tab w:val="left" w:pos="1440"/>
        </w:tabs>
        <w:ind w:left="1440" w:hanging="720"/>
      </w:pPr>
      <w:rPr>
        <w:strike w:val="0"/>
        <w:dstrike w:val="0"/>
        <w:sz w:val="22"/>
        <w:u w:val="none"/>
      </w:rPr>
    </w:lvl>
    <w:lvl w:ilvl="6" w:tentative="0">
      <w:start w:val="1"/>
      <w:numFmt w:val="decimal"/>
      <w:lvlText w:val="%7."/>
      <w:lvlJc w:val="left"/>
      <w:pPr>
        <w:tabs>
          <w:tab w:val="left" w:pos="1440"/>
        </w:tabs>
        <w:ind w:left="1440" w:hanging="720"/>
      </w:pPr>
      <w:rPr>
        <w:rFonts w:hint="default" w:ascii="Symbol" w:hAnsi="Symbol"/>
        <w:strike w:val="0"/>
        <w:dstrike w:val="0"/>
        <w:sz w:val="22"/>
        <w:u w:val="none"/>
      </w:rPr>
    </w:lvl>
    <w:lvl w:ilvl="7" w:tentative="0">
      <w:start w:val="1"/>
      <w:numFmt w:val="lowerLetter"/>
      <w:lvlText w:val="(%8)"/>
      <w:lvlJc w:val="left"/>
      <w:pPr>
        <w:tabs>
          <w:tab w:val="left" w:pos="2160"/>
        </w:tabs>
        <w:ind w:left="2160" w:hanging="720"/>
      </w:pPr>
      <w:rPr>
        <w:strike w:val="0"/>
        <w:dstrike w:val="0"/>
        <w:sz w:val="22"/>
        <w:u w:val="none"/>
      </w:rPr>
    </w:lvl>
    <w:lvl w:ilvl="8" w:tentative="0">
      <w:start w:val="1"/>
      <w:numFmt w:val="lowerLetter"/>
      <w:lvlText w:val=""/>
      <w:lvlJc w:val="left"/>
      <w:pPr>
        <w:tabs>
          <w:tab w:val="left" w:pos="2880"/>
        </w:tabs>
        <w:ind w:left="2880" w:hanging="720"/>
      </w:pPr>
      <w:rPr>
        <w:rFonts w:hint="default" w:ascii="Symbol" w:hAnsi="Symbol"/>
        <w:strike w:val="0"/>
        <w:dstrike w:val="0"/>
        <w:u w:val="none"/>
      </w:rPr>
    </w:lvl>
  </w:abstractNum>
  <w:abstractNum w:abstractNumId="5">
    <w:nsid w:val="183C5C93"/>
    <w:multiLevelType w:val="multilevel"/>
    <w:tmpl w:val="183C5C93"/>
    <w:lvl w:ilvl="0" w:tentative="0">
      <w:start w:val="1"/>
      <w:numFmt w:val="decimal"/>
      <w:pStyle w:val="7"/>
      <w:lvlText w:val="表%1"/>
      <w:lvlJc w:val="center"/>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20B44A9E"/>
    <w:multiLevelType w:val="multilevel"/>
    <w:tmpl w:val="20B44A9E"/>
    <w:lvl w:ilvl="0" w:tentative="0">
      <w:start w:val="1"/>
      <w:numFmt w:val="upperRoman"/>
      <w:pStyle w:val="96"/>
      <w:suff w:val="space"/>
      <w:lvlText w:val="PART %1. "/>
      <w:lvlJc w:val="left"/>
      <w:pPr>
        <w:ind w:left="0" w:firstLine="0"/>
      </w:pPr>
    </w:lvl>
    <w:lvl w:ilvl="1" w:tentative="0">
      <w:start w:val="1"/>
      <w:numFmt w:val="upperLetter"/>
      <w:pStyle w:val="88"/>
      <w:suff w:val="space"/>
      <w:lvlText w:val="%2部分."/>
      <w:lvlJc w:val="left"/>
      <w:pPr>
        <w:ind w:left="568" w:firstLine="0"/>
      </w:pPr>
    </w:lvl>
    <w:lvl w:ilvl="2" w:tentative="0">
      <w:start w:val="1"/>
      <w:numFmt w:val="decimal"/>
      <w:pStyle w:val="158"/>
      <w:suff w:val="space"/>
      <w:lvlText w:val="%2.%3."/>
      <w:lvlJc w:val="left"/>
      <w:pPr>
        <w:ind w:left="0" w:firstLine="0"/>
      </w:pPr>
      <w:rPr>
        <w:i w:val="0"/>
      </w:rPr>
    </w:lvl>
    <w:lvl w:ilvl="3" w:tentative="0">
      <w:start w:val="1"/>
      <w:numFmt w:val="decimal"/>
      <w:pStyle w:val="90"/>
      <w:suff w:val="space"/>
      <w:lvlText w:val="%2.%3.%4."/>
      <w:lvlJc w:val="left"/>
      <w:pPr>
        <w:ind w:left="0" w:firstLine="0"/>
      </w:pPr>
    </w:lvl>
    <w:lvl w:ilvl="4" w:tentative="0">
      <w:start w:val="1"/>
      <w:numFmt w:val="decimal"/>
      <w:pStyle w:val="91"/>
      <w:suff w:val="space"/>
      <w:lvlText w:val="%2.%3.%4.%5."/>
      <w:lvlJc w:val="left"/>
      <w:pPr>
        <w:ind w:left="0" w:firstLine="0"/>
      </w:pPr>
    </w:lvl>
    <w:lvl w:ilvl="5" w:tentative="0">
      <w:start w:val="1"/>
      <w:numFmt w:val="decimal"/>
      <w:pStyle w:val="92"/>
      <w:suff w:val="space"/>
      <w:lvlText w:val="%2.%3.%4.%5.%6."/>
      <w:lvlJc w:val="left"/>
      <w:pPr>
        <w:ind w:left="0" w:firstLine="0"/>
      </w:pPr>
    </w:lvl>
    <w:lvl w:ilvl="6" w:tentative="0">
      <w:start w:val="1"/>
      <w:numFmt w:val="decimal"/>
      <w:pStyle w:val="93"/>
      <w:suff w:val="space"/>
      <w:lvlText w:val="%2.%3.%4.%5.%6.%7."/>
      <w:lvlJc w:val="left"/>
      <w:pPr>
        <w:ind w:left="1296" w:hanging="1296"/>
      </w:pPr>
    </w:lvl>
    <w:lvl w:ilvl="7" w:tentative="0">
      <w:start w:val="1"/>
      <w:numFmt w:val="decimal"/>
      <w:pStyle w:val="94"/>
      <w:suff w:val="space"/>
      <w:lvlText w:val="%2.%3.%4.%5.%6.%7.%8."/>
      <w:lvlJc w:val="left"/>
      <w:pPr>
        <w:ind w:left="0" w:firstLine="0"/>
      </w:pPr>
    </w:lvl>
    <w:lvl w:ilvl="8" w:tentative="0">
      <w:start w:val="1"/>
      <w:numFmt w:val="decimal"/>
      <w:pStyle w:val="95"/>
      <w:suff w:val="space"/>
      <w:lvlText w:val="%2.%3.%4.%5.%6.%7.%8.%9."/>
      <w:lvlJc w:val="left"/>
      <w:pPr>
        <w:ind w:left="0" w:firstLine="0"/>
      </w:pPr>
    </w:lvl>
  </w:abstractNum>
  <w:abstractNum w:abstractNumId="7">
    <w:nsid w:val="44C50F90"/>
    <w:multiLevelType w:val="multilevel"/>
    <w:tmpl w:val="44C50F90"/>
    <w:lvl w:ilvl="0" w:tentative="0">
      <w:start w:val="1"/>
      <w:numFmt w:val="lowerLetter"/>
      <w:pStyle w:val="166"/>
      <w:lvlText w:val="%1)"/>
      <w:lvlJc w:val="left"/>
      <w:pPr>
        <w:tabs>
          <w:tab w:val="left" w:pos="840"/>
        </w:tabs>
        <w:ind w:left="0" w:firstLine="0"/>
      </w:pPr>
      <w:rPr>
        <w:rFonts w:hint="eastAsia" w:ascii="宋体" w:eastAsia="宋体"/>
        <w:b w:val="0"/>
        <w:i w:val="0"/>
        <w:sz w:val="21"/>
        <w:szCs w:val="21"/>
      </w:rPr>
    </w:lvl>
    <w:lvl w:ilvl="1" w:tentative="0">
      <w:start w:val="1"/>
      <w:numFmt w:val="decimal"/>
      <w:pStyle w:val="165"/>
      <w:lvlText w:val="%2)"/>
      <w:lvlJc w:val="left"/>
      <w:pPr>
        <w:tabs>
          <w:tab w:val="left" w:pos="1260"/>
        </w:tabs>
        <w:ind w:left="1259" w:hanging="419"/>
      </w:pPr>
      <w:rPr>
        <w:rFonts w:hint="eastAsia"/>
      </w:rPr>
    </w:lvl>
    <w:lvl w:ilvl="2" w:tentative="0">
      <w:start w:val="1"/>
      <w:numFmt w:val="decimal"/>
      <w:pStyle w:val="167"/>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483560B8"/>
    <w:multiLevelType w:val="multilevel"/>
    <w:tmpl w:val="483560B8"/>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EC75C86"/>
    <w:multiLevelType w:val="multilevel"/>
    <w:tmpl w:val="4EC75C86"/>
    <w:lvl w:ilvl="0" w:tentative="0">
      <w:start w:val="1"/>
      <w:numFmt w:val="decimal"/>
      <w:pStyle w:val="63"/>
      <w:lvlText w:val="%1、"/>
      <w:lvlJc w:val="right"/>
      <w:pPr>
        <w:tabs>
          <w:tab w:val="left" w:pos="2094"/>
        </w:tabs>
        <w:ind w:left="2094" w:firstLine="175"/>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F2C11B7"/>
    <w:multiLevelType w:val="multilevel"/>
    <w:tmpl w:val="4F2C11B7"/>
    <w:lvl w:ilvl="0" w:tentative="0">
      <w:start w:val="1"/>
      <w:numFmt w:val="decimal"/>
      <w:pStyle w:val="116"/>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1">
    <w:nsid w:val="4FFC3B48"/>
    <w:multiLevelType w:val="multilevel"/>
    <w:tmpl w:val="4FFC3B48"/>
    <w:lvl w:ilvl="0" w:tentative="0">
      <w:start w:val="1"/>
      <w:numFmt w:val="decimal"/>
      <w:pStyle w:val="6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789675C"/>
    <w:multiLevelType w:val="multilevel"/>
    <w:tmpl w:val="5789675C"/>
    <w:lvl w:ilvl="0" w:tentative="0">
      <w:start w:val="1"/>
      <w:numFmt w:val="decimal"/>
      <w:pStyle w:val="5"/>
      <w:lvlText w:val="（%1）"/>
      <w:lvlJc w:val="left"/>
      <w:pPr>
        <w:ind w:left="987" w:hanging="420"/>
      </w:pPr>
      <w:rPr>
        <w:rFonts w:ascii="仿宋" w:hAnsi="仿宋" w:eastAsia="仿宋"/>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57D3FBC"/>
    <w:multiLevelType w:val="multilevel"/>
    <w:tmpl w:val="657D3FBC"/>
    <w:lvl w:ilvl="0" w:tentative="0">
      <w:start w:val="1"/>
      <w:numFmt w:val="upperLetter"/>
      <w:pStyle w:val="170"/>
      <w:suff w:val="nothing"/>
      <w:lvlText w:val="附　录　%1"/>
      <w:lvlJc w:val="left"/>
      <w:pPr>
        <w:ind w:left="4394" w:firstLine="0"/>
      </w:pPr>
      <w:rPr>
        <w:rFonts w:hint="eastAsia" w:ascii="黑体" w:hAnsi="Times New Roman" w:eastAsia="黑体"/>
        <w:b w:val="0"/>
        <w:i w:val="0"/>
        <w:spacing w:val="0"/>
        <w:w w:val="100"/>
        <w:sz w:val="21"/>
        <w:lang w:val="en-US"/>
      </w:rPr>
    </w:lvl>
    <w:lvl w:ilvl="1" w:tentative="0">
      <w:start w:val="1"/>
      <w:numFmt w:val="decimal"/>
      <w:pStyle w:val="176"/>
      <w:suff w:val="nothing"/>
      <w:lvlText w:val="%1.%2　"/>
      <w:lvlJc w:val="left"/>
      <w:pPr>
        <w:ind w:left="1" w:firstLine="0"/>
      </w:pPr>
      <w:rPr>
        <w:rFonts w:hint="eastAsia" w:ascii="黑体" w:hAnsi="Times New Roman" w:eastAsia="黑体"/>
        <w:b w:val="0"/>
        <w:i w:val="0"/>
        <w:spacing w:val="0"/>
        <w:w w:val="100"/>
        <w:kern w:val="21"/>
        <w:sz w:val="21"/>
      </w:rPr>
    </w:lvl>
    <w:lvl w:ilvl="2" w:tentative="0">
      <w:start w:val="1"/>
      <w:numFmt w:val="decimal"/>
      <w:pStyle w:val="177"/>
      <w:suff w:val="nothing"/>
      <w:lvlText w:val="%1.%2.%3　"/>
      <w:lvlJc w:val="left"/>
      <w:pPr>
        <w:ind w:left="0" w:firstLine="0"/>
      </w:pPr>
      <w:rPr>
        <w:rFonts w:hint="eastAsia" w:ascii="黑体" w:hAnsi="Times New Roman" w:eastAsia="黑体"/>
        <w:b w:val="0"/>
        <w:i w:val="0"/>
        <w:sz w:val="21"/>
      </w:rPr>
    </w:lvl>
    <w:lvl w:ilvl="3" w:tentative="0">
      <w:start w:val="1"/>
      <w:numFmt w:val="decimal"/>
      <w:pStyle w:val="172"/>
      <w:suff w:val="nothing"/>
      <w:lvlText w:val="%1.%2.%3.%4　"/>
      <w:lvlJc w:val="left"/>
      <w:pPr>
        <w:ind w:left="-141" w:firstLine="0"/>
      </w:pPr>
      <w:rPr>
        <w:rFonts w:hint="eastAsia" w:ascii="黑体" w:hAnsi="Times New Roman" w:eastAsia="黑体"/>
        <w:b w:val="0"/>
        <w:i w:val="0"/>
        <w:sz w:val="21"/>
      </w:rPr>
    </w:lvl>
    <w:lvl w:ilvl="4" w:tentative="0">
      <w:start w:val="1"/>
      <w:numFmt w:val="decimal"/>
      <w:pStyle w:val="173"/>
      <w:suff w:val="nothing"/>
      <w:lvlText w:val="%1.%2.%3.%4.%5　"/>
      <w:lvlJc w:val="left"/>
      <w:pPr>
        <w:ind w:left="-850" w:firstLine="0"/>
      </w:pPr>
      <w:rPr>
        <w:rFonts w:hint="eastAsia" w:ascii="黑体" w:hAnsi="Times New Roman" w:eastAsia="黑体"/>
        <w:b w:val="0"/>
        <w:i w:val="0"/>
        <w:sz w:val="21"/>
      </w:rPr>
    </w:lvl>
    <w:lvl w:ilvl="5" w:tentative="0">
      <w:start w:val="1"/>
      <w:numFmt w:val="decimal"/>
      <w:pStyle w:val="174"/>
      <w:suff w:val="nothing"/>
      <w:lvlText w:val="%1.%2.%3.%4.%5.%6　"/>
      <w:lvlJc w:val="left"/>
      <w:pPr>
        <w:ind w:left="-850" w:firstLine="0"/>
      </w:pPr>
      <w:rPr>
        <w:rFonts w:hint="eastAsia" w:ascii="黑体" w:hAnsi="Times New Roman" w:eastAsia="黑体"/>
        <w:b w:val="0"/>
        <w:i w:val="0"/>
        <w:sz w:val="21"/>
      </w:rPr>
    </w:lvl>
    <w:lvl w:ilvl="6" w:tentative="0">
      <w:start w:val="1"/>
      <w:numFmt w:val="decimal"/>
      <w:pStyle w:val="175"/>
      <w:suff w:val="nothing"/>
      <w:lvlText w:val="%1.%2.%3.%4.%5.%6.%7　"/>
      <w:lvlJc w:val="left"/>
      <w:pPr>
        <w:ind w:left="-850" w:firstLine="0"/>
      </w:pPr>
      <w:rPr>
        <w:rFonts w:hint="eastAsia" w:ascii="黑体" w:hAnsi="Times New Roman" w:eastAsia="黑体"/>
        <w:b w:val="0"/>
        <w:i w:val="0"/>
        <w:sz w:val="21"/>
      </w:rPr>
    </w:lvl>
    <w:lvl w:ilvl="7" w:tentative="0">
      <w:start w:val="1"/>
      <w:numFmt w:val="decimal"/>
      <w:lvlText w:val="%1.%2.%3.%4.%5.%6.%7.%8"/>
      <w:lvlJc w:val="left"/>
      <w:pPr>
        <w:tabs>
          <w:tab w:val="left" w:pos="3544"/>
        </w:tabs>
        <w:ind w:left="3544" w:hanging="1418"/>
      </w:pPr>
      <w:rPr>
        <w:rFonts w:hint="eastAsia"/>
      </w:rPr>
    </w:lvl>
    <w:lvl w:ilvl="8" w:tentative="0">
      <w:start w:val="1"/>
      <w:numFmt w:val="decimal"/>
      <w:lvlText w:val="%1.%2.%3.%4.%5.%6.%7.%8.%9"/>
      <w:lvlJc w:val="left"/>
      <w:pPr>
        <w:tabs>
          <w:tab w:val="left" w:pos="4252"/>
        </w:tabs>
        <w:ind w:left="4252" w:hanging="1700"/>
      </w:pPr>
      <w:rPr>
        <w:rFonts w:hint="eastAsia"/>
      </w:rPr>
    </w:lvl>
  </w:abstractNum>
  <w:num w:numId="1">
    <w:abstractNumId w:val="8"/>
  </w:num>
  <w:num w:numId="2">
    <w:abstractNumId w:val="12"/>
  </w:num>
  <w:num w:numId="3">
    <w:abstractNumId w:val="5"/>
  </w:num>
  <w:num w:numId="4">
    <w:abstractNumId w:val="9"/>
  </w:num>
  <w:num w:numId="5">
    <w:abstractNumId w:val="11"/>
  </w:num>
  <w:num w:numId="6">
    <w:abstractNumId w:val="3"/>
  </w:num>
  <w:num w:numId="7">
    <w:abstractNumId w:val="6"/>
  </w:num>
  <w:num w:numId="8">
    <w:abstractNumId w:val="10"/>
  </w:num>
  <w:num w:numId="9">
    <w:abstractNumId w:val="1"/>
  </w:num>
  <w:num w:numId="10">
    <w:abstractNumId w:val="4"/>
  </w:num>
  <w:num w:numId="11">
    <w:abstractNumId w:val="2"/>
  </w:num>
  <w:num w:numId="12">
    <w:abstractNumId w:val="7"/>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true"/>
  <w:bordersDoNotSurroundFooter w:val="true"/>
  <w:revisionView w:markup="0"/>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4MGZjNmMyN2Q5YzU5ZDE1YTE1OWNlYjg1YjI3NzkifQ=="/>
    <w:docVar w:name="currentStyleCount" w:val="5"/>
  </w:docVars>
  <w:rsids>
    <w:rsidRoot w:val="00812A8B"/>
    <w:rsid w:val="00001B7D"/>
    <w:rsid w:val="00004783"/>
    <w:rsid w:val="00014FA3"/>
    <w:rsid w:val="000157F9"/>
    <w:rsid w:val="000160AF"/>
    <w:rsid w:val="0002170E"/>
    <w:rsid w:val="00021897"/>
    <w:rsid w:val="000229C5"/>
    <w:rsid w:val="00022E16"/>
    <w:rsid w:val="00024555"/>
    <w:rsid w:val="000256CD"/>
    <w:rsid w:val="00034F11"/>
    <w:rsid w:val="00037E42"/>
    <w:rsid w:val="000407BA"/>
    <w:rsid w:val="00047E6B"/>
    <w:rsid w:val="00054EF3"/>
    <w:rsid w:val="00056876"/>
    <w:rsid w:val="000615D9"/>
    <w:rsid w:val="0006276F"/>
    <w:rsid w:val="00063B6E"/>
    <w:rsid w:val="00064762"/>
    <w:rsid w:val="000655A8"/>
    <w:rsid w:val="000674C0"/>
    <w:rsid w:val="00071CD6"/>
    <w:rsid w:val="00072002"/>
    <w:rsid w:val="00075021"/>
    <w:rsid w:val="000758C4"/>
    <w:rsid w:val="0007662D"/>
    <w:rsid w:val="00076EA6"/>
    <w:rsid w:val="00080844"/>
    <w:rsid w:val="00082908"/>
    <w:rsid w:val="000829B2"/>
    <w:rsid w:val="00085B8D"/>
    <w:rsid w:val="00096A43"/>
    <w:rsid w:val="000974F3"/>
    <w:rsid w:val="000A0E47"/>
    <w:rsid w:val="000A5AF1"/>
    <w:rsid w:val="000B1F32"/>
    <w:rsid w:val="000B5D15"/>
    <w:rsid w:val="000B7249"/>
    <w:rsid w:val="000C0DE5"/>
    <w:rsid w:val="000C1722"/>
    <w:rsid w:val="000C18E8"/>
    <w:rsid w:val="000C2B22"/>
    <w:rsid w:val="000C49E9"/>
    <w:rsid w:val="000C567C"/>
    <w:rsid w:val="000C5F2C"/>
    <w:rsid w:val="000D3890"/>
    <w:rsid w:val="000D494C"/>
    <w:rsid w:val="000D57CD"/>
    <w:rsid w:val="000D5BD0"/>
    <w:rsid w:val="000E1958"/>
    <w:rsid w:val="000E3414"/>
    <w:rsid w:val="000E4CF3"/>
    <w:rsid w:val="000E5472"/>
    <w:rsid w:val="000E662E"/>
    <w:rsid w:val="000F1F4A"/>
    <w:rsid w:val="00102F07"/>
    <w:rsid w:val="001030E9"/>
    <w:rsid w:val="0010496F"/>
    <w:rsid w:val="00106651"/>
    <w:rsid w:val="00113CD2"/>
    <w:rsid w:val="00113ED4"/>
    <w:rsid w:val="001160DE"/>
    <w:rsid w:val="001208B0"/>
    <w:rsid w:val="00122725"/>
    <w:rsid w:val="001243A3"/>
    <w:rsid w:val="001267B6"/>
    <w:rsid w:val="00130F79"/>
    <w:rsid w:val="001310E7"/>
    <w:rsid w:val="001327DD"/>
    <w:rsid w:val="0013536C"/>
    <w:rsid w:val="00136CC4"/>
    <w:rsid w:val="001370C0"/>
    <w:rsid w:val="001477CC"/>
    <w:rsid w:val="001545DA"/>
    <w:rsid w:val="00161B2E"/>
    <w:rsid w:val="00162FBB"/>
    <w:rsid w:val="0016753D"/>
    <w:rsid w:val="00172737"/>
    <w:rsid w:val="00173BB1"/>
    <w:rsid w:val="0017474C"/>
    <w:rsid w:val="00174FA8"/>
    <w:rsid w:val="00186F71"/>
    <w:rsid w:val="00190F62"/>
    <w:rsid w:val="00192B7F"/>
    <w:rsid w:val="00192FC4"/>
    <w:rsid w:val="00194E04"/>
    <w:rsid w:val="001A02BD"/>
    <w:rsid w:val="001A6074"/>
    <w:rsid w:val="001B0379"/>
    <w:rsid w:val="001B172A"/>
    <w:rsid w:val="001B74F2"/>
    <w:rsid w:val="001C18E5"/>
    <w:rsid w:val="001C4CC2"/>
    <w:rsid w:val="001C500E"/>
    <w:rsid w:val="001C7581"/>
    <w:rsid w:val="001C7FD5"/>
    <w:rsid w:val="001D0FA8"/>
    <w:rsid w:val="001D3DF6"/>
    <w:rsid w:val="001D4D79"/>
    <w:rsid w:val="001D75CA"/>
    <w:rsid w:val="001D7B0F"/>
    <w:rsid w:val="001E0A52"/>
    <w:rsid w:val="001E6326"/>
    <w:rsid w:val="001E78F2"/>
    <w:rsid w:val="001E7E7A"/>
    <w:rsid w:val="001F410F"/>
    <w:rsid w:val="001F51CA"/>
    <w:rsid w:val="00205390"/>
    <w:rsid w:val="00205432"/>
    <w:rsid w:val="00206507"/>
    <w:rsid w:val="0020717F"/>
    <w:rsid w:val="00207C14"/>
    <w:rsid w:val="00207D7A"/>
    <w:rsid w:val="002152EA"/>
    <w:rsid w:val="00217B33"/>
    <w:rsid w:val="00233615"/>
    <w:rsid w:val="00242035"/>
    <w:rsid w:val="002462E6"/>
    <w:rsid w:val="00250FB3"/>
    <w:rsid w:val="00251380"/>
    <w:rsid w:val="00261593"/>
    <w:rsid w:val="00262BD2"/>
    <w:rsid w:val="00262D44"/>
    <w:rsid w:val="0026324B"/>
    <w:rsid w:val="00267B64"/>
    <w:rsid w:val="002703BC"/>
    <w:rsid w:val="00273306"/>
    <w:rsid w:val="00273C48"/>
    <w:rsid w:val="002747A8"/>
    <w:rsid w:val="00275593"/>
    <w:rsid w:val="002836C0"/>
    <w:rsid w:val="00284E75"/>
    <w:rsid w:val="00286841"/>
    <w:rsid w:val="0029016A"/>
    <w:rsid w:val="002971C6"/>
    <w:rsid w:val="002A4D58"/>
    <w:rsid w:val="002A7E25"/>
    <w:rsid w:val="002B0678"/>
    <w:rsid w:val="002B2EB8"/>
    <w:rsid w:val="002C1203"/>
    <w:rsid w:val="002C16EB"/>
    <w:rsid w:val="002C256D"/>
    <w:rsid w:val="002C2E6D"/>
    <w:rsid w:val="002C4BF2"/>
    <w:rsid w:val="002C58E0"/>
    <w:rsid w:val="002C60B3"/>
    <w:rsid w:val="002C6330"/>
    <w:rsid w:val="002D3059"/>
    <w:rsid w:val="002D4610"/>
    <w:rsid w:val="002E0442"/>
    <w:rsid w:val="002E5343"/>
    <w:rsid w:val="002E5A4E"/>
    <w:rsid w:val="002E5B29"/>
    <w:rsid w:val="002F5285"/>
    <w:rsid w:val="002F5FBD"/>
    <w:rsid w:val="00300A31"/>
    <w:rsid w:val="00300A93"/>
    <w:rsid w:val="00303526"/>
    <w:rsid w:val="003042FA"/>
    <w:rsid w:val="003045B6"/>
    <w:rsid w:val="00304BF2"/>
    <w:rsid w:val="00306246"/>
    <w:rsid w:val="003149AE"/>
    <w:rsid w:val="00316061"/>
    <w:rsid w:val="00321D0B"/>
    <w:rsid w:val="00323C29"/>
    <w:rsid w:val="00330F1F"/>
    <w:rsid w:val="003374F1"/>
    <w:rsid w:val="003408A2"/>
    <w:rsid w:val="0035475F"/>
    <w:rsid w:val="003603FC"/>
    <w:rsid w:val="0036189F"/>
    <w:rsid w:val="003711A6"/>
    <w:rsid w:val="00372483"/>
    <w:rsid w:val="003731F1"/>
    <w:rsid w:val="00373C92"/>
    <w:rsid w:val="003747EB"/>
    <w:rsid w:val="0038022B"/>
    <w:rsid w:val="003826A6"/>
    <w:rsid w:val="0038351A"/>
    <w:rsid w:val="00384D0B"/>
    <w:rsid w:val="00385342"/>
    <w:rsid w:val="00393C07"/>
    <w:rsid w:val="00394D8A"/>
    <w:rsid w:val="003A7D53"/>
    <w:rsid w:val="003B7441"/>
    <w:rsid w:val="003C0313"/>
    <w:rsid w:val="003C1E1F"/>
    <w:rsid w:val="003C4539"/>
    <w:rsid w:val="003D2F91"/>
    <w:rsid w:val="003D3486"/>
    <w:rsid w:val="003D3BE8"/>
    <w:rsid w:val="003D47AF"/>
    <w:rsid w:val="003D50F9"/>
    <w:rsid w:val="003D6CA3"/>
    <w:rsid w:val="003D6F0C"/>
    <w:rsid w:val="003E2385"/>
    <w:rsid w:val="003E3CA1"/>
    <w:rsid w:val="003E59DE"/>
    <w:rsid w:val="003E64B6"/>
    <w:rsid w:val="003E6912"/>
    <w:rsid w:val="003E7268"/>
    <w:rsid w:val="003F0938"/>
    <w:rsid w:val="003F42EB"/>
    <w:rsid w:val="003F6DC1"/>
    <w:rsid w:val="004012FC"/>
    <w:rsid w:val="004058F7"/>
    <w:rsid w:val="004078AD"/>
    <w:rsid w:val="004130D1"/>
    <w:rsid w:val="004147AA"/>
    <w:rsid w:val="004178D3"/>
    <w:rsid w:val="00421C69"/>
    <w:rsid w:val="0042757E"/>
    <w:rsid w:val="00427CD5"/>
    <w:rsid w:val="00431F79"/>
    <w:rsid w:val="00450EF9"/>
    <w:rsid w:val="00451F96"/>
    <w:rsid w:val="004537EB"/>
    <w:rsid w:val="004541DC"/>
    <w:rsid w:val="00456EC9"/>
    <w:rsid w:val="004607AA"/>
    <w:rsid w:val="0046133B"/>
    <w:rsid w:val="004635A0"/>
    <w:rsid w:val="004636AE"/>
    <w:rsid w:val="004664BF"/>
    <w:rsid w:val="004834BD"/>
    <w:rsid w:val="004841AD"/>
    <w:rsid w:val="00484DC7"/>
    <w:rsid w:val="004865BB"/>
    <w:rsid w:val="00491A43"/>
    <w:rsid w:val="004A051B"/>
    <w:rsid w:val="004A2068"/>
    <w:rsid w:val="004A6008"/>
    <w:rsid w:val="004B2CEA"/>
    <w:rsid w:val="004B2D19"/>
    <w:rsid w:val="004B6D49"/>
    <w:rsid w:val="004B7E8A"/>
    <w:rsid w:val="004C1421"/>
    <w:rsid w:val="004C32C5"/>
    <w:rsid w:val="004C67C5"/>
    <w:rsid w:val="004C715E"/>
    <w:rsid w:val="004D0F93"/>
    <w:rsid w:val="004D15B6"/>
    <w:rsid w:val="004E03D3"/>
    <w:rsid w:val="004E28E1"/>
    <w:rsid w:val="004E2962"/>
    <w:rsid w:val="004F334D"/>
    <w:rsid w:val="004F77A5"/>
    <w:rsid w:val="0050082C"/>
    <w:rsid w:val="00504831"/>
    <w:rsid w:val="00505866"/>
    <w:rsid w:val="00505E9E"/>
    <w:rsid w:val="0051682A"/>
    <w:rsid w:val="00517AD7"/>
    <w:rsid w:val="00520A1F"/>
    <w:rsid w:val="00523D61"/>
    <w:rsid w:val="005248E4"/>
    <w:rsid w:val="005327AA"/>
    <w:rsid w:val="00541B76"/>
    <w:rsid w:val="00543DB0"/>
    <w:rsid w:val="0054551C"/>
    <w:rsid w:val="005500FD"/>
    <w:rsid w:val="005557C4"/>
    <w:rsid w:val="00556678"/>
    <w:rsid w:val="00556A0B"/>
    <w:rsid w:val="00561A5C"/>
    <w:rsid w:val="00566341"/>
    <w:rsid w:val="00570C6A"/>
    <w:rsid w:val="005725D0"/>
    <w:rsid w:val="00580A54"/>
    <w:rsid w:val="00580C96"/>
    <w:rsid w:val="00582B7A"/>
    <w:rsid w:val="00585841"/>
    <w:rsid w:val="00593879"/>
    <w:rsid w:val="00595501"/>
    <w:rsid w:val="005956C9"/>
    <w:rsid w:val="005A5668"/>
    <w:rsid w:val="005B1F2A"/>
    <w:rsid w:val="005B43FB"/>
    <w:rsid w:val="005B60D2"/>
    <w:rsid w:val="005C017B"/>
    <w:rsid w:val="005C2F6D"/>
    <w:rsid w:val="005C4AA4"/>
    <w:rsid w:val="005D087F"/>
    <w:rsid w:val="005D1F30"/>
    <w:rsid w:val="005D4438"/>
    <w:rsid w:val="005E2510"/>
    <w:rsid w:val="005E70EB"/>
    <w:rsid w:val="005F1461"/>
    <w:rsid w:val="005F5CC6"/>
    <w:rsid w:val="006021D7"/>
    <w:rsid w:val="0060707F"/>
    <w:rsid w:val="0061315B"/>
    <w:rsid w:val="00615C9D"/>
    <w:rsid w:val="006165FF"/>
    <w:rsid w:val="00616709"/>
    <w:rsid w:val="006179C8"/>
    <w:rsid w:val="006200A5"/>
    <w:rsid w:val="00620583"/>
    <w:rsid w:val="006235F3"/>
    <w:rsid w:val="006238D2"/>
    <w:rsid w:val="00624E3C"/>
    <w:rsid w:val="006302A3"/>
    <w:rsid w:val="006336D7"/>
    <w:rsid w:val="00634027"/>
    <w:rsid w:val="00634D9A"/>
    <w:rsid w:val="00637EAE"/>
    <w:rsid w:val="0064447C"/>
    <w:rsid w:val="0065183F"/>
    <w:rsid w:val="00652AF7"/>
    <w:rsid w:val="00656E24"/>
    <w:rsid w:val="0065725E"/>
    <w:rsid w:val="006579B6"/>
    <w:rsid w:val="00661F96"/>
    <w:rsid w:val="00670035"/>
    <w:rsid w:val="00682229"/>
    <w:rsid w:val="00682E59"/>
    <w:rsid w:val="006837EA"/>
    <w:rsid w:val="00686258"/>
    <w:rsid w:val="00690656"/>
    <w:rsid w:val="0069272A"/>
    <w:rsid w:val="00693BAC"/>
    <w:rsid w:val="00697AAB"/>
    <w:rsid w:val="006A4D7B"/>
    <w:rsid w:val="006A5E18"/>
    <w:rsid w:val="006B19A4"/>
    <w:rsid w:val="006B266C"/>
    <w:rsid w:val="006B286D"/>
    <w:rsid w:val="006B378F"/>
    <w:rsid w:val="006B3819"/>
    <w:rsid w:val="006B56BE"/>
    <w:rsid w:val="006B5D8C"/>
    <w:rsid w:val="006C7814"/>
    <w:rsid w:val="006D1AA5"/>
    <w:rsid w:val="006D533B"/>
    <w:rsid w:val="006E2D5E"/>
    <w:rsid w:val="006E3D1D"/>
    <w:rsid w:val="006E5365"/>
    <w:rsid w:val="006E6673"/>
    <w:rsid w:val="006F2171"/>
    <w:rsid w:val="006F4943"/>
    <w:rsid w:val="006F6384"/>
    <w:rsid w:val="006F63C4"/>
    <w:rsid w:val="00700DEE"/>
    <w:rsid w:val="00701FC9"/>
    <w:rsid w:val="00702596"/>
    <w:rsid w:val="007025BE"/>
    <w:rsid w:val="007101DE"/>
    <w:rsid w:val="007214B7"/>
    <w:rsid w:val="00722158"/>
    <w:rsid w:val="00722A80"/>
    <w:rsid w:val="0072359F"/>
    <w:rsid w:val="007239FF"/>
    <w:rsid w:val="00724DEE"/>
    <w:rsid w:val="00725995"/>
    <w:rsid w:val="00726B1C"/>
    <w:rsid w:val="00734691"/>
    <w:rsid w:val="00736806"/>
    <w:rsid w:val="00740C7B"/>
    <w:rsid w:val="007438BD"/>
    <w:rsid w:val="00751315"/>
    <w:rsid w:val="0075543E"/>
    <w:rsid w:val="007625A0"/>
    <w:rsid w:val="00767675"/>
    <w:rsid w:val="007835BF"/>
    <w:rsid w:val="00791171"/>
    <w:rsid w:val="0079179E"/>
    <w:rsid w:val="00791D21"/>
    <w:rsid w:val="00791E7B"/>
    <w:rsid w:val="00793BCF"/>
    <w:rsid w:val="007958A6"/>
    <w:rsid w:val="00795DDC"/>
    <w:rsid w:val="00795F1F"/>
    <w:rsid w:val="007A3DEF"/>
    <w:rsid w:val="007A579B"/>
    <w:rsid w:val="007A663E"/>
    <w:rsid w:val="007A7992"/>
    <w:rsid w:val="007A7E1E"/>
    <w:rsid w:val="007B5A49"/>
    <w:rsid w:val="007B680E"/>
    <w:rsid w:val="007B7E72"/>
    <w:rsid w:val="007C4B1E"/>
    <w:rsid w:val="007C7019"/>
    <w:rsid w:val="007D41F8"/>
    <w:rsid w:val="007D621A"/>
    <w:rsid w:val="007D6B58"/>
    <w:rsid w:val="007E0F3E"/>
    <w:rsid w:val="007E2FAB"/>
    <w:rsid w:val="007F1503"/>
    <w:rsid w:val="007F2529"/>
    <w:rsid w:val="007F312E"/>
    <w:rsid w:val="007F529C"/>
    <w:rsid w:val="00800224"/>
    <w:rsid w:val="008003CE"/>
    <w:rsid w:val="00805C04"/>
    <w:rsid w:val="00810381"/>
    <w:rsid w:val="00812A8B"/>
    <w:rsid w:val="00813B7F"/>
    <w:rsid w:val="00814658"/>
    <w:rsid w:val="008165CC"/>
    <w:rsid w:val="0082630A"/>
    <w:rsid w:val="00830AEC"/>
    <w:rsid w:val="008321D2"/>
    <w:rsid w:val="008327A8"/>
    <w:rsid w:val="0083597E"/>
    <w:rsid w:val="00837B22"/>
    <w:rsid w:val="0084792B"/>
    <w:rsid w:val="008523C1"/>
    <w:rsid w:val="00852A66"/>
    <w:rsid w:val="00852C71"/>
    <w:rsid w:val="00856DE9"/>
    <w:rsid w:val="00857529"/>
    <w:rsid w:val="00863612"/>
    <w:rsid w:val="00865639"/>
    <w:rsid w:val="008657CF"/>
    <w:rsid w:val="00876DF2"/>
    <w:rsid w:val="00877413"/>
    <w:rsid w:val="00880F8E"/>
    <w:rsid w:val="00881F2C"/>
    <w:rsid w:val="00894AA9"/>
    <w:rsid w:val="00895C0E"/>
    <w:rsid w:val="008B1B74"/>
    <w:rsid w:val="008B50A2"/>
    <w:rsid w:val="008B7655"/>
    <w:rsid w:val="008B7BBF"/>
    <w:rsid w:val="008C0609"/>
    <w:rsid w:val="008C1209"/>
    <w:rsid w:val="008C6F8C"/>
    <w:rsid w:val="008C7EB8"/>
    <w:rsid w:val="008D0FE8"/>
    <w:rsid w:val="008D316E"/>
    <w:rsid w:val="008D3829"/>
    <w:rsid w:val="008E0672"/>
    <w:rsid w:val="008E3244"/>
    <w:rsid w:val="008E4B2D"/>
    <w:rsid w:val="008E5B3C"/>
    <w:rsid w:val="008F2D81"/>
    <w:rsid w:val="008F47AF"/>
    <w:rsid w:val="008F4C1E"/>
    <w:rsid w:val="008F659E"/>
    <w:rsid w:val="008F7B1A"/>
    <w:rsid w:val="009002B5"/>
    <w:rsid w:val="00901C9A"/>
    <w:rsid w:val="00903965"/>
    <w:rsid w:val="00905984"/>
    <w:rsid w:val="00905BD1"/>
    <w:rsid w:val="00910540"/>
    <w:rsid w:val="00910CC5"/>
    <w:rsid w:val="00921A6E"/>
    <w:rsid w:val="00925E6E"/>
    <w:rsid w:val="009272EB"/>
    <w:rsid w:val="00927899"/>
    <w:rsid w:val="00932852"/>
    <w:rsid w:val="0093595A"/>
    <w:rsid w:val="00935B28"/>
    <w:rsid w:val="009360FC"/>
    <w:rsid w:val="009401DD"/>
    <w:rsid w:val="00941CF7"/>
    <w:rsid w:val="009429AB"/>
    <w:rsid w:val="009534D4"/>
    <w:rsid w:val="00954D8B"/>
    <w:rsid w:val="0096293E"/>
    <w:rsid w:val="00966854"/>
    <w:rsid w:val="00967D9C"/>
    <w:rsid w:val="00970568"/>
    <w:rsid w:val="00980057"/>
    <w:rsid w:val="009832A3"/>
    <w:rsid w:val="00984845"/>
    <w:rsid w:val="0099107C"/>
    <w:rsid w:val="00991486"/>
    <w:rsid w:val="0099586B"/>
    <w:rsid w:val="00996CAF"/>
    <w:rsid w:val="009A2606"/>
    <w:rsid w:val="009A503E"/>
    <w:rsid w:val="009A70A3"/>
    <w:rsid w:val="009C110A"/>
    <w:rsid w:val="009C5950"/>
    <w:rsid w:val="009C5E64"/>
    <w:rsid w:val="009D1D0D"/>
    <w:rsid w:val="009D257A"/>
    <w:rsid w:val="009D7FF6"/>
    <w:rsid w:val="009E085D"/>
    <w:rsid w:val="009F1290"/>
    <w:rsid w:val="00A021E4"/>
    <w:rsid w:val="00A057F2"/>
    <w:rsid w:val="00A05E00"/>
    <w:rsid w:val="00A13CD9"/>
    <w:rsid w:val="00A146B6"/>
    <w:rsid w:val="00A178FA"/>
    <w:rsid w:val="00A2045E"/>
    <w:rsid w:val="00A30F42"/>
    <w:rsid w:val="00A3337B"/>
    <w:rsid w:val="00A35AC4"/>
    <w:rsid w:val="00A41A42"/>
    <w:rsid w:val="00A42A86"/>
    <w:rsid w:val="00A4416E"/>
    <w:rsid w:val="00A44C55"/>
    <w:rsid w:val="00A5007E"/>
    <w:rsid w:val="00A54967"/>
    <w:rsid w:val="00A63428"/>
    <w:rsid w:val="00A67C4B"/>
    <w:rsid w:val="00A719E7"/>
    <w:rsid w:val="00A8259F"/>
    <w:rsid w:val="00A9159E"/>
    <w:rsid w:val="00A92E58"/>
    <w:rsid w:val="00A93BAD"/>
    <w:rsid w:val="00A96CED"/>
    <w:rsid w:val="00AA3A09"/>
    <w:rsid w:val="00AB3C06"/>
    <w:rsid w:val="00AD5147"/>
    <w:rsid w:val="00AD684D"/>
    <w:rsid w:val="00AE0203"/>
    <w:rsid w:val="00AE2FBA"/>
    <w:rsid w:val="00AE7E2B"/>
    <w:rsid w:val="00AF3339"/>
    <w:rsid w:val="00AF5007"/>
    <w:rsid w:val="00AF6AB4"/>
    <w:rsid w:val="00B00276"/>
    <w:rsid w:val="00B00BA8"/>
    <w:rsid w:val="00B11201"/>
    <w:rsid w:val="00B20284"/>
    <w:rsid w:val="00B22017"/>
    <w:rsid w:val="00B249CE"/>
    <w:rsid w:val="00B24E6B"/>
    <w:rsid w:val="00B30D9C"/>
    <w:rsid w:val="00B3271D"/>
    <w:rsid w:val="00B37A2D"/>
    <w:rsid w:val="00B4153D"/>
    <w:rsid w:val="00B41D98"/>
    <w:rsid w:val="00B4585D"/>
    <w:rsid w:val="00B51855"/>
    <w:rsid w:val="00B54884"/>
    <w:rsid w:val="00B54D4F"/>
    <w:rsid w:val="00B54E71"/>
    <w:rsid w:val="00B55E43"/>
    <w:rsid w:val="00B6177F"/>
    <w:rsid w:val="00B65207"/>
    <w:rsid w:val="00B7016F"/>
    <w:rsid w:val="00B7277C"/>
    <w:rsid w:val="00B7769B"/>
    <w:rsid w:val="00B777F6"/>
    <w:rsid w:val="00B77FFB"/>
    <w:rsid w:val="00B82EF2"/>
    <w:rsid w:val="00B832A5"/>
    <w:rsid w:val="00B86AC4"/>
    <w:rsid w:val="00B946E7"/>
    <w:rsid w:val="00BA30CE"/>
    <w:rsid w:val="00BA3E0D"/>
    <w:rsid w:val="00BA57D7"/>
    <w:rsid w:val="00BB1100"/>
    <w:rsid w:val="00BB7299"/>
    <w:rsid w:val="00BB7791"/>
    <w:rsid w:val="00BB7A11"/>
    <w:rsid w:val="00BC0503"/>
    <w:rsid w:val="00BC1A0F"/>
    <w:rsid w:val="00BC260C"/>
    <w:rsid w:val="00BC2EFF"/>
    <w:rsid w:val="00BC6023"/>
    <w:rsid w:val="00BC6837"/>
    <w:rsid w:val="00BD2C7B"/>
    <w:rsid w:val="00BD3A84"/>
    <w:rsid w:val="00BD4F65"/>
    <w:rsid w:val="00BE0D50"/>
    <w:rsid w:val="00BE195D"/>
    <w:rsid w:val="00BE30EC"/>
    <w:rsid w:val="00BE46EB"/>
    <w:rsid w:val="00BE4BD3"/>
    <w:rsid w:val="00BE5C67"/>
    <w:rsid w:val="00BF0C49"/>
    <w:rsid w:val="00BF147F"/>
    <w:rsid w:val="00BF55AD"/>
    <w:rsid w:val="00C00AE6"/>
    <w:rsid w:val="00C03D24"/>
    <w:rsid w:val="00C05BC4"/>
    <w:rsid w:val="00C05E65"/>
    <w:rsid w:val="00C1080D"/>
    <w:rsid w:val="00C117EC"/>
    <w:rsid w:val="00C24641"/>
    <w:rsid w:val="00C27FE2"/>
    <w:rsid w:val="00C3085E"/>
    <w:rsid w:val="00C3110D"/>
    <w:rsid w:val="00C32420"/>
    <w:rsid w:val="00C34E0A"/>
    <w:rsid w:val="00C36710"/>
    <w:rsid w:val="00C42818"/>
    <w:rsid w:val="00C52975"/>
    <w:rsid w:val="00C63503"/>
    <w:rsid w:val="00C649CE"/>
    <w:rsid w:val="00C72E52"/>
    <w:rsid w:val="00C822C4"/>
    <w:rsid w:val="00C90C90"/>
    <w:rsid w:val="00C91545"/>
    <w:rsid w:val="00CA1E29"/>
    <w:rsid w:val="00CB0338"/>
    <w:rsid w:val="00CB19EA"/>
    <w:rsid w:val="00CB74FC"/>
    <w:rsid w:val="00CC6023"/>
    <w:rsid w:val="00CC6843"/>
    <w:rsid w:val="00CD2D4A"/>
    <w:rsid w:val="00CD3F59"/>
    <w:rsid w:val="00CD5CE9"/>
    <w:rsid w:val="00CD6435"/>
    <w:rsid w:val="00CE0D43"/>
    <w:rsid w:val="00CE21B1"/>
    <w:rsid w:val="00CE3D7E"/>
    <w:rsid w:val="00CE6297"/>
    <w:rsid w:val="00CE6C8A"/>
    <w:rsid w:val="00CE6DB8"/>
    <w:rsid w:val="00CF26AF"/>
    <w:rsid w:val="00CF459A"/>
    <w:rsid w:val="00CF4D49"/>
    <w:rsid w:val="00D009A7"/>
    <w:rsid w:val="00D03C4A"/>
    <w:rsid w:val="00D045DA"/>
    <w:rsid w:val="00D109E1"/>
    <w:rsid w:val="00D123AB"/>
    <w:rsid w:val="00D164AD"/>
    <w:rsid w:val="00D26C88"/>
    <w:rsid w:val="00D30ADA"/>
    <w:rsid w:val="00D33175"/>
    <w:rsid w:val="00D358F8"/>
    <w:rsid w:val="00D36071"/>
    <w:rsid w:val="00D36769"/>
    <w:rsid w:val="00D4193B"/>
    <w:rsid w:val="00D47803"/>
    <w:rsid w:val="00D5113C"/>
    <w:rsid w:val="00D53109"/>
    <w:rsid w:val="00D56835"/>
    <w:rsid w:val="00D70BDA"/>
    <w:rsid w:val="00D712FF"/>
    <w:rsid w:val="00D72F71"/>
    <w:rsid w:val="00D73E8E"/>
    <w:rsid w:val="00D76583"/>
    <w:rsid w:val="00D87DDB"/>
    <w:rsid w:val="00D926B0"/>
    <w:rsid w:val="00D92B9A"/>
    <w:rsid w:val="00D9320D"/>
    <w:rsid w:val="00D9380D"/>
    <w:rsid w:val="00D95E01"/>
    <w:rsid w:val="00D97932"/>
    <w:rsid w:val="00DA0BD3"/>
    <w:rsid w:val="00DA52BC"/>
    <w:rsid w:val="00DA5ABF"/>
    <w:rsid w:val="00DA76B9"/>
    <w:rsid w:val="00DB3432"/>
    <w:rsid w:val="00DB7C7D"/>
    <w:rsid w:val="00DC1454"/>
    <w:rsid w:val="00DC5354"/>
    <w:rsid w:val="00DD1D4B"/>
    <w:rsid w:val="00DD253E"/>
    <w:rsid w:val="00DD2F1B"/>
    <w:rsid w:val="00DD6525"/>
    <w:rsid w:val="00DD71E8"/>
    <w:rsid w:val="00DE2933"/>
    <w:rsid w:val="00DF380F"/>
    <w:rsid w:val="00DF4AAF"/>
    <w:rsid w:val="00DF5DA7"/>
    <w:rsid w:val="00E0097A"/>
    <w:rsid w:val="00E029E7"/>
    <w:rsid w:val="00E03DFE"/>
    <w:rsid w:val="00E158A9"/>
    <w:rsid w:val="00E16B20"/>
    <w:rsid w:val="00E25965"/>
    <w:rsid w:val="00E26628"/>
    <w:rsid w:val="00E3361F"/>
    <w:rsid w:val="00E37FA2"/>
    <w:rsid w:val="00E41293"/>
    <w:rsid w:val="00E4736F"/>
    <w:rsid w:val="00E47445"/>
    <w:rsid w:val="00E50B0E"/>
    <w:rsid w:val="00E55990"/>
    <w:rsid w:val="00E55B72"/>
    <w:rsid w:val="00E575A8"/>
    <w:rsid w:val="00E57777"/>
    <w:rsid w:val="00E63C2B"/>
    <w:rsid w:val="00E73364"/>
    <w:rsid w:val="00E73D47"/>
    <w:rsid w:val="00E84E56"/>
    <w:rsid w:val="00E859DE"/>
    <w:rsid w:val="00E8712B"/>
    <w:rsid w:val="00E87F0A"/>
    <w:rsid w:val="00E9095C"/>
    <w:rsid w:val="00E91B01"/>
    <w:rsid w:val="00E92713"/>
    <w:rsid w:val="00E92A7B"/>
    <w:rsid w:val="00E931E6"/>
    <w:rsid w:val="00EA16DB"/>
    <w:rsid w:val="00EA1E96"/>
    <w:rsid w:val="00EA45B7"/>
    <w:rsid w:val="00EA6979"/>
    <w:rsid w:val="00EA6FD0"/>
    <w:rsid w:val="00EB015C"/>
    <w:rsid w:val="00EB167B"/>
    <w:rsid w:val="00EB3384"/>
    <w:rsid w:val="00EB3BDB"/>
    <w:rsid w:val="00EB567A"/>
    <w:rsid w:val="00EB7534"/>
    <w:rsid w:val="00EC152B"/>
    <w:rsid w:val="00EC6C69"/>
    <w:rsid w:val="00ED21B2"/>
    <w:rsid w:val="00EE0AD1"/>
    <w:rsid w:val="00EE2E53"/>
    <w:rsid w:val="00EE45D5"/>
    <w:rsid w:val="00EF4FA2"/>
    <w:rsid w:val="00F011CF"/>
    <w:rsid w:val="00F05567"/>
    <w:rsid w:val="00F07202"/>
    <w:rsid w:val="00F1469D"/>
    <w:rsid w:val="00F24745"/>
    <w:rsid w:val="00F25B74"/>
    <w:rsid w:val="00F25FAB"/>
    <w:rsid w:val="00F27146"/>
    <w:rsid w:val="00F27AE2"/>
    <w:rsid w:val="00F404E9"/>
    <w:rsid w:val="00F4362D"/>
    <w:rsid w:val="00F44F62"/>
    <w:rsid w:val="00F45464"/>
    <w:rsid w:val="00F46FCC"/>
    <w:rsid w:val="00F52CA6"/>
    <w:rsid w:val="00F54E34"/>
    <w:rsid w:val="00F6234D"/>
    <w:rsid w:val="00F65861"/>
    <w:rsid w:val="00F72C50"/>
    <w:rsid w:val="00F72EDE"/>
    <w:rsid w:val="00F751C0"/>
    <w:rsid w:val="00F840C4"/>
    <w:rsid w:val="00F908FB"/>
    <w:rsid w:val="00F9274A"/>
    <w:rsid w:val="00F93266"/>
    <w:rsid w:val="00F96627"/>
    <w:rsid w:val="00FA464B"/>
    <w:rsid w:val="00FA4FF3"/>
    <w:rsid w:val="00FB27A8"/>
    <w:rsid w:val="00FB2F9F"/>
    <w:rsid w:val="00FB394F"/>
    <w:rsid w:val="00FB70F9"/>
    <w:rsid w:val="00FC0163"/>
    <w:rsid w:val="00FC0824"/>
    <w:rsid w:val="00FC277A"/>
    <w:rsid w:val="00FC424A"/>
    <w:rsid w:val="00FD1EF0"/>
    <w:rsid w:val="00FD2E10"/>
    <w:rsid w:val="00FD34C7"/>
    <w:rsid w:val="00FD4F54"/>
    <w:rsid w:val="00FE0B57"/>
    <w:rsid w:val="00FE0B67"/>
    <w:rsid w:val="00FE143E"/>
    <w:rsid w:val="00FE17D6"/>
    <w:rsid w:val="00FE537A"/>
    <w:rsid w:val="00FE65C2"/>
    <w:rsid w:val="00FF42F6"/>
    <w:rsid w:val="00FF5792"/>
    <w:rsid w:val="00FF7771"/>
    <w:rsid w:val="01172BDB"/>
    <w:rsid w:val="040E5176"/>
    <w:rsid w:val="043D47F1"/>
    <w:rsid w:val="048529E4"/>
    <w:rsid w:val="04E4169C"/>
    <w:rsid w:val="04F97B01"/>
    <w:rsid w:val="066A3A46"/>
    <w:rsid w:val="094902DA"/>
    <w:rsid w:val="099D1C70"/>
    <w:rsid w:val="0ABC6986"/>
    <w:rsid w:val="0BE84D49"/>
    <w:rsid w:val="0C21716C"/>
    <w:rsid w:val="0C493E08"/>
    <w:rsid w:val="0C7D7C83"/>
    <w:rsid w:val="0CE91F70"/>
    <w:rsid w:val="0E1839B4"/>
    <w:rsid w:val="13A52E46"/>
    <w:rsid w:val="14956C73"/>
    <w:rsid w:val="16F7162C"/>
    <w:rsid w:val="18DE2193"/>
    <w:rsid w:val="1A6A737C"/>
    <w:rsid w:val="1A8B71D4"/>
    <w:rsid w:val="1AF948E9"/>
    <w:rsid w:val="1D7421C2"/>
    <w:rsid w:val="1DB23383"/>
    <w:rsid w:val="201A13D3"/>
    <w:rsid w:val="272D447F"/>
    <w:rsid w:val="2B4806AF"/>
    <w:rsid w:val="2D69351B"/>
    <w:rsid w:val="2EA55703"/>
    <w:rsid w:val="2F45680A"/>
    <w:rsid w:val="312B3D4C"/>
    <w:rsid w:val="35867829"/>
    <w:rsid w:val="37DB0DB5"/>
    <w:rsid w:val="39156ECB"/>
    <w:rsid w:val="3BBA3B5C"/>
    <w:rsid w:val="3D18042F"/>
    <w:rsid w:val="3D7FB8DE"/>
    <w:rsid w:val="3DBCE710"/>
    <w:rsid w:val="3DFE0742"/>
    <w:rsid w:val="3E166475"/>
    <w:rsid w:val="3EDF79E6"/>
    <w:rsid w:val="3FD452B2"/>
    <w:rsid w:val="43FFF514"/>
    <w:rsid w:val="4412345D"/>
    <w:rsid w:val="47944A78"/>
    <w:rsid w:val="49456107"/>
    <w:rsid w:val="4ACE3700"/>
    <w:rsid w:val="4AD947D9"/>
    <w:rsid w:val="4B3B3272"/>
    <w:rsid w:val="4BAE7E9F"/>
    <w:rsid w:val="4BDC3A73"/>
    <w:rsid w:val="4C0A6F15"/>
    <w:rsid w:val="4C402EAD"/>
    <w:rsid w:val="4C487624"/>
    <w:rsid w:val="4D1268FA"/>
    <w:rsid w:val="4E5A4820"/>
    <w:rsid w:val="4F425205"/>
    <w:rsid w:val="4FF02E34"/>
    <w:rsid w:val="50095249"/>
    <w:rsid w:val="50F318DA"/>
    <w:rsid w:val="51501C67"/>
    <w:rsid w:val="51910E50"/>
    <w:rsid w:val="56382375"/>
    <w:rsid w:val="57CB67E2"/>
    <w:rsid w:val="5B32590C"/>
    <w:rsid w:val="5B571E07"/>
    <w:rsid w:val="5B7E9BE2"/>
    <w:rsid w:val="5B857E24"/>
    <w:rsid w:val="5F5C4FC1"/>
    <w:rsid w:val="5FDE78DC"/>
    <w:rsid w:val="5FFF5365"/>
    <w:rsid w:val="62F06A20"/>
    <w:rsid w:val="65C3FF42"/>
    <w:rsid w:val="66450D21"/>
    <w:rsid w:val="674D13C3"/>
    <w:rsid w:val="67572588"/>
    <w:rsid w:val="67B92DA9"/>
    <w:rsid w:val="690003B1"/>
    <w:rsid w:val="693E38A9"/>
    <w:rsid w:val="69C95DB1"/>
    <w:rsid w:val="6AB27CD3"/>
    <w:rsid w:val="6D77483C"/>
    <w:rsid w:val="6DF9ED2C"/>
    <w:rsid w:val="6E272E43"/>
    <w:rsid w:val="6E4F0310"/>
    <w:rsid w:val="6EDFF7BA"/>
    <w:rsid w:val="73277640"/>
    <w:rsid w:val="74397208"/>
    <w:rsid w:val="74F759BA"/>
    <w:rsid w:val="76FB9DAF"/>
    <w:rsid w:val="7780251C"/>
    <w:rsid w:val="77B92CE8"/>
    <w:rsid w:val="77CE28A8"/>
    <w:rsid w:val="77FF1EF6"/>
    <w:rsid w:val="79AC3707"/>
    <w:rsid w:val="7A296583"/>
    <w:rsid w:val="7AA3133F"/>
    <w:rsid w:val="7AB95A28"/>
    <w:rsid w:val="7BAB4CFE"/>
    <w:rsid w:val="7BE7C848"/>
    <w:rsid w:val="7C0D167E"/>
    <w:rsid w:val="7CC31F49"/>
    <w:rsid w:val="7D777610"/>
    <w:rsid w:val="7E6C2A16"/>
    <w:rsid w:val="7F7BE124"/>
    <w:rsid w:val="7F7DB457"/>
    <w:rsid w:val="7FBBC9BF"/>
    <w:rsid w:val="7FD91991"/>
    <w:rsid w:val="7FDD5E64"/>
    <w:rsid w:val="7FF7758D"/>
    <w:rsid w:val="8BF3E1B9"/>
    <w:rsid w:val="9EFF02A0"/>
    <w:rsid w:val="9F4E917D"/>
    <w:rsid w:val="A33F7148"/>
    <w:rsid w:val="AFFDBD82"/>
    <w:rsid w:val="BEAB55EC"/>
    <w:rsid w:val="BFDF3057"/>
    <w:rsid w:val="BFEF6449"/>
    <w:rsid w:val="CDF7C331"/>
    <w:rsid w:val="CFDD3DD4"/>
    <w:rsid w:val="DF5D541E"/>
    <w:rsid w:val="DFFDF521"/>
    <w:rsid w:val="EFBB3511"/>
    <w:rsid w:val="F397BA89"/>
    <w:rsid w:val="F7AF4695"/>
    <w:rsid w:val="FB3F0379"/>
    <w:rsid w:val="FEB8B4CD"/>
    <w:rsid w:val="FF5524D4"/>
    <w:rsid w:val="FFFF9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4"/>
    <w:qFormat/>
    <w:uiPriority w:val="9"/>
    <w:pPr>
      <w:keepNext/>
      <w:keepLines/>
      <w:numPr>
        <w:ilvl w:val="0"/>
        <w:numId w:val="1"/>
      </w:numPr>
      <w:spacing w:before="240" w:after="240" w:line="480" w:lineRule="auto"/>
      <w:ind w:firstLine="0"/>
      <w:outlineLvl w:val="0"/>
    </w:pPr>
    <w:rPr>
      <w:rFonts w:ascii="宋体" w:hAnsi="宋体" w:eastAsia="黑体"/>
      <w:bCs/>
      <w:kern w:val="44"/>
      <w:sz w:val="32"/>
      <w:szCs w:val="28"/>
    </w:rPr>
  </w:style>
  <w:style w:type="paragraph" w:styleId="3">
    <w:name w:val="heading 2"/>
    <w:basedOn w:val="1"/>
    <w:next w:val="1"/>
    <w:link w:val="61"/>
    <w:unhideWhenUsed/>
    <w:qFormat/>
    <w:uiPriority w:val="9"/>
    <w:pPr>
      <w:keepNext/>
      <w:keepLines/>
      <w:spacing w:before="260" w:after="260" w:line="416" w:lineRule="auto"/>
      <w:outlineLvl w:val="1"/>
    </w:pPr>
    <w:rPr>
      <w:rFonts w:ascii="宋体" w:hAnsi="宋体" w:eastAsia="方正楷体_GB2312"/>
      <w:bCs/>
      <w:kern w:val="0"/>
      <w:sz w:val="32"/>
      <w:szCs w:val="28"/>
    </w:rPr>
  </w:style>
  <w:style w:type="paragraph" w:styleId="4">
    <w:name w:val="heading 3"/>
    <w:basedOn w:val="1"/>
    <w:next w:val="1"/>
    <w:link w:val="46"/>
    <w:unhideWhenUsed/>
    <w:qFormat/>
    <w:uiPriority w:val="9"/>
    <w:pPr>
      <w:keepNext/>
      <w:keepLines/>
      <w:spacing w:before="260" w:after="260" w:line="416" w:lineRule="auto"/>
      <w:ind w:firstLine="560" w:firstLineChars="200"/>
      <w:outlineLvl w:val="2"/>
    </w:pPr>
    <w:rPr>
      <w:rFonts w:ascii="宋体" w:hAnsi="宋体" w:eastAsia="仿宋_GB2312"/>
      <w:b/>
      <w:bCs/>
      <w:sz w:val="32"/>
      <w:szCs w:val="32"/>
    </w:rPr>
  </w:style>
  <w:style w:type="paragraph" w:styleId="5">
    <w:name w:val="heading 4"/>
    <w:basedOn w:val="1"/>
    <w:next w:val="1"/>
    <w:link w:val="47"/>
    <w:semiHidden/>
    <w:unhideWhenUsed/>
    <w:qFormat/>
    <w:uiPriority w:val="9"/>
    <w:pPr>
      <w:keepNext/>
      <w:keepLines/>
      <w:numPr>
        <w:ilvl w:val="0"/>
        <w:numId w:val="2"/>
      </w:numPr>
      <w:adjustRightInd w:val="0"/>
      <w:ind w:left="0" w:firstLine="200" w:firstLineChars="200"/>
      <w:outlineLvl w:val="3"/>
    </w:pPr>
    <w:rPr>
      <w:rFonts w:ascii="Cambria" w:hAnsi="Cambria" w:eastAsia="仿宋"/>
      <w:bCs/>
      <w:sz w:val="28"/>
      <w:szCs w:val="28"/>
      <w:lang w:val="zh-CN"/>
    </w:rPr>
  </w:style>
  <w:style w:type="paragraph" w:styleId="6">
    <w:name w:val="heading 5"/>
    <w:basedOn w:val="1"/>
    <w:next w:val="1"/>
    <w:link w:val="48"/>
    <w:semiHidden/>
    <w:unhideWhenUsed/>
    <w:qFormat/>
    <w:uiPriority w:val="9"/>
    <w:pPr>
      <w:keepNext/>
      <w:keepLines/>
      <w:spacing w:before="280" w:after="290" w:line="376" w:lineRule="auto"/>
      <w:ind w:firstLine="200" w:firstLineChars="200"/>
      <w:outlineLvl w:val="4"/>
    </w:pPr>
    <w:rPr>
      <w:rFonts w:ascii="Calibri" w:hAnsi="Calibri" w:eastAsia="仿宋"/>
      <w:b/>
      <w:bCs/>
      <w:sz w:val="28"/>
      <w:szCs w:val="28"/>
      <w:lang w:val="zh-CN"/>
    </w:rPr>
  </w:style>
  <w:style w:type="paragraph" w:styleId="7">
    <w:name w:val="heading 6"/>
    <w:basedOn w:val="1"/>
    <w:next w:val="1"/>
    <w:link w:val="49"/>
    <w:semiHidden/>
    <w:unhideWhenUsed/>
    <w:qFormat/>
    <w:uiPriority w:val="0"/>
    <w:pPr>
      <w:keepNext/>
      <w:keepLines/>
      <w:numPr>
        <w:ilvl w:val="0"/>
        <w:numId w:val="3"/>
      </w:numPr>
      <w:ind w:firstLine="0"/>
      <w:jc w:val="center"/>
      <w:outlineLvl w:val="5"/>
    </w:pPr>
    <w:rPr>
      <w:rFonts w:ascii="Cambria" w:hAnsi="Cambria" w:eastAsia="黑体"/>
      <w:bCs/>
      <w:sz w:val="24"/>
      <w:lang w:val="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2520" w:leftChars="1200"/>
    </w:pPr>
    <w:rPr>
      <w:rFonts w:ascii="Calibri" w:hAnsi="Calibri"/>
      <w:szCs w:val="22"/>
    </w:rPr>
  </w:style>
  <w:style w:type="paragraph" w:styleId="9">
    <w:name w:val="caption"/>
    <w:basedOn w:val="1"/>
    <w:next w:val="1"/>
    <w:semiHidden/>
    <w:unhideWhenUsed/>
    <w:qFormat/>
    <w:uiPriority w:val="35"/>
    <w:pPr>
      <w:keepNext/>
      <w:adjustRightInd w:val="0"/>
      <w:spacing w:before="120" w:after="240" w:line="420" w:lineRule="atLeast"/>
      <w:jc w:val="center"/>
    </w:pPr>
    <w:rPr>
      <w:color w:val="000000"/>
      <w:spacing w:val="10"/>
      <w:kern w:val="0"/>
      <w:sz w:val="22"/>
      <w:szCs w:val="22"/>
    </w:rPr>
  </w:style>
  <w:style w:type="paragraph" w:styleId="10">
    <w:name w:val="annotation text"/>
    <w:basedOn w:val="1"/>
    <w:link w:val="50"/>
    <w:unhideWhenUsed/>
    <w:qFormat/>
    <w:uiPriority w:val="99"/>
    <w:pPr>
      <w:spacing w:line="360" w:lineRule="auto"/>
      <w:ind w:firstLine="560" w:firstLineChars="200"/>
      <w:jc w:val="left"/>
    </w:pPr>
    <w:rPr>
      <w:rFonts w:ascii="宋体" w:hAnsi="宋体" w:eastAsia="仿宋_GB2312"/>
      <w:sz w:val="32"/>
      <w:szCs w:val="32"/>
    </w:rPr>
  </w:style>
  <w:style w:type="paragraph" w:styleId="11">
    <w:name w:val="Body Text"/>
    <w:basedOn w:val="1"/>
    <w:link w:val="51"/>
    <w:unhideWhenUsed/>
    <w:qFormat/>
    <w:uiPriority w:val="99"/>
    <w:pPr>
      <w:spacing w:after="120"/>
    </w:pPr>
    <w:rPr>
      <w:rFonts w:ascii="Calibri" w:hAnsi="Calibri"/>
      <w:lang w:val="zh-CN"/>
    </w:rPr>
  </w:style>
  <w:style w:type="paragraph" w:styleId="12">
    <w:name w:val="Body Text Indent"/>
    <w:basedOn w:val="1"/>
    <w:link w:val="52"/>
    <w:qFormat/>
    <w:uiPriority w:val="0"/>
    <w:pPr>
      <w:ind w:firstLine="950" w:firstLineChars="190"/>
    </w:pPr>
    <w:rPr>
      <w:rFonts w:ascii="方正小标宋简体" w:hAnsi="Calibri" w:eastAsia="方正小标宋简体"/>
      <w:color w:val="000000"/>
      <w:spacing w:val="30"/>
      <w:sz w:val="44"/>
      <w:szCs w:val="24"/>
    </w:rPr>
  </w:style>
  <w:style w:type="paragraph" w:styleId="13">
    <w:name w:val="toc 5"/>
    <w:basedOn w:val="1"/>
    <w:next w:val="1"/>
    <w:unhideWhenUsed/>
    <w:qFormat/>
    <w:uiPriority w:val="39"/>
    <w:pPr>
      <w:ind w:left="1680" w:leftChars="800"/>
    </w:pPr>
    <w:rPr>
      <w:rFonts w:ascii="Calibri" w:hAnsi="Calibri"/>
      <w:szCs w:val="22"/>
    </w:rPr>
  </w:style>
  <w:style w:type="paragraph" w:styleId="14">
    <w:name w:val="toc 3"/>
    <w:basedOn w:val="1"/>
    <w:next w:val="1"/>
    <w:unhideWhenUsed/>
    <w:qFormat/>
    <w:uiPriority w:val="39"/>
    <w:pPr>
      <w:ind w:left="840" w:leftChars="400"/>
    </w:pPr>
    <w:rPr>
      <w:rFonts w:ascii="Calibri" w:hAnsi="Calibri" w:cs="Calibri"/>
      <w:sz w:val="28"/>
    </w:rPr>
  </w:style>
  <w:style w:type="paragraph" w:styleId="15">
    <w:name w:val="toc 8"/>
    <w:basedOn w:val="1"/>
    <w:next w:val="1"/>
    <w:unhideWhenUsed/>
    <w:qFormat/>
    <w:uiPriority w:val="39"/>
    <w:pPr>
      <w:ind w:left="2940" w:leftChars="1400"/>
    </w:pPr>
    <w:rPr>
      <w:rFonts w:ascii="Calibri" w:hAnsi="Calibri"/>
      <w:szCs w:val="22"/>
    </w:rPr>
  </w:style>
  <w:style w:type="paragraph" w:styleId="16">
    <w:name w:val="Date"/>
    <w:basedOn w:val="1"/>
    <w:next w:val="1"/>
    <w:link w:val="53"/>
    <w:semiHidden/>
    <w:unhideWhenUsed/>
    <w:qFormat/>
    <w:uiPriority w:val="99"/>
    <w:pPr>
      <w:ind w:left="100" w:leftChars="2500"/>
    </w:pPr>
  </w:style>
  <w:style w:type="paragraph" w:styleId="17">
    <w:name w:val="endnote text"/>
    <w:basedOn w:val="1"/>
    <w:link w:val="54"/>
    <w:unhideWhenUsed/>
    <w:qFormat/>
    <w:uiPriority w:val="99"/>
    <w:pPr>
      <w:snapToGrid w:val="0"/>
      <w:spacing w:line="360" w:lineRule="auto"/>
      <w:ind w:firstLine="560" w:firstLineChars="200"/>
      <w:jc w:val="left"/>
    </w:pPr>
    <w:rPr>
      <w:rFonts w:ascii="宋体" w:hAnsi="宋体" w:eastAsia="仿宋_GB2312"/>
      <w:sz w:val="32"/>
      <w:szCs w:val="32"/>
    </w:rPr>
  </w:style>
  <w:style w:type="paragraph" w:styleId="18">
    <w:name w:val="Balloon Text"/>
    <w:basedOn w:val="1"/>
    <w:link w:val="55"/>
    <w:unhideWhenUsed/>
    <w:qFormat/>
    <w:uiPriority w:val="99"/>
    <w:pPr>
      <w:spacing w:line="360" w:lineRule="auto"/>
      <w:ind w:firstLine="560" w:firstLineChars="200"/>
    </w:pPr>
    <w:rPr>
      <w:rFonts w:ascii="宋体" w:hAnsi="宋体" w:eastAsia="仿宋_GB2312"/>
      <w:sz w:val="18"/>
      <w:szCs w:val="18"/>
    </w:rPr>
  </w:style>
  <w:style w:type="paragraph" w:styleId="19">
    <w:name w:val="footer"/>
    <w:basedOn w:val="1"/>
    <w:link w:val="43"/>
    <w:unhideWhenUsed/>
    <w:qFormat/>
    <w:uiPriority w:val="0"/>
    <w:pPr>
      <w:tabs>
        <w:tab w:val="center" w:pos="4153"/>
        <w:tab w:val="right" w:pos="8306"/>
      </w:tabs>
      <w:snapToGrid w:val="0"/>
      <w:jc w:val="left"/>
    </w:pPr>
    <w:rPr>
      <w:sz w:val="18"/>
      <w:szCs w:val="18"/>
    </w:rPr>
  </w:style>
  <w:style w:type="paragraph" w:styleId="20">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spacing w:line="360" w:lineRule="auto"/>
      <w:jc w:val="left"/>
    </w:pPr>
    <w:rPr>
      <w:rFonts w:cs="Calibri"/>
      <w:b/>
      <w:sz w:val="28"/>
    </w:rPr>
  </w:style>
  <w:style w:type="paragraph" w:styleId="22">
    <w:name w:val="toc 4"/>
    <w:basedOn w:val="1"/>
    <w:next w:val="1"/>
    <w:unhideWhenUsed/>
    <w:qFormat/>
    <w:uiPriority w:val="39"/>
    <w:pPr>
      <w:ind w:left="1260" w:leftChars="600"/>
    </w:pPr>
    <w:rPr>
      <w:rFonts w:ascii="Calibri" w:hAnsi="Calibri"/>
      <w:szCs w:val="22"/>
    </w:rPr>
  </w:style>
  <w:style w:type="paragraph" w:styleId="23">
    <w:name w:val="Subtitle"/>
    <w:basedOn w:val="1"/>
    <w:next w:val="1"/>
    <w:link w:val="56"/>
    <w:qFormat/>
    <w:uiPriority w:val="11"/>
    <w:pPr>
      <w:spacing w:before="240" w:after="60" w:line="312" w:lineRule="auto"/>
      <w:ind w:firstLine="200" w:firstLineChars="200"/>
      <w:jc w:val="center"/>
      <w:outlineLvl w:val="1"/>
    </w:pPr>
    <w:rPr>
      <w:rFonts w:ascii="Calibri" w:hAnsi="Calibri"/>
      <w:b/>
      <w:bCs/>
      <w:kern w:val="28"/>
      <w:sz w:val="32"/>
      <w:szCs w:val="32"/>
      <w:lang w:val="zh-CN"/>
    </w:rPr>
  </w:style>
  <w:style w:type="paragraph" w:styleId="24">
    <w:name w:val="footnote text"/>
    <w:basedOn w:val="1"/>
    <w:link w:val="57"/>
    <w:unhideWhenUsed/>
    <w:qFormat/>
    <w:uiPriority w:val="99"/>
    <w:pPr>
      <w:snapToGrid w:val="0"/>
      <w:spacing w:line="360" w:lineRule="auto"/>
      <w:ind w:firstLine="560" w:firstLineChars="200"/>
      <w:jc w:val="left"/>
    </w:pPr>
    <w:rPr>
      <w:rFonts w:ascii="宋体" w:hAnsi="宋体" w:eastAsia="仿宋_GB2312"/>
      <w:sz w:val="18"/>
      <w:szCs w:val="18"/>
    </w:rPr>
  </w:style>
  <w:style w:type="paragraph" w:styleId="25">
    <w:name w:val="toc 6"/>
    <w:basedOn w:val="1"/>
    <w:next w:val="1"/>
    <w:unhideWhenUsed/>
    <w:qFormat/>
    <w:uiPriority w:val="39"/>
    <w:pPr>
      <w:ind w:left="2100" w:leftChars="1000"/>
    </w:pPr>
    <w:rPr>
      <w:rFonts w:ascii="Calibri" w:hAnsi="Calibri"/>
      <w:szCs w:val="22"/>
    </w:rPr>
  </w:style>
  <w:style w:type="paragraph" w:styleId="26">
    <w:name w:val="toc 2"/>
    <w:basedOn w:val="1"/>
    <w:next w:val="1"/>
    <w:unhideWhenUsed/>
    <w:qFormat/>
    <w:uiPriority w:val="39"/>
    <w:pPr>
      <w:spacing w:line="360" w:lineRule="auto"/>
      <w:ind w:left="200" w:leftChars="200"/>
      <w:jc w:val="left"/>
    </w:pPr>
    <w:rPr>
      <w:rFonts w:cs="Calibri"/>
      <w:sz w:val="28"/>
    </w:rPr>
  </w:style>
  <w:style w:type="paragraph" w:styleId="27">
    <w:name w:val="toc 9"/>
    <w:basedOn w:val="1"/>
    <w:next w:val="1"/>
    <w:unhideWhenUsed/>
    <w:qFormat/>
    <w:uiPriority w:val="39"/>
    <w:pPr>
      <w:ind w:left="3360" w:leftChars="1600"/>
    </w:pPr>
    <w:rPr>
      <w:rFonts w:ascii="Calibri" w:hAnsi="Calibri"/>
      <w:szCs w:val="22"/>
    </w:rPr>
  </w:style>
  <w:style w:type="paragraph" w:styleId="28">
    <w:name w:val="HTML Preformatted"/>
    <w:basedOn w:val="1"/>
    <w:link w:val="5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宋体"/>
      <w:kern w:val="0"/>
      <w:sz w:val="32"/>
      <w:szCs w:val="24"/>
    </w:rPr>
  </w:style>
  <w:style w:type="paragraph" w:styleId="29">
    <w:name w:val="Normal (Web)"/>
    <w:basedOn w:val="1"/>
    <w:unhideWhenUsed/>
    <w:qFormat/>
    <w:uiPriority w:val="99"/>
    <w:pPr>
      <w:widowControl/>
      <w:spacing w:before="100" w:beforeAutospacing="1" w:after="100" w:afterAutospacing="1"/>
      <w:jc w:val="left"/>
    </w:pPr>
    <w:rPr>
      <w:rFonts w:ascii="宋体" w:hAnsi="宋体" w:eastAsia="仿宋_GB2312" w:cs="宋体"/>
      <w:kern w:val="0"/>
      <w:sz w:val="32"/>
      <w:szCs w:val="24"/>
    </w:rPr>
  </w:style>
  <w:style w:type="paragraph" w:styleId="30">
    <w:name w:val="Title"/>
    <w:basedOn w:val="1"/>
    <w:next w:val="1"/>
    <w:link w:val="62"/>
    <w:qFormat/>
    <w:uiPriority w:val="10"/>
    <w:pPr>
      <w:spacing w:before="240" w:after="60"/>
      <w:jc w:val="center"/>
      <w:outlineLvl w:val="0"/>
    </w:pPr>
    <w:rPr>
      <w:rFonts w:ascii="宋体" w:hAnsi="宋体"/>
      <w:b/>
      <w:bCs/>
      <w:kern w:val="0"/>
      <w:sz w:val="28"/>
      <w:szCs w:val="28"/>
    </w:rPr>
  </w:style>
  <w:style w:type="paragraph" w:styleId="31">
    <w:name w:val="annotation subject"/>
    <w:basedOn w:val="10"/>
    <w:next w:val="10"/>
    <w:link w:val="60"/>
    <w:unhideWhenUsed/>
    <w:qFormat/>
    <w:uiPriority w:val="99"/>
    <w:rPr>
      <w:b/>
      <w:bCs/>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endnote reference"/>
    <w:basedOn w:val="34"/>
    <w:unhideWhenUsed/>
    <w:qFormat/>
    <w:uiPriority w:val="99"/>
    <w:rPr>
      <w:vertAlign w:val="superscript"/>
    </w:rPr>
  </w:style>
  <w:style w:type="character" w:styleId="36">
    <w:name w:val="page number"/>
    <w:basedOn w:val="34"/>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563C1" w:themeColor="hyperlink"/>
      <w:u w:val="single"/>
      <w14:textFill>
        <w14:solidFill>
          <w14:schemeClr w14:val="hlink"/>
        </w14:solidFill>
      </w14:textFill>
    </w:rPr>
  </w:style>
  <w:style w:type="character" w:styleId="40">
    <w:name w:val="annotation reference"/>
    <w:basedOn w:val="34"/>
    <w:unhideWhenUsed/>
    <w:qFormat/>
    <w:uiPriority w:val="0"/>
    <w:rPr>
      <w:sz w:val="21"/>
      <w:szCs w:val="21"/>
    </w:rPr>
  </w:style>
  <w:style w:type="character" w:styleId="41">
    <w:name w:val="footnote reference"/>
    <w:basedOn w:val="34"/>
    <w:unhideWhenUsed/>
    <w:qFormat/>
    <w:uiPriority w:val="99"/>
    <w:rPr>
      <w:vertAlign w:val="superscript"/>
    </w:rPr>
  </w:style>
  <w:style w:type="character" w:customStyle="1" w:styleId="42">
    <w:name w:val="页眉 字符"/>
    <w:basedOn w:val="34"/>
    <w:link w:val="20"/>
    <w:qFormat/>
    <w:uiPriority w:val="99"/>
    <w:rPr>
      <w:sz w:val="18"/>
      <w:szCs w:val="18"/>
    </w:rPr>
  </w:style>
  <w:style w:type="character" w:customStyle="1" w:styleId="43">
    <w:name w:val="页脚 字符"/>
    <w:basedOn w:val="34"/>
    <w:link w:val="19"/>
    <w:qFormat/>
    <w:uiPriority w:val="0"/>
    <w:rPr>
      <w:sz w:val="18"/>
      <w:szCs w:val="18"/>
    </w:rPr>
  </w:style>
  <w:style w:type="character" w:customStyle="1" w:styleId="44">
    <w:name w:val="标题 1 字符"/>
    <w:basedOn w:val="34"/>
    <w:link w:val="2"/>
    <w:qFormat/>
    <w:uiPriority w:val="9"/>
    <w:rPr>
      <w:rFonts w:ascii="宋体" w:hAnsi="宋体" w:eastAsia="黑体" w:cs="Times New Roman"/>
      <w:bCs/>
      <w:kern w:val="44"/>
      <w:sz w:val="32"/>
      <w:szCs w:val="28"/>
    </w:rPr>
  </w:style>
  <w:style w:type="character" w:customStyle="1" w:styleId="45">
    <w:name w:val="标题 2 Char"/>
    <w:basedOn w:val="34"/>
    <w:qFormat/>
    <w:uiPriority w:val="9"/>
    <w:rPr>
      <w:rFonts w:asciiTheme="majorHAnsi" w:hAnsiTheme="majorHAnsi" w:eastAsiaTheme="majorEastAsia" w:cstheme="majorBidi"/>
      <w:b/>
      <w:bCs/>
      <w:sz w:val="32"/>
      <w:szCs w:val="32"/>
    </w:rPr>
  </w:style>
  <w:style w:type="character" w:customStyle="1" w:styleId="46">
    <w:name w:val="标题 3 字符"/>
    <w:basedOn w:val="34"/>
    <w:link w:val="4"/>
    <w:qFormat/>
    <w:uiPriority w:val="9"/>
    <w:rPr>
      <w:rFonts w:ascii="宋体" w:hAnsi="宋体" w:eastAsia="仿宋_GB2312" w:cs="Times New Roman"/>
      <w:b/>
      <w:bCs/>
      <w:sz w:val="32"/>
      <w:szCs w:val="32"/>
    </w:rPr>
  </w:style>
  <w:style w:type="character" w:customStyle="1" w:styleId="47">
    <w:name w:val="标题 4 字符"/>
    <w:basedOn w:val="34"/>
    <w:link w:val="5"/>
    <w:semiHidden/>
    <w:qFormat/>
    <w:uiPriority w:val="9"/>
    <w:rPr>
      <w:rFonts w:ascii="Cambria" w:hAnsi="Cambria" w:eastAsia="仿宋" w:cs="Times New Roman"/>
      <w:bCs/>
      <w:sz w:val="28"/>
      <w:szCs w:val="28"/>
      <w:lang w:val="zh-CN"/>
    </w:rPr>
  </w:style>
  <w:style w:type="character" w:customStyle="1" w:styleId="48">
    <w:name w:val="标题 5 字符"/>
    <w:basedOn w:val="34"/>
    <w:link w:val="6"/>
    <w:semiHidden/>
    <w:qFormat/>
    <w:uiPriority w:val="9"/>
    <w:rPr>
      <w:rFonts w:ascii="Calibri" w:hAnsi="Calibri" w:eastAsia="仿宋" w:cs="Times New Roman"/>
      <w:b/>
      <w:bCs/>
      <w:sz w:val="28"/>
      <w:szCs w:val="28"/>
      <w:lang w:val="zh-CN"/>
    </w:rPr>
  </w:style>
  <w:style w:type="character" w:customStyle="1" w:styleId="49">
    <w:name w:val="标题 6 字符"/>
    <w:basedOn w:val="34"/>
    <w:link w:val="7"/>
    <w:semiHidden/>
    <w:qFormat/>
    <w:uiPriority w:val="0"/>
    <w:rPr>
      <w:rFonts w:ascii="Cambria" w:hAnsi="Cambria" w:eastAsia="黑体" w:cs="Times New Roman"/>
      <w:bCs/>
      <w:sz w:val="24"/>
      <w:szCs w:val="21"/>
      <w:lang w:val="zh-CN"/>
    </w:rPr>
  </w:style>
  <w:style w:type="character" w:customStyle="1" w:styleId="50">
    <w:name w:val="批注文字 字符"/>
    <w:basedOn w:val="34"/>
    <w:link w:val="10"/>
    <w:qFormat/>
    <w:uiPriority w:val="99"/>
    <w:rPr>
      <w:rFonts w:ascii="宋体" w:hAnsi="宋体" w:eastAsia="仿宋_GB2312" w:cs="Times New Roman"/>
      <w:sz w:val="32"/>
      <w:szCs w:val="32"/>
    </w:rPr>
  </w:style>
  <w:style w:type="character" w:customStyle="1" w:styleId="51">
    <w:name w:val="正文文本 字符"/>
    <w:basedOn w:val="34"/>
    <w:link w:val="11"/>
    <w:qFormat/>
    <w:uiPriority w:val="99"/>
    <w:rPr>
      <w:rFonts w:ascii="Calibri" w:hAnsi="Calibri" w:eastAsia="宋体" w:cs="Times New Roman"/>
      <w:szCs w:val="21"/>
      <w:lang w:val="zh-CN"/>
    </w:rPr>
  </w:style>
  <w:style w:type="character" w:customStyle="1" w:styleId="52">
    <w:name w:val="正文文本缩进 字符"/>
    <w:basedOn w:val="34"/>
    <w:link w:val="12"/>
    <w:qFormat/>
    <w:uiPriority w:val="0"/>
    <w:rPr>
      <w:rFonts w:ascii="方正小标宋简体" w:hAnsi="Calibri" w:eastAsia="方正小标宋简体" w:cs="Times New Roman"/>
      <w:color w:val="000000"/>
      <w:spacing w:val="30"/>
      <w:sz w:val="44"/>
      <w:szCs w:val="24"/>
    </w:rPr>
  </w:style>
  <w:style w:type="character" w:customStyle="1" w:styleId="53">
    <w:name w:val="日期 字符"/>
    <w:basedOn w:val="34"/>
    <w:link w:val="16"/>
    <w:semiHidden/>
    <w:qFormat/>
    <w:uiPriority w:val="99"/>
    <w:rPr>
      <w:rFonts w:ascii="Times New Roman" w:hAnsi="Times New Roman" w:eastAsia="宋体" w:cs="Times New Roman"/>
      <w:szCs w:val="21"/>
    </w:rPr>
  </w:style>
  <w:style w:type="character" w:customStyle="1" w:styleId="54">
    <w:name w:val="尾注文本 字符"/>
    <w:basedOn w:val="34"/>
    <w:link w:val="17"/>
    <w:qFormat/>
    <w:uiPriority w:val="99"/>
    <w:rPr>
      <w:rFonts w:ascii="宋体" w:hAnsi="宋体" w:eastAsia="仿宋_GB2312" w:cs="Times New Roman"/>
      <w:sz w:val="32"/>
      <w:szCs w:val="32"/>
    </w:rPr>
  </w:style>
  <w:style w:type="character" w:customStyle="1" w:styleId="55">
    <w:name w:val="批注框文本 字符"/>
    <w:basedOn w:val="34"/>
    <w:link w:val="18"/>
    <w:qFormat/>
    <w:uiPriority w:val="99"/>
    <w:rPr>
      <w:rFonts w:ascii="宋体" w:hAnsi="宋体" w:eastAsia="仿宋_GB2312" w:cs="Times New Roman"/>
      <w:sz w:val="18"/>
      <w:szCs w:val="18"/>
    </w:rPr>
  </w:style>
  <w:style w:type="character" w:customStyle="1" w:styleId="56">
    <w:name w:val="副标题 字符"/>
    <w:basedOn w:val="34"/>
    <w:link w:val="23"/>
    <w:qFormat/>
    <w:uiPriority w:val="11"/>
    <w:rPr>
      <w:rFonts w:ascii="Calibri" w:hAnsi="Calibri" w:eastAsia="宋体" w:cs="Times New Roman"/>
      <w:b/>
      <w:bCs/>
      <w:kern w:val="28"/>
      <w:sz w:val="32"/>
      <w:szCs w:val="32"/>
      <w:lang w:val="zh-CN"/>
    </w:rPr>
  </w:style>
  <w:style w:type="character" w:customStyle="1" w:styleId="57">
    <w:name w:val="脚注文本 字符1"/>
    <w:basedOn w:val="34"/>
    <w:link w:val="24"/>
    <w:qFormat/>
    <w:uiPriority w:val="99"/>
    <w:rPr>
      <w:rFonts w:ascii="宋体" w:hAnsi="宋体" w:eastAsia="仿宋_GB2312" w:cs="Times New Roman"/>
      <w:sz w:val="18"/>
      <w:szCs w:val="18"/>
    </w:rPr>
  </w:style>
  <w:style w:type="character" w:customStyle="1" w:styleId="58">
    <w:name w:val="HTML 预设格式 字符"/>
    <w:basedOn w:val="34"/>
    <w:link w:val="28"/>
    <w:qFormat/>
    <w:uiPriority w:val="99"/>
    <w:rPr>
      <w:rFonts w:ascii="宋体" w:hAnsi="宋体" w:eastAsia="仿宋_GB2312" w:cs="宋体"/>
      <w:kern w:val="0"/>
      <w:sz w:val="32"/>
      <w:szCs w:val="24"/>
    </w:rPr>
  </w:style>
  <w:style w:type="character" w:customStyle="1" w:styleId="59">
    <w:name w:val="标题 Char"/>
    <w:basedOn w:val="34"/>
    <w:qFormat/>
    <w:uiPriority w:val="10"/>
    <w:rPr>
      <w:rFonts w:eastAsia="宋体" w:asciiTheme="majorHAnsi" w:hAnsiTheme="majorHAnsi" w:cstheme="majorBidi"/>
      <w:b/>
      <w:bCs/>
      <w:sz w:val="32"/>
      <w:szCs w:val="32"/>
    </w:rPr>
  </w:style>
  <w:style w:type="character" w:customStyle="1" w:styleId="60">
    <w:name w:val="批注主题 字符"/>
    <w:basedOn w:val="50"/>
    <w:link w:val="31"/>
    <w:qFormat/>
    <w:uiPriority w:val="99"/>
    <w:rPr>
      <w:rFonts w:ascii="宋体" w:hAnsi="宋体" w:eastAsia="仿宋_GB2312" w:cs="Times New Roman"/>
      <w:b/>
      <w:bCs/>
      <w:sz w:val="32"/>
      <w:szCs w:val="32"/>
    </w:rPr>
  </w:style>
  <w:style w:type="character" w:customStyle="1" w:styleId="61">
    <w:name w:val="标题 2 字符"/>
    <w:basedOn w:val="34"/>
    <w:link w:val="3"/>
    <w:qFormat/>
    <w:uiPriority w:val="9"/>
    <w:rPr>
      <w:rFonts w:ascii="宋体" w:hAnsi="宋体" w:eastAsia="方正楷体_GB2312" w:cs="Times New Roman"/>
      <w:bCs/>
      <w:kern w:val="0"/>
      <w:sz w:val="32"/>
      <w:szCs w:val="28"/>
    </w:rPr>
  </w:style>
  <w:style w:type="character" w:customStyle="1" w:styleId="62">
    <w:name w:val="标题 字符"/>
    <w:basedOn w:val="34"/>
    <w:link w:val="30"/>
    <w:qFormat/>
    <w:uiPriority w:val="10"/>
    <w:rPr>
      <w:rFonts w:ascii="宋体" w:hAnsi="宋体" w:eastAsia="宋体" w:cs="Times New Roman"/>
      <w:b/>
      <w:bCs/>
      <w:kern w:val="0"/>
      <w:sz w:val="28"/>
      <w:szCs w:val="28"/>
    </w:rPr>
  </w:style>
  <w:style w:type="paragraph" w:customStyle="1" w:styleId="63">
    <w:name w:val="标题 21"/>
    <w:basedOn w:val="1"/>
    <w:next w:val="1"/>
    <w:unhideWhenUsed/>
    <w:qFormat/>
    <w:uiPriority w:val="9"/>
    <w:pPr>
      <w:keepNext/>
      <w:keepLines/>
      <w:numPr>
        <w:ilvl w:val="0"/>
        <w:numId w:val="4"/>
      </w:numPr>
      <w:adjustRightInd w:val="0"/>
      <w:snapToGrid w:val="0"/>
      <w:spacing w:before="240" w:after="120" w:line="360" w:lineRule="auto"/>
      <w:ind w:firstLine="0"/>
      <w:jc w:val="left"/>
      <w:outlineLvl w:val="1"/>
    </w:pPr>
    <w:rPr>
      <w:rFonts w:ascii="宋体" w:hAnsi="宋体" w:eastAsia="方正楷体_GB2312"/>
      <w:bCs/>
      <w:sz w:val="32"/>
      <w:szCs w:val="28"/>
    </w:rPr>
  </w:style>
  <w:style w:type="paragraph" w:styleId="64">
    <w:name w:val="List Paragraph"/>
    <w:basedOn w:val="1"/>
    <w:link w:val="65"/>
    <w:qFormat/>
    <w:uiPriority w:val="99"/>
    <w:pPr>
      <w:spacing w:line="360" w:lineRule="auto"/>
      <w:ind w:firstLine="420" w:firstLineChars="200"/>
    </w:pPr>
    <w:rPr>
      <w:rFonts w:ascii="宋体" w:hAnsi="宋体" w:eastAsia="仿宋_GB2312"/>
      <w:sz w:val="32"/>
      <w:szCs w:val="32"/>
    </w:rPr>
  </w:style>
  <w:style w:type="character" w:customStyle="1" w:styleId="65">
    <w:name w:val="列表段落 字符"/>
    <w:link w:val="64"/>
    <w:qFormat/>
    <w:locked/>
    <w:uiPriority w:val="34"/>
    <w:rPr>
      <w:rFonts w:ascii="宋体" w:hAnsi="宋体" w:eastAsia="仿宋_GB2312" w:cs="Times New Roman"/>
      <w:sz w:val="32"/>
      <w:szCs w:val="32"/>
    </w:rPr>
  </w:style>
  <w:style w:type="paragraph" w:customStyle="1" w:styleId="66">
    <w:name w:val="标题1"/>
    <w:basedOn w:val="1"/>
    <w:next w:val="1"/>
    <w:qFormat/>
    <w:uiPriority w:val="10"/>
    <w:pPr>
      <w:spacing w:before="240" w:after="60" w:line="360" w:lineRule="auto"/>
      <w:ind w:firstLine="560" w:firstLineChars="200"/>
      <w:jc w:val="center"/>
      <w:outlineLvl w:val="0"/>
    </w:pPr>
    <w:rPr>
      <w:rFonts w:ascii="宋体" w:hAnsi="宋体" w:eastAsia="仿宋_GB2312"/>
      <w:b/>
      <w:bCs/>
      <w:sz w:val="32"/>
      <w:szCs w:val="28"/>
    </w:rPr>
  </w:style>
  <w:style w:type="paragraph" w:customStyle="1" w:styleId="67">
    <w:name w:val="附录标题1"/>
    <w:basedOn w:val="2"/>
    <w:link w:val="68"/>
    <w:qFormat/>
    <w:uiPriority w:val="0"/>
    <w:pPr>
      <w:numPr>
        <w:numId w:val="5"/>
      </w:numPr>
    </w:pPr>
  </w:style>
  <w:style w:type="character" w:customStyle="1" w:styleId="68">
    <w:name w:val="附录标题1 字符"/>
    <w:basedOn w:val="44"/>
    <w:link w:val="67"/>
    <w:qFormat/>
    <w:uiPriority w:val="0"/>
    <w:rPr>
      <w:rFonts w:ascii="宋体" w:hAnsi="宋体" w:eastAsia="黑体" w:cs="Times New Roman"/>
      <w:kern w:val="44"/>
      <w:sz w:val="32"/>
      <w:szCs w:val="28"/>
    </w:rPr>
  </w:style>
  <w:style w:type="table" w:customStyle="1" w:styleId="69">
    <w:name w:val="网格型1"/>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0">
    <w:name w:val="Placeholder Text"/>
    <w:basedOn w:val="34"/>
    <w:semiHidden/>
    <w:qFormat/>
    <w:uiPriority w:val="99"/>
    <w:rPr>
      <w:color w:val="808080"/>
    </w:rPr>
  </w:style>
  <w:style w:type="character" w:customStyle="1" w:styleId="71">
    <w:name w:val="超链接1"/>
    <w:basedOn w:val="34"/>
    <w:unhideWhenUsed/>
    <w:qFormat/>
    <w:uiPriority w:val="99"/>
    <w:rPr>
      <w:color w:val="0563C1"/>
      <w:u w:val="single"/>
    </w:rPr>
  </w:style>
  <w:style w:type="character" w:customStyle="1" w:styleId="72">
    <w:name w:val="未处理的提及1"/>
    <w:basedOn w:val="34"/>
    <w:semiHidden/>
    <w:unhideWhenUsed/>
    <w:qFormat/>
    <w:uiPriority w:val="99"/>
    <w:rPr>
      <w:color w:val="605E5C"/>
      <w:shd w:val="clear" w:color="auto" w:fill="E1DFDD"/>
    </w:rPr>
  </w:style>
  <w:style w:type="table" w:customStyle="1" w:styleId="73">
    <w:name w:val="网格型2"/>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网格型3"/>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5">
    <w:name w:val="Char"/>
    <w:basedOn w:val="1"/>
    <w:qFormat/>
    <w:uiPriority w:val="0"/>
    <w:rPr>
      <w:rFonts w:ascii="Tahoma" w:hAnsi="Tahoma"/>
      <w:sz w:val="24"/>
      <w:szCs w:val="20"/>
    </w:rPr>
  </w:style>
  <w:style w:type="paragraph" w:customStyle="1" w:styleId="76">
    <w:name w:val="_Style 59"/>
    <w:unhideWhenUsed/>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77">
    <w:name w:val="脚注文本 Char1"/>
    <w:qFormat/>
    <w:locked/>
    <w:uiPriority w:val="0"/>
    <w:rPr>
      <w:rFonts w:eastAsia="Times New Roman"/>
      <w:lang w:val="en-GB" w:eastAsia="de-DE"/>
    </w:rPr>
  </w:style>
  <w:style w:type="paragraph" w:styleId="78">
    <w:name w:val="No Spacing"/>
    <w:qFormat/>
    <w:uiPriority w:val="1"/>
    <w:rPr>
      <w:rFonts w:ascii="Times New Roman" w:hAnsi="Times New Roman" w:eastAsia="Times New Roman" w:cs="Times New Roman"/>
      <w:sz w:val="22"/>
      <w:lang w:val="en-GB" w:eastAsia="de-DE" w:bidi="ar-SA"/>
    </w:rPr>
  </w:style>
  <w:style w:type="paragraph" w:customStyle="1" w:styleId="79">
    <w:name w:val="修订1"/>
    <w:semiHidden/>
    <w:qFormat/>
    <w:uiPriority w:val="99"/>
    <w:rPr>
      <w:rFonts w:ascii="Calibri" w:hAnsi="Calibri" w:eastAsia="仿宋" w:cs="Times New Roman"/>
      <w:kern w:val="2"/>
      <w:sz w:val="28"/>
      <w:szCs w:val="22"/>
      <w:lang w:val="en-US" w:eastAsia="zh-CN" w:bidi="ar-SA"/>
    </w:rPr>
  </w:style>
  <w:style w:type="paragraph" w:customStyle="1" w:styleId="80">
    <w:name w:val="TOC 标题1"/>
    <w:basedOn w:val="2"/>
    <w:next w:val="1"/>
    <w:unhideWhenUsed/>
    <w:qFormat/>
    <w:uiPriority w:val="39"/>
    <w:pPr>
      <w:widowControl/>
      <w:numPr>
        <w:numId w:val="0"/>
      </w:numPr>
      <w:spacing w:after="0" w:line="256" w:lineRule="auto"/>
      <w:jc w:val="left"/>
      <w:outlineLvl w:val="9"/>
    </w:pPr>
    <w:rPr>
      <w:rFonts w:ascii="Cambria" w:hAnsi="Cambria" w:eastAsia="宋体"/>
      <w:bCs w:val="0"/>
      <w:color w:val="365F91"/>
      <w:kern w:val="0"/>
      <w:szCs w:val="32"/>
      <w:lang w:val="zh-CN"/>
    </w:rPr>
  </w:style>
  <w:style w:type="character" w:customStyle="1" w:styleId="81">
    <w:name w:val="样式1 字符"/>
    <w:link w:val="82"/>
    <w:qFormat/>
    <w:locked/>
    <w:uiPriority w:val="0"/>
    <w:rPr>
      <w:rFonts w:ascii="仿宋" w:hAnsi="仿宋" w:eastAsia="仿宋"/>
      <w:sz w:val="28"/>
      <w:szCs w:val="32"/>
    </w:rPr>
  </w:style>
  <w:style w:type="paragraph" w:customStyle="1" w:styleId="82">
    <w:name w:val="样式1"/>
    <w:basedOn w:val="1"/>
    <w:link w:val="81"/>
    <w:qFormat/>
    <w:uiPriority w:val="0"/>
    <w:pPr>
      <w:ind w:firstLine="560" w:firstLineChars="200"/>
    </w:pPr>
    <w:rPr>
      <w:rFonts w:ascii="仿宋" w:hAnsi="仿宋" w:eastAsia="仿宋" w:cstheme="minorBidi"/>
      <w:sz w:val="28"/>
      <w:szCs w:val="32"/>
    </w:rPr>
  </w:style>
  <w:style w:type="paragraph" w:customStyle="1" w:styleId="83">
    <w:name w:val="RegHead2"/>
    <w:basedOn w:val="1"/>
    <w:next w:val="84"/>
    <w:qFormat/>
    <w:uiPriority w:val="99"/>
    <w:pPr>
      <w:keepNext/>
      <w:widowControl/>
      <w:numPr>
        <w:ilvl w:val="1"/>
        <w:numId w:val="6"/>
      </w:numPr>
      <w:spacing w:before="180"/>
      <w:jc w:val="center"/>
      <w:outlineLvl w:val="1"/>
    </w:pPr>
    <w:rPr>
      <w:rFonts w:eastAsia="汉仪中宋简"/>
      <w:b/>
      <w:kern w:val="0"/>
      <w:sz w:val="22"/>
      <w:szCs w:val="20"/>
      <w:lang w:val="en-GB" w:eastAsia="en-US"/>
    </w:rPr>
  </w:style>
  <w:style w:type="paragraph" w:customStyle="1" w:styleId="84">
    <w:name w:val="RegHead3"/>
    <w:basedOn w:val="1"/>
    <w:next w:val="85"/>
    <w:qFormat/>
    <w:uiPriority w:val="99"/>
    <w:pPr>
      <w:keepNext/>
      <w:widowControl/>
      <w:numPr>
        <w:ilvl w:val="2"/>
        <w:numId w:val="6"/>
      </w:numPr>
      <w:spacing w:before="180"/>
      <w:jc w:val="center"/>
    </w:pPr>
    <w:rPr>
      <w:rFonts w:eastAsia="汉仪中宋简"/>
      <w:kern w:val="0"/>
      <w:sz w:val="22"/>
      <w:szCs w:val="20"/>
      <w:u w:val="single"/>
      <w:lang w:val="en-GB" w:eastAsia="en-US"/>
    </w:rPr>
  </w:style>
  <w:style w:type="paragraph" w:customStyle="1" w:styleId="85">
    <w:name w:val="RegPara"/>
    <w:basedOn w:val="1"/>
    <w:link w:val="86"/>
    <w:qFormat/>
    <w:uiPriority w:val="0"/>
    <w:pPr>
      <w:widowControl/>
      <w:numPr>
        <w:ilvl w:val="3"/>
        <w:numId w:val="6"/>
      </w:numPr>
      <w:spacing w:before="180"/>
      <w:jc w:val="left"/>
    </w:pPr>
    <w:rPr>
      <w:rFonts w:eastAsia="Times New Roman" w:asciiTheme="minorHAnsi" w:hAnsiTheme="minorHAnsi" w:cstheme="minorBidi"/>
      <w:kern w:val="0"/>
      <w:sz w:val="22"/>
      <w:szCs w:val="20"/>
      <w:lang w:val="en-GB" w:eastAsia="de-DE"/>
    </w:rPr>
  </w:style>
  <w:style w:type="character" w:customStyle="1" w:styleId="86">
    <w:name w:val="RegPara Char"/>
    <w:link w:val="85"/>
    <w:qFormat/>
    <w:locked/>
    <w:uiPriority w:val="0"/>
    <w:rPr>
      <w:rFonts w:eastAsia="Times New Roman"/>
      <w:kern w:val="0"/>
      <w:sz w:val="22"/>
      <w:szCs w:val="20"/>
      <w:lang w:val="en-GB" w:eastAsia="de-DE"/>
    </w:rPr>
  </w:style>
  <w:style w:type="paragraph" w:customStyle="1" w:styleId="87">
    <w:name w:val="RegHead1"/>
    <w:basedOn w:val="1"/>
    <w:next w:val="83"/>
    <w:qFormat/>
    <w:uiPriority w:val="99"/>
    <w:pPr>
      <w:keepNext/>
      <w:widowControl/>
      <w:numPr>
        <w:ilvl w:val="0"/>
        <w:numId w:val="6"/>
      </w:numPr>
      <w:spacing w:before="180"/>
      <w:jc w:val="center"/>
      <w:outlineLvl w:val="0"/>
    </w:pPr>
    <w:rPr>
      <w:rFonts w:eastAsia="汉仪中宋简"/>
      <w:b/>
      <w:kern w:val="0"/>
      <w:sz w:val="22"/>
      <w:szCs w:val="24"/>
      <w:lang w:val="en-GB" w:eastAsia="en-US"/>
    </w:rPr>
  </w:style>
  <w:style w:type="paragraph" w:customStyle="1" w:styleId="88">
    <w:name w:val="RegSectionLevel1"/>
    <w:basedOn w:val="1"/>
    <w:qFormat/>
    <w:uiPriority w:val="99"/>
    <w:pPr>
      <w:keepNext/>
      <w:widowControl/>
      <w:numPr>
        <w:ilvl w:val="1"/>
        <w:numId w:val="7"/>
      </w:numPr>
      <w:spacing w:before="120"/>
      <w:jc w:val="left"/>
      <w:outlineLvl w:val="0"/>
    </w:pPr>
    <w:rPr>
      <w:rFonts w:eastAsia="汉仪中宋简"/>
      <w:b/>
      <w:kern w:val="0"/>
      <w:sz w:val="22"/>
      <w:szCs w:val="20"/>
      <w:lang w:val="en-GB" w:eastAsia="en-US"/>
    </w:rPr>
  </w:style>
  <w:style w:type="paragraph" w:customStyle="1" w:styleId="89">
    <w:name w:val="RegSectionLevel2"/>
    <w:basedOn w:val="1"/>
    <w:qFormat/>
    <w:uiPriority w:val="99"/>
    <w:pPr>
      <w:keepNext/>
      <w:widowControl/>
      <w:jc w:val="left"/>
    </w:pPr>
    <w:rPr>
      <w:rFonts w:eastAsia="Times New Roman"/>
      <w:b/>
      <w:kern w:val="0"/>
      <w:sz w:val="22"/>
      <w:szCs w:val="22"/>
      <w:lang w:val="en-GB" w:eastAsia="de-DE"/>
    </w:rPr>
  </w:style>
  <w:style w:type="paragraph" w:customStyle="1" w:styleId="90">
    <w:name w:val="RegSectionLevel3"/>
    <w:basedOn w:val="1"/>
    <w:qFormat/>
    <w:uiPriority w:val="99"/>
    <w:pPr>
      <w:keepNext/>
      <w:widowControl/>
      <w:numPr>
        <w:ilvl w:val="3"/>
        <w:numId w:val="7"/>
      </w:numPr>
      <w:autoSpaceDE w:val="0"/>
      <w:autoSpaceDN w:val="0"/>
      <w:adjustRightInd w:val="0"/>
      <w:jc w:val="left"/>
    </w:pPr>
    <w:rPr>
      <w:rFonts w:eastAsia="Times New Roman"/>
      <w:b/>
      <w:bCs/>
      <w:kern w:val="0"/>
      <w:sz w:val="22"/>
      <w:szCs w:val="22"/>
      <w:lang w:eastAsia="de-DE"/>
    </w:rPr>
  </w:style>
  <w:style w:type="paragraph" w:customStyle="1" w:styleId="91">
    <w:name w:val="RegSectionLevel4"/>
    <w:basedOn w:val="1"/>
    <w:qFormat/>
    <w:uiPriority w:val="99"/>
    <w:pPr>
      <w:keepNext/>
      <w:widowControl/>
      <w:numPr>
        <w:ilvl w:val="4"/>
        <w:numId w:val="7"/>
      </w:numPr>
      <w:spacing w:after="120"/>
      <w:jc w:val="left"/>
    </w:pPr>
    <w:rPr>
      <w:rFonts w:eastAsia="汉仪中宋简"/>
      <w:b/>
      <w:kern w:val="0"/>
      <w:sz w:val="22"/>
      <w:szCs w:val="20"/>
      <w:lang w:val="en-GB" w:eastAsia="de-DE"/>
    </w:rPr>
  </w:style>
  <w:style w:type="paragraph" w:customStyle="1" w:styleId="92">
    <w:name w:val="RegSectionLevel5"/>
    <w:basedOn w:val="1"/>
    <w:qFormat/>
    <w:uiPriority w:val="99"/>
    <w:pPr>
      <w:keepNext/>
      <w:widowControl/>
      <w:numPr>
        <w:ilvl w:val="5"/>
        <w:numId w:val="7"/>
      </w:numPr>
      <w:spacing w:after="120"/>
      <w:jc w:val="left"/>
    </w:pPr>
    <w:rPr>
      <w:rFonts w:eastAsia="汉仪中宋简"/>
      <w:b/>
      <w:kern w:val="0"/>
      <w:sz w:val="22"/>
      <w:szCs w:val="20"/>
      <w:lang w:val="en-GB" w:eastAsia="de-DE"/>
    </w:rPr>
  </w:style>
  <w:style w:type="paragraph" w:customStyle="1" w:styleId="93">
    <w:name w:val="RegSectionLevel6"/>
    <w:basedOn w:val="1"/>
    <w:qFormat/>
    <w:uiPriority w:val="99"/>
    <w:pPr>
      <w:keepNext/>
      <w:widowControl/>
      <w:numPr>
        <w:ilvl w:val="6"/>
        <w:numId w:val="7"/>
      </w:numPr>
      <w:spacing w:after="120"/>
      <w:ind w:firstLine="0"/>
      <w:jc w:val="left"/>
    </w:pPr>
    <w:rPr>
      <w:rFonts w:eastAsia="汉仪中宋简"/>
      <w:b/>
      <w:kern w:val="0"/>
      <w:sz w:val="22"/>
      <w:szCs w:val="20"/>
      <w:lang w:val="en-GB" w:eastAsia="de-DE"/>
    </w:rPr>
  </w:style>
  <w:style w:type="paragraph" w:customStyle="1" w:styleId="94">
    <w:name w:val="RegSectionLevel7"/>
    <w:basedOn w:val="1"/>
    <w:qFormat/>
    <w:uiPriority w:val="99"/>
    <w:pPr>
      <w:keepNext/>
      <w:widowControl/>
      <w:numPr>
        <w:ilvl w:val="7"/>
        <w:numId w:val="7"/>
      </w:numPr>
      <w:spacing w:after="120"/>
      <w:jc w:val="left"/>
    </w:pPr>
    <w:rPr>
      <w:rFonts w:eastAsia="汉仪中宋简"/>
      <w:b/>
      <w:kern w:val="0"/>
      <w:sz w:val="22"/>
      <w:szCs w:val="20"/>
      <w:lang w:val="en-GB" w:eastAsia="de-DE"/>
    </w:rPr>
  </w:style>
  <w:style w:type="paragraph" w:customStyle="1" w:styleId="95">
    <w:name w:val="RegSectionLevel8"/>
    <w:basedOn w:val="1"/>
    <w:qFormat/>
    <w:uiPriority w:val="99"/>
    <w:pPr>
      <w:keepNext/>
      <w:widowControl/>
      <w:numPr>
        <w:ilvl w:val="8"/>
        <w:numId w:val="7"/>
      </w:numPr>
      <w:spacing w:after="120"/>
      <w:jc w:val="left"/>
    </w:pPr>
    <w:rPr>
      <w:rFonts w:eastAsia="汉仪中宋简"/>
      <w:b/>
      <w:kern w:val="0"/>
      <w:sz w:val="22"/>
      <w:szCs w:val="20"/>
      <w:lang w:val="en-GB" w:eastAsia="de-DE"/>
    </w:rPr>
  </w:style>
  <w:style w:type="paragraph" w:customStyle="1" w:styleId="96">
    <w:name w:val="PartTitleBox"/>
    <w:basedOn w:val="1"/>
    <w:qFormat/>
    <w:uiPriority w:val="99"/>
    <w:pPr>
      <w:keepNext/>
      <w:keepLines/>
      <w:widowControl/>
      <w:numPr>
        <w:ilvl w:val="0"/>
        <w:numId w:val="7"/>
      </w:numPr>
      <w:pBdr>
        <w:top w:val="single" w:color="auto" w:sz="4" w:space="1"/>
        <w:left w:val="single" w:color="auto" w:sz="4" w:space="1"/>
        <w:bottom w:val="single" w:color="auto" w:sz="4" w:space="1"/>
        <w:right w:val="single" w:color="auto" w:sz="4" w:space="1"/>
      </w:pBdr>
      <w:shd w:val="clear" w:color="auto" w:fill="D9D9D9"/>
      <w:ind w:right="57"/>
      <w:jc w:val="center"/>
      <w:outlineLvl w:val="0"/>
    </w:pPr>
    <w:rPr>
      <w:rFonts w:eastAsia="Times New Roman"/>
      <w:b/>
      <w:kern w:val="0"/>
      <w:sz w:val="22"/>
      <w:szCs w:val="20"/>
      <w:u w:val="dash"/>
      <w:lang w:val="en-GB" w:eastAsia="de-DE"/>
    </w:rPr>
  </w:style>
  <w:style w:type="character" w:customStyle="1" w:styleId="97">
    <w:name w:val="文本 字符"/>
    <w:link w:val="98"/>
    <w:qFormat/>
    <w:locked/>
    <w:uiPriority w:val="0"/>
    <w:rPr>
      <w:rFonts w:eastAsia="仿宋" w:cs="Calibri"/>
      <w:sz w:val="28"/>
      <w:szCs w:val="28"/>
    </w:rPr>
  </w:style>
  <w:style w:type="paragraph" w:customStyle="1" w:styleId="98">
    <w:name w:val="文本"/>
    <w:basedOn w:val="11"/>
    <w:link w:val="97"/>
    <w:qFormat/>
    <w:uiPriority w:val="0"/>
    <w:pPr>
      <w:spacing w:beforeLines="25" w:after="0" w:afterLines="25" w:line="360" w:lineRule="auto"/>
      <w:ind w:firstLine="560" w:firstLineChars="200"/>
    </w:pPr>
    <w:rPr>
      <w:rFonts w:eastAsia="仿宋" w:cs="Calibri" w:asciiTheme="minorHAnsi" w:hAnsiTheme="minorHAnsi"/>
      <w:sz w:val="28"/>
      <w:szCs w:val="28"/>
      <w:lang w:val="en-US"/>
    </w:rPr>
  </w:style>
  <w:style w:type="character" w:customStyle="1" w:styleId="99">
    <w:name w:val="标题2 字符"/>
    <w:link w:val="100"/>
    <w:qFormat/>
    <w:locked/>
    <w:uiPriority w:val="0"/>
    <w:rPr>
      <w:rFonts w:cs="Calibri"/>
      <w:b/>
      <w:bCs/>
      <w:kern w:val="44"/>
      <w:sz w:val="30"/>
      <w:szCs w:val="30"/>
    </w:rPr>
  </w:style>
  <w:style w:type="paragraph" w:customStyle="1" w:styleId="100">
    <w:name w:val="标题2"/>
    <w:basedOn w:val="2"/>
    <w:next w:val="98"/>
    <w:link w:val="99"/>
    <w:qFormat/>
    <w:uiPriority w:val="0"/>
    <w:pPr>
      <w:numPr>
        <w:numId w:val="0"/>
      </w:numPr>
      <w:spacing w:before="0" w:beforeLines="50" w:after="0" w:afterLines="50" w:line="360" w:lineRule="auto"/>
      <w:ind w:left="567" w:hanging="567"/>
      <w:outlineLvl w:val="1"/>
    </w:pPr>
    <w:rPr>
      <w:rFonts w:cs="Calibri" w:asciiTheme="minorHAnsi" w:hAnsiTheme="minorHAnsi" w:eastAsiaTheme="minorEastAsia"/>
      <w:b/>
      <w:sz w:val="30"/>
      <w:szCs w:val="30"/>
    </w:rPr>
  </w:style>
  <w:style w:type="paragraph" w:customStyle="1" w:styleId="101">
    <w:name w:val="图片及表格文字"/>
    <w:next w:val="98"/>
    <w:qFormat/>
    <w:uiPriority w:val="99"/>
    <w:pPr>
      <w:spacing w:line="360" w:lineRule="auto"/>
      <w:jc w:val="center"/>
    </w:pPr>
    <w:rPr>
      <w:rFonts w:ascii="宋体" w:hAnsi="宋体" w:eastAsia="宋体" w:cs="微软雅黑"/>
      <w:bCs/>
      <w:spacing w:val="20"/>
      <w:kern w:val="2"/>
      <w:sz w:val="24"/>
      <w:szCs w:val="28"/>
      <w:lang w:val="en-US" w:eastAsia="zh-CN" w:bidi="ar-SA"/>
    </w:rPr>
  </w:style>
  <w:style w:type="paragraph" w:customStyle="1" w:styleId="102">
    <w:name w:val="表格"/>
    <w:basedOn w:val="1"/>
    <w:qFormat/>
    <w:uiPriority w:val="99"/>
    <w:pPr>
      <w:widowControl/>
      <w:jc w:val="center"/>
    </w:pPr>
    <w:rPr>
      <w:rFonts w:ascii="Calibri" w:hAnsi="Calibri"/>
    </w:rPr>
  </w:style>
  <w:style w:type="character" w:customStyle="1" w:styleId="103">
    <w:name w:val="图内容 Char"/>
    <w:link w:val="104"/>
    <w:qFormat/>
    <w:locked/>
    <w:uiPriority w:val="0"/>
    <w:rPr>
      <w:rFonts w:ascii="Calibri" w:hAnsi="Calibri"/>
      <w:sz w:val="24"/>
    </w:rPr>
  </w:style>
  <w:style w:type="paragraph" w:customStyle="1" w:styleId="104">
    <w:name w:val="图内容"/>
    <w:link w:val="103"/>
    <w:qFormat/>
    <w:uiPriority w:val="0"/>
    <w:pPr>
      <w:spacing w:beforeLines="50" w:line="360" w:lineRule="auto"/>
      <w:jc w:val="center"/>
    </w:pPr>
    <w:rPr>
      <w:rFonts w:ascii="Calibri" w:hAnsi="Calibri" w:eastAsiaTheme="minorEastAsia" w:cstheme="minorBidi"/>
      <w:kern w:val="2"/>
      <w:sz w:val="24"/>
      <w:szCs w:val="22"/>
      <w:lang w:val="en-US" w:eastAsia="zh-CN" w:bidi="ar-SA"/>
    </w:rPr>
  </w:style>
  <w:style w:type="paragraph" w:customStyle="1" w:styleId="105">
    <w:name w:val="修订11"/>
    <w:semiHidden/>
    <w:qFormat/>
    <w:uiPriority w:val="99"/>
    <w:rPr>
      <w:rFonts w:ascii="Calibri" w:hAnsi="Calibri" w:eastAsia="宋体" w:cs="Calibri"/>
      <w:kern w:val="2"/>
      <w:sz w:val="21"/>
      <w:szCs w:val="21"/>
      <w:lang w:val="en-US" w:eastAsia="zh-CN" w:bidi="ar-SA"/>
    </w:rPr>
  </w:style>
  <w:style w:type="paragraph" w:customStyle="1" w:styleId="106">
    <w:name w:val="table"/>
    <w:basedOn w:val="1"/>
    <w:qFormat/>
    <w:uiPriority w:val="99"/>
    <w:pPr>
      <w:widowControl/>
      <w:snapToGrid w:val="0"/>
      <w:spacing w:line="288" w:lineRule="auto"/>
      <w:jc w:val="center"/>
    </w:pPr>
    <w:rPr>
      <w:rFonts w:cs="宋体"/>
      <w:sz w:val="20"/>
      <w:szCs w:val="20"/>
    </w:rPr>
  </w:style>
  <w:style w:type="paragraph" w:customStyle="1" w:styleId="107">
    <w:name w:val="A正文"/>
    <w:basedOn w:val="1"/>
    <w:qFormat/>
    <w:uiPriority w:val="99"/>
    <w:pPr>
      <w:widowControl/>
      <w:snapToGrid w:val="0"/>
      <w:spacing w:line="360" w:lineRule="auto"/>
      <w:ind w:firstLine="480" w:firstLineChars="200"/>
    </w:pPr>
    <w:rPr>
      <w:sz w:val="24"/>
      <w:szCs w:val="24"/>
    </w:rPr>
  </w:style>
  <w:style w:type="paragraph" w:customStyle="1" w:styleId="108">
    <w:name w:val="图1"/>
    <w:basedOn w:val="1"/>
    <w:qFormat/>
    <w:uiPriority w:val="99"/>
    <w:pPr>
      <w:adjustRightInd w:val="0"/>
      <w:snapToGrid w:val="0"/>
      <w:spacing w:before="240" w:after="120"/>
      <w:jc w:val="center"/>
    </w:pPr>
    <w:rPr>
      <w:color w:val="000000"/>
      <w:spacing w:val="10"/>
      <w:kern w:val="0"/>
      <w:sz w:val="24"/>
      <w:szCs w:val="24"/>
    </w:rPr>
  </w:style>
  <w:style w:type="paragraph" w:customStyle="1" w:styleId="109">
    <w:name w:val="List Paragraph1"/>
    <w:basedOn w:val="1"/>
    <w:qFormat/>
    <w:uiPriority w:val="99"/>
    <w:pPr>
      <w:ind w:firstLine="420" w:firstLineChars="200"/>
    </w:pPr>
    <w:rPr>
      <w:rFonts w:ascii="Calibri" w:hAnsi="Calibri"/>
    </w:rPr>
  </w:style>
  <w:style w:type="paragraph" w:customStyle="1" w:styleId="110">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111">
    <w:name w:val="封面2"/>
    <w:basedOn w:val="1"/>
    <w:qFormat/>
    <w:uiPriority w:val="99"/>
    <w:pPr>
      <w:spacing w:line="360" w:lineRule="auto"/>
    </w:pPr>
    <w:rPr>
      <w:rFonts w:ascii="宋体" w:hAnsi="宋体" w:cs="宋体"/>
      <w:b/>
      <w:bCs/>
      <w:spacing w:val="30"/>
      <w:sz w:val="28"/>
      <w:szCs w:val="28"/>
      <w:u w:val="single"/>
    </w:rPr>
  </w:style>
  <w:style w:type="paragraph" w:customStyle="1" w:styleId="112">
    <w:name w:val="大标题"/>
    <w:basedOn w:val="1"/>
    <w:qFormat/>
    <w:uiPriority w:val="99"/>
    <w:pPr>
      <w:spacing w:beforeLines="50" w:line="480" w:lineRule="auto"/>
      <w:jc w:val="center"/>
    </w:pPr>
    <w:rPr>
      <w:rFonts w:ascii="宋体" w:hAnsi="宋体" w:cs="宋体"/>
      <w:b/>
      <w:bCs/>
      <w:spacing w:val="40"/>
      <w:sz w:val="52"/>
      <w:szCs w:val="52"/>
    </w:rPr>
  </w:style>
  <w:style w:type="character" w:customStyle="1" w:styleId="113">
    <w:name w:val="List Paragraph 字符"/>
    <w:link w:val="114"/>
    <w:qFormat/>
    <w:locked/>
    <w:uiPriority w:val="0"/>
    <w:rPr>
      <w:rFonts w:ascii="Calibri" w:hAnsi="Calibri" w:cs="Calibri"/>
      <w:szCs w:val="21"/>
    </w:rPr>
  </w:style>
  <w:style w:type="paragraph" w:customStyle="1" w:styleId="114">
    <w:name w:val="列出段落1"/>
    <w:basedOn w:val="1"/>
    <w:link w:val="113"/>
    <w:qFormat/>
    <w:uiPriority w:val="0"/>
    <w:pPr>
      <w:ind w:firstLine="420" w:firstLineChars="200"/>
    </w:pPr>
    <w:rPr>
      <w:rFonts w:ascii="Calibri" w:hAnsi="Calibri" w:cs="Calibri" w:eastAsiaTheme="minorEastAsia"/>
    </w:rPr>
  </w:style>
  <w:style w:type="character" w:customStyle="1" w:styleId="115">
    <w:name w:val="cankaowenxian 字符"/>
    <w:link w:val="116"/>
    <w:qFormat/>
    <w:locked/>
    <w:uiPriority w:val="0"/>
    <w:rPr>
      <w:rFonts w:ascii="宋体" w:hAnsi="宋体" w:cs="Calibri"/>
      <w:sz w:val="24"/>
      <w:szCs w:val="24"/>
    </w:rPr>
  </w:style>
  <w:style w:type="paragraph" w:customStyle="1" w:styleId="116">
    <w:name w:val="cankaowenxian"/>
    <w:basedOn w:val="114"/>
    <w:link w:val="115"/>
    <w:qFormat/>
    <w:uiPriority w:val="0"/>
    <w:pPr>
      <w:numPr>
        <w:ilvl w:val="0"/>
        <w:numId w:val="8"/>
      </w:numPr>
      <w:spacing w:line="360" w:lineRule="auto"/>
      <w:ind w:left="567" w:hanging="567" w:firstLineChars="0"/>
    </w:pPr>
    <w:rPr>
      <w:rFonts w:ascii="宋体" w:hAnsi="宋体"/>
      <w:sz w:val="24"/>
      <w:szCs w:val="24"/>
    </w:rPr>
  </w:style>
  <w:style w:type="paragraph" w:customStyle="1" w:styleId="117">
    <w:name w:val="修订2"/>
    <w:semiHidden/>
    <w:qFormat/>
    <w:uiPriority w:val="99"/>
    <w:rPr>
      <w:rFonts w:ascii="Calibri" w:hAnsi="Calibri" w:eastAsia="宋体" w:cs="Calibri"/>
      <w:kern w:val="2"/>
      <w:sz w:val="21"/>
      <w:szCs w:val="21"/>
      <w:lang w:val="en-US" w:eastAsia="zh-CN" w:bidi="ar-SA"/>
    </w:rPr>
  </w:style>
  <w:style w:type="paragraph" w:customStyle="1" w:styleId="118">
    <w:name w:val="样式3"/>
    <w:basedOn w:val="4"/>
    <w:qFormat/>
    <w:uiPriority w:val="99"/>
    <w:pPr>
      <w:keepNext w:val="0"/>
      <w:keepLines w:val="0"/>
      <w:numPr>
        <w:ilvl w:val="1"/>
        <w:numId w:val="9"/>
      </w:numPr>
      <w:tabs>
        <w:tab w:val="left" w:pos="360"/>
      </w:tabs>
      <w:spacing w:before="40" w:after="40" w:line="360" w:lineRule="auto"/>
      <w:ind w:left="0" w:right="280" w:rightChars="100" w:firstLine="0" w:firstLineChars="0"/>
      <w:outlineLvl w:val="3"/>
    </w:pPr>
    <w:rPr>
      <w:rFonts w:ascii="Calibri" w:hAnsi="Calibri" w:eastAsia="宋体" w:cs="Arial"/>
      <w:b w:val="0"/>
      <w:sz w:val="24"/>
      <w:lang w:val="zh-CN"/>
    </w:rPr>
  </w:style>
  <w:style w:type="paragraph" w:customStyle="1" w:styleId="119">
    <w:name w:val="Hy_正文"/>
    <w:basedOn w:val="98"/>
    <w:qFormat/>
    <w:uiPriority w:val="99"/>
    <w:pPr>
      <w:widowControl/>
      <w:spacing w:beforeLines="50" w:afterLines="50"/>
    </w:pPr>
    <w:rPr>
      <w:rFonts w:ascii="宋体" w:hAnsi="宋体"/>
    </w:rPr>
  </w:style>
  <w:style w:type="paragraph" w:customStyle="1" w:styleId="120">
    <w:name w:val="AnnoPara"/>
    <w:basedOn w:val="1"/>
    <w:qFormat/>
    <w:uiPriority w:val="99"/>
    <w:pPr>
      <w:widowControl/>
      <w:numPr>
        <w:ilvl w:val="4"/>
        <w:numId w:val="10"/>
      </w:numPr>
      <w:jc w:val="left"/>
    </w:pPr>
    <w:rPr>
      <w:rFonts w:eastAsia="Times New Roman"/>
      <w:kern w:val="0"/>
      <w:sz w:val="22"/>
      <w:szCs w:val="20"/>
      <w:lang w:val="en-GB" w:eastAsia="de-DE"/>
    </w:rPr>
  </w:style>
  <w:style w:type="paragraph" w:customStyle="1" w:styleId="121">
    <w:name w:val="AnnoHead3"/>
    <w:basedOn w:val="1"/>
    <w:next w:val="120"/>
    <w:qFormat/>
    <w:uiPriority w:val="99"/>
    <w:pPr>
      <w:widowControl/>
      <w:numPr>
        <w:ilvl w:val="2"/>
        <w:numId w:val="10"/>
      </w:numPr>
      <w:ind w:firstLine="0"/>
      <w:jc w:val="left"/>
    </w:pPr>
    <w:rPr>
      <w:rFonts w:eastAsia="Times New Roman"/>
      <w:kern w:val="0"/>
      <w:sz w:val="22"/>
      <w:szCs w:val="20"/>
      <w:u w:val="single"/>
      <w:lang w:val="en-GB" w:eastAsia="de-DE"/>
    </w:rPr>
  </w:style>
  <w:style w:type="paragraph" w:customStyle="1" w:styleId="122">
    <w:name w:val="AnnoHead2"/>
    <w:basedOn w:val="1"/>
    <w:next w:val="121"/>
    <w:qFormat/>
    <w:uiPriority w:val="99"/>
    <w:pPr>
      <w:widowControl/>
      <w:numPr>
        <w:ilvl w:val="1"/>
        <w:numId w:val="10"/>
      </w:numPr>
      <w:jc w:val="center"/>
    </w:pPr>
    <w:rPr>
      <w:rFonts w:eastAsia="Times New Roman"/>
      <w:b/>
      <w:kern w:val="0"/>
      <w:sz w:val="22"/>
      <w:szCs w:val="20"/>
      <w:lang w:val="en-GB" w:eastAsia="de-DE"/>
    </w:rPr>
  </w:style>
  <w:style w:type="paragraph" w:customStyle="1" w:styleId="123">
    <w:name w:val="RegAppendix"/>
    <w:basedOn w:val="1"/>
    <w:next w:val="85"/>
    <w:qFormat/>
    <w:uiPriority w:val="99"/>
    <w:pPr>
      <w:widowControl/>
      <w:numPr>
        <w:ilvl w:val="0"/>
        <w:numId w:val="11"/>
      </w:numPr>
      <w:spacing w:before="360" w:after="240"/>
      <w:jc w:val="center"/>
      <w:outlineLvl w:val="2"/>
    </w:pPr>
    <w:rPr>
      <w:rFonts w:eastAsia="汉仪中宋简"/>
      <w:b/>
      <w:bCs/>
      <w:kern w:val="0"/>
      <w:sz w:val="22"/>
      <w:szCs w:val="20"/>
      <w:lang w:val="en-GB" w:eastAsia="en-US"/>
    </w:rPr>
  </w:style>
  <w:style w:type="paragraph" w:customStyle="1" w:styleId="124">
    <w:name w:val="RegParaNoNumbKeepWNext"/>
    <w:basedOn w:val="1"/>
    <w:next w:val="1"/>
    <w:qFormat/>
    <w:uiPriority w:val="99"/>
    <w:pPr>
      <w:keepNext/>
      <w:widowControl/>
      <w:jc w:val="left"/>
    </w:pPr>
    <w:rPr>
      <w:rFonts w:eastAsia="汉仪中宋简"/>
      <w:i/>
      <w:kern w:val="0"/>
      <w:sz w:val="22"/>
      <w:szCs w:val="20"/>
      <w:lang w:val="en-GB" w:eastAsia="en-US"/>
    </w:rPr>
  </w:style>
  <w:style w:type="paragraph" w:customStyle="1" w:styleId="125">
    <w:name w:val="2Bullet List"/>
    <w:qFormat/>
    <w:uiPriority w:val="99"/>
    <w:pPr>
      <w:snapToGrid w:val="0"/>
    </w:pPr>
    <w:rPr>
      <w:rFonts w:ascii="Times New Roman" w:hAnsi="Times New Roman" w:eastAsia="Times New Roman" w:cs="Times New Roman"/>
      <w:sz w:val="24"/>
      <w:lang w:val="en-US" w:eastAsia="en-US" w:bidi="ar-SA"/>
    </w:rPr>
  </w:style>
  <w:style w:type="paragraph" w:customStyle="1" w:styleId="126">
    <w:name w:val="1"/>
    <w:basedOn w:val="1"/>
    <w:next w:val="64"/>
    <w:qFormat/>
    <w:uiPriority w:val="34"/>
    <w:pPr>
      <w:widowControl/>
      <w:ind w:firstLine="420" w:firstLineChars="200"/>
      <w:jc w:val="left"/>
    </w:pPr>
    <w:rPr>
      <w:kern w:val="0"/>
      <w:sz w:val="22"/>
      <w:szCs w:val="22"/>
      <w:lang w:val="en-GB" w:eastAsia="en-US"/>
    </w:rPr>
  </w:style>
  <w:style w:type="character" w:customStyle="1" w:styleId="127">
    <w:name w:val="不明显强调1"/>
    <w:qFormat/>
    <w:uiPriority w:val="19"/>
    <w:rPr>
      <w:i/>
      <w:iCs/>
      <w:color w:val="808080"/>
    </w:rPr>
  </w:style>
  <w:style w:type="character" w:customStyle="1" w:styleId="128">
    <w:name w:val="页眉 Char1"/>
    <w:semiHidden/>
    <w:qFormat/>
    <w:locked/>
    <w:uiPriority w:val="99"/>
    <w:rPr>
      <w:rFonts w:ascii="Calibri" w:hAnsi="Calibri" w:eastAsia="仿宋" w:cs="Times New Roman"/>
      <w:kern w:val="2"/>
      <w:sz w:val="18"/>
      <w:szCs w:val="18"/>
    </w:rPr>
  </w:style>
  <w:style w:type="character" w:customStyle="1" w:styleId="129">
    <w:name w:val="标题 3 Char1"/>
    <w:semiHidden/>
    <w:qFormat/>
    <w:locked/>
    <w:uiPriority w:val="9"/>
    <w:rPr>
      <w:rFonts w:ascii="仿宋" w:hAnsi="Cambria" w:eastAsia="仿宋"/>
      <w:b/>
      <w:bCs/>
      <w:kern w:val="2"/>
      <w:sz w:val="28"/>
      <w:szCs w:val="32"/>
    </w:rPr>
  </w:style>
  <w:style w:type="character" w:customStyle="1" w:styleId="130">
    <w:name w:val="脚注文本 字符"/>
    <w:qFormat/>
    <w:uiPriority w:val="99"/>
    <w:rPr>
      <w:rFonts w:hint="eastAsia" w:ascii="仿宋" w:hAnsi="仿宋" w:eastAsia="仿宋"/>
      <w:sz w:val="18"/>
      <w:szCs w:val="18"/>
    </w:rPr>
  </w:style>
  <w:style w:type="paragraph" w:customStyle="1" w:styleId="131">
    <w:name w:val="图标题"/>
    <w:basedOn w:val="1"/>
    <w:link w:val="132"/>
    <w:qFormat/>
    <w:uiPriority w:val="0"/>
    <w:pPr>
      <w:ind w:firstLine="200" w:firstLineChars="200"/>
    </w:pPr>
    <w:rPr>
      <w:rFonts w:ascii="Calibri" w:hAnsi="Calibri" w:eastAsia="仿宋"/>
      <w:sz w:val="28"/>
      <w:szCs w:val="22"/>
      <w:lang w:val="zh-CN"/>
    </w:rPr>
  </w:style>
  <w:style w:type="character" w:customStyle="1" w:styleId="132">
    <w:name w:val="图标题 字符"/>
    <w:link w:val="131"/>
    <w:qFormat/>
    <w:locked/>
    <w:uiPriority w:val="0"/>
    <w:rPr>
      <w:rFonts w:ascii="Calibri" w:hAnsi="Calibri" w:eastAsia="仿宋" w:cs="Times New Roman"/>
      <w:sz w:val="28"/>
      <w:lang w:val="zh-CN"/>
    </w:rPr>
  </w:style>
  <w:style w:type="paragraph" w:customStyle="1" w:styleId="133">
    <w:name w:val="表标题"/>
    <w:basedOn w:val="1"/>
    <w:link w:val="134"/>
    <w:qFormat/>
    <w:uiPriority w:val="0"/>
    <w:pPr>
      <w:ind w:firstLine="200" w:firstLineChars="200"/>
    </w:pPr>
    <w:rPr>
      <w:rFonts w:ascii="Calibri" w:hAnsi="Calibri" w:eastAsia="仿宋"/>
      <w:sz w:val="28"/>
      <w:szCs w:val="22"/>
      <w:lang w:val="zh-CN"/>
    </w:rPr>
  </w:style>
  <w:style w:type="character" w:customStyle="1" w:styleId="134">
    <w:name w:val="表标题 字符"/>
    <w:link w:val="133"/>
    <w:qFormat/>
    <w:locked/>
    <w:uiPriority w:val="0"/>
    <w:rPr>
      <w:rFonts w:ascii="Calibri" w:hAnsi="Calibri" w:eastAsia="仿宋" w:cs="Times New Roman"/>
      <w:sz w:val="28"/>
      <w:lang w:val="zh-CN"/>
    </w:rPr>
  </w:style>
  <w:style w:type="paragraph" w:customStyle="1" w:styleId="135">
    <w:name w:val="标题3"/>
    <w:basedOn w:val="100"/>
    <w:next w:val="98"/>
    <w:link w:val="136"/>
    <w:qFormat/>
    <w:uiPriority w:val="99"/>
    <w:pPr>
      <w:ind w:left="1134" w:hanging="709"/>
      <w:outlineLvl w:val="2"/>
    </w:pPr>
  </w:style>
  <w:style w:type="character" w:customStyle="1" w:styleId="136">
    <w:name w:val="标题3 字符"/>
    <w:link w:val="135"/>
    <w:qFormat/>
    <w:locked/>
    <w:uiPriority w:val="99"/>
    <w:rPr>
      <w:rFonts w:cs="Calibri"/>
      <w:b/>
      <w:bCs/>
      <w:kern w:val="44"/>
      <w:sz w:val="30"/>
      <w:szCs w:val="30"/>
    </w:rPr>
  </w:style>
  <w:style w:type="character" w:customStyle="1" w:styleId="137">
    <w:name w:val="fontstyle01"/>
    <w:qFormat/>
    <w:uiPriority w:val="0"/>
    <w:rPr>
      <w:rFonts w:hint="eastAsia" w:ascii="宋体" w:hAnsi="宋体" w:eastAsia="宋体"/>
      <w:color w:val="000000"/>
      <w:sz w:val="28"/>
      <w:szCs w:val="28"/>
    </w:rPr>
  </w:style>
  <w:style w:type="character" w:customStyle="1" w:styleId="138">
    <w:name w:val="fontstyle21"/>
    <w:qFormat/>
    <w:uiPriority w:val="0"/>
    <w:rPr>
      <w:rFonts w:hint="default" w:ascii="Times New Roman" w:hAnsi="Times New Roman" w:cs="Times New Roman"/>
      <w:color w:val="000000"/>
      <w:sz w:val="28"/>
      <w:szCs w:val="28"/>
    </w:rPr>
  </w:style>
  <w:style w:type="character" w:customStyle="1" w:styleId="139">
    <w:name w:val="fontstyle11"/>
    <w:qFormat/>
    <w:uiPriority w:val="0"/>
    <w:rPr>
      <w:rFonts w:hint="default" w:ascii="Good Times" w:hAnsi="Good Times"/>
      <w:color w:val="000000"/>
      <w:sz w:val="36"/>
      <w:szCs w:val="36"/>
    </w:rPr>
  </w:style>
  <w:style w:type="character" w:customStyle="1" w:styleId="140">
    <w:name w:val="尾注文本 Char1"/>
    <w:qFormat/>
    <w:locked/>
    <w:uiPriority w:val="99"/>
    <w:rPr>
      <w:rFonts w:ascii="宋体" w:hAnsi="宋体" w:cs="Times New Roman"/>
      <w:kern w:val="2"/>
      <w:sz w:val="24"/>
      <w:szCs w:val="32"/>
    </w:rPr>
  </w:style>
  <w:style w:type="character" w:customStyle="1" w:styleId="141">
    <w:name w:val="未处理的提及2"/>
    <w:semiHidden/>
    <w:qFormat/>
    <w:uiPriority w:val="99"/>
    <w:rPr>
      <w:color w:val="605E5C"/>
      <w:shd w:val="clear" w:color="auto" w:fill="E1DFDD"/>
    </w:rPr>
  </w:style>
  <w:style w:type="character" w:customStyle="1" w:styleId="142">
    <w:name w:val="未处理的提及3"/>
    <w:semiHidden/>
    <w:qFormat/>
    <w:uiPriority w:val="99"/>
    <w:rPr>
      <w:color w:val="605E5C"/>
      <w:shd w:val="clear" w:color="auto" w:fill="E1DFDD"/>
    </w:rPr>
  </w:style>
  <w:style w:type="table" w:customStyle="1" w:styleId="143">
    <w:name w:val="网格型4"/>
    <w:basedOn w:val="32"/>
    <w:qFormat/>
    <w:uiPriority w:val="3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4">
    <w:name w:val="网格型17"/>
    <w:basedOn w:val="3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无格式表格 21"/>
    <w:basedOn w:val="32"/>
    <w:qFormat/>
    <w:uiPriority w:val="42"/>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146">
    <w:name w:val="浅色底纹1"/>
    <w:basedOn w:val="32"/>
    <w:qFormat/>
    <w:uiPriority w:val="0"/>
    <w:rPr>
      <w:rFonts w:eastAsia="Times New Roman"/>
      <w:color w:val="000000"/>
    </w:rPr>
    <w:tblPr>
      <w:tblBorders>
        <w:top w:val="single" w:color="000000" w:sz="8" w:space="0"/>
        <w:bottom w:val="single" w:color="000000" w:sz="8" w:space="0"/>
      </w:tblBorders>
    </w:tblPr>
    <w:tblStylePr w:type="firstRow">
      <w:rPr>
        <w:rFonts w:hint="default" w:ascii="Times New Roman" w:hAnsi="Times New Roman" w:cs="Times New Roman"/>
        <w:b/>
        <w:bCs/>
      </w:rPr>
      <w:tcPr>
        <w:tcBorders>
          <w:top w:val="single" w:color="000000" w:sz="8" w:space="0"/>
          <w:left w:val="nil"/>
          <w:bottom w:val="single" w:color="000000" w:sz="8" w:space="0"/>
          <w:right w:val="nil"/>
          <w:insideH w:val="nil"/>
          <w:insideV w:val="nil"/>
        </w:tcBorders>
      </w:tcPr>
    </w:tblStylePr>
    <w:tblStylePr w:type="lastRow">
      <w:rPr>
        <w:rFonts w:hint="default" w:ascii="Times New Roman" w:hAnsi="Times New Roman" w:cs="Times New Roman"/>
        <w:b/>
        <w:bCs/>
      </w:rPr>
      <w:tcPr>
        <w:tcBorders>
          <w:top w:val="single" w:color="000000" w:sz="8" w:space="0"/>
          <w:left w:val="nil"/>
          <w:bottom w:val="single" w:color="000000" w:sz="8" w:space="0"/>
          <w:right w:val="nil"/>
          <w:insideH w:val="nil"/>
          <w:insideV w:val="nil"/>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tblStylePr w:type="band1Vert">
      <w:tcPr>
        <w:tcBorders>
          <w:left w:val="nil"/>
          <w:right w:val="nil"/>
          <w:insideH w:val="nil"/>
          <w:insideV w:val="nil"/>
        </w:tcBorders>
        <w:shd w:val="clear" w:color="auto" w:fill="BFBFBF"/>
      </w:tcPr>
    </w:tblStylePr>
    <w:tblStylePr w:type="band1Horz">
      <w:tcPr>
        <w:tcBorders>
          <w:left w:val="nil"/>
          <w:right w:val="nil"/>
          <w:insideH w:val="nil"/>
          <w:insideV w:val="nil"/>
        </w:tcBorders>
        <w:shd w:val="clear" w:color="auto" w:fill="BFBFBF"/>
      </w:tcPr>
    </w:tblStylePr>
  </w:style>
  <w:style w:type="table" w:customStyle="1" w:styleId="147">
    <w:name w:val="无格式表格 22"/>
    <w:basedOn w:val="32"/>
    <w:qFormat/>
    <w:uiPriority w:val="42"/>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148">
    <w:name w:val="网格型11"/>
    <w:basedOn w:val="32"/>
    <w:qFormat/>
    <w:uiPriority w:val="3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9">
    <w:name w:val="网格型5"/>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151">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52">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153">
    <w:name w:val="报告表格"/>
    <w:qFormat/>
    <w:uiPriority w:val="0"/>
    <w:pPr>
      <w:jc w:val="center"/>
    </w:pPr>
    <w:rPr>
      <w:rFonts w:ascii="Times New Roman" w:hAnsi="Times New Roman" w:eastAsia="宋体" w:cs="Times New Roman"/>
      <w:szCs w:val="24"/>
      <w:lang w:val="en-US" w:eastAsia="zh-CN" w:bidi="ar-SA"/>
    </w:rPr>
  </w:style>
  <w:style w:type="paragraph" w:customStyle="1" w:styleId="154">
    <w:name w:val="段"/>
    <w:link w:val="15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55">
    <w:name w:val="段 Char"/>
    <w:link w:val="154"/>
    <w:qFormat/>
    <w:uiPriority w:val="0"/>
    <w:rPr>
      <w:rFonts w:ascii="宋体" w:hAnsi="Times New Roman" w:eastAsia="宋体" w:cs="Times New Roman"/>
      <w:sz w:val="21"/>
    </w:rPr>
  </w:style>
  <w:style w:type="paragraph" w:customStyle="1" w:styleId="156">
    <w:name w:val="修订6"/>
    <w:hidden/>
    <w:semiHidden/>
    <w:qFormat/>
    <w:uiPriority w:val="99"/>
    <w:rPr>
      <w:rFonts w:ascii="Times New Roman" w:hAnsi="Times New Roman" w:eastAsia="宋体" w:cs="Times New Roman"/>
      <w:kern w:val="2"/>
      <w:sz w:val="21"/>
      <w:szCs w:val="21"/>
      <w:lang w:val="en-US" w:eastAsia="zh-CN" w:bidi="ar-SA"/>
    </w:rPr>
  </w:style>
  <w:style w:type="paragraph" w:customStyle="1" w:styleId="157">
    <w:name w:val="立项监测文件标题1"/>
    <w:basedOn w:val="1"/>
    <w:next w:val="82"/>
    <w:link w:val="159"/>
    <w:qFormat/>
    <w:uiPriority w:val="0"/>
    <w:pPr>
      <w:keepNext/>
      <w:widowControl/>
      <w:spacing w:before="120" w:beforeLines="50" w:after="120" w:afterLines="50"/>
      <w:jc w:val="left"/>
      <w:outlineLvl w:val="3"/>
    </w:pPr>
    <w:rPr>
      <w:b/>
      <w:kern w:val="0"/>
      <w:sz w:val="28"/>
      <w:szCs w:val="28"/>
    </w:rPr>
  </w:style>
  <w:style w:type="paragraph" w:customStyle="1" w:styleId="158">
    <w:name w:val="立项监测标题2"/>
    <w:basedOn w:val="1"/>
    <w:next w:val="2"/>
    <w:link w:val="160"/>
    <w:qFormat/>
    <w:uiPriority w:val="0"/>
    <w:pPr>
      <w:keepNext/>
      <w:widowControl/>
      <w:numPr>
        <w:ilvl w:val="2"/>
        <w:numId w:val="7"/>
      </w:numPr>
      <w:jc w:val="left"/>
    </w:pPr>
    <w:rPr>
      <w:b/>
      <w:kern w:val="0"/>
      <w:sz w:val="28"/>
      <w:szCs w:val="28"/>
      <w:lang w:val="de-DE" w:eastAsia="de-DE"/>
    </w:rPr>
  </w:style>
  <w:style w:type="character" w:customStyle="1" w:styleId="159">
    <w:name w:val="立项监测文件标题1 字符"/>
    <w:basedOn w:val="34"/>
    <w:link w:val="157"/>
    <w:qFormat/>
    <w:uiPriority w:val="0"/>
    <w:rPr>
      <w:rFonts w:ascii="Times New Roman" w:hAnsi="Times New Roman" w:eastAsia="宋体" w:cs="Times New Roman"/>
      <w:b/>
      <w:sz w:val="28"/>
      <w:szCs w:val="28"/>
    </w:rPr>
  </w:style>
  <w:style w:type="character" w:customStyle="1" w:styleId="160">
    <w:name w:val="立项监测标题2 字符"/>
    <w:basedOn w:val="34"/>
    <w:link w:val="158"/>
    <w:qFormat/>
    <w:uiPriority w:val="0"/>
    <w:rPr>
      <w:rFonts w:ascii="Times New Roman" w:hAnsi="Times New Roman" w:eastAsia="宋体" w:cs="Times New Roman"/>
      <w:b/>
      <w:sz w:val="28"/>
      <w:szCs w:val="28"/>
      <w:lang w:val="de-DE" w:eastAsia="de-DE"/>
    </w:rPr>
  </w:style>
  <w:style w:type="paragraph" w:customStyle="1" w:styleId="16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62">
    <w:name w:val="一级条标题"/>
    <w:next w:val="154"/>
    <w:qFormat/>
    <w:uiPriority w:val="0"/>
    <w:pPr>
      <w:spacing w:before="156" w:beforeLines="50" w:after="156" w:afterLines="50"/>
      <w:jc w:val="both"/>
      <w:outlineLvl w:val="2"/>
    </w:pPr>
    <w:rPr>
      <w:rFonts w:ascii="黑体" w:hAnsi="Times New Roman" w:eastAsia="黑体" w:cs="Times New Roman"/>
      <w:sz w:val="21"/>
      <w:szCs w:val="21"/>
      <w:lang w:val="en-US" w:eastAsia="zh-CN" w:bidi="ar-SA"/>
    </w:rPr>
  </w:style>
  <w:style w:type="paragraph" w:customStyle="1" w:styleId="16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64">
    <w:name w:val="章标题"/>
    <w:next w:val="154"/>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65">
    <w:name w:val="数字编号列项（二级）"/>
    <w:qFormat/>
    <w:uiPriority w:val="0"/>
    <w:pPr>
      <w:numPr>
        <w:ilvl w:val="1"/>
        <w:numId w:val="12"/>
      </w:numPr>
      <w:jc w:val="both"/>
    </w:pPr>
    <w:rPr>
      <w:rFonts w:ascii="宋体" w:hAnsi="Times New Roman" w:eastAsia="宋体" w:cs="Times New Roman"/>
      <w:sz w:val="21"/>
      <w:lang w:val="en-US" w:eastAsia="zh-CN" w:bidi="ar-SA"/>
    </w:rPr>
  </w:style>
  <w:style w:type="paragraph" w:customStyle="1" w:styleId="166">
    <w:name w:val="字母编号列项（一级）"/>
    <w:qFormat/>
    <w:uiPriority w:val="0"/>
    <w:pPr>
      <w:numPr>
        <w:ilvl w:val="0"/>
        <w:numId w:val="12"/>
      </w:numPr>
      <w:jc w:val="both"/>
    </w:pPr>
    <w:rPr>
      <w:rFonts w:ascii="宋体" w:hAnsi="Times New Roman" w:eastAsia="宋体" w:cs="Times New Roman"/>
      <w:sz w:val="21"/>
      <w:lang w:val="en-US" w:eastAsia="zh-CN" w:bidi="ar-SA"/>
    </w:rPr>
  </w:style>
  <w:style w:type="paragraph" w:customStyle="1" w:styleId="167">
    <w:name w:val="编号列项（三级）"/>
    <w:qFormat/>
    <w:uiPriority w:val="0"/>
    <w:pPr>
      <w:numPr>
        <w:ilvl w:val="2"/>
        <w:numId w:val="12"/>
      </w:numPr>
    </w:pPr>
    <w:rPr>
      <w:rFonts w:ascii="宋体" w:hAnsi="Times New Roman" w:eastAsia="宋体" w:cs="Times New Roman"/>
      <w:sz w:val="21"/>
      <w:lang w:val="en-US" w:eastAsia="zh-CN" w:bidi="ar-SA"/>
    </w:rPr>
  </w:style>
  <w:style w:type="paragraph" w:customStyle="1" w:styleId="16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69">
    <w:name w:val="参考文献"/>
    <w:basedOn w:val="1"/>
    <w:next w:val="154"/>
    <w:qFormat/>
    <w:uiPriority w:val="0"/>
    <w:pPr>
      <w:keepNext/>
      <w:widowControl/>
      <w:spacing w:before="640" w:after="200"/>
      <w:jc w:val="center"/>
      <w:outlineLvl w:val="0"/>
    </w:pPr>
    <w:rPr>
      <w:rFonts w:ascii="黑体" w:eastAsia="黑体"/>
      <w:kern w:val="0"/>
      <w:szCs w:val="20"/>
    </w:rPr>
  </w:style>
  <w:style w:type="paragraph" w:customStyle="1" w:styleId="170">
    <w:name w:val="附录标识"/>
    <w:basedOn w:val="1"/>
    <w:next w:val="154"/>
    <w:qFormat/>
    <w:uiPriority w:val="0"/>
    <w:pPr>
      <w:keepNext/>
      <w:widowControl/>
      <w:numPr>
        <w:ilvl w:val="0"/>
        <w:numId w:val="1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71">
    <w:name w:val="附录表标题"/>
    <w:basedOn w:val="1"/>
    <w:next w:val="154"/>
    <w:qFormat/>
    <w:uiPriority w:val="0"/>
    <w:pPr>
      <w:tabs>
        <w:tab w:val="left" w:pos="0"/>
        <w:tab w:val="left" w:pos="180"/>
      </w:tabs>
      <w:spacing w:line="360" w:lineRule="auto"/>
      <w:jc w:val="center"/>
    </w:pPr>
    <w:rPr>
      <w:rFonts w:ascii="黑体"/>
    </w:rPr>
  </w:style>
  <w:style w:type="paragraph" w:customStyle="1" w:styleId="172">
    <w:name w:val="附录二级条标题"/>
    <w:basedOn w:val="1"/>
    <w:next w:val="154"/>
    <w:qFormat/>
    <w:uiPriority w:val="0"/>
    <w:pPr>
      <w:widowControl/>
      <w:numPr>
        <w:ilvl w:val="3"/>
        <w:numId w:val="13"/>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73">
    <w:name w:val="附录三级条标题"/>
    <w:basedOn w:val="172"/>
    <w:next w:val="154"/>
    <w:qFormat/>
    <w:uiPriority w:val="0"/>
    <w:pPr>
      <w:numPr>
        <w:ilvl w:val="4"/>
      </w:numPr>
      <w:outlineLvl w:val="4"/>
    </w:pPr>
  </w:style>
  <w:style w:type="paragraph" w:customStyle="1" w:styleId="174">
    <w:name w:val="附录四级条标题"/>
    <w:basedOn w:val="173"/>
    <w:next w:val="154"/>
    <w:qFormat/>
    <w:uiPriority w:val="0"/>
    <w:pPr>
      <w:numPr>
        <w:ilvl w:val="5"/>
      </w:numPr>
      <w:outlineLvl w:val="5"/>
    </w:pPr>
  </w:style>
  <w:style w:type="paragraph" w:customStyle="1" w:styleId="175">
    <w:name w:val="附录五级条标题"/>
    <w:basedOn w:val="174"/>
    <w:next w:val="154"/>
    <w:qFormat/>
    <w:uiPriority w:val="0"/>
    <w:pPr>
      <w:numPr>
        <w:ilvl w:val="6"/>
      </w:numPr>
      <w:outlineLvl w:val="6"/>
    </w:pPr>
  </w:style>
  <w:style w:type="paragraph" w:customStyle="1" w:styleId="176">
    <w:name w:val="附录章标题"/>
    <w:next w:val="154"/>
    <w:qFormat/>
    <w:uiPriority w:val="0"/>
    <w:pPr>
      <w:numPr>
        <w:ilvl w:val="1"/>
        <w:numId w:val="13"/>
      </w:numPr>
      <w:tabs>
        <w:tab w:val="left" w:pos="360"/>
      </w:tabs>
      <w:wordWrap w:val="0"/>
      <w:overflowPunct w:val="0"/>
      <w:autoSpaceDE w:val="0"/>
      <w:spacing w:beforeLines="100" w:afterLines="100"/>
      <w:jc w:val="both"/>
      <w:textAlignment w:val="baseline"/>
      <w:outlineLvl w:val="1"/>
    </w:pPr>
    <w:rPr>
      <w:rFonts w:ascii="黑体" w:hAnsi="Times New Roman" w:cs="Times New Roman" w:eastAsiaTheme="majorEastAsia"/>
      <w:kern w:val="21"/>
      <w:sz w:val="21"/>
      <w:lang w:val="en-US" w:eastAsia="zh-CN" w:bidi="ar-SA"/>
    </w:rPr>
  </w:style>
  <w:style w:type="paragraph" w:customStyle="1" w:styleId="177">
    <w:name w:val="附录一级条标题"/>
    <w:basedOn w:val="176"/>
    <w:next w:val="154"/>
    <w:qFormat/>
    <w:uiPriority w:val="0"/>
    <w:pPr>
      <w:numPr>
        <w:ilvl w:val="2"/>
      </w:numPr>
      <w:tabs>
        <w:tab w:val="clear" w:pos="360"/>
      </w:tabs>
      <w:autoSpaceDN w:val="0"/>
      <w:spacing w:before="156" w:beforeLines="50" w:after="156" w:afterLines="50"/>
      <w:outlineLvl w:val="2"/>
    </w:pPr>
    <w:rPr>
      <w:rFonts w:eastAsia="黑体" w:asciiTheme="minorEastAsia" w:hAnsiTheme="minorEastAsia"/>
      <w:szCs w:val="21"/>
    </w:rPr>
  </w:style>
  <w:style w:type="paragraph" w:customStyle="1" w:styleId="178">
    <w:name w:val="标准名称"/>
    <w:basedOn w:val="1"/>
    <w:link w:val="17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character" w:customStyle="1" w:styleId="179">
    <w:name w:val="标准名称 Char"/>
    <w:basedOn w:val="34"/>
    <w:link w:val="178"/>
    <w:qFormat/>
    <w:uiPriority w:val="0"/>
    <w:rPr>
      <w:rFonts w:ascii="黑体" w:hAnsi="Times New Roman" w:eastAsia="黑体" w:cs="Times New Roman"/>
      <w:sz w:val="32"/>
      <w:shd w:val="clear" w:color="FFFFFF" w:fill="FFFFFF"/>
    </w:rPr>
  </w:style>
  <w:style w:type="paragraph" w:customStyle="1" w:styleId="180">
    <w:name w:val="修订7"/>
    <w:hidden/>
    <w:unhideWhenUsed/>
    <w:qFormat/>
    <w:uiPriority w:val="99"/>
    <w:rPr>
      <w:rFonts w:ascii="Times New Roman" w:hAnsi="Times New Roman" w:eastAsia="宋体" w:cs="Times New Roman"/>
      <w:kern w:val="2"/>
      <w:sz w:val="21"/>
      <w:szCs w:val="21"/>
      <w:lang w:val="en-US" w:eastAsia="zh-CN" w:bidi="ar-SA"/>
    </w:rPr>
  </w:style>
  <w:style w:type="paragraph" w:customStyle="1" w:styleId="181">
    <w:name w:val="标准文件_段"/>
    <w:link w:val="18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2">
    <w:name w:val="标准文件_段 Char"/>
    <w:link w:val="181"/>
    <w:qFormat/>
    <w:uiPriority w:val="0"/>
    <w:rPr>
      <w:rFonts w:ascii="宋体" w:hAnsi="Times New Roman" w:eastAsia="宋体" w:cs="Times New Roman"/>
      <w:sz w:val="21"/>
    </w:rPr>
  </w:style>
  <w:style w:type="paragraph" w:customStyle="1" w:styleId="183">
    <w:name w:val="修订8"/>
    <w:hidden/>
    <w:unhideWhenUsed/>
    <w:qFormat/>
    <w:uiPriority w:val="99"/>
    <w:rPr>
      <w:rFonts w:ascii="Times New Roman" w:hAnsi="Times New Roman" w:eastAsia="宋体" w:cs="Times New Roman"/>
      <w:kern w:val="2"/>
      <w:sz w:val="21"/>
      <w:szCs w:val="21"/>
      <w:lang w:val="en-US" w:eastAsia="zh-CN" w:bidi="ar-SA"/>
    </w:rPr>
  </w:style>
  <w:style w:type="paragraph" w:customStyle="1" w:styleId="184">
    <w:name w:val="列表段落1"/>
    <w:basedOn w:val="1"/>
    <w:qFormat/>
    <w:uiPriority w:val="99"/>
    <w:pPr>
      <w:ind w:firstLine="420" w:firstLineChars="200"/>
    </w:pPr>
    <w:rPr>
      <w:rFonts w:ascii="等线" w:hAnsi="等线" w:eastAsia="等线"/>
      <w:szCs w:val="22"/>
    </w:rPr>
  </w:style>
  <w:style w:type="paragraph" w:customStyle="1" w:styleId="185">
    <w:name w:val="修订9"/>
    <w:hidden/>
    <w:unhideWhenUsed/>
    <w:qFormat/>
    <w:uiPriority w:val="99"/>
    <w:rPr>
      <w:rFonts w:ascii="Times New Roman" w:hAnsi="Times New Roman" w:eastAsia="宋体" w:cs="Times New Roman"/>
      <w:kern w:val="2"/>
      <w:sz w:val="21"/>
      <w:szCs w:val="21"/>
      <w:lang w:val="en-US" w:eastAsia="zh-CN" w:bidi="ar-SA"/>
    </w:rPr>
  </w:style>
  <w:style w:type="paragraph" w:customStyle="1" w:styleId="186">
    <w:name w:val="修订10"/>
    <w:hidden/>
    <w:unhideWhenUsed/>
    <w:qFormat/>
    <w:uiPriority w:val="99"/>
    <w:rPr>
      <w:rFonts w:ascii="Times New Roman" w:hAnsi="Times New Roman" w:eastAsia="宋体" w:cs="Times New Roman"/>
      <w:kern w:val="2"/>
      <w:sz w:val="21"/>
      <w:szCs w:val="21"/>
      <w:lang w:val="en-US" w:eastAsia="zh-CN" w:bidi="ar-SA"/>
    </w:rPr>
  </w:style>
  <w:style w:type="paragraph" w:customStyle="1" w:styleId="187">
    <w:name w:val="修订12"/>
    <w:hidden/>
    <w:unhideWhenUsed/>
    <w:qFormat/>
    <w:uiPriority w:val="99"/>
    <w:rPr>
      <w:rFonts w:ascii="Times New Roman" w:hAnsi="Times New Roman" w:eastAsia="宋体" w:cs="Times New Roman"/>
      <w:kern w:val="2"/>
      <w:sz w:val="21"/>
      <w:szCs w:val="21"/>
      <w:lang w:val="en-US" w:eastAsia="zh-CN" w:bidi="ar-SA"/>
    </w:rPr>
  </w:style>
  <w:style w:type="paragraph" w:customStyle="1" w:styleId="188">
    <w:name w:val="修订13"/>
    <w:hidden/>
    <w:unhideWhenUsed/>
    <w:qFormat/>
    <w:uiPriority w:val="99"/>
    <w:rPr>
      <w:rFonts w:ascii="Times New Roman" w:hAnsi="Times New Roman" w:eastAsia="宋体" w:cs="Times New Roman"/>
      <w:kern w:val="2"/>
      <w:sz w:val="21"/>
      <w:szCs w:val="21"/>
      <w:lang w:val="en-US" w:eastAsia="zh-CN" w:bidi="ar-SA"/>
    </w:rPr>
  </w:style>
  <w:style w:type="paragraph" w:customStyle="1" w:styleId="189">
    <w:name w:val="标准文件_附录标识"/>
    <w:next w:val="181"/>
    <w:qFormat/>
    <w:uiPriority w:val="0"/>
    <w:p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90">
    <w:name w:val="标准文件_附录一级条标题"/>
    <w:next w:val="181"/>
    <w:qFormat/>
    <w:uiPriority w:val="0"/>
    <w:pPr>
      <w:widowControl w:val="0"/>
      <w:spacing w:before="156" w:beforeLines="50" w:after="156" w:afterLines="50"/>
      <w:jc w:val="both"/>
      <w:outlineLvl w:val="1"/>
    </w:pPr>
    <w:rPr>
      <w:rFonts w:ascii="黑体" w:hAnsi="Times New Roman" w:eastAsia="黑体" w:cs="Times New Roman"/>
      <w:kern w:val="21"/>
      <w:sz w:val="21"/>
      <w:lang w:val="en-US" w:eastAsia="zh-CN" w:bidi="ar-SA"/>
    </w:rPr>
  </w:style>
  <w:style w:type="paragraph" w:customStyle="1" w:styleId="191">
    <w:name w:val="标准文件_附录三级条标题"/>
    <w:next w:val="181"/>
    <w:qFormat/>
    <w:uiPriority w:val="0"/>
    <w:pPr>
      <w:widowControl w:val="0"/>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192">
    <w:name w:val="标准文件_附录四级条标题"/>
    <w:next w:val="181"/>
    <w:qFormat/>
    <w:uiPriority w:val="0"/>
    <w:pPr>
      <w:widowControl w:val="0"/>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193">
    <w:name w:val="标准文件_附录五级条标题"/>
    <w:next w:val="181"/>
    <w:qFormat/>
    <w:uiPriority w:val="0"/>
    <w:pPr>
      <w:widowControl w:val="0"/>
      <w:spacing w:before="50" w:beforeLines="50" w:after="50" w:afterLines="50"/>
      <w:jc w:val="both"/>
      <w:outlineLvl w:val="6"/>
    </w:pPr>
    <w:rPr>
      <w:rFonts w:ascii="黑体" w:hAnsi="Times New Roman" w:eastAsia="黑体" w:cs="Times New Roman"/>
      <w:kern w:val="21"/>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4466</Words>
  <Characters>4747</Characters>
  <Lines>41</Lines>
  <Paragraphs>11</Paragraphs>
  <TotalTime>19</TotalTime>
  <ScaleCrop>false</ScaleCrop>
  <LinksUpToDate>false</LinksUpToDate>
  <CharactersWithSpaces>4927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2026-09-04T03:23:00Z</dcterms:created>
  <dc:creator>user</dc:creator>
  <cp:lastModifiedBy>user</cp:lastModifiedBy>
  <cp:lastPrinted>2026-09-07T10:15:53Z</cp:lastPrinted>
  <dcterms:modified xsi:type="dcterms:W3CDTF">2026-09-07T10:16:04Z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957916C6520549C5A76B05BC025D4955_13</vt:lpwstr>
  </property>
  <property fmtid="{D5CDD505-2E9C-101B-9397-08002B2CF9AE}" pid="4" name="KSOTemplateDocerSaveRecord">
    <vt:lpwstr>eyJoZGlkIjoiZGYxY2IwMzgxZGFhZWFmNDRiNjViMGRkMDAzMGM5OGIiLCJ1c2VySWQiOiIxMjc4NjY2OTI4In0=</vt:lpwstr>
  </property>
</Properties>
</file>