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360" w:lineRule="auto"/>
        <w:jc w:val="left"/>
        <w:rPr>
          <w:rFonts w:hint="default" w:ascii="黑体" w:hAnsi="黑体" w:eastAsia="黑体" w:cs="黑体"/>
          <w:bCs/>
          <w:sz w:val="32"/>
          <w:szCs w:val="32"/>
          <w:lang w:val="en-US" w:eastAsia="zh-CN"/>
        </w:rPr>
      </w:pPr>
      <w:r>
        <w:rPr>
          <w:rFonts w:hint="eastAsia" w:ascii="黑体" w:hAnsi="黑体" w:eastAsia="黑体" w:cs="黑体"/>
          <w:bCs/>
          <w:sz w:val="32"/>
          <w:szCs w:val="32"/>
          <w:lang w:eastAsia="zh-CN"/>
        </w:rPr>
        <w:t>附件</w:t>
      </w:r>
      <w:r>
        <w:rPr>
          <w:rFonts w:hint="eastAsia" w:ascii="黑体" w:hAnsi="黑体" w:eastAsia="黑体" w:cs="黑体"/>
          <w:bCs/>
          <w:sz w:val="32"/>
          <w:szCs w:val="32"/>
          <w:lang w:val="en-US" w:eastAsia="zh-CN"/>
        </w:rPr>
        <w:t>3</w:t>
      </w:r>
    </w:p>
    <w:p>
      <w:pPr>
        <w:widowControl/>
        <w:spacing w:line="360" w:lineRule="auto"/>
        <w:jc w:val="left"/>
        <w:rPr>
          <w:rFonts w:ascii="黑体" w:hAnsi="黑体" w:eastAsia="黑体" w:cs="仿宋_GB2312"/>
          <w:bCs/>
          <w:sz w:val="32"/>
          <w:szCs w:val="32"/>
        </w:rPr>
      </w:pPr>
    </w:p>
    <w:p>
      <w:pPr>
        <w:widowControl/>
        <w:spacing w:line="360" w:lineRule="auto"/>
        <w:jc w:val="left"/>
        <w:rPr>
          <w:rFonts w:ascii="黑体" w:hAnsi="黑体" w:eastAsia="黑体" w:cs="仿宋_GB2312"/>
          <w:bCs/>
          <w:sz w:val="32"/>
          <w:szCs w:val="32"/>
        </w:rPr>
      </w:pPr>
    </w:p>
    <w:p>
      <w:pPr>
        <w:widowControl/>
        <w:spacing w:line="360" w:lineRule="auto"/>
        <w:jc w:val="left"/>
        <w:rPr>
          <w:rFonts w:ascii="黑体" w:hAnsi="黑体" w:eastAsia="黑体" w:cs="仿宋_GB2312"/>
          <w:bCs/>
          <w:sz w:val="32"/>
          <w:szCs w:val="32"/>
        </w:rPr>
      </w:pPr>
    </w:p>
    <w:p>
      <w:pPr>
        <w:spacing w:line="360" w:lineRule="auto"/>
        <w:jc w:val="center"/>
        <w:rPr>
          <w:rFonts w:hint="eastAsia" w:ascii="黑体" w:hAnsi="黑体" w:eastAsia="黑体"/>
          <w:color w:val="000000" w:themeColor="text1"/>
          <w:sz w:val="32"/>
          <w:szCs w:val="32"/>
          <w14:textFill>
            <w14:solidFill>
              <w14:schemeClr w14:val="tx1"/>
            </w14:solidFill>
          </w14:textFill>
        </w:rPr>
      </w:pPr>
      <w:bookmarkStart w:id="0" w:name="_Hlk24616522"/>
      <w:r>
        <w:rPr>
          <w:rFonts w:eastAsia="黑体"/>
          <w:sz w:val="32"/>
          <w:szCs w:val="32"/>
        </w:rPr>
        <w:t>北</w:t>
      </w:r>
      <w:r>
        <w:rPr>
          <w:rFonts w:hint="eastAsia" w:eastAsia="黑体"/>
          <w:sz w:val="32"/>
          <w:szCs w:val="32"/>
        </w:rPr>
        <w:t>京市碳普惠</w:t>
      </w:r>
      <w:r>
        <w:rPr>
          <w:rFonts w:hint="eastAsia" w:eastAsia="黑体"/>
          <w:sz w:val="32"/>
          <w:szCs w:val="32"/>
          <w:lang w:eastAsia="zh-CN"/>
        </w:rPr>
        <w:t>二级</w:t>
      </w:r>
      <w:r>
        <w:rPr>
          <w:rFonts w:hint="eastAsia" w:eastAsia="黑体"/>
          <w:sz w:val="32"/>
          <w:szCs w:val="32"/>
        </w:rPr>
        <w:t>方法学</w:t>
      </w:r>
      <w:r>
        <w:rPr>
          <w:rFonts w:eastAsia="黑体"/>
          <w:sz w:val="32"/>
          <w:szCs w:val="32"/>
        </w:rPr>
        <w:t xml:space="preserve"> </w:t>
      </w:r>
      <w:r>
        <w:rPr>
          <w:rFonts w:hint="eastAsia" w:ascii="黑体" w:hAnsi="黑体" w:eastAsia="黑体"/>
          <w:color w:val="000000" w:themeColor="text1"/>
          <w:sz w:val="32"/>
          <w:szCs w:val="32"/>
          <w14:textFill>
            <w14:solidFill>
              <w14:schemeClr w14:val="tx1"/>
            </w14:solidFill>
          </w14:textFill>
        </w:rPr>
        <w:t>鼓励居民分布式光伏发电</w:t>
      </w:r>
    </w:p>
    <w:p>
      <w:pPr>
        <w:spacing w:line="360" w:lineRule="auto"/>
        <w:jc w:val="center"/>
        <w:rPr>
          <w:rFonts w:hint="eastAsia" w:eastAsia="黑体"/>
          <w:sz w:val="32"/>
          <w:szCs w:val="32"/>
          <w:lang w:val="en-US" w:eastAsia="zh-CN"/>
        </w:rPr>
      </w:pPr>
      <w:r>
        <w:rPr>
          <w:rFonts w:hint="eastAsia" w:ascii="黑体" w:hAnsi="黑体" w:eastAsia="黑体"/>
          <w:color w:val="000000" w:themeColor="text1"/>
          <w:sz w:val="32"/>
          <w:szCs w:val="32"/>
          <w14:textFill>
            <w14:solidFill>
              <w14:schemeClr w14:val="tx1"/>
            </w14:solidFill>
          </w14:textFill>
        </w:rPr>
        <w:t>自发自用</w:t>
      </w:r>
    </w:p>
    <w:p>
      <w:pPr>
        <w:spacing w:line="360" w:lineRule="auto"/>
        <w:jc w:val="center"/>
        <w:rPr>
          <w:rFonts w:hint="eastAsia" w:ascii="Times New Roman" w:hAnsi="Times New Roman" w:eastAsia="黑体"/>
          <w:sz w:val="32"/>
          <w:szCs w:val="32"/>
          <w:lang w:eastAsia="zh-CN"/>
        </w:rPr>
      </w:pPr>
      <w:r>
        <w:rPr>
          <w:rFonts w:hint="eastAsia" w:ascii="Times New Roman" w:hAnsi="Times New Roman" w:eastAsia="黑体"/>
          <w:sz w:val="32"/>
          <w:szCs w:val="32"/>
          <w:lang w:eastAsia="zh-CN"/>
        </w:rPr>
        <w:t>（</w:t>
      </w:r>
      <w:r>
        <w:rPr>
          <w:rFonts w:hint="eastAsia" w:ascii="Times New Roman" w:hAnsi="Times New Roman" w:eastAsia="黑体"/>
          <w:sz w:val="32"/>
          <w:szCs w:val="32"/>
        </w:rPr>
        <w:t>BCER-0</w:t>
      </w:r>
      <w:r>
        <w:rPr>
          <w:rFonts w:hint="eastAsia" w:ascii="Times New Roman" w:hAnsi="Times New Roman" w:eastAsia="黑体"/>
          <w:sz w:val="32"/>
          <w:szCs w:val="32"/>
          <w:lang w:val="en-US" w:eastAsia="zh-CN"/>
        </w:rPr>
        <w:t>2</w:t>
      </w:r>
      <w:r>
        <w:rPr>
          <w:rFonts w:hint="eastAsia" w:ascii="Times New Roman" w:hAnsi="Times New Roman" w:eastAsia="黑体"/>
          <w:sz w:val="32"/>
          <w:szCs w:val="32"/>
        </w:rPr>
        <w:t>-</w:t>
      </w:r>
      <w:r>
        <w:rPr>
          <w:rFonts w:hint="eastAsia" w:ascii="Times New Roman" w:hAnsi="Times New Roman" w:eastAsia="黑体"/>
          <w:sz w:val="32"/>
          <w:szCs w:val="32"/>
          <w:lang w:val="en-US" w:eastAsia="zh-CN"/>
        </w:rPr>
        <w:t>3</w:t>
      </w:r>
      <w:r>
        <w:rPr>
          <w:rFonts w:hint="eastAsia" w:ascii="Times New Roman" w:hAnsi="Times New Roman" w:eastAsia="黑体"/>
          <w:sz w:val="32"/>
          <w:szCs w:val="32"/>
        </w:rPr>
        <w:t>01-V01</w:t>
      </w:r>
      <w:r>
        <w:rPr>
          <w:rFonts w:hint="eastAsia" w:ascii="Times New Roman" w:hAnsi="Times New Roman" w:eastAsia="黑体"/>
          <w:sz w:val="32"/>
          <w:szCs w:val="32"/>
          <w:lang w:eastAsia="zh-CN"/>
        </w:rPr>
        <w:t>）</w:t>
      </w:r>
    </w:p>
    <w:p>
      <w:pPr>
        <w:spacing w:line="560" w:lineRule="exact"/>
        <w:rPr>
          <w:rFonts w:eastAsia="楷体_GB2312"/>
          <w:sz w:val="32"/>
          <w:szCs w:val="32"/>
        </w:rPr>
      </w:pPr>
    </w:p>
    <w:p>
      <w:pPr>
        <w:spacing w:line="560" w:lineRule="exact"/>
        <w:rPr>
          <w:rFonts w:eastAsia="仿宋_GB2312"/>
          <w:sz w:val="32"/>
          <w:szCs w:val="32"/>
        </w:rPr>
      </w:pPr>
    </w:p>
    <w:p>
      <w:pPr>
        <w:spacing w:line="560" w:lineRule="exact"/>
        <w:rPr>
          <w:rFonts w:eastAsia="仿宋_GB2312"/>
          <w:sz w:val="32"/>
          <w:szCs w:val="32"/>
        </w:rPr>
      </w:pPr>
    </w:p>
    <w:p>
      <w:pPr>
        <w:spacing w:line="560" w:lineRule="exact"/>
        <w:rPr>
          <w:rFonts w:eastAsia="仿宋_GB2312"/>
          <w:sz w:val="32"/>
          <w:szCs w:val="32"/>
        </w:rPr>
      </w:pPr>
    </w:p>
    <w:p>
      <w:pPr>
        <w:spacing w:line="560" w:lineRule="exact"/>
        <w:rPr>
          <w:rFonts w:eastAsia="仿宋_GB2312"/>
          <w:sz w:val="32"/>
          <w:szCs w:val="32"/>
        </w:rPr>
      </w:pPr>
    </w:p>
    <w:p>
      <w:pPr>
        <w:spacing w:line="560" w:lineRule="exact"/>
        <w:rPr>
          <w:rFonts w:eastAsia="仿宋_GB2312"/>
          <w:sz w:val="32"/>
          <w:szCs w:val="32"/>
        </w:rPr>
      </w:pPr>
    </w:p>
    <w:p>
      <w:pPr>
        <w:spacing w:line="560" w:lineRule="exact"/>
        <w:rPr>
          <w:rFonts w:eastAsia="仿宋_GB2312"/>
          <w:sz w:val="32"/>
          <w:szCs w:val="32"/>
        </w:rPr>
      </w:pPr>
    </w:p>
    <w:p>
      <w:pPr>
        <w:spacing w:line="560" w:lineRule="exact"/>
        <w:rPr>
          <w:rFonts w:eastAsia="仿宋_GB2312"/>
          <w:sz w:val="32"/>
          <w:szCs w:val="32"/>
        </w:rPr>
      </w:pPr>
    </w:p>
    <w:p>
      <w:pPr>
        <w:spacing w:line="560" w:lineRule="exact"/>
        <w:rPr>
          <w:rFonts w:eastAsia="仿宋_GB2312"/>
          <w:sz w:val="32"/>
          <w:szCs w:val="32"/>
        </w:rPr>
      </w:pPr>
    </w:p>
    <w:p>
      <w:pPr>
        <w:spacing w:line="560" w:lineRule="exact"/>
        <w:rPr>
          <w:rFonts w:eastAsia="仿宋_GB2312"/>
          <w:sz w:val="32"/>
          <w:szCs w:val="32"/>
        </w:rPr>
      </w:pPr>
    </w:p>
    <w:p>
      <w:pPr>
        <w:spacing w:line="560" w:lineRule="exact"/>
        <w:rPr>
          <w:rFonts w:eastAsia="仿宋_GB2312"/>
          <w:sz w:val="32"/>
          <w:szCs w:val="32"/>
        </w:rPr>
      </w:pPr>
    </w:p>
    <w:p>
      <w:pPr>
        <w:spacing w:line="560" w:lineRule="exact"/>
        <w:rPr>
          <w:rFonts w:eastAsia="仿宋_GB2312"/>
          <w:sz w:val="32"/>
          <w:szCs w:val="32"/>
        </w:rPr>
      </w:pPr>
    </w:p>
    <w:p>
      <w:pPr>
        <w:spacing w:line="360" w:lineRule="auto"/>
        <w:jc w:val="center"/>
        <w:rPr>
          <w:rFonts w:ascii="黑体" w:hAnsi="黑体" w:eastAsia="黑体" w:cs="黑体"/>
          <w:sz w:val="32"/>
          <w:szCs w:val="32"/>
        </w:rPr>
      </w:pPr>
      <w:r>
        <w:rPr>
          <w:rFonts w:hint="eastAsia" w:ascii="黑体" w:hAnsi="黑体" w:eastAsia="黑体" w:cs="黑体"/>
          <w:sz w:val="32"/>
          <w:szCs w:val="32"/>
        </w:rPr>
        <w:t>2026年</w:t>
      </w:r>
      <w:r>
        <w:rPr>
          <w:rFonts w:hint="eastAsia" w:ascii="黑体" w:hAnsi="黑体" w:eastAsia="黑体" w:cs="黑体"/>
          <w:sz w:val="32"/>
          <w:szCs w:val="32"/>
          <w:lang w:val="en-US" w:eastAsia="zh-CN"/>
        </w:rPr>
        <w:t>9</w:t>
      </w:r>
      <w:r>
        <w:rPr>
          <w:rFonts w:hint="eastAsia" w:ascii="黑体" w:hAnsi="黑体" w:eastAsia="黑体" w:cs="黑体"/>
          <w:sz w:val="32"/>
          <w:szCs w:val="32"/>
        </w:rPr>
        <w:t>月</w:t>
      </w:r>
      <w:bookmarkEnd w:id="0"/>
    </w:p>
    <w:p>
      <w:pPr>
        <w:pStyle w:val="44"/>
        <w:sectPr>
          <w:headerReference r:id="rId3" w:type="default"/>
          <w:footerReference r:id="rId4" w:type="default"/>
          <w:pgSz w:w="11906" w:h="16838"/>
          <w:pgMar w:top="2098" w:right="1474" w:bottom="1984" w:left="1587" w:header="851" w:footer="1587" w:gutter="0"/>
          <w:pgNumType w:fmt="decimal" w:start="1"/>
          <w:cols w:space="0" w:num="1"/>
          <w:rtlGutter w:val="0"/>
          <w:docGrid w:type="lines" w:linePitch="312" w:charSpace="0"/>
        </w:sectPr>
      </w:pPr>
      <w:bookmarkStart w:id="1" w:name="_Toc30302"/>
    </w:p>
    <w:p>
      <w:pPr>
        <w:pStyle w:val="44"/>
      </w:pPr>
      <w:r>
        <w:rPr>
          <w:rFonts w:hint="eastAsia"/>
        </w:rPr>
        <w:t>引言</w:t>
      </w:r>
      <w:bookmarkEnd w:id="1"/>
    </w:p>
    <w:p>
      <w:pPr>
        <w:pStyle w:val="25"/>
      </w:pPr>
      <w:r>
        <w:rPr>
          <w:rFonts w:hint="eastAsia"/>
        </w:rPr>
        <w:t>居民分布式光伏发电自发自用可减少电力</w:t>
      </w:r>
      <w:r>
        <w:rPr>
          <w:rFonts w:hint="eastAsia"/>
          <w:lang w:val="en-US" w:eastAsia="zh-CN"/>
        </w:rPr>
        <w:t>生产环节</w:t>
      </w:r>
      <w:r>
        <w:rPr>
          <w:rFonts w:hint="eastAsia"/>
        </w:rPr>
        <w:t>的温室气体排放，提升城市可再生能源就地消纳能力，同时有效缓解电网调控压力。本方法学属于分布式新能源和可再生能源利用领域</w:t>
      </w:r>
      <w:r>
        <w:rPr>
          <w:rFonts w:hint="eastAsia"/>
          <w:lang w:eastAsia="zh-CN"/>
        </w:rPr>
        <w:t>。</w:t>
      </w:r>
      <w:r>
        <w:rPr>
          <w:rFonts w:hint="eastAsia"/>
          <w:lang w:val="en-US" w:eastAsia="zh-CN"/>
        </w:rPr>
        <w:t>符合条件的居民分布式光伏发电自发自用项目</w:t>
      </w:r>
      <w:r>
        <w:rPr>
          <w:rFonts w:hint="eastAsia"/>
        </w:rPr>
        <w:t>可按照本文件的要求</w:t>
      </w:r>
      <w:r>
        <w:rPr>
          <w:rFonts w:hint="eastAsia"/>
          <w:lang w:val="en-US" w:eastAsia="zh-CN"/>
        </w:rPr>
        <w:t>核算减排量</w:t>
      </w:r>
      <w:r>
        <w:rPr>
          <w:rFonts w:hint="eastAsia"/>
          <w:highlight w:val="none"/>
        </w:rPr>
        <w:t>。</w:t>
      </w:r>
    </w:p>
    <w:p>
      <w:pPr>
        <w:pStyle w:val="44"/>
      </w:pPr>
      <w:bookmarkStart w:id="2" w:name="_Toc12743"/>
      <w:r>
        <w:rPr>
          <w:rFonts w:hint="eastAsia"/>
        </w:rPr>
        <w:t>适用条件</w:t>
      </w:r>
      <w:bookmarkEnd w:id="2"/>
    </w:p>
    <w:p>
      <w:pPr>
        <w:adjustRightInd w:val="0"/>
        <w:snapToGrid w:val="0"/>
        <w:ind w:firstLine="420" w:firstLineChars="200"/>
        <w:rPr>
          <w:rFonts w:hint="eastAsia" w:ascii="宋体" w:hAnsi="Times New Roman" w:eastAsia="宋体"/>
          <w:kern w:val="0"/>
          <w:szCs w:val="20"/>
        </w:rPr>
      </w:pPr>
      <w:bookmarkStart w:id="3" w:name="_Toc18464"/>
      <w:r>
        <w:rPr>
          <w:rFonts w:hint="eastAsia" w:ascii="宋体" w:hAnsi="Times New Roman" w:eastAsia="宋体"/>
          <w:kern w:val="0"/>
          <w:szCs w:val="20"/>
        </w:rPr>
        <w:t>适用本文件的项目应满足以下条件：</w:t>
      </w:r>
    </w:p>
    <w:p>
      <w:pPr>
        <w:adjustRightInd w:val="0"/>
        <w:snapToGrid w:val="0"/>
        <w:ind w:firstLine="420" w:firstLineChars="200"/>
        <w:rPr>
          <w:rFonts w:hint="eastAsia" w:ascii="宋体" w:hAnsi="Times New Roman" w:eastAsia="宋体"/>
          <w:kern w:val="0"/>
          <w:szCs w:val="20"/>
        </w:rPr>
      </w:pPr>
      <w:r>
        <w:rPr>
          <w:rFonts w:hint="eastAsia" w:ascii="宋体" w:hAnsi="Times New Roman" w:eastAsia="宋体"/>
          <w:kern w:val="0"/>
          <w:szCs w:val="20"/>
        </w:rPr>
        <w:t>a）居民分布式光伏</w:t>
      </w:r>
      <w:r>
        <w:rPr>
          <w:rFonts w:hint="eastAsia" w:ascii="宋体" w:hAnsi="Times New Roman" w:eastAsia="宋体"/>
          <w:kern w:val="0"/>
          <w:szCs w:val="20"/>
          <w:lang w:val="en-US" w:eastAsia="zh-CN"/>
        </w:rPr>
        <w:t>发电量中</w:t>
      </w:r>
      <w:r>
        <w:rPr>
          <w:rFonts w:hint="eastAsia" w:ascii="宋体" w:hAnsi="Times New Roman" w:eastAsia="宋体"/>
          <w:kern w:val="0"/>
          <w:szCs w:val="20"/>
        </w:rPr>
        <w:t>70%以上</w:t>
      </w:r>
      <w:r>
        <w:rPr>
          <w:rFonts w:hint="eastAsia" w:ascii="宋体" w:hAnsi="Times New Roman" w:eastAsia="宋体"/>
          <w:kern w:val="0"/>
          <w:szCs w:val="20"/>
          <w:lang w:val="en-US" w:eastAsia="zh-CN"/>
        </w:rPr>
        <w:t>未送入公共电网，而是自用</w:t>
      </w:r>
      <w:r>
        <w:rPr>
          <w:rFonts w:hint="eastAsia" w:ascii="宋体" w:hAnsi="Times New Roman" w:eastAsia="宋体"/>
          <w:kern w:val="0"/>
          <w:szCs w:val="20"/>
        </w:rPr>
        <w:t>。</w:t>
      </w:r>
    </w:p>
    <w:p>
      <w:pPr>
        <w:adjustRightInd w:val="0"/>
        <w:snapToGrid w:val="0"/>
        <w:ind w:firstLine="420" w:firstLineChars="200"/>
        <w:rPr>
          <w:rFonts w:hint="eastAsia" w:ascii="宋体" w:hAnsi="Times New Roman" w:eastAsia="宋体"/>
          <w:kern w:val="0"/>
          <w:szCs w:val="20"/>
          <w:lang w:val="en-US" w:eastAsia="zh-CN"/>
        </w:rPr>
      </w:pPr>
      <w:r>
        <w:rPr>
          <w:rFonts w:hint="eastAsia" w:ascii="宋体" w:hAnsi="Times New Roman" w:eastAsia="宋体"/>
          <w:kern w:val="0"/>
          <w:szCs w:val="20"/>
          <w:lang w:val="en-US" w:eastAsia="zh-CN"/>
        </w:rPr>
        <w:t>b）项目运营应依托大数据平台，对居民分布式光伏发电和自用行为的有关数据进行监测收集和处理，确保数据完整、真实、准确、有效。</w:t>
      </w:r>
    </w:p>
    <w:p>
      <w:pPr>
        <w:adjustRightInd w:val="0"/>
        <w:snapToGrid w:val="0"/>
        <w:ind w:firstLine="420" w:firstLineChars="200"/>
        <w:rPr>
          <w:rFonts w:hint="eastAsia" w:ascii="宋体" w:hAnsi="Times New Roman" w:eastAsia="宋体"/>
          <w:kern w:val="0"/>
          <w:szCs w:val="20"/>
        </w:rPr>
      </w:pPr>
      <w:r>
        <w:rPr>
          <w:rFonts w:hint="eastAsia" w:ascii="宋体" w:hAnsi="Times New Roman" w:eastAsia="宋体"/>
          <w:kern w:val="0"/>
          <w:szCs w:val="20"/>
          <w:lang w:val="en-US" w:eastAsia="zh-CN"/>
        </w:rPr>
        <w:t>c）</w:t>
      </w:r>
      <w:r>
        <w:rPr>
          <w:rFonts w:hint="eastAsia" w:ascii="宋体" w:hAnsi="Times New Roman" w:eastAsia="宋体"/>
          <w:kern w:val="0"/>
          <w:szCs w:val="20"/>
          <w:lang w:eastAsia="zh-CN"/>
        </w:rPr>
        <w:t>注册参与用户应在</w:t>
      </w:r>
      <w:r>
        <w:rPr>
          <w:rFonts w:hint="eastAsia" w:ascii="宋体" w:hAnsi="Times New Roman" w:eastAsia="宋体"/>
          <w:kern w:val="0"/>
          <w:szCs w:val="20"/>
          <w:lang w:val="en-US" w:eastAsia="zh-CN"/>
        </w:rPr>
        <w:t>大数据平台</w:t>
      </w:r>
      <w:r>
        <w:rPr>
          <w:rFonts w:hint="eastAsia" w:ascii="宋体" w:hAnsi="Times New Roman" w:eastAsia="宋体"/>
          <w:kern w:val="0"/>
          <w:szCs w:val="20"/>
          <w:lang w:eastAsia="zh-CN"/>
        </w:rPr>
        <w:t>完成注册，</w:t>
      </w:r>
      <w:r>
        <w:rPr>
          <w:rFonts w:hint="eastAsia" w:ascii="宋体" w:hAnsi="Times New Roman" w:eastAsia="宋体"/>
          <w:kern w:val="0"/>
          <w:szCs w:val="20"/>
        </w:rPr>
        <w:t>同一注册参与用户只能选择一个项目开发方的一个项目进行申报，不能多头申请减排量。</w:t>
      </w:r>
    </w:p>
    <w:p>
      <w:pPr>
        <w:adjustRightInd w:val="0"/>
        <w:snapToGrid w:val="0"/>
        <w:ind w:firstLine="420" w:firstLineChars="200"/>
        <w:rPr>
          <w:rFonts w:hint="eastAsia" w:ascii="宋体" w:hAnsi="Times New Roman" w:eastAsia="宋体"/>
          <w:kern w:val="0"/>
          <w:szCs w:val="20"/>
        </w:rPr>
      </w:pPr>
      <w:r>
        <w:rPr>
          <w:rFonts w:hint="eastAsia" w:ascii="宋体" w:hAnsi="Times New Roman" w:eastAsia="宋体"/>
          <w:kern w:val="0"/>
          <w:szCs w:val="20"/>
        </w:rPr>
        <w:t>d）项目的注册参与用户应为北京市居民且分布式光伏</w:t>
      </w:r>
      <w:r>
        <w:rPr>
          <w:rFonts w:hint="eastAsia" w:ascii="宋体" w:hAnsi="Times New Roman" w:eastAsia="宋体"/>
          <w:kern w:val="0"/>
          <w:szCs w:val="20"/>
          <w:lang w:val="en-US" w:eastAsia="zh-CN"/>
        </w:rPr>
        <w:t>安装和自用</w:t>
      </w:r>
      <w:r>
        <w:rPr>
          <w:rFonts w:hint="eastAsia" w:ascii="宋体" w:hAnsi="Times New Roman" w:eastAsia="宋体"/>
          <w:kern w:val="0"/>
          <w:szCs w:val="20"/>
        </w:rPr>
        <w:t>地址应位于北京市行政辖区内。</w:t>
      </w:r>
    </w:p>
    <w:p>
      <w:pPr>
        <w:adjustRightInd w:val="0"/>
        <w:snapToGrid w:val="0"/>
        <w:ind w:firstLine="420" w:firstLineChars="200"/>
        <w:rPr>
          <w:rFonts w:hint="eastAsia" w:ascii="宋体" w:hAnsi="Times New Roman" w:eastAsia="宋体"/>
          <w:kern w:val="0"/>
          <w:szCs w:val="20"/>
        </w:rPr>
      </w:pPr>
      <w:r>
        <w:rPr>
          <w:rFonts w:hint="eastAsia" w:ascii="宋体" w:hAnsi="Times New Roman" w:eastAsia="宋体"/>
          <w:kern w:val="0"/>
          <w:szCs w:val="20"/>
          <w:lang w:val="en-US" w:eastAsia="zh-CN"/>
        </w:rPr>
        <w:t>e）</w:t>
      </w:r>
      <w:r>
        <w:rPr>
          <w:rFonts w:hint="eastAsia" w:ascii="宋体" w:hAnsi="Times New Roman" w:eastAsia="宋体"/>
          <w:kern w:val="0"/>
          <w:szCs w:val="20"/>
        </w:rPr>
        <w:t>项目单一地址</w:t>
      </w:r>
      <w:r>
        <w:rPr>
          <w:rFonts w:hint="eastAsia" w:ascii="宋体" w:hAnsi="Times New Roman" w:eastAsia="宋体"/>
          <w:kern w:val="0"/>
          <w:szCs w:val="20"/>
          <w:highlight w:val="none"/>
        </w:rPr>
        <w:t>并网</w:t>
      </w:r>
      <w:r>
        <w:rPr>
          <w:rFonts w:hint="eastAsia" w:ascii="宋体" w:hAnsi="Times New Roman" w:eastAsia="宋体"/>
          <w:kern w:val="0"/>
          <w:szCs w:val="20"/>
        </w:rPr>
        <w:t>装机容量应不超过400kW。</w:t>
      </w:r>
    </w:p>
    <w:p>
      <w:pPr>
        <w:adjustRightInd w:val="0"/>
        <w:snapToGrid w:val="0"/>
        <w:ind w:firstLine="420" w:firstLineChars="200"/>
        <w:rPr>
          <w:rFonts w:hint="eastAsia" w:ascii="宋体" w:hAnsi="Times New Roman" w:eastAsia="宋体"/>
          <w:kern w:val="0"/>
          <w:szCs w:val="20"/>
          <w:lang w:val="en-US" w:eastAsia="zh-CN"/>
        </w:rPr>
      </w:pPr>
      <w:r>
        <w:rPr>
          <w:rFonts w:hint="eastAsia" w:ascii="宋体" w:hAnsi="Times New Roman" w:eastAsia="宋体"/>
          <w:kern w:val="0"/>
          <w:szCs w:val="20"/>
          <w:lang w:val="en-US" w:eastAsia="zh-CN"/>
        </w:rPr>
        <w:t>f）项目应符合法律、法规要求，符合行业发展政策。</w:t>
      </w:r>
    </w:p>
    <w:p>
      <w:pPr>
        <w:adjustRightInd w:val="0"/>
        <w:snapToGrid w:val="0"/>
        <w:ind w:firstLine="420" w:firstLineChars="200"/>
        <w:rPr>
          <w:rFonts w:hint="eastAsia" w:ascii="宋体" w:hAnsi="Times New Roman" w:eastAsia="宋体"/>
          <w:kern w:val="0"/>
          <w:szCs w:val="20"/>
        </w:rPr>
      </w:pPr>
      <w:r>
        <w:rPr>
          <w:rFonts w:hint="eastAsia" w:ascii="宋体" w:hAnsi="Times New Roman" w:eastAsia="宋体"/>
          <w:kern w:val="0"/>
          <w:szCs w:val="20"/>
          <w:lang w:val="en-US" w:eastAsia="zh-CN"/>
        </w:rPr>
        <w:t>g</w:t>
      </w:r>
      <w:r>
        <w:rPr>
          <w:rFonts w:hint="eastAsia" w:ascii="宋体" w:hAnsi="Times New Roman" w:eastAsia="宋体"/>
          <w:kern w:val="0"/>
          <w:szCs w:val="20"/>
        </w:rPr>
        <w:t>）</w:t>
      </w:r>
      <w:r>
        <w:rPr>
          <w:rFonts w:hint="eastAsia" w:ascii="宋体" w:hAnsi="Times New Roman" w:eastAsia="宋体"/>
          <w:kern w:val="0"/>
          <w:szCs w:val="20"/>
          <w:lang w:val="en-US" w:eastAsia="zh-CN"/>
        </w:rPr>
        <w:t>方法学不适用于已</w:t>
      </w:r>
      <w:r>
        <w:rPr>
          <w:rFonts w:hint="eastAsia" w:ascii="宋体" w:hAnsi="Times New Roman" w:eastAsia="宋体"/>
          <w:kern w:val="0"/>
          <w:szCs w:val="20"/>
        </w:rPr>
        <w:t>享受北京市财政补贴的居民分布式光伏发</w:t>
      </w:r>
      <w:r>
        <w:rPr>
          <w:rFonts w:hint="eastAsia" w:ascii="宋体" w:hAnsi="Times New Roman" w:eastAsia="宋体"/>
          <w:kern w:val="0"/>
          <w:szCs w:val="20"/>
          <w:lang w:val="en-US" w:eastAsia="zh-CN"/>
        </w:rPr>
        <w:t>电设施</w:t>
      </w:r>
      <w:r>
        <w:rPr>
          <w:rFonts w:hint="eastAsia" w:ascii="宋体" w:hAnsi="Times New Roman" w:eastAsia="宋体"/>
          <w:kern w:val="0"/>
          <w:szCs w:val="20"/>
        </w:rPr>
        <w:t>。</w:t>
      </w:r>
    </w:p>
    <w:p>
      <w:pPr>
        <w:pStyle w:val="44"/>
      </w:pPr>
      <w:r>
        <w:rPr>
          <w:rFonts w:hint="eastAsia"/>
        </w:rPr>
        <w:t>引用文件</w:t>
      </w:r>
      <w:bookmarkEnd w:id="3"/>
    </w:p>
    <w:p>
      <w:pPr>
        <w:pStyle w:val="24"/>
        <w:rPr>
          <w:rFonts w:hint="eastAsia" w:ascii="宋体" w:hAnsi="Times New Roman" w:eastAsia="宋体"/>
          <w:kern w:val="0"/>
          <w:szCs w:val="20"/>
          <w:highlight w:val="yellow"/>
        </w:rPr>
      </w:pPr>
      <w:r>
        <w:rPr>
          <w:rFonts w:hint="eastAsia" w:ascii="宋体" w:hAnsi="宋体" w:eastAsia="宋体" w:cs="宋体"/>
          <w:szCs w:val="21"/>
        </w:rPr>
        <w:t>本文件引用了下列文件或其中的条款。凡是注</w:t>
      </w:r>
      <w:r>
        <w:rPr>
          <w:rFonts w:hint="eastAsia" w:ascii="宋体" w:hAnsi="宋体" w:eastAsia="宋体" w:cs="宋体"/>
          <w:szCs w:val="21"/>
          <w:lang w:val="en-US" w:eastAsia="zh-CN"/>
        </w:rPr>
        <w:t>明</w:t>
      </w:r>
      <w:r>
        <w:rPr>
          <w:rFonts w:hint="eastAsia" w:ascii="宋体" w:hAnsi="宋体" w:eastAsia="宋体" w:cs="宋体"/>
          <w:szCs w:val="21"/>
        </w:rPr>
        <w:t>日期的引用文件，仅所注日期的版本适用于本文件。凡是未注日期的引用文件，其最新版本（包括所有的修改单）适用于本文件。</w:t>
      </w:r>
    </w:p>
    <w:p>
      <w:pPr>
        <w:ind w:left="372" w:leftChars="177"/>
        <w:rPr>
          <w:rFonts w:ascii="宋体" w:hAnsi="Times New Roman" w:eastAsia="宋体"/>
          <w:kern w:val="0"/>
          <w:szCs w:val="20"/>
        </w:rPr>
      </w:pPr>
      <w:r>
        <w:rPr>
          <w:rFonts w:hint="eastAsia" w:ascii="宋体" w:hAnsi="Times New Roman" w:eastAsia="宋体"/>
          <w:kern w:val="0"/>
          <w:szCs w:val="20"/>
        </w:rPr>
        <w:t>CCER-01-002-V01 《温室气体自愿减排项目方法学 并网海上风力发电》</w:t>
      </w:r>
    </w:p>
    <w:p>
      <w:pPr>
        <w:ind w:left="372" w:leftChars="177"/>
        <w:rPr>
          <w:rFonts w:ascii="宋体" w:hAnsi="Times New Roman" w:eastAsia="宋体"/>
          <w:kern w:val="0"/>
          <w:szCs w:val="20"/>
        </w:rPr>
      </w:pPr>
      <w:r>
        <w:rPr>
          <w:rFonts w:hint="eastAsia" w:ascii="宋体" w:hAnsi="Times New Roman" w:eastAsia="宋体"/>
          <w:kern w:val="0"/>
          <w:szCs w:val="20"/>
        </w:rPr>
        <w:t>《北京市碳普惠管理办法（试行）》</w:t>
      </w:r>
    </w:p>
    <w:p>
      <w:pPr>
        <w:pStyle w:val="44"/>
      </w:pPr>
      <w:bookmarkStart w:id="4" w:name="_Toc24903"/>
      <w:r>
        <w:rPr>
          <w:rFonts w:hint="eastAsia"/>
        </w:rPr>
        <w:t>术语与定义</w:t>
      </w:r>
      <w:bookmarkEnd w:id="4"/>
    </w:p>
    <w:p>
      <w:pPr>
        <w:adjustRightInd w:val="0"/>
        <w:snapToGrid w:val="0"/>
        <w:ind w:firstLine="420" w:firstLineChars="200"/>
        <w:rPr>
          <w:rFonts w:ascii="宋体" w:hAnsi="Times New Roman" w:eastAsia="宋体"/>
          <w:kern w:val="0"/>
          <w:szCs w:val="20"/>
        </w:rPr>
      </w:pPr>
      <w:r>
        <w:rPr>
          <w:rFonts w:hint="eastAsia" w:ascii="宋体" w:hAnsi="Times New Roman" w:eastAsia="宋体"/>
          <w:kern w:val="0"/>
          <w:szCs w:val="20"/>
        </w:rPr>
        <w:t>下列术语与定义适用于本文件。</w:t>
      </w:r>
    </w:p>
    <w:p>
      <w:pPr>
        <w:pStyle w:val="45"/>
        <w:adjustRightInd w:val="0"/>
        <w:snapToGrid w:val="0"/>
        <w:spacing w:before="240" w:beforeLines="100" w:after="240" w:afterLines="100"/>
        <w:ind w:firstLineChars="0"/>
        <w:rPr>
          <w:rFonts w:hint="eastAsia" w:ascii="宋体" w:hAnsi="宋体" w:eastAsia="宋体" w:cs="宋体"/>
          <w:szCs w:val="21"/>
          <w:highlight w:val="none"/>
          <w:lang w:val="en-US" w:eastAsia="zh-CN"/>
        </w:rPr>
      </w:pPr>
      <w:r>
        <w:rPr>
          <w:rFonts w:hint="eastAsia"/>
        </w:rPr>
        <w:t>4.1</w:t>
      </w:r>
    </w:p>
    <w:p>
      <w:pPr>
        <w:adjustRightInd w:val="0"/>
        <w:snapToGrid w:val="0"/>
        <w:spacing w:line="360" w:lineRule="auto"/>
        <w:ind w:firstLine="420" w:firstLineChars="200"/>
        <w:rPr>
          <w:rFonts w:ascii="黑体" w:hAnsi="黑体" w:eastAsia="黑体" w:cs="黑体"/>
          <w:color w:val="000000" w:themeColor="text1"/>
          <w:szCs w:val="21"/>
          <w14:textFill>
            <w14:solidFill>
              <w14:schemeClr w14:val="tx1"/>
            </w14:solidFill>
          </w14:textFill>
        </w:rPr>
      </w:pPr>
      <w:r>
        <w:rPr>
          <w:rFonts w:hint="eastAsia" w:ascii="黑体" w:hAnsi="黑体" w:eastAsia="黑体" w:cs="黑体"/>
          <w:color w:val="000000" w:themeColor="text1"/>
          <w:szCs w:val="21"/>
          <w14:textFill>
            <w14:solidFill>
              <w14:schemeClr w14:val="tx1"/>
            </w14:solidFill>
          </w14:textFill>
        </w:rPr>
        <w:t>居民分布式光伏</w:t>
      </w:r>
    </w:p>
    <w:p>
      <w:pPr>
        <w:adjustRightInd w:val="0"/>
        <w:snapToGrid w:val="0"/>
        <w:ind w:firstLine="420" w:firstLineChars="200"/>
        <w:rPr>
          <w:rFonts w:ascii="宋体" w:hAnsi="Times New Roman" w:eastAsia="宋体"/>
          <w:kern w:val="0"/>
          <w:szCs w:val="20"/>
        </w:rPr>
      </w:pPr>
      <w:r>
        <w:rPr>
          <w:rFonts w:hint="eastAsia" w:ascii="宋体" w:hAnsi="Times New Roman" w:eastAsia="宋体"/>
          <w:kern w:val="0"/>
          <w:szCs w:val="20"/>
        </w:rPr>
        <w:t>居民自然人利用自有住宅、庭院投资建设，与公共电网连接点电压等级不超过38</w:t>
      </w:r>
      <w:bookmarkStart w:id="23" w:name="_GoBack"/>
      <w:bookmarkEnd w:id="23"/>
      <w:r>
        <w:rPr>
          <w:rFonts w:hint="eastAsia" w:ascii="宋体" w:hAnsi="Times New Roman" w:eastAsia="宋体"/>
          <w:kern w:val="0"/>
          <w:szCs w:val="20"/>
        </w:rPr>
        <w:t>0伏的分布式光伏。</w:t>
      </w:r>
    </w:p>
    <w:p>
      <w:pPr>
        <w:pStyle w:val="45"/>
      </w:pPr>
      <w:r>
        <w:rPr>
          <w:rFonts w:hint="eastAsia"/>
        </w:rPr>
        <w:t>4.2</w:t>
      </w:r>
    </w:p>
    <w:p>
      <w:pPr>
        <w:adjustRightInd w:val="0"/>
        <w:snapToGrid w:val="0"/>
        <w:spacing w:line="360" w:lineRule="auto"/>
        <w:ind w:firstLine="420" w:firstLineChars="200"/>
        <w:rPr>
          <w:rFonts w:ascii="黑体" w:hAnsi="黑体" w:eastAsia="黑体" w:cs="黑体"/>
        </w:rPr>
      </w:pPr>
      <w:r>
        <w:rPr>
          <w:rFonts w:hint="eastAsia" w:ascii="黑体" w:hAnsi="黑体" w:eastAsia="黑体" w:cs="黑体"/>
          <w:color w:val="000000" w:themeColor="text1"/>
          <w:szCs w:val="21"/>
          <w14:textFill>
            <w14:solidFill>
              <w14:schemeClr w14:val="tx1"/>
            </w14:solidFill>
          </w14:textFill>
        </w:rPr>
        <w:t>项目开发方</w:t>
      </w:r>
    </w:p>
    <w:p>
      <w:pPr>
        <w:adjustRightInd w:val="0"/>
        <w:snapToGrid w:val="0"/>
        <w:ind w:firstLine="420" w:firstLineChars="200"/>
        <w:rPr>
          <w:rFonts w:hint="eastAsia" w:ascii="宋体" w:hAnsi="宋体" w:eastAsia="宋体" w:cs="宋体"/>
          <w:szCs w:val="21"/>
        </w:rPr>
      </w:pPr>
      <w:r>
        <w:rPr>
          <w:rFonts w:hint="eastAsia" w:ascii="宋体" w:hAnsi="宋体" w:eastAsia="宋体" w:cs="宋体"/>
          <w:szCs w:val="21"/>
        </w:rPr>
        <w:t>是指组织碳普惠项目设计、开发和运行，利用大数据等信息化管理和技术手段对</w:t>
      </w:r>
      <w:r>
        <w:rPr>
          <w:rFonts w:hint="eastAsia" w:ascii="宋体" w:hAnsi="宋体" w:eastAsia="宋体" w:cs="宋体"/>
          <w:szCs w:val="21"/>
          <w:lang w:val="en-US" w:eastAsia="zh-CN"/>
        </w:rPr>
        <w:t>低碳活动信息</w:t>
      </w:r>
      <w:r>
        <w:rPr>
          <w:rFonts w:hint="eastAsia" w:ascii="宋体" w:hAnsi="宋体" w:eastAsia="宋体" w:cs="宋体"/>
          <w:szCs w:val="21"/>
        </w:rPr>
        <w:t>进行监测、收集和处理，</w:t>
      </w:r>
      <w:r>
        <w:rPr>
          <w:rFonts w:hint="eastAsia" w:ascii="宋体" w:hAnsi="宋体" w:eastAsia="宋体" w:cs="宋体"/>
          <w:szCs w:val="21"/>
          <w:lang w:val="en-US" w:eastAsia="zh-CN"/>
        </w:rPr>
        <w:t>并</w:t>
      </w:r>
      <w:r>
        <w:rPr>
          <w:rFonts w:hint="eastAsia" w:ascii="宋体" w:hAnsi="宋体" w:eastAsia="宋体" w:cs="宋体"/>
          <w:szCs w:val="21"/>
        </w:rPr>
        <w:t>对注册参与</w:t>
      </w:r>
      <w:r>
        <w:rPr>
          <w:rFonts w:hint="eastAsia" w:ascii="宋体" w:hAnsi="宋体" w:eastAsia="宋体" w:cs="宋体"/>
          <w:szCs w:val="21"/>
          <w:lang w:val="en-US" w:eastAsia="zh-CN"/>
        </w:rPr>
        <w:t>碳普惠项目的</w:t>
      </w:r>
      <w:r>
        <w:rPr>
          <w:rFonts w:hint="eastAsia" w:ascii="宋体" w:hAnsi="宋体" w:eastAsia="宋体" w:cs="宋体"/>
          <w:szCs w:val="21"/>
        </w:rPr>
        <w:t>用户给予激励的企事业单位或其他社会组织。</w:t>
      </w:r>
    </w:p>
    <w:p>
      <w:pPr>
        <w:pStyle w:val="45"/>
      </w:pPr>
      <w:r>
        <w:rPr>
          <w:rFonts w:hint="eastAsia"/>
        </w:rPr>
        <w:t>4.</w:t>
      </w:r>
      <w:r>
        <w:rPr>
          <w:rFonts w:hint="eastAsia"/>
          <w:lang w:val="en-US" w:eastAsia="zh-CN"/>
        </w:rPr>
        <w:t>3</w:t>
      </w:r>
    </w:p>
    <w:p>
      <w:pPr>
        <w:adjustRightInd w:val="0"/>
        <w:snapToGrid w:val="0"/>
        <w:spacing w:line="360" w:lineRule="auto"/>
        <w:ind w:firstLine="420" w:firstLineChars="200"/>
        <w:rPr>
          <w:rFonts w:ascii="黑体" w:hAnsi="黑体" w:eastAsia="黑体" w:cs="黑体"/>
          <w:color w:val="000000" w:themeColor="text1"/>
          <w:szCs w:val="21"/>
          <w14:textFill>
            <w14:solidFill>
              <w14:schemeClr w14:val="tx1"/>
            </w14:solidFill>
          </w14:textFill>
        </w:rPr>
      </w:pPr>
      <w:r>
        <w:rPr>
          <w:rFonts w:hint="eastAsia" w:ascii="黑体" w:hAnsi="黑体" w:eastAsia="黑体" w:cs="黑体"/>
          <w:color w:val="000000" w:themeColor="text1"/>
          <w:szCs w:val="21"/>
          <w14:textFill>
            <w14:solidFill>
              <w14:schemeClr w14:val="tx1"/>
            </w14:solidFill>
          </w14:textFill>
        </w:rPr>
        <w:t>注册参与用户</w:t>
      </w:r>
    </w:p>
    <w:p>
      <w:pPr>
        <w:adjustRightInd w:val="0"/>
        <w:snapToGrid w:val="0"/>
        <w:ind w:firstLine="420" w:firstLineChars="200"/>
        <w:rPr>
          <w:rFonts w:ascii="宋体" w:hAnsi="Times New Roman" w:eastAsia="宋体"/>
          <w:kern w:val="0"/>
          <w:szCs w:val="20"/>
        </w:rPr>
      </w:pPr>
      <w:r>
        <w:rPr>
          <w:rFonts w:hint="eastAsia" w:ascii="宋体" w:hAnsi="Times New Roman" w:eastAsia="宋体"/>
          <w:kern w:val="0"/>
          <w:szCs w:val="20"/>
        </w:rPr>
        <w:t>在项目</w:t>
      </w:r>
      <w:r>
        <w:rPr>
          <w:rFonts w:hint="eastAsia" w:ascii="宋体" w:hAnsi="Times New Roman" w:eastAsia="宋体"/>
          <w:kern w:val="0"/>
          <w:szCs w:val="20"/>
          <w:lang w:val="en-US" w:eastAsia="zh-CN"/>
        </w:rPr>
        <w:t>大数据平台注册账户</w:t>
      </w:r>
      <w:r>
        <w:rPr>
          <w:rFonts w:hint="eastAsia" w:ascii="宋体" w:hAnsi="Times New Roman" w:eastAsia="宋体"/>
          <w:kern w:val="0"/>
          <w:szCs w:val="20"/>
        </w:rPr>
        <w:t>，自愿使用分布式光伏发电系统参与碳普惠项目的居民自然人用户。</w:t>
      </w:r>
    </w:p>
    <w:p>
      <w:pPr>
        <w:pStyle w:val="45"/>
      </w:pPr>
      <w:r>
        <w:rPr>
          <w:rFonts w:hint="eastAsia"/>
        </w:rPr>
        <w:t>4.</w:t>
      </w:r>
      <w:r>
        <w:rPr>
          <w:rFonts w:hint="eastAsia"/>
          <w:lang w:val="en-US" w:eastAsia="zh-CN"/>
        </w:rPr>
        <w:t>4</w:t>
      </w:r>
    </w:p>
    <w:p>
      <w:pPr>
        <w:adjustRightInd w:val="0"/>
        <w:snapToGrid w:val="0"/>
        <w:spacing w:line="360" w:lineRule="auto"/>
        <w:ind w:firstLine="420" w:firstLineChars="200"/>
        <w:rPr>
          <w:rFonts w:ascii="黑体" w:hAnsi="黑体" w:eastAsia="黑体" w:cs="黑体"/>
          <w:color w:val="000000" w:themeColor="text1"/>
          <w:szCs w:val="21"/>
          <w14:textFill>
            <w14:solidFill>
              <w14:schemeClr w14:val="tx1"/>
            </w14:solidFill>
          </w14:textFill>
        </w:rPr>
      </w:pPr>
      <w:r>
        <w:rPr>
          <w:rFonts w:hint="eastAsia" w:ascii="黑体" w:hAnsi="黑体" w:eastAsia="黑体" w:cs="黑体"/>
          <w:color w:val="000000" w:themeColor="text1"/>
          <w:szCs w:val="21"/>
          <w14:textFill>
            <w14:solidFill>
              <w14:schemeClr w14:val="tx1"/>
            </w14:solidFill>
          </w14:textFill>
        </w:rPr>
        <w:t>自发自用电量</w:t>
      </w:r>
    </w:p>
    <w:p>
      <w:pPr>
        <w:adjustRightInd w:val="0"/>
        <w:snapToGrid w:val="0"/>
        <w:ind w:firstLine="420" w:firstLineChars="200"/>
        <w:rPr>
          <w:rFonts w:ascii="宋体" w:hAnsi="Times New Roman" w:eastAsia="宋体"/>
          <w:kern w:val="0"/>
          <w:szCs w:val="20"/>
        </w:rPr>
      </w:pPr>
      <w:r>
        <w:rPr>
          <w:rFonts w:hint="eastAsia" w:ascii="宋体" w:hAnsi="Times New Roman" w:eastAsia="宋体"/>
          <w:kern w:val="0"/>
          <w:szCs w:val="20"/>
        </w:rPr>
        <w:t>指居民分布式光伏发电项目中，由注册参与用户本地负载使用的电量。该部分电量未被输送至公共电网，其数值等于项目发电量与上网电量的差值。</w:t>
      </w:r>
    </w:p>
    <w:p>
      <w:pPr>
        <w:pStyle w:val="44"/>
      </w:pPr>
      <w:bookmarkStart w:id="5" w:name="_Toc8045"/>
      <w:r>
        <w:rPr>
          <w:rFonts w:hint="eastAsia"/>
        </w:rPr>
        <w:t>项目边界、计入期和温室气体</w:t>
      </w:r>
      <w:r>
        <w:rPr>
          <w:rFonts w:hint="eastAsia"/>
          <w:lang w:val="en-US" w:eastAsia="zh-CN"/>
        </w:rPr>
        <w:t>种类</w:t>
      </w:r>
      <w:bookmarkEnd w:id="5"/>
    </w:p>
    <w:p>
      <w:pPr>
        <w:pStyle w:val="45"/>
      </w:pPr>
      <w:bookmarkStart w:id="6" w:name="_Toc11676"/>
      <w:r>
        <w:rPr>
          <w:rFonts w:hint="eastAsia"/>
        </w:rPr>
        <w:t>5.1 项目边界</w:t>
      </w:r>
      <w:bookmarkEnd w:id="6"/>
    </w:p>
    <w:p>
      <w:pPr>
        <w:adjustRightInd w:val="0"/>
        <w:snapToGrid w:val="0"/>
        <w:ind w:firstLine="420" w:firstLineChars="200"/>
        <w:rPr>
          <w:rFonts w:hint="eastAsia" w:ascii="宋体" w:hAnsi="Times New Roman" w:eastAsia="宋体"/>
          <w:kern w:val="0"/>
          <w:szCs w:val="20"/>
        </w:rPr>
      </w:pPr>
      <w:r>
        <w:rPr>
          <w:rFonts w:hint="eastAsia" w:ascii="宋体" w:hAnsi="Times New Roman" w:eastAsia="宋体"/>
          <w:kern w:val="0"/>
          <w:szCs w:val="20"/>
        </w:rPr>
        <w:t>项目边界为北京市行政</w:t>
      </w:r>
      <w:r>
        <w:rPr>
          <w:rFonts w:hint="eastAsia" w:ascii="宋体" w:hAnsi="Times New Roman" w:eastAsia="宋体"/>
          <w:kern w:val="0"/>
          <w:szCs w:val="20"/>
          <w:lang w:val="en-US" w:eastAsia="zh-CN"/>
        </w:rPr>
        <w:t>辖区</w:t>
      </w:r>
      <w:r>
        <w:rPr>
          <w:rFonts w:hint="eastAsia" w:ascii="宋体" w:hAnsi="Times New Roman" w:eastAsia="宋体"/>
          <w:kern w:val="0"/>
          <w:szCs w:val="20"/>
        </w:rPr>
        <w:t>内安装运行并</w:t>
      </w:r>
      <w:r>
        <w:rPr>
          <w:rFonts w:hint="eastAsia" w:ascii="宋体" w:hAnsi="Times New Roman" w:eastAsia="宋体"/>
          <w:kern w:val="0"/>
          <w:szCs w:val="20"/>
          <w:lang w:val="en-US" w:eastAsia="zh-CN"/>
        </w:rPr>
        <w:t>自用</w:t>
      </w:r>
      <w:r>
        <w:rPr>
          <w:rFonts w:hint="eastAsia" w:ascii="宋体" w:hAnsi="Times New Roman" w:eastAsia="宋体"/>
          <w:kern w:val="0"/>
          <w:szCs w:val="20"/>
        </w:rPr>
        <w:t>的居民分布式光伏发电项目，包括</w:t>
      </w:r>
      <w:r>
        <w:rPr>
          <w:rFonts w:hint="eastAsia" w:ascii="宋体" w:hAnsi="Times New Roman" w:eastAsia="宋体"/>
          <w:kern w:val="0"/>
          <w:szCs w:val="20"/>
          <w:lang w:val="en-US" w:eastAsia="zh-CN"/>
        </w:rPr>
        <w:t>电网、</w:t>
      </w:r>
      <w:r>
        <w:rPr>
          <w:rFonts w:hint="eastAsia" w:ascii="宋体" w:hAnsi="Times New Roman" w:eastAsia="宋体"/>
          <w:kern w:val="0"/>
          <w:szCs w:val="20"/>
          <w:highlight w:val="none"/>
          <w:lang w:val="en-US" w:eastAsia="zh-CN"/>
        </w:rPr>
        <w:t>分布式光伏</w:t>
      </w:r>
      <w:r>
        <w:rPr>
          <w:rFonts w:hint="eastAsia" w:ascii="宋体" w:hAnsi="Times New Roman" w:eastAsia="宋体"/>
          <w:kern w:val="0"/>
          <w:szCs w:val="20"/>
          <w:highlight w:val="none"/>
        </w:rPr>
        <w:t>发电设施</w:t>
      </w:r>
      <w:r>
        <w:rPr>
          <w:rFonts w:hint="eastAsia" w:ascii="宋体" w:hAnsi="Times New Roman" w:eastAsia="宋体"/>
          <w:kern w:val="0"/>
          <w:szCs w:val="20"/>
          <w:highlight w:val="none"/>
          <w:lang w:val="en-US" w:eastAsia="zh-CN"/>
        </w:rPr>
        <w:t>和自发自用设施</w:t>
      </w:r>
      <w:r>
        <w:rPr>
          <w:rFonts w:hint="eastAsia" w:ascii="宋体" w:hAnsi="Times New Roman" w:eastAsia="宋体"/>
          <w:kern w:val="0"/>
          <w:szCs w:val="20"/>
          <w:highlight w:val="none"/>
          <w:lang w:eastAsia="zh-CN"/>
        </w:rPr>
        <w:t>。</w:t>
      </w:r>
      <w:r>
        <w:rPr>
          <w:rFonts w:hint="eastAsia" w:ascii="宋体" w:hAnsi="宋体" w:eastAsia="宋体" w:cs="宋体"/>
          <w:szCs w:val="21"/>
          <w:highlight w:val="none"/>
        </w:rPr>
        <w:t>如</w:t>
      </w:r>
      <w:r>
        <w:rPr>
          <w:rFonts w:hint="eastAsia" w:ascii="宋体" w:hAnsi="宋体" w:eastAsia="宋体" w:cs="宋体"/>
          <w:szCs w:val="21"/>
        </w:rPr>
        <w:t>图1所示。</w:t>
      </w:r>
    </w:p>
    <w:p>
      <w:pPr>
        <w:adjustRightInd w:val="0"/>
        <w:snapToGrid w:val="0"/>
        <w:ind w:firstLine="0" w:firstLineChars="0"/>
        <w:jc w:val="center"/>
        <w:rPr>
          <w:rFonts w:hint="eastAsia" w:ascii="宋体" w:hAnsi="Times New Roman" w:eastAsia="宋体"/>
          <w:kern w:val="0"/>
          <w:szCs w:val="20"/>
          <w:highlight w:val="none"/>
        </w:rPr>
      </w:pPr>
      <w:r>
        <w:rPr>
          <w:rFonts w:hint="eastAsia" w:ascii="宋体" w:hAnsi="Times New Roman" w:eastAsia="宋体"/>
          <w:kern w:val="0"/>
          <w:szCs w:val="20"/>
          <w:highlight w:val="none"/>
        </w:rPr>
        <w:drawing>
          <wp:inline distT="0" distB="0" distL="114300" distR="114300">
            <wp:extent cx="3879215" cy="2321560"/>
            <wp:effectExtent l="0" t="0" r="0" b="2540"/>
            <wp:docPr id="3" name="图片 3" descr="3f1b06d7ac88a5d9f7f65234ecfa7b6a"/>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 name="图片 3" descr="3f1b06d7ac88a5d9f7f65234ecfa7b6a"/>
                    <pic:cNvPicPr>
                      <a:picLocks noChangeAspect="true"/>
                    </pic:cNvPicPr>
                  </pic:nvPicPr>
                  <pic:blipFill>
                    <a:blip r:embed="rId9"/>
                    <a:stretch>
                      <a:fillRect/>
                    </a:stretch>
                  </pic:blipFill>
                  <pic:spPr>
                    <a:xfrm>
                      <a:off x="0" y="0"/>
                      <a:ext cx="3879215" cy="2321560"/>
                    </a:xfrm>
                    <a:prstGeom prst="rect">
                      <a:avLst/>
                    </a:prstGeom>
                  </pic:spPr>
                </pic:pic>
              </a:graphicData>
            </a:graphic>
          </wp:inline>
        </w:drawing>
      </w:r>
    </w:p>
    <w:p>
      <w:pPr>
        <w:adjustRightInd w:val="0"/>
        <w:snapToGrid w:val="0"/>
        <w:ind w:firstLine="0" w:firstLineChars="0"/>
        <w:jc w:val="center"/>
        <w:rPr>
          <w:rFonts w:hint="eastAsia" w:ascii="宋体" w:hAnsi="Times New Roman" w:eastAsia="宋体"/>
          <w:kern w:val="0"/>
          <w:szCs w:val="20"/>
          <w:lang w:val="en-US" w:eastAsia="zh-CN"/>
        </w:rPr>
      </w:pPr>
      <w:r>
        <w:rPr>
          <w:rFonts w:hint="eastAsia" w:ascii="黑体" w:hAnsi="黑体" w:eastAsia="黑体" w:cs="黑体"/>
          <w:szCs w:val="21"/>
        </w:rPr>
        <w:t>图1 项目边界示意图</w:t>
      </w:r>
    </w:p>
    <w:p>
      <w:pPr>
        <w:pStyle w:val="45"/>
      </w:pPr>
      <w:bookmarkStart w:id="7" w:name="_Toc25018"/>
      <w:r>
        <w:rPr>
          <w:rFonts w:hint="eastAsia"/>
        </w:rPr>
        <w:t>5.2 项目计入期</w:t>
      </w:r>
      <w:bookmarkEnd w:id="7"/>
    </w:p>
    <w:p>
      <w:pPr>
        <w:adjustRightInd w:val="0"/>
        <w:snapToGrid w:val="0"/>
        <w:rPr>
          <w:rFonts w:ascii="Times New Roman" w:hAnsi="Times New Roman" w:eastAsia="黑体"/>
          <w:color w:val="000000" w:themeColor="text1"/>
          <w:szCs w:val="21"/>
          <w14:textFill>
            <w14:solidFill>
              <w14:schemeClr w14:val="tx1"/>
            </w14:solidFill>
          </w14:textFill>
        </w:rPr>
      </w:pPr>
      <w:r>
        <w:rPr>
          <w:rFonts w:hint="eastAsia" w:ascii="黑体" w:hAnsi="黑体" w:eastAsia="黑体" w:cs="黑体"/>
          <w:color w:val="000000" w:themeColor="text1"/>
          <w:szCs w:val="21"/>
          <w14:textFill>
            <w14:solidFill>
              <w14:schemeClr w14:val="tx1"/>
            </w14:solidFill>
          </w14:textFill>
        </w:rPr>
        <w:t xml:space="preserve">5.2.1 </w:t>
      </w:r>
      <w:r>
        <w:rPr>
          <w:rFonts w:hint="eastAsia" w:asciiTheme="minorEastAsia" w:hAnsiTheme="minorEastAsia" w:eastAsiaTheme="minorEastAsia" w:cstheme="minorEastAsia"/>
          <w:color w:val="000000" w:themeColor="text1"/>
          <w:szCs w:val="21"/>
          <w:lang w:eastAsia="zh-CN"/>
          <w14:textFill>
            <w14:solidFill>
              <w14:schemeClr w14:val="tx1"/>
            </w14:solidFill>
          </w14:textFill>
        </w:rPr>
        <w:t>光伏</w:t>
      </w:r>
      <w:r>
        <w:rPr>
          <w:rFonts w:ascii="Times New Roman" w:hAnsi="Times New Roman" w:eastAsia="宋体"/>
          <w:color w:val="000000" w:themeColor="text1"/>
          <w:szCs w:val="21"/>
          <w14:textFill>
            <w14:solidFill>
              <w14:schemeClr w14:val="tx1"/>
            </w14:solidFill>
          </w14:textFill>
        </w:rPr>
        <w:t>项目寿命期限的开始时间为</w:t>
      </w:r>
      <w:r>
        <w:rPr>
          <w:rFonts w:hint="eastAsia" w:ascii="Times New Roman" w:hAnsi="Times New Roman" w:eastAsia="宋体"/>
          <w:color w:val="000000" w:themeColor="text1"/>
          <w:szCs w:val="21"/>
          <w:lang w:eastAsia="zh-CN"/>
          <w14:textFill>
            <w14:solidFill>
              <w14:schemeClr w14:val="tx1"/>
            </w14:solidFill>
          </w14:textFill>
        </w:rPr>
        <w:t>光伏</w:t>
      </w:r>
      <w:r>
        <w:rPr>
          <w:rFonts w:ascii="Times New Roman" w:hAnsi="Times New Roman" w:eastAsia="宋体"/>
          <w:color w:val="000000" w:themeColor="text1"/>
          <w:szCs w:val="21"/>
          <w14:textFill>
            <w14:solidFill>
              <w14:schemeClr w14:val="tx1"/>
            </w14:solidFill>
          </w14:textFill>
        </w:rPr>
        <w:t>并网发电日期，</w:t>
      </w:r>
      <w:r>
        <w:rPr>
          <w:rFonts w:hint="eastAsia" w:ascii="Times New Roman" w:hAnsi="Times New Roman" w:eastAsia="宋体"/>
          <w:color w:val="000000" w:themeColor="text1"/>
          <w:szCs w:val="21"/>
          <w:lang w:eastAsia="zh-CN"/>
          <w14:textFill>
            <w14:solidFill>
              <w14:schemeClr w14:val="tx1"/>
            </w14:solidFill>
          </w14:textFill>
        </w:rPr>
        <w:t>光伏</w:t>
      </w:r>
      <w:r>
        <w:rPr>
          <w:rFonts w:ascii="Times New Roman" w:hAnsi="Times New Roman" w:eastAsia="宋体"/>
          <w:color w:val="000000" w:themeColor="text1"/>
          <w:szCs w:val="21"/>
          <w14:textFill>
            <w14:solidFill>
              <w14:schemeClr w14:val="tx1"/>
            </w14:solidFill>
          </w14:textFill>
        </w:rPr>
        <w:t>寿命期限的结束时间应在</w:t>
      </w:r>
      <w:r>
        <w:rPr>
          <w:rFonts w:hint="eastAsia" w:ascii="Times New Roman" w:hAnsi="Times New Roman" w:eastAsia="宋体"/>
          <w:color w:val="000000" w:themeColor="text1"/>
          <w:szCs w:val="21"/>
          <w:lang w:eastAsia="zh-CN"/>
          <w14:textFill>
            <w14:solidFill>
              <w14:schemeClr w14:val="tx1"/>
            </w14:solidFill>
          </w14:textFill>
        </w:rPr>
        <w:t>光伏</w:t>
      </w:r>
      <w:r>
        <w:rPr>
          <w:rFonts w:ascii="Times New Roman" w:hAnsi="Times New Roman" w:eastAsia="宋体"/>
          <w:color w:val="000000" w:themeColor="text1"/>
          <w:szCs w:val="21"/>
          <w14:textFill>
            <w14:solidFill>
              <w14:schemeClr w14:val="tx1"/>
            </w14:solidFill>
          </w14:textFill>
        </w:rPr>
        <w:t>正式退役之前（通常光伏系统寿命为25年）。</w:t>
      </w:r>
    </w:p>
    <w:p>
      <w:pPr>
        <w:adjustRightInd w:val="0"/>
        <w:snapToGrid w:val="0"/>
        <w:rPr>
          <w:rFonts w:hint="default" w:ascii="Times New Roman" w:hAnsi="Times New Roman" w:eastAsia="宋体"/>
          <w:color w:val="000000" w:themeColor="text1"/>
          <w:szCs w:val="21"/>
          <w:lang w:val="en-US" w:eastAsia="zh-CN"/>
          <w14:textFill>
            <w14:solidFill>
              <w14:schemeClr w14:val="tx1"/>
            </w14:solidFill>
          </w14:textFill>
        </w:rPr>
      </w:pPr>
      <w:r>
        <w:rPr>
          <w:rFonts w:hint="eastAsia" w:ascii="黑体" w:hAnsi="黑体" w:eastAsia="黑体" w:cs="黑体"/>
          <w:color w:val="000000" w:themeColor="text1"/>
          <w:szCs w:val="21"/>
          <w14:textFill>
            <w14:solidFill>
              <w14:schemeClr w14:val="tx1"/>
            </w14:solidFill>
          </w14:textFill>
        </w:rPr>
        <w:t xml:space="preserve">5.2.2 </w:t>
      </w:r>
      <w:r>
        <w:rPr>
          <w:rFonts w:ascii="Times New Roman" w:hAnsi="Times New Roman" w:eastAsia="宋体"/>
          <w:color w:val="000000" w:themeColor="text1"/>
          <w:szCs w:val="21"/>
          <w14:textFill>
            <w14:solidFill>
              <w14:schemeClr w14:val="tx1"/>
            </w14:solidFill>
          </w14:textFill>
        </w:rPr>
        <w:t>项目计入期为可申请碳普惠项目减排量登记的时间期限，从项目申请登记的减排量产生时间开始，单个项目计入期不超过</w:t>
      </w:r>
      <w:r>
        <w:rPr>
          <w:rFonts w:hint="eastAsia" w:ascii="Times New Roman" w:hAnsi="Times New Roman" w:eastAsia="宋体"/>
          <w:color w:val="000000" w:themeColor="text1"/>
          <w:szCs w:val="21"/>
          <w:lang w:val="en-US" w:eastAsia="zh-CN"/>
          <w14:textFill>
            <w14:solidFill>
              <w14:schemeClr w14:val="tx1"/>
            </w14:solidFill>
          </w14:textFill>
        </w:rPr>
        <w:t>3</w:t>
      </w:r>
      <w:r>
        <w:rPr>
          <w:rFonts w:ascii="Times New Roman" w:hAnsi="Times New Roman" w:eastAsia="宋体"/>
          <w:color w:val="000000" w:themeColor="text1"/>
          <w:szCs w:val="21"/>
          <w14:textFill>
            <w14:solidFill>
              <w14:schemeClr w14:val="tx1"/>
            </w14:solidFill>
          </w14:textFill>
        </w:rPr>
        <w:t>年，项目计入期须在</w:t>
      </w:r>
      <w:r>
        <w:rPr>
          <w:rFonts w:hint="eastAsia" w:ascii="Times New Roman" w:hAnsi="Times New Roman" w:eastAsia="宋体"/>
          <w:color w:val="000000" w:themeColor="text1"/>
          <w:szCs w:val="21"/>
          <w:lang w:eastAsia="zh-CN"/>
          <w14:textFill>
            <w14:solidFill>
              <w14:schemeClr w14:val="tx1"/>
            </w14:solidFill>
          </w14:textFill>
        </w:rPr>
        <w:t>光伏</w:t>
      </w:r>
      <w:r>
        <w:rPr>
          <w:rFonts w:ascii="Times New Roman" w:hAnsi="Times New Roman" w:eastAsia="宋体"/>
          <w:color w:val="000000" w:themeColor="text1"/>
          <w:szCs w:val="21"/>
          <w14:textFill>
            <w14:solidFill>
              <w14:schemeClr w14:val="tx1"/>
            </w14:solidFill>
          </w14:textFill>
        </w:rPr>
        <w:t>项目寿命期限范围内</w:t>
      </w:r>
      <w:r>
        <w:rPr>
          <w:rFonts w:hint="eastAsia" w:ascii="Times New Roman" w:hAnsi="Times New Roman" w:eastAsia="宋体"/>
          <w:color w:val="000000" w:themeColor="text1"/>
          <w:szCs w:val="21"/>
          <w:lang w:eastAsia="zh-CN"/>
          <w14:textFill>
            <w14:solidFill>
              <w14:schemeClr w14:val="tx1"/>
            </w14:solidFill>
          </w14:textFill>
        </w:rPr>
        <w:t>。</w:t>
      </w:r>
      <w:r>
        <w:rPr>
          <w:rFonts w:ascii="宋体" w:hAnsi="宋体" w:eastAsia="宋体"/>
          <w:color w:val="000000" w:themeColor="text1"/>
          <w:szCs w:val="21"/>
          <w14:textFill>
            <w14:solidFill>
              <w14:schemeClr w14:val="tx1"/>
            </w14:solidFill>
          </w14:textFill>
        </w:rPr>
        <w:t>计入期</w:t>
      </w:r>
      <w:r>
        <w:rPr>
          <w:rFonts w:hint="eastAsia" w:ascii="宋体" w:hAnsi="宋体" w:eastAsia="宋体"/>
          <w:color w:val="000000" w:themeColor="text1"/>
          <w:szCs w:val="21"/>
          <w:lang w:val="en-US" w:eastAsia="zh-CN"/>
          <w14:textFill>
            <w14:solidFill>
              <w14:schemeClr w14:val="tx1"/>
            </w14:solidFill>
          </w14:textFill>
        </w:rPr>
        <w:t>结束后可申请计入期更新</w:t>
      </w:r>
      <w:r>
        <w:rPr>
          <w:rFonts w:ascii="Times New Roman" w:hAnsi="Times New Roman" w:eastAsia="宋体"/>
          <w:color w:val="000000" w:themeColor="text1"/>
          <w:szCs w:val="21"/>
          <w14:textFill>
            <w14:solidFill>
              <w14:schemeClr w14:val="tx1"/>
            </w14:solidFill>
          </w14:textFill>
        </w:rPr>
        <w:t>。</w:t>
      </w:r>
    </w:p>
    <w:p>
      <w:pPr>
        <w:pStyle w:val="45"/>
      </w:pPr>
      <w:bookmarkStart w:id="8" w:name="_Toc949"/>
      <w:r>
        <w:rPr>
          <w:rFonts w:hint="eastAsia"/>
        </w:rPr>
        <w:t>5.3 温室气体</w:t>
      </w:r>
      <w:r>
        <w:rPr>
          <w:rFonts w:hint="eastAsia"/>
          <w:lang w:val="en-US" w:eastAsia="zh-CN"/>
        </w:rPr>
        <w:t>种类</w:t>
      </w:r>
      <w:bookmarkEnd w:id="8"/>
    </w:p>
    <w:p>
      <w:pPr>
        <w:pStyle w:val="25"/>
        <w:rPr>
          <w:rFonts w:hint="default" w:eastAsia="宋体"/>
          <w:lang w:val="en-US" w:eastAsia="zh-CN"/>
        </w:rPr>
      </w:pPr>
      <w:r>
        <w:rPr>
          <w:rFonts w:hint="eastAsia"/>
          <w:lang w:val="en-US" w:eastAsia="zh-CN"/>
        </w:rPr>
        <w:t>本文件中的温室气体仅指二氧化碳。</w:t>
      </w:r>
    </w:p>
    <w:p>
      <w:pPr>
        <w:pStyle w:val="44"/>
      </w:pPr>
      <w:r>
        <w:rPr>
          <w:rFonts w:hint="eastAsia"/>
          <w:lang w:val="en-US" w:eastAsia="zh-CN"/>
        </w:rPr>
        <w:t>项目</w:t>
      </w:r>
      <w:bookmarkStart w:id="9" w:name="_Toc29811"/>
      <w:r>
        <w:rPr>
          <w:rFonts w:hint="eastAsia"/>
        </w:rPr>
        <w:t>减排量核算方法</w:t>
      </w:r>
      <w:bookmarkEnd w:id="9"/>
    </w:p>
    <w:p>
      <w:pPr>
        <w:pStyle w:val="45"/>
      </w:pPr>
      <w:bookmarkStart w:id="10" w:name="_Toc23446"/>
      <w:r>
        <w:rPr>
          <w:rFonts w:hint="eastAsia"/>
        </w:rPr>
        <w:t>6.1 基准线情景识别</w:t>
      </w:r>
      <w:bookmarkEnd w:id="10"/>
    </w:p>
    <w:p>
      <w:pPr>
        <w:adjustRightInd w:val="0"/>
        <w:snapToGrid w:val="0"/>
        <w:ind w:firstLine="420" w:firstLineChars="200"/>
        <w:rPr>
          <w:rFonts w:hint="eastAsia" w:ascii="宋体" w:hAnsi="宋体" w:eastAsia="宋体"/>
          <w:color w:val="000000" w:themeColor="text1"/>
          <w:szCs w:val="21"/>
          <w:lang w:eastAsia="zh-CN"/>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基准线情景为北京市行政区域内，注册参与用户通过</w:t>
      </w:r>
      <w:r>
        <w:rPr>
          <w:rFonts w:hint="eastAsia" w:ascii="宋体" w:hAnsi="宋体" w:eastAsia="宋体"/>
          <w:color w:val="000000" w:themeColor="text1"/>
          <w:szCs w:val="21"/>
          <w:lang w:val="en-US" w:eastAsia="zh-CN"/>
          <w14:textFill>
            <w14:solidFill>
              <w14:schemeClr w14:val="tx1"/>
            </w14:solidFill>
          </w14:textFill>
        </w:rPr>
        <w:t>居民</w:t>
      </w:r>
      <w:r>
        <w:rPr>
          <w:rFonts w:hint="eastAsia" w:ascii="宋体" w:hAnsi="宋体" w:eastAsia="宋体"/>
          <w:color w:val="000000" w:themeColor="text1"/>
          <w:szCs w:val="21"/>
          <w14:textFill>
            <w14:solidFill>
              <w14:schemeClr w14:val="tx1"/>
            </w14:solidFill>
          </w14:textFill>
        </w:rPr>
        <w:t>分布式光伏自发自用的电量</w:t>
      </w:r>
      <w:r>
        <w:rPr>
          <w:rFonts w:hint="eastAsia" w:asciiTheme="minorEastAsia" w:hAnsiTheme="minorEastAsia" w:eastAsiaTheme="minorEastAsia" w:cstheme="minorEastAsia"/>
          <w:lang w:val="en-US" w:eastAsia="zh-CN"/>
        </w:rPr>
        <w:t>由</w:t>
      </w:r>
      <w:r>
        <w:rPr>
          <w:rFonts w:hint="eastAsia" w:asciiTheme="minorEastAsia" w:hAnsiTheme="minorEastAsia" w:eastAsiaTheme="minorEastAsia" w:cstheme="minorEastAsia"/>
        </w:rPr>
        <w:t>本市电网</w:t>
      </w:r>
      <w:r>
        <w:rPr>
          <w:rFonts w:hint="eastAsia" w:ascii="宋体" w:hAnsi="宋体" w:eastAsia="宋体"/>
          <w:color w:val="000000" w:themeColor="text1"/>
          <w:szCs w:val="21"/>
          <w:highlight w:val="none"/>
          <w:lang w:val="en-US" w:eastAsia="zh-CN"/>
          <w14:textFill>
            <w14:solidFill>
              <w14:schemeClr w14:val="tx1"/>
            </w14:solidFill>
          </w14:textFill>
        </w:rPr>
        <w:t>提供</w:t>
      </w:r>
      <w:r>
        <w:rPr>
          <w:rFonts w:hint="eastAsia" w:ascii="宋体" w:hAnsi="宋体" w:eastAsia="宋体"/>
          <w:color w:val="000000" w:themeColor="text1"/>
          <w:szCs w:val="21"/>
          <w:highlight w:val="none"/>
          <w14:textFill>
            <w14:solidFill>
              <w14:schemeClr w14:val="tx1"/>
            </w14:solidFill>
          </w14:textFill>
        </w:rPr>
        <w:t>。</w:t>
      </w:r>
    </w:p>
    <w:p>
      <w:pPr>
        <w:pStyle w:val="45"/>
      </w:pPr>
      <w:bookmarkStart w:id="11" w:name="_Toc15641"/>
      <w:r>
        <w:rPr>
          <w:rFonts w:hint="eastAsia"/>
        </w:rPr>
        <w:t>6.2 基准线排放量计算</w:t>
      </w:r>
      <w:bookmarkEnd w:id="11"/>
    </w:p>
    <w:p>
      <w:pPr>
        <w:adjustRightInd w:val="0"/>
        <w:snapToGrid w:val="0"/>
        <w:ind w:firstLine="420" w:firstLineChars="200"/>
        <w:rPr>
          <w:rFonts w:ascii="Times New Roman" w:hAnsi="Times New Roman" w:eastAsia="宋体"/>
          <w:color w:val="000000" w:themeColor="text1"/>
          <w:szCs w:val="21"/>
          <w14:textFill>
            <w14:solidFill>
              <w14:schemeClr w14:val="tx1"/>
            </w14:solidFill>
          </w14:textFill>
        </w:rPr>
      </w:pPr>
      <w:r>
        <w:rPr>
          <w:rFonts w:ascii="Times New Roman" w:hAnsi="Times New Roman" w:eastAsia="宋体"/>
          <w:color w:val="000000" w:themeColor="text1"/>
          <w:szCs w:val="21"/>
          <w14:textFill>
            <w14:solidFill>
              <w14:schemeClr w14:val="tx1"/>
            </w14:solidFill>
          </w14:textFill>
        </w:rPr>
        <w:t>基准线排放量按照以下步骤计算：</w:t>
      </w:r>
    </w:p>
    <w:p>
      <w:pPr>
        <w:adjustRightInd w:val="0"/>
        <w:snapToGrid w:val="0"/>
        <w:ind w:firstLine="420" w:firstLineChars="200"/>
        <w:rPr>
          <w:rFonts w:ascii="Times New Roman" w:hAnsi="Times New Roman" w:eastAsia="宋体"/>
          <w:color w:val="000000" w:themeColor="text1"/>
          <w:szCs w:val="21"/>
          <w14:textFill>
            <w14:solidFill>
              <w14:schemeClr w14:val="tx1"/>
            </w14:solidFill>
          </w14:textFill>
        </w:rPr>
      </w:pPr>
      <w:r>
        <w:rPr>
          <w:rFonts w:ascii="Times New Roman" w:hAnsi="Times New Roman" w:eastAsia="宋体"/>
          <w:color w:val="000000" w:themeColor="text1"/>
          <w:szCs w:val="21"/>
          <w14:textFill>
            <w14:solidFill>
              <w14:schemeClr w14:val="tx1"/>
            </w14:solidFill>
          </w14:textFill>
        </w:rPr>
        <w:t>（1）计算第y年第i户的</w:t>
      </w:r>
      <w:r>
        <w:rPr>
          <w:rFonts w:hint="eastAsia" w:ascii="Times New Roman" w:hAnsi="Times New Roman" w:eastAsia="宋体"/>
          <w:color w:val="000000" w:themeColor="text1"/>
          <w:szCs w:val="21"/>
          <w14:textFill>
            <w14:solidFill>
              <w14:schemeClr w14:val="tx1"/>
            </w14:solidFill>
          </w14:textFill>
        </w:rPr>
        <w:t>自消纳比例</w:t>
      </w:r>
      <m:oMath>
        <m:r>
          <m:rPr>
            <m:nor/>
          </m:rPr>
          <w:rPr>
            <w:rFonts w:ascii="Times New Roman" w:hAnsi="Times New Roman" w:eastAsia="宋体"/>
            <w:i/>
          </w:rPr>
          <m:t>S</m:t>
        </m:r>
        <m:sSub>
          <m:sSubPr>
            <m:ctrlPr>
              <w:rPr>
                <w:rFonts w:ascii="Cambria Math" w:hAnsi="Cambria Math" w:eastAsia="宋体"/>
              </w:rPr>
            </m:ctrlPr>
          </m:sSubPr>
          <m:e>
            <m:r>
              <m:rPr>
                <m:nor/>
              </m:rPr>
              <w:rPr>
                <w:rFonts w:ascii="Times New Roman" w:hAnsi="Times New Roman" w:eastAsia="宋体"/>
                <w:i/>
              </w:rPr>
              <m:t>R</m:t>
            </m:r>
            <m:ctrlPr>
              <w:rPr>
                <w:rFonts w:ascii="Cambria Math" w:hAnsi="Cambria Math" w:eastAsia="宋体"/>
              </w:rPr>
            </m:ctrlPr>
          </m:e>
          <m:sub>
            <m:r>
              <m:rPr>
                <m:nor/>
              </m:rPr>
              <w:rPr>
                <w:rFonts w:ascii="Times New Roman" w:hAnsi="Times New Roman" w:eastAsia="宋体"/>
                <w:i/>
              </w:rPr>
              <m:t>i</m:t>
            </m:r>
            <m:r>
              <m:rPr>
                <m:nor/>
                <m:sty m:val="p"/>
              </m:rPr>
              <w:rPr>
                <w:rFonts w:ascii="Times New Roman" w:hAnsi="Times New Roman" w:eastAsia="宋体"/>
                <w:b w:val="0"/>
                <w:i w:val="0"/>
              </w:rPr>
              <m:t>,</m:t>
            </m:r>
            <m:r>
              <m:rPr>
                <m:nor/>
              </m:rPr>
              <w:rPr>
                <w:rFonts w:ascii="Times New Roman" w:hAnsi="Times New Roman" w:eastAsia="宋体"/>
                <w:i/>
              </w:rPr>
              <m:t>y</m:t>
            </m:r>
            <m:ctrlPr>
              <w:rPr>
                <w:rFonts w:ascii="Cambria Math" w:hAnsi="Cambria Math" w:eastAsia="宋体"/>
              </w:rPr>
            </m:ctrlPr>
          </m:sub>
        </m:sSub>
      </m:oMath>
      <w:r>
        <w:rPr>
          <w:rFonts w:ascii="Times New Roman" w:hAnsi="Times New Roman" w:eastAsia="宋体"/>
          <w:color w:val="000000" w:themeColor="text1"/>
          <w:szCs w:val="21"/>
          <w14:textFill>
            <w14:solidFill>
              <w14:schemeClr w14:val="tx1"/>
            </w14:solidFill>
          </w14:textFill>
        </w:rPr>
        <w:t>。</w:t>
      </w:r>
    </w:p>
    <w:p>
      <w:pPr>
        <w:adjustRightInd w:val="0"/>
        <w:snapToGrid w:val="0"/>
        <w:ind w:firstLine="420" w:firstLineChars="200"/>
        <w:jc w:val="right"/>
        <w:rPr>
          <w:rFonts w:ascii="Times New Roman" w:hAnsi="Times New Roman" w:eastAsia="宋体"/>
          <w:color w:val="000000" w:themeColor="text1"/>
          <w:szCs w:val="21"/>
          <w14:textFill>
            <w14:solidFill>
              <w14:schemeClr w14:val="tx1"/>
            </w14:solidFill>
          </w14:textFill>
        </w:rPr>
      </w:pPr>
      <m:oMath>
        <m:r>
          <m:rPr>
            <m:nor/>
          </m:rPr>
          <w:rPr>
            <w:rFonts w:ascii="Times New Roman" w:hAnsi="Times New Roman" w:eastAsia="宋体"/>
            <w:i/>
          </w:rPr>
          <m:t>S</m:t>
        </m:r>
        <m:sSub>
          <m:sSubPr>
            <m:ctrlPr>
              <w:rPr>
                <w:rFonts w:ascii="Cambria Math" w:hAnsi="Cambria Math" w:eastAsia="宋体"/>
              </w:rPr>
            </m:ctrlPr>
          </m:sSubPr>
          <m:e>
            <m:r>
              <m:rPr>
                <m:nor/>
              </m:rPr>
              <w:rPr>
                <w:rFonts w:ascii="Times New Roman" w:hAnsi="Times New Roman" w:eastAsia="宋体"/>
                <w:i/>
              </w:rPr>
              <m:t>R</m:t>
            </m:r>
            <m:ctrlPr>
              <w:rPr>
                <w:rFonts w:ascii="Cambria Math" w:hAnsi="Cambria Math" w:eastAsia="宋体"/>
              </w:rPr>
            </m:ctrlPr>
          </m:e>
          <m:sub>
            <m:r>
              <m:rPr>
                <m:nor/>
              </m:rPr>
              <w:rPr>
                <w:rFonts w:ascii="Times New Roman" w:hAnsi="Times New Roman" w:eastAsia="宋体"/>
                <w:i/>
              </w:rPr>
              <m:t>i</m:t>
            </m:r>
            <m:r>
              <m:rPr>
                <m:nor/>
                <m:sty m:val="p"/>
              </m:rPr>
              <w:rPr>
                <w:rFonts w:ascii="Times New Roman" w:hAnsi="Times New Roman" w:eastAsia="宋体"/>
                <w:b w:val="0"/>
                <w:i w:val="0"/>
              </w:rPr>
              <m:t>,</m:t>
            </m:r>
            <m:r>
              <m:rPr>
                <m:nor/>
              </m:rPr>
              <w:rPr>
                <w:rFonts w:ascii="Times New Roman" w:hAnsi="Times New Roman" w:eastAsia="宋体"/>
                <w:i/>
              </w:rPr>
              <m:t>y</m:t>
            </m:r>
            <m:ctrlPr>
              <w:rPr>
                <w:rFonts w:ascii="Cambria Math" w:hAnsi="Cambria Math" w:eastAsia="宋体"/>
              </w:rPr>
            </m:ctrlPr>
          </m:sub>
        </m:sSub>
        <m:r>
          <m:rPr>
            <m:nor/>
            <m:sty m:val="p"/>
          </m:rPr>
          <w:rPr>
            <w:rFonts w:ascii="Times New Roman" w:hAnsi="Times New Roman" w:eastAsia="宋体"/>
            <w:b w:val="0"/>
            <w:i w:val="0"/>
          </w:rPr>
          <m:t>=</m:t>
        </m:r>
        <m:f>
          <m:fPr>
            <m:ctrlPr>
              <w:rPr>
                <w:rFonts w:ascii="Cambria Math" w:hAnsi="Cambria Math" w:eastAsia="宋体"/>
                <w:i/>
              </w:rPr>
            </m:ctrlPr>
          </m:fPr>
          <m:num>
            <m:r>
              <m:rPr>
                <m:nor/>
              </m:rPr>
              <w:rPr>
                <w:rFonts w:ascii="Times New Roman" w:hAnsi="Times New Roman" w:eastAsia="宋体"/>
                <w:i/>
              </w:rPr>
              <m:t>E</m:t>
            </m:r>
            <m:sSub>
              <m:sSubPr>
                <m:ctrlPr>
                  <w:rPr>
                    <w:rFonts w:ascii="Cambria Math" w:hAnsi="Cambria Math" w:eastAsia="宋体"/>
                  </w:rPr>
                </m:ctrlPr>
              </m:sSubPr>
              <m:e>
                <m:r>
                  <m:rPr>
                    <m:nor/>
                  </m:rPr>
                  <w:rPr>
                    <w:rFonts w:ascii="Times New Roman" w:hAnsi="Times New Roman" w:eastAsia="宋体"/>
                    <w:i/>
                  </w:rPr>
                  <m:t>G</m:t>
                </m:r>
                <m:ctrlPr>
                  <w:rPr>
                    <w:rFonts w:ascii="Cambria Math" w:hAnsi="Cambria Math" w:eastAsia="宋体"/>
                  </w:rPr>
                </m:ctrlPr>
              </m:e>
              <m:sub>
                <m:r>
                  <m:rPr>
                    <m:nor/>
                  </m:rPr>
                  <w:rPr>
                    <w:rFonts w:ascii="Times New Roman" w:hAnsi="Times New Roman" w:eastAsia="宋体"/>
                    <w:i/>
                  </w:rPr>
                  <m:t>gen</m:t>
                </m:r>
                <m:r>
                  <m:rPr>
                    <m:nor/>
                    <m:sty m:val="p"/>
                  </m:rPr>
                  <w:rPr>
                    <w:rFonts w:ascii="Times New Roman" w:hAnsi="Times New Roman" w:eastAsia="宋体"/>
                    <w:b w:val="0"/>
                    <w:i w:val="0"/>
                  </w:rPr>
                  <m:t>,</m:t>
                </m:r>
                <m:r>
                  <m:rPr>
                    <m:nor/>
                  </m:rPr>
                  <w:rPr>
                    <w:rFonts w:ascii="Times New Roman" w:hAnsi="Times New Roman" w:eastAsia="宋体"/>
                    <w:i/>
                  </w:rPr>
                  <m:t>i</m:t>
                </m:r>
                <m:r>
                  <m:rPr>
                    <m:nor/>
                    <m:sty m:val="p"/>
                  </m:rPr>
                  <w:rPr>
                    <w:rFonts w:ascii="Times New Roman" w:hAnsi="Times New Roman" w:eastAsia="宋体"/>
                    <w:b w:val="0"/>
                    <w:i w:val="0"/>
                  </w:rPr>
                  <m:t>,</m:t>
                </m:r>
                <m:r>
                  <m:rPr>
                    <m:nor/>
                  </m:rPr>
                  <w:rPr>
                    <w:rFonts w:ascii="Times New Roman" w:hAnsi="Times New Roman" w:eastAsia="宋体"/>
                    <w:i/>
                  </w:rPr>
                  <m:t>y</m:t>
                </m:r>
                <m:ctrlPr>
                  <w:rPr>
                    <w:rFonts w:ascii="Cambria Math" w:hAnsi="Cambria Math" w:eastAsia="宋体"/>
                  </w:rPr>
                </m:ctrlPr>
              </m:sub>
            </m:sSub>
            <m:r>
              <m:rPr>
                <m:nor/>
                <m:sty m:val="p"/>
              </m:rPr>
              <w:rPr>
                <w:rFonts w:ascii="Times New Roman" w:hAnsi="Times New Roman" w:eastAsia="宋体"/>
                <w:b w:val="0"/>
                <w:i w:val="0"/>
              </w:rPr>
              <m:t>-</m:t>
            </m:r>
            <m:r>
              <m:rPr>
                <m:nor/>
              </m:rPr>
              <w:rPr>
                <w:rFonts w:ascii="Times New Roman" w:hAnsi="Times New Roman" w:eastAsia="宋体"/>
                <w:i/>
              </w:rPr>
              <m:t>E</m:t>
            </m:r>
            <m:sSub>
              <m:sSubPr>
                <m:ctrlPr>
                  <w:rPr>
                    <w:rFonts w:ascii="Cambria Math" w:hAnsi="Cambria Math" w:eastAsia="宋体"/>
                  </w:rPr>
                </m:ctrlPr>
              </m:sSubPr>
              <m:e>
                <m:r>
                  <m:rPr>
                    <m:nor/>
                  </m:rPr>
                  <w:rPr>
                    <w:rFonts w:ascii="Times New Roman" w:hAnsi="Times New Roman" w:eastAsia="宋体"/>
                    <w:i/>
                  </w:rPr>
                  <m:t>G</m:t>
                </m:r>
                <m:ctrlPr>
                  <w:rPr>
                    <w:rFonts w:ascii="Cambria Math" w:hAnsi="Cambria Math" w:eastAsia="宋体"/>
                  </w:rPr>
                </m:ctrlPr>
              </m:e>
              <m:sub>
                <m:r>
                  <m:rPr>
                    <m:nor/>
                  </m:rPr>
                  <w:rPr>
                    <w:rFonts w:ascii="Times New Roman" w:hAnsi="Times New Roman" w:eastAsia="宋体"/>
                    <w:i/>
                  </w:rPr>
                  <m:t>export</m:t>
                </m:r>
                <m:r>
                  <m:rPr>
                    <m:nor/>
                    <m:sty m:val="p"/>
                  </m:rPr>
                  <w:rPr>
                    <w:rFonts w:ascii="Times New Roman" w:hAnsi="Times New Roman" w:eastAsia="宋体"/>
                    <w:b w:val="0"/>
                    <w:i w:val="0"/>
                  </w:rPr>
                  <m:t>,</m:t>
                </m:r>
                <m:r>
                  <m:rPr>
                    <m:nor/>
                  </m:rPr>
                  <w:rPr>
                    <w:rFonts w:ascii="Times New Roman" w:hAnsi="Times New Roman" w:eastAsia="宋体"/>
                    <w:i/>
                  </w:rPr>
                  <m:t>i</m:t>
                </m:r>
                <m:r>
                  <m:rPr>
                    <m:nor/>
                    <m:sty m:val="p"/>
                  </m:rPr>
                  <w:rPr>
                    <w:rFonts w:ascii="Times New Roman" w:hAnsi="Times New Roman" w:eastAsia="宋体"/>
                    <w:b w:val="0"/>
                    <w:i w:val="0"/>
                  </w:rPr>
                  <m:t>,</m:t>
                </m:r>
                <m:r>
                  <m:rPr>
                    <m:nor/>
                  </m:rPr>
                  <w:rPr>
                    <w:rFonts w:ascii="Times New Roman" w:hAnsi="Times New Roman" w:eastAsia="宋体"/>
                    <w:i/>
                  </w:rPr>
                  <m:t>y</m:t>
                </m:r>
                <m:ctrlPr>
                  <w:rPr>
                    <w:rFonts w:ascii="Cambria Math" w:hAnsi="Cambria Math" w:eastAsia="宋体"/>
                  </w:rPr>
                </m:ctrlPr>
              </m:sub>
            </m:sSub>
            <m:ctrlPr>
              <w:rPr>
                <w:rFonts w:ascii="Cambria Math" w:hAnsi="Cambria Math" w:eastAsia="宋体"/>
              </w:rPr>
            </m:ctrlPr>
          </m:num>
          <m:den>
            <m:r>
              <m:rPr>
                <m:nor/>
              </m:rPr>
              <w:rPr>
                <w:rFonts w:ascii="Times New Roman" w:hAnsi="Times New Roman" w:eastAsia="宋体"/>
                <w:i/>
              </w:rPr>
              <m:t>E</m:t>
            </m:r>
            <m:sSub>
              <m:sSubPr>
                <m:ctrlPr>
                  <w:rPr>
                    <w:rFonts w:ascii="Cambria Math" w:hAnsi="Cambria Math" w:eastAsia="宋体"/>
                  </w:rPr>
                </m:ctrlPr>
              </m:sSubPr>
              <m:e>
                <m:r>
                  <m:rPr>
                    <m:nor/>
                  </m:rPr>
                  <w:rPr>
                    <w:rFonts w:ascii="Times New Roman" w:hAnsi="Times New Roman" w:eastAsia="宋体"/>
                    <w:i/>
                  </w:rPr>
                  <m:t>G</m:t>
                </m:r>
                <m:ctrlPr>
                  <w:rPr>
                    <w:rFonts w:ascii="Cambria Math" w:hAnsi="Cambria Math" w:eastAsia="宋体"/>
                  </w:rPr>
                </m:ctrlPr>
              </m:e>
              <m:sub>
                <m:r>
                  <m:rPr>
                    <m:nor/>
                  </m:rPr>
                  <w:rPr>
                    <w:rFonts w:ascii="Times New Roman" w:hAnsi="Times New Roman" w:eastAsia="宋体"/>
                    <w:i/>
                  </w:rPr>
                  <m:t>gen</m:t>
                </m:r>
                <m:r>
                  <m:rPr>
                    <m:nor/>
                    <m:sty m:val="p"/>
                  </m:rPr>
                  <w:rPr>
                    <w:rFonts w:ascii="Times New Roman" w:hAnsi="Times New Roman" w:eastAsia="宋体"/>
                    <w:b w:val="0"/>
                    <w:i w:val="0"/>
                  </w:rPr>
                  <m:t>,</m:t>
                </m:r>
                <m:r>
                  <m:rPr>
                    <m:nor/>
                  </m:rPr>
                  <w:rPr>
                    <w:rFonts w:ascii="Times New Roman" w:hAnsi="Times New Roman" w:eastAsia="宋体"/>
                    <w:i/>
                  </w:rPr>
                  <m:t>i</m:t>
                </m:r>
                <m:r>
                  <m:rPr>
                    <m:nor/>
                    <m:sty m:val="p"/>
                  </m:rPr>
                  <w:rPr>
                    <w:rFonts w:ascii="Times New Roman" w:hAnsi="Times New Roman" w:eastAsia="宋体"/>
                    <w:b w:val="0"/>
                    <w:i w:val="0"/>
                  </w:rPr>
                  <m:t>,</m:t>
                </m:r>
                <m:r>
                  <m:rPr>
                    <m:nor/>
                  </m:rPr>
                  <w:rPr>
                    <w:rFonts w:ascii="Times New Roman" w:hAnsi="Times New Roman" w:eastAsia="宋体"/>
                    <w:i/>
                  </w:rPr>
                  <m:t>y</m:t>
                </m:r>
                <m:ctrlPr>
                  <w:rPr>
                    <w:rFonts w:ascii="Cambria Math" w:hAnsi="Cambria Math" w:eastAsia="宋体"/>
                  </w:rPr>
                </m:ctrlPr>
              </m:sub>
            </m:sSub>
            <m:ctrlPr>
              <w:rPr>
                <w:rFonts w:ascii="Cambria Math" w:hAnsi="Cambria Math" w:eastAsia="宋体"/>
              </w:rPr>
            </m:ctrlPr>
          </m:den>
        </m:f>
      </m:oMath>
      <w:r>
        <w:rPr>
          <w:rFonts w:ascii="Times New Roman" w:hAnsi="Times New Roman" w:eastAsia="宋体"/>
        </w:rPr>
        <w:t xml:space="preserve">                      </w:t>
      </w:r>
      <w:r>
        <w:rPr>
          <w:rFonts w:ascii="Times New Roman" w:hAnsi="Times New Roman" w:eastAsia="宋体"/>
          <w:color w:val="000000" w:themeColor="text1"/>
          <w:szCs w:val="21"/>
          <w14:textFill>
            <w14:solidFill>
              <w14:schemeClr w14:val="tx1"/>
            </w14:solidFill>
          </w14:textFill>
        </w:rPr>
        <w:t>（1）</w:t>
      </w:r>
    </w:p>
    <w:p>
      <w:pPr>
        <w:adjustRightInd w:val="0"/>
        <w:snapToGrid w:val="0"/>
        <w:ind w:firstLine="420" w:firstLineChars="200"/>
        <w:rPr>
          <w:rFonts w:ascii="Times New Roman" w:hAnsi="Times New Roman" w:eastAsia="宋体"/>
          <w:color w:val="000000" w:themeColor="text1"/>
          <w:szCs w:val="21"/>
          <w14:textFill>
            <w14:solidFill>
              <w14:schemeClr w14:val="tx1"/>
            </w14:solidFill>
          </w14:textFill>
        </w:rPr>
      </w:pPr>
      <w:r>
        <w:rPr>
          <w:rFonts w:ascii="Times New Roman" w:hAnsi="Times New Roman" w:eastAsia="宋体"/>
          <w:color w:val="000000" w:themeColor="text1"/>
          <w:szCs w:val="21"/>
          <w14:textFill>
            <w14:solidFill>
              <w14:schemeClr w14:val="tx1"/>
            </w14:solidFill>
          </w14:textFill>
        </w:rPr>
        <w:t>式中：</w:t>
      </w:r>
    </w:p>
    <w:p>
      <w:pPr>
        <w:adjustRightInd w:val="0"/>
        <w:snapToGrid w:val="0"/>
        <w:ind w:firstLine="420" w:firstLineChars="200"/>
        <w:rPr>
          <w:rFonts w:ascii="Times New Roman" w:hAnsi="Times New Roman" w:eastAsia="宋体"/>
        </w:rPr>
      </w:pPr>
      <m:oMath>
        <m:r>
          <m:rPr>
            <m:nor/>
          </m:rPr>
          <w:rPr>
            <w:rFonts w:ascii="Times New Roman" w:hAnsi="Times New Roman" w:eastAsia="宋体"/>
            <w:i/>
          </w:rPr>
          <m:t>S</m:t>
        </m:r>
        <m:sSub>
          <m:sSubPr>
            <m:ctrlPr>
              <w:rPr>
                <w:rFonts w:ascii="Cambria Math" w:hAnsi="Cambria Math" w:eastAsia="宋体"/>
              </w:rPr>
            </m:ctrlPr>
          </m:sSubPr>
          <m:e>
            <m:r>
              <m:rPr>
                <m:nor/>
              </m:rPr>
              <w:rPr>
                <w:rFonts w:ascii="Times New Roman" w:hAnsi="Times New Roman" w:eastAsia="宋体"/>
                <w:i/>
              </w:rPr>
              <m:t>R</m:t>
            </m:r>
            <m:ctrlPr>
              <w:rPr>
                <w:rFonts w:ascii="Cambria Math" w:hAnsi="Cambria Math" w:eastAsia="宋体"/>
              </w:rPr>
            </m:ctrlPr>
          </m:e>
          <m:sub>
            <m:r>
              <m:rPr>
                <m:nor/>
              </m:rPr>
              <w:rPr>
                <w:rFonts w:ascii="Times New Roman" w:hAnsi="Times New Roman" w:eastAsia="宋体"/>
                <w:i/>
              </w:rPr>
              <m:t>i</m:t>
            </m:r>
            <m:r>
              <m:rPr>
                <m:nor/>
                <m:sty m:val="p"/>
              </m:rPr>
              <w:rPr>
                <w:rFonts w:ascii="Times New Roman" w:hAnsi="Times New Roman" w:eastAsia="宋体"/>
                <w:b w:val="0"/>
                <w:i w:val="0"/>
              </w:rPr>
              <m:t>,</m:t>
            </m:r>
            <m:r>
              <m:rPr>
                <m:nor/>
              </m:rPr>
              <w:rPr>
                <w:rFonts w:ascii="Times New Roman" w:hAnsi="Times New Roman" w:eastAsia="宋体"/>
                <w:i/>
              </w:rPr>
              <m:t>y</m:t>
            </m:r>
            <m:ctrlPr>
              <w:rPr>
                <w:rFonts w:ascii="Cambria Math" w:hAnsi="Cambria Math" w:eastAsia="宋体"/>
              </w:rPr>
            </m:ctrlPr>
          </m:sub>
        </m:sSub>
      </m:oMath>
      <w:r>
        <w:rPr>
          <w:rFonts w:ascii="Times New Roman" w:hAnsi="Times New Roman" w:eastAsia="宋体"/>
        </w:rPr>
        <w:t>：第y年第i户的</w:t>
      </w:r>
      <w:r>
        <w:rPr>
          <w:rFonts w:hint="eastAsia" w:ascii="Times New Roman" w:hAnsi="Times New Roman" w:eastAsia="宋体"/>
        </w:rPr>
        <w:t>自消纳比例</w:t>
      </w:r>
      <w:r>
        <w:rPr>
          <w:rFonts w:ascii="Times New Roman" w:hAnsi="Times New Roman" w:eastAsia="宋体"/>
        </w:rPr>
        <w:t>；</w:t>
      </w:r>
    </w:p>
    <w:p>
      <w:pPr>
        <w:adjustRightInd w:val="0"/>
        <w:snapToGrid w:val="0"/>
        <w:ind w:firstLine="420" w:firstLineChars="200"/>
        <w:rPr>
          <w:rFonts w:ascii="Times New Roman" w:hAnsi="Times New Roman" w:eastAsia="宋体"/>
        </w:rPr>
      </w:pPr>
      <m:oMath>
        <m:r>
          <m:rPr>
            <m:nor/>
          </m:rPr>
          <w:rPr>
            <w:rFonts w:ascii="Times New Roman" w:hAnsi="Times New Roman" w:eastAsia="宋体"/>
            <w:i/>
          </w:rPr>
          <m:t>E</m:t>
        </m:r>
        <m:sSub>
          <m:sSubPr>
            <m:ctrlPr>
              <w:rPr>
                <w:rFonts w:ascii="Cambria Math" w:hAnsi="Cambria Math" w:eastAsia="宋体"/>
              </w:rPr>
            </m:ctrlPr>
          </m:sSubPr>
          <m:e>
            <m:r>
              <m:rPr>
                <m:nor/>
              </m:rPr>
              <w:rPr>
                <w:rFonts w:ascii="Times New Roman" w:hAnsi="Times New Roman" w:eastAsia="宋体"/>
                <w:i/>
              </w:rPr>
              <m:t>G</m:t>
            </m:r>
            <m:ctrlPr>
              <w:rPr>
                <w:rFonts w:ascii="Cambria Math" w:hAnsi="Cambria Math" w:eastAsia="宋体"/>
              </w:rPr>
            </m:ctrlPr>
          </m:e>
          <m:sub>
            <m:r>
              <m:rPr>
                <m:nor/>
              </m:rPr>
              <w:rPr>
                <w:rFonts w:ascii="Times New Roman" w:hAnsi="Times New Roman" w:eastAsia="宋体"/>
                <w:i/>
              </w:rPr>
              <m:t>gen</m:t>
            </m:r>
            <m:r>
              <m:rPr>
                <m:nor/>
                <m:sty m:val="p"/>
              </m:rPr>
              <w:rPr>
                <w:rFonts w:ascii="Times New Roman" w:hAnsi="Times New Roman" w:eastAsia="宋体"/>
                <w:b w:val="0"/>
                <w:i w:val="0"/>
              </w:rPr>
              <m:t>,</m:t>
            </m:r>
            <m:r>
              <m:rPr>
                <m:nor/>
              </m:rPr>
              <w:rPr>
                <w:rFonts w:ascii="Times New Roman" w:hAnsi="Times New Roman" w:eastAsia="宋体"/>
                <w:i/>
              </w:rPr>
              <m:t>i</m:t>
            </m:r>
            <m:r>
              <m:rPr>
                <m:nor/>
                <m:sty m:val="p"/>
              </m:rPr>
              <w:rPr>
                <w:rFonts w:ascii="Times New Roman" w:hAnsi="Times New Roman" w:eastAsia="宋体"/>
                <w:b w:val="0"/>
                <w:i w:val="0"/>
              </w:rPr>
              <m:t>,</m:t>
            </m:r>
            <m:r>
              <m:rPr>
                <m:nor/>
              </m:rPr>
              <w:rPr>
                <w:rFonts w:ascii="Times New Roman" w:hAnsi="Times New Roman" w:eastAsia="宋体"/>
                <w:i/>
              </w:rPr>
              <m:t>y</m:t>
            </m:r>
            <m:ctrlPr>
              <w:rPr>
                <w:rFonts w:ascii="Cambria Math" w:hAnsi="Cambria Math" w:eastAsia="宋体"/>
              </w:rPr>
            </m:ctrlPr>
          </m:sub>
        </m:sSub>
      </m:oMath>
      <w:r>
        <w:rPr>
          <w:rFonts w:ascii="Times New Roman" w:hAnsi="Times New Roman" w:eastAsia="宋体"/>
        </w:rPr>
        <w:t>：第y年第i户项目发电量（kWh）；</w:t>
      </w:r>
    </w:p>
    <w:p>
      <w:pPr>
        <w:adjustRightInd w:val="0"/>
        <w:snapToGrid w:val="0"/>
        <w:ind w:firstLine="420" w:firstLineChars="200"/>
        <w:rPr>
          <w:rFonts w:ascii="Times New Roman" w:hAnsi="Times New Roman" w:eastAsia="宋体"/>
        </w:rPr>
      </w:pPr>
      <m:oMath>
        <m:r>
          <m:rPr>
            <m:nor/>
          </m:rPr>
          <w:rPr>
            <w:rFonts w:ascii="Times New Roman" w:hAnsi="Times New Roman" w:eastAsia="宋体"/>
            <w:i/>
          </w:rPr>
          <m:t>E</m:t>
        </m:r>
        <m:sSub>
          <m:sSubPr>
            <m:ctrlPr>
              <w:rPr>
                <w:rFonts w:ascii="Cambria Math" w:hAnsi="Cambria Math" w:eastAsia="宋体"/>
              </w:rPr>
            </m:ctrlPr>
          </m:sSubPr>
          <m:e>
            <m:r>
              <m:rPr>
                <m:nor/>
              </m:rPr>
              <w:rPr>
                <w:rFonts w:ascii="Times New Roman" w:hAnsi="Times New Roman" w:eastAsia="宋体"/>
                <w:i/>
              </w:rPr>
              <m:t>G</m:t>
            </m:r>
            <m:ctrlPr>
              <w:rPr>
                <w:rFonts w:ascii="Cambria Math" w:hAnsi="Cambria Math" w:eastAsia="宋体"/>
              </w:rPr>
            </m:ctrlPr>
          </m:e>
          <m:sub>
            <m:r>
              <m:rPr>
                <m:nor/>
              </m:rPr>
              <w:rPr>
                <w:rFonts w:ascii="Times New Roman" w:hAnsi="Times New Roman" w:eastAsia="宋体"/>
                <w:i/>
              </w:rPr>
              <m:t>export</m:t>
            </m:r>
            <m:r>
              <m:rPr>
                <m:nor/>
                <m:sty m:val="p"/>
              </m:rPr>
              <w:rPr>
                <w:rFonts w:ascii="Times New Roman" w:hAnsi="Times New Roman" w:eastAsia="宋体"/>
                <w:b w:val="0"/>
                <w:i w:val="0"/>
              </w:rPr>
              <m:t>,</m:t>
            </m:r>
            <m:r>
              <m:rPr>
                <m:nor/>
              </m:rPr>
              <w:rPr>
                <w:rFonts w:ascii="Times New Roman" w:hAnsi="Times New Roman" w:eastAsia="宋体"/>
                <w:i/>
              </w:rPr>
              <m:t>i</m:t>
            </m:r>
            <m:r>
              <m:rPr>
                <m:nor/>
                <m:sty m:val="p"/>
              </m:rPr>
              <w:rPr>
                <w:rFonts w:ascii="Times New Roman" w:hAnsi="Times New Roman" w:eastAsia="宋体"/>
                <w:b w:val="0"/>
                <w:i w:val="0"/>
              </w:rPr>
              <m:t>,</m:t>
            </m:r>
            <m:r>
              <m:rPr>
                <m:nor/>
              </m:rPr>
              <w:rPr>
                <w:rFonts w:ascii="Times New Roman" w:hAnsi="Times New Roman" w:eastAsia="宋体"/>
                <w:i/>
              </w:rPr>
              <m:t>y</m:t>
            </m:r>
            <m:ctrlPr>
              <w:rPr>
                <w:rFonts w:ascii="Cambria Math" w:hAnsi="Cambria Math" w:eastAsia="宋体"/>
              </w:rPr>
            </m:ctrlPr>
          </m:sub>
        </m:sSub>
      </m:oMath>
      <w:r>
        <w:rPr>
          <w:rFonts w:ascii="Times New Roman" w:hAnsi="Times New Roman" w:eastAsia="宋体"/>
        </w:rPr>
        <w:t>：第y年第i户项目上网电量（kWh）；</w:t>
      </w:r>
    </w:p>
    <w:p>
      <w:pPr>
        <w:adjustRightInd w:val="0"/>
        <w:snapToGrid w:val="0"/>
        <w:ind w:firstLine="420" w:firstLineChars="200"/>
        <w:rPr>
          <w:rFonts w:ascii="Times New Roman" w:hAnsi="Times New Roman" w:eastAsia="宋体"/>
        </w:rPr>
      </w:pPr>
      <w:r>
        <w:rPr>
          <w:rFonts w:ascii="Times New Roman" w:hAnsi="Times New Roman" w:eastAsia="宋体"/>
        </w:rPr>
        <w:t>i：第y年</w:t>
      </w:r>
      <w:r>
        <w:rPr>
          <w:rFonts w:hint="eastAsia" w:ascii="Times New Roman" w:hAnsi="Times New Roman" w:eastAsia="宋体"/>
        </w:rPr>
        <w:t>注册参与用户</w:t>
      </w:r>
      <w:r>
        <w:rPr>
          <w:rFonts w:ascii="Times New Roman" w:hAnsi="Times New Roman" w:eastAsia="宋体"/>
        </w:rPr>
        <w:t>（户）。</w:t>
      </w:r>
    </w:p>
    <w:p>
      <w:pPr>
        <w:adjustRightInd w:val="0"/>
        <w:snapToGrid w:val="0"/>
        <w:ind w:firstLine="420" w:firstLineChars="200"/>
        <w:rPr>
          <w:rFonts w:ascii="Times New Roman" w:hAnsi="Times New Roman" w:eastAsia="宋体"/>
          <w:color w:val="000000" w:themeColor="text1"/>
          <w:szCs w:val="21"/>
          <w14:textFill>
            <w14:solidFill>
              <w14:schemeClr w14:val="tx1"/>
            </w14:solidFill>
          </w14:textFill>
        </w:rPr>
      </w:pPr>
      <w:r>
        <w:rPr>
          <w:rFonts w:ascii="Times New Roman" w:hAnsi="Times New Roman" w:eastAsia="宋体"/>
          <w:color w:val="000000" w:themeColor="text1"/>
          <w:szCs w:val="21"/>
          <w14:textFill>
            <w14:solidFill>
              <w14:schemeClr w14:val="tx1"/>
            </w14:solidFill>
          </w14:textFill>
        </w:rPr>
        <w:t>（2）计算第y年第i户</w:t>
      </w:r>
      <w:r>
        <w:rPr>
          <w:rFonts w:hint="eastAsia" w:ascii="Times New Roman" w:hAnsi="Times New Roman" w:eastAsia="宋体"/>
          <w:color w:val="000000" w:themeColor="text1"/>
          <w:szCs w:val="21"/>
          <w14:textFill>
            <w14:solidFill>
              <w14:schemeClr w14:val="tx1"/>
            </w14:solidFill>
          </w14:textFill>
        </w:rPr>
        <w:t>项目的</w:t>
      </w:r>
      <w:r>
        <w:rPr>
          <w:rFonts w:ascii="Times New Roman" w:hAnsi="Times New Roman" w:eastAsia="宋体"/>
          <w:color w:val="000000" w:themeColor="text1"/>
          <w:szCs w:val="21"/>
          <w14:textFill>
            <w14:solidFill>
              <w14:schemeClr w14:val="tx1"/>
            </w14:solidFill>
          </w14:textFill>
        </w:rPr>
        <w:t>自发自用电量</w:t>
      </w:r>
      <m:oMath>
        <m:sSub>
          <m:sSubPr>
            <m:ctrlPr>
              <w:rPr>
                <w:rFonts w:ascii="Cambria Math" w:hAnsi="Cambria Math" w:eastAsia="宋体"/>
              </w:rPr>
            </m:ctrlPr>
          </m:sSubPr>
          <m:e>
            <m:r>
              <m:rPr>
                <m:nor/>
              </m:rPr>
              <w:rPr>
                <w:rFonts w:ascii="Times New Roman" w:hAnsi="Times New Roman" w:eastAsia="宋体"/>
                <w:b w:val="0"/>
                <w:i/>
                <w:iCs/>
              </w:rPr>
              <m:t>QSE</m:t>
            </m:r>
            <m:ctrlPr>
              <w:rPr>
                <w:rFonts w:ascii="Cambria Math" w:hAnsi="Cambria Math" w:eastAsia="宋体"/>
              </w:rPr>
            </m:ctrlPr>
          </m:e>
          <m:sub>
            <m:r>
              <m:rPr>
                <m:nor/>
              </m:rPr>
              <w:rPr>
                <w:rFonts w:ascii="Times New Roman" w:hAnsi="Times New Roman" w:eastAsia="宋体"/>
                <w:i/>
              </w:rPr>
              <m:t>i</m:t>
            </m:r>
            <m:r>
              <m:rPr>
                <m:nor/>
                <m:sty m:val="p"/>
              </m:rPr>
              <w:rPr>
                <w:rFonts w:ascii="Times New Roman" w:hAnsi="Times New Roman" w:eastAsia="宋体"/>
                <w:b w:val="0"/>
                <w:i w:val="0"/>
              </w:rPr>
              <m:t>,</m:t>
            </m:r>
            <m:r>
              <m:rPr>
                <m:nor/>
              </m:rPr>
              <w:rPr>
                <w:rFonts w:ascii="Times New Roman" w:hAnsi="Times New Roman" w:eastAsia="宋体"/>
                <w:i/>
              </w:rPr>
              <m:t>y</m:t>
            </m:r>
            <m:ctrlPr>
              <w:rPr>
                <w:rFonts w:ascii="Cambria Math" w:hAnsi="Cambria Math" w:eastAsia="宋体"/>
              </w:rPr>
            </m:ctrlPr>
          </m:sub>
        </m:sSub>
      </m:oMath>
      <w:r>
        <w:rPr>
          <w:rFonts w:ascii="Times New Roman" w:hAnsi="Times New Roman" w:eastAsia="宋体"/>
          <w:color w:val="000000" w:themeColor="text1"/>
          <w:szCs w:val="21"/>
          <w14:textFill>
            <w14:solidFill>
              <w14:schemeClr w14:val="tx1"/>
            </w14:solidFill>
          </w14:textFill>
        </w:rPr>
        <w:t>。</w:t>
      </w:r>
    </w:p>
    <w:p>
      <w:pPr>
        <w:adjustRightInd w:val="0"/>
        <w:snapToGrid w:val="0"/>
        <w:ind w:firstLine="420" w:firstLineChars="200"/>
        <w:jc w:val="left"/>
        <w:rPr>
          <w:rFonts w:hAnsi="Times New Roman" w:eastAsia="宋体"/>
        </w:rPr>
      </w:pPr>
      <w:r>
        <w:rPr>
          <w:rFonts w:hint="eastAsia" w:hAnsi="Times New Roman" w:eastAsia="宋体"/>
        </w:rPr>
        <w:t>如果，</w:t>
      </w:r>
      <m:oMath>
        <m:r>
          <m:rPr>
            <m:nor/>
          </m:rPr>
          <w:rPr>
            <w:rFonts w:ascii="Times New Roman" w:hAnsi="Times New Roman" w:eastAsia="宋体"/>
            <w:i/>
          </w:rPr>
          <m:t>S</m:t>
        </m:r>
        <m:sSub>
          <m:sSubPr>
            <m:ctrlPr>
              <w:rPr>
                <w:rFonts w:ascii="Cambria Math" w:hAnsi="Cambria Math" w:eastAsia="宋体"/>
              </w:rPr>
            </m:ctrlPr>
          </m:sSubPr>
          <m:e>
            <m:r>
              <m:rPr>
                <m:nor/>
              </m:rPr>
              <w:rPr>
                <w:rFonts w:ascii="Times New Roman" w:hAnsi="Times New Roman" w:eastAsia="宋体"/>
                <w:i/>
              </w:rPr>
              <m:t>R</m:t>
            </m:r>
            <m:ctrlPr>
              <w:rPr>
                <w:rFonts w:ascii="Cambria Math" w:hAnsi="Cambria Math" w:eastAsia="宋体"/>
              </w:rPr>
            </m:ctrlPr>
          </m:e>
          <m:sub>
            <m:r>
              <m:rPr>
                <m:nor/>
              </m:rPr>
              <w:rPr>
                <w:rFonts w:ascii="Times New Roman" w:hAnsi="Times New Roman" w:eastAsia="宋体"/>
                <w:i/>
              </w:rPr>
              <m:t>i</m:t>
            </m:r>
            <m:r>
              <m:rPr>
                <m:nor/>
                <m:sty m:val="p"/>
              </m:rPr>
              <w:rPr>
                <w:rFonts w:ascii="Times New Roman" w:hAnsi="Times New Roman" w:eastAsia="宋体"/>
                <w:b w:val="0"/>
                <w:i w:val="0"/>
              </w:rPr>
              <m:t>,</m:t>
            </m:r>
            <m:r>
              <m:rPr>
                <m:nor/>
              </m:rPr>
              <w:rPr>
                <w:rFonts w:ascii="Times New Roman" w:hAnsi="Times New Roman" w:eastAsia="宋体"/>
                <w:i/>
              </w:rPr>
              <m:t>y</m:t>
            </m:r>
            <m:ctrlPr>
              <w:rPr>
                <w:rFonts w:ascii="Cambria Math" w:hAnsi="Cambria Math" w:eastAsia="宋体"/>
              </w:rPr>
            </m:ctrlPr>
          </m:sub>
        </m:sSub>
      </m:oMath>
      <w:r>
        <w:rPr>
          <w:rFonts w:ascii="Times New Roman" w:hAnsi="Times New Roman" w:eastAsia="宋体"/>
        </w:rPr>
        <w:t>大于70%</w:t>
      </w:r>
      <w:r>
        <w:rPr>
          <w:rFonts w:hint="eastAsia" w:hAnsi="Times New Roman" w:eastAsia="宋体"/>
        </w:rPr>
        <w:t>，则</w:t>
      </w:r>
    </w:p>
    <w:p>
      <w:pPr>
        <w:adjustRightInd w:val="0"/>
        <w:snapToGrid w:val="0"/>
        <w:ind w:firstLine="420" w:firstLineChars="200"/>
        <w:jc w:val="right"/>
        <w:rPr>
          <w:rFonts w:ascii="Times New Roman" w:hAnsi="Times New Roman" w:eastAsia="宋体"/>
        </w:rPr>
      </w:pPr>
      <m:oMath>
        <m:r>
          <m:rPr>
            <m:nor/>
          </m:rPr>
          <w:rPr>
            <w:rFonts w:ascii="Times New Roman" w:hAnsi="Times New Roman" w:eastAsia="宋体"/>
            <w:i/>
          </w:rPr>
          <m:t>QS</m:t>
        </m:r>
        <m:sSub>
          <m:sSubPr>
            <m:ctrlPr>
              <w:rPr>
                <w:rFonts w:ascii="Cambria Math" w:hAnsi="Cambria Math" w:eastAsia="宋体"/>
              </w:rPr>
            </m:ctrlPr>
          </m:sSubPr>
          <m:e>
            <m:r>
              <m:rPr>
                <m:nor/>
              </m:rPr>
              <w:rPr>
                <w:rFonts w:ascii="Times New Roman" w:hAnsi="Times New Roman" w:eastAsia="宋体"/>
                <w:i/>
              </w:rPr>
              <m:t>E</m:t>
            </m:r>
            <m:ctrlPr>
              <w:rPr>
                <w:rFonts w:ascii="Cambria Math" w:hAnsi="Cambria Math" w:eastAsia="宋体"/>
              </w:rPr>
            </m:ctrlPr>
          </m:e>
          <m:sub>
            <m:r>
              <m:rPr>
                <m:nor/>
              </m:rPr>
              <w:rPr>
                <w:rFonts w:ascii="Times New Roman" w:hAnsi="Times New Roman" w:eastAsia="宋体"/>
                <w:i/>
              </w:rPr>
              <m:t>i</m:t>
            </m:r>
            <m:r>
              <m:rPr>
                <m:nor/>
                <m:sty m:val="p"/>
              </m:rPr>
              <w:rPr>
                <w:rFonts w:ascii="Times New Roman" w:hAnsi="Times New Roman" w:eastAsia="宋体"/>
                <w:b w:val="0"/>
                <w:i w:val="0"/>
              </w:rPr>
              <m:t>,</m:t>
            </m:r>
            <m:r>
              <m:rPr>
                <m:nor/>
              </m:rPr>
              <w:rPr>
                <w:rFonts w:ascii="Times New Roman" w:hAnsi="Times New Roman" w:eastAsia="宋体"/>
                <w:i/>
              </w:rPr>
              <m:t>y</m:t>
            </m:r>
            <m:ctrlPr>
              <w:rPr>
                <w:rFonts w:ascii="Cambria Math" w:hAnsi="Cambria Math" w:eastAsia="宋体"/>
              </w:rPr>
            </m:ctrlPr>
          </m:sub>
        </m:sSub>
        <m:r>
          <m:rPr>
            <m:nor/>
            <m:sty m:val="p"/>
          </m:rPr>
          <w:rPr>
            <w:rFonts w:ascii="Times New Roman" w:hAnsi="Times New Roman" w:eastAsia="宋体"/>
            <w:b w:val="0"/>
            <w:i w:val="0"/>
          </w:rPr>
          <m:t>=</m:t>
        </m:r>
        <m:r>
          <m:rPr>
            <m:nor/>
          </m:rPr>
          <w:rPr>
            <w:rFonts w:ascii="Times New Roman" w:hAnsi="Times New Roman" w:eastAsia="宋体"/>
            <w:i/>
          </w:rPr>
          <m:t>E</m:t>
        </m:r>
        <m:sSub>
          <m:sSubPr>
            <m:ctrlPr>
              <w:rPr>
                <w:rFonts w:ascii="Cambria Math" w:hAnsi="Cambria Math" w:eastAsia="宋体"/>
              </w:rPr>
            </m:ctrlPr>
          </m:sSubPr>
          <m:e>
            <m:r>
              <m:rPr>
                <m:nor/>
              </m:rPr>
              <w:rPr>
                <w:rFonts w:ascii="Times New Roman" w:hAnsi="Times New Roman" w:eastAsia="宋体"/>
                <w:i/>
              </w:rPr>
              <m:t>G</m:t>
            </m:r>
            <m:ctrlPr>
              <w:rPr>
                <w:rFonts w:ascii="Cambria Math" w:hAnsi="Cambria Math" w:eastAsia="宋体"/>
              </w:rPr>
            </m:ctrlPr>
          </m:e>
          <m:sub>
            <m:r>
              <m:rPr>
                <m:nor/>
              </m:rPr>
              <w:rPr>
                <w:rFonts w:ascii="Times New Roman" w:hAnsi="Times New Roman" w:eastAsia="宋体"/>
                <w:i/>
              </w:rPr>
              <m:t>gen</m:t>
            </m:r>
            <m:r>
              <m:rPr>
                <m:nor/>
                <m:sty m:val="p"/>
              </m:rPr>
              <w:rPr>
                <w:rFonts w:ascii="Times New Roman" w:hAnsi="Times New Roman" w:eastAsia="宋体"/>
                <w:b w:val="0"/>
                <w:i w:val="0"/>
              </w:rPr>
              <m:t>,</m:t>
            </m:r>
            <m:r>
              <m:rPr>
                <m:nor/>
              </m:rPr>
              <w:rPr>
                <w:rFonts w:ascii="Times New Roman" w:hAnsi="Times New Roman" w:eastAsia="宋体"/>
                <w:i/>
              </w:rPr>
              <m:t>i</m:t>
            </m:r>
            <m:r>
              <m:rPr>
                <m:nor/>
                <m:sty m:val="p"/>
              </m:rPr>
              <w:rPr>
                <w:rFonts w:ascii="Times New Roman" w:hAnsi="Times New Roman" w:eastAsia="宋体"/>
                <w:b w:val="0"/>
                <w:i w:val="0"/>
              </w:rPr>
              <m:t>,</m:t>
            </m:r>
            <m:r>
              <m:rPr>
                <m:nor/>
              </m:rPr>
              <w:rPr>
                <w:rFonts w:ascii="Times New Roman" w:hAnsi="Times New Roman" w:eastAsia="宋体"/>
                <w:i/>
              </w:rPr>
              <m:t>y</m:t>
            </m:r>
            <m:ctrlPr>
              <w:rPr>
                <w:rFonts w:ascii="Cambria Math" w:hAnsi="Cambria Math" w:eastAsia="宋体"/>
              </w:rPr>
            </m:ctrlPr>
          </m:sub>
        </m:sSub>
        <m:r>
          <m:rPr>
            <m:nor/>
            <m:sty m:val="p"/>
          </m:rPr>
          <w:rPr>
            <w:rFonts w:ascii="Times New Roman" w:hAnsi="Times New Roman" w:eastAsia="宋体"/>
            <w:b w:val="0"/>
            <w:i w:val="0"/>
          </w:rPr>
          <m:t>-</m:t>
        </m:r>
        <m:r>
          <m:rPr>
            <m:nor/>
          </m:rPr>
          <w:rPr>
            <w:rFonts w:ascii="Times New Roman" w:hAnsi="Times New Roman" w:eastAsia="宋体"/>
            <w:i/>
          </w:rPr>
          <m:t>E</m:t>
        </m:r>
        <m:sSub>
          <m:sSubPr>
            <m:ctrlPr>
              <w:rPr>
                <w:rFonts w:ascii="Cambria Math" w:hAnsi="Cambria Math" w:eastAsia="宋体"/>
              </w:rPr>
            </m:ctrlPr>
          </m:sSubPr>
          <m:e>
            <m:r>
              <m:rPr>
                <m:nor/>
              </m:rPr>
              <w:rPr>
                <w:rFonts w:ascii="Times New Roman" w:hAnsi="Times New Roman" w:eastAsia="宋体"/>
                <w:i/>
              </w:rPr>
              <m:t>G</m:t>
            </m:r>
            <m:ctrlPr>
              <w:rPr>
                <w:rFonts w:ascii="Cambria Math" w:hAnsi="Cambria Math" w:eastAsia="宋体"/>
              </w:rPr>
            </m:ctrlPr>
          </m:e>
          <m:sub>
            <m:r>
              <m:rPr>
                <m:nor/>
              </m:rPr>
              <w:rPr>
                <w:rFonts w:ascii="Times New Roman" w:hAnsi="Times New Roman" w:eastAsia="宋体"/>
                <w:i/>
              </w:rPr>
              <m:t>export</m:t>
            </m:r>
            <m:r>
              <m:rPr>
                <m:nor/>
                <m:sty m:val="p"/>
              </m:rPr>
              <w:rPr>
                <w:rFonts w:ascii="Times New Roman" w:hAnsi="Times New Roman" w:eastAsia="宋体"/>
                <w:b w:val="0"/>
                <w:i w:val="0"/>
              </w:rPr>
              <m:t>,</m:t>
            </m:r>
            <m:r>
              <m:rPr>
                <m:nor/>
              </m:rPr>
              <w:rPr>
                <w:rFonts w:ascii="Times New Roman" w:hAnsi="Times New Roman" w:eastAsia="宋体"/>
                <w:i/>
              </w:rPr>
              <m:t>i</m:t>
            </m:r>
            <m:r>
              <m:rPr>
                <m:nor/>
                <m:sty m:val="p"/>
              </m:rPr>
              <w:rPr>
                <w:rFonts w:ascii="Times New Roman" w:hAnsi="Times New Roman" w:eastAsia="宋体"/>
                <w:b w:val="0"/>
                <w:i w:val="0"/>
              </w:rPr>
              <m:t>,</m:t>
            </m:r>
            <m:r>
              <m:rPr>
                <m:nor/>
              </m:rPr>
              <w:rPr>
                <w:rFonts w:ascii="Times New Roman" w:hAnsi="Times New Roman" w:eastAsia="宋体"/>
                <w:i/>
              </w:rPr>
              <m:t>y</m:t>
            </m:r>
            <m:ctrlPr>
              <w:rPr>
                <w:rFonts w:ascii="Cambria Math" w:hAnsi="Cambria Math" w:eastAsia="宋体"/>
              </w:rPr>
            </m:ctrlPr>
          </m:sub>
        </m:sSub>
        <m:r>
          <m:rPr>
            <m:nor/>
            <m:sty m:val="p"/>
          </m:rPr>
          <w:rPr>
            <w:rFonts w:ascii="Times New Roman" w:hAnsi="Times New Roman" w:eastAsia="宋体"/>
            <w:b w:val="0"/>
            <w:i w:val="0"/>
          </w:rPr>
          <m:t xml:space="preserve"> </m:t>
        </m:r>
      </m:oMath>
      <w:r>
        <w:rPr>
          <w:rFonts w:hint="eastAsia" w:hAnsi="Cambria Math" w:eastAsia="宋体"/>
        </w:rPr>
        <w:t xml:space="preserve">                     </w:t>
      </w:r>
      <w:r>
        <w:rPr>
          <w:rFonts w:ascii="Times New Roman" w:hAnsi="Times New Roman" w:eastAsia="宋体"/>
        </w:rPr>
        <w:t>（2）</w:t>
      </w:r>
    </w:p>
    <w:p>
      <w:pPr>
        <w:adjustRightInd w:val="0"/>
        <w:snapToGrid w:val="0"/>
        <w:ind w:firstLine="420" w:firstLineChars="200"/>
        <w:jc w:val="left"/>
        <w:rPr>
          <w:rFonts w:hint="eastAsia" w:hAnsi="Times New Roman" w:eastAsia="宋体"/>
        </w:rPr>
      </w:pPr>
      <w:r>
        <w:rPr>
          <w:rFonts w:hint="eastAsia" w:hAnsi="Times New Roman" w:eastAsia="宋体"/>
        </w:rPr>
        <w:t>如果，</w:t>
      </w:r>
      <m:oMath>
        <m:r>
          <m:rPr>
            <m:nor/>
          </m:rPr>
          <w:rPr>
            <w:rFonts w:ascii="Times New Roman" w:hAnsi="Times New Roman" w:eastAsia="宋体"/>
            <w:i/>
          </w:rPr>
          <m:t>S</m:t>
        </m:r>
        <m:sSub>
          <m:sSubPr>
            <m:ctrlPr>
              <w:rPr>
                <w:rFonts w:ascii="Cambria Math" w:hAnsi="Cambria Math" w:eastAsia="宋体"/>
              </w:rPr>
            </m:ctrlPr>
          </m:sSubPr>
          <m:e>
            <m:r>
              <m:rPr>
                <m:nor/>
              </m:rPr>
              <w:rPr>
                <w:rFonts w:ascii="Times New Roman" w:hAnsi="Times New Roman" w:eastAsia="宋体"/>
                <w:i/>
              </w:rPr>
              <m:t>R</m:t>
            </m:r>
            <m:ctrlPr>
              <w:rPr>
                <w:rFonts w:ascii="Cambria Math" w:hAnsi="Cambria Math" w:eastAsia="宋体"/>
              </w:rPr>
            </m:ctrlPr>
          </m:e>
          <m:sub>
            <m:r>
              <m:rPr>
                <m:nor/>
              </m:rPr>
              <w:rPr>
                <w:rFonts w:ascii="Times New Roman" w:hAnsi="Times New Roman" w:eastAsia="宋体"/>
                <w:i/>
              </w:rPr>
              <m:t>i</m:t>
            </m:r>
            <m:r>
              <m:rPr>
                <m:nor/>
                <m:sty m:val="p"/>
              </m:rPr>
              <w:rPr>
                <w:rFonts w:ascii="Times New Roman" w:hAnsi="Times New Roman" w:eastAsia="宋体"/>
                <w:b w:val="0"/>
                <w:i w:val="0"/>
              </w:rPr>
              <m:t>,</m:t>
            </m:r>
            <m:r>
              <m:rPr>
                <m:nor/>
              </m:rPr>
              <w:rPr>
                <w:rFonts w:ascii="Times New Roman" w:hAnsi="Times New Roman" w:eastAsia="宋体"/>
                <w:i/>
              </w:rPr>
              <m:t>y</m:t>
            </m:r>
            <m:ctrlPr>
              <w:rPr>
                <w:rFonts w:ascii="Cambria Math" w:hAnsi="Cambria Math" w:eastAsia="宋体"/>
              </w:rPr>
            </m:ctrlPr>
          </m:sub>
        </m:sSub>
      </m:oMath>
      <w:r>
        <w:rPr>
          <w:rFonts w:hint="eastAsia" w:hAnsi="Cambria Math" w:eastAsia="宋体"/>
          <w:i w:val="0"/>
          <w:lang w:val="en-US" w:eastAsia="zh-CN"/>
        </w:rPr>
        <w:t>小</w:t>
      </w:r>
      <w:r>
        <w:rPr>
          <w:rFonts w:ascii="Times New Roman" w:hAnsi="Times New Roman" w:eastAsia="宋体"/>
        </w:rPr>
        <w:t>于70%</w:t>
      </w:r>
      <w:r>
        <w:rPr>
          <w:rFonts w:hint="eastAsia" w:hAnsi="Times New Roman" w:eastAsia="宋体"/>
        </w:rPr>
        <w:t>，则</w:t>
      </w:r>
      <w:r>
        <w:rPr>
          <w:rFonts w:hint="eastAsia" w:hAnsi="Times New Roman" w:eastAsia="宋体"/>
          <w:lang w:eastAsia="zh-CN"/>
        </w:rPr>
        <w:t>不符合本方法学适用条件。</w:t>
      </w:r>
    </w:p>
    <w:p>
      <w:pPr>
        <w:adjustRightInd w:val="0"/>
        <w:snapToGrid w:val="0"/>
        <w:ind w:firstLine="420" w:firstLineChars="200"/>
        <w:jc w:val="left"/>
        <w:rPr>
          <w:rFonts w:ascii="Times New Roman" w:hAnsi="Times New Roman" w:eastAsia="宋体"/>
          <w:color w:val="000000" w:themeColor="text1"/>
          <w:position w:val="-14"/>
          <w:szCs w:val="21"/>
          <w14:textFill>
            <w14:solidFill>
              <w14:schemeClr w14:val="tx1"/>
            </w14:solidFill>
          </w14:textFill>
        </w:rPr>
      </w:pPr>
      <w:r>
        <w:rPr>
          <w:rFonts w:ascii="Times New Roman" w:hAnsi="Times New Roman" w:eastAsia="宋体"/>
          <w:color w:val="000000" w:themeColor="text1"/>
          <w:position w:val="-14"/>
          <w:szCs w:val="21"/>
          <w14:textFill>
            <w14:solidFill>
              <w14:schemeClr w14:val="tx1"/>
            </w14:solidFill>
          </w14:textFill>
        </w:rPr>
        <w:t>式中：</w:t>
      </w:r>
    </w:p>
    <w:p>
      <w:pPr>
        <w:adjustRightInd w:val="0"/>
        <w:snapToGrid w:val="0"/>
        <w:ind w:firstLine="420" w:firstLineChars="200"/>
        <w:jc w:val="left"/>
        <w:rPr>
          <w:rFonts w:ascii="Times New Roman" w:hAnsi="Times New Roman" w:eastAsia="宋体"/>
        </w:rPr>
      </w:pPr>
      <m:oMath>
        <m:sSub>
          <m:sSubPr>
            <m:ctrlPr>
              <w:rPr>
                <w:rFonts w:ascii="Cambria Math" w:hAnsi="Cambria Math" w:eastAsia="宋体"/>
              </w:rPr>
            </m:ctrlPr>
          </m:sSubPr>
          <m:e>
            <m:r>
              <m:rPr>
                <m:nor/>
              </m:rPr>
              <w:rPr>
                <w:rFonts w:ascii="Times New Roman" w:hAnsi="Times New Roman" w:eastAsia="宋体"/>
                <w:b w:val="0"/>
                <w:i/>
                <w:iCs/>
              </w:rPr>
              <m:t>QSE</m:t>
            </m:r>
            <m:ctrlPr>
              <w:rPr>
                <w:rFonts w:ascii="Cambria Math" w:hAnsi="Cambria Math" w:eastAsia="宋体"/>
              </w:rPr>
            </m:ctrlPr>
          </m:e>
          <m:sub>
            <m:r>
              <m:rPr>
                <m:nor/>
              </m:rPr>
              <w:rPr>
                <w:rFonts w:ascii="Times New Roman" w:hAnsi="Times New Roman" w:eastAsia="宋体"/>
                <w:i/>
              </w:rPr>
              <m:t>i</m:t>
            </m:r>
            <m:r>
              <m:rPr>
                <m:nor/>
                <m:sty m:val="p"/>
              </m:rPr>
              <w:rPr>
                <w:rFonts w:ascii="Times New Roman" w:hAnsi="Times New Roman" w:eastAsia="宋体"/>
                <w:b w:val="0"/>
                <w:i w:val="0"/>
              </w:rPr>
              <m:t>,</m:t>
            </m:r>
            <m:r>
              <m:rPr>
                <m:nor/>
              </m:rPr>
              <w:rPr>
                <w:rFonts w:ascii="Times New Roman" w:hAnsi="Times New Roman" w:eastAsia="宋体"/>
                <w:i/>
              </w:rPr>
              <m:t>y</m:t>
            </m:r>
            <m:ctrlPr>
              <w:rPr>
                <w:rFonts w:ascii="Cambria Math" w:hAnsi="Cambria Math" w:eastAsia="宋体"/>
              </w:rPr>
            </m:ctrlPr>
          </m:sub>
        </m:sSub>
      </m:oMath>
      <w:r>
        <w:rPr>
          <w:rFonts w:ascii="Times New Roman" w:hAnsi="Times New Roman" w:eastAsia="宋体"/>
        </w:rPr>
        <w:t>：第y年第i户</w:t>
      </w:r>
      <w:r>
        <w:rPr>
          <w:rFonts w:hint="eastAsia" w:ascii="Times New Roman" w:hAnsi="Times New Roman" w:eastAsia="宋体"/>
        </w:rPr>
        <w:t>项目的</w:t>
      </w:r>
      <w:r>
        <w:rPr>
          <w:rFonts w:ascii="Times New Roman" w:hAnsi="Times New Roman" w:eastAsia="宋体"/>
        </w:rPr>
        <w:t>自发自用电量（kWh）。</w:t>
      </w:r>
    </w:p>
    <w:p>
      <w:pPr>
        <w:numPr>
          <w:ilvl w:val="0"/>
          <w:numId w:val="2"/>
        </w:numPr>
        <w:adjustRightInd w:val="0"/>
        <w:snapToGrid w:val="0"/>
        <w:ind w:firstLine="420" w:firstLineChars="200"/>
        <w:jc w:val="left"/>
        <w:rPr>
          <w:rFonts w:ascii="Times New Roman" w:hAnsi="Times New Roman" w:eastAsia="宋体"/>
          <w:color w:val="000000" w:themeColor="text1"/>
          <w:szCs w:val="21"/>
          <w14:textFill>
            <w14:solidFill>
              <w14:schemeClr w14:val="tx1"/>
            </w14:solidFill>
          </w14:textFill>
        </w:rPr>
      </w:pPr>
      <w:r>
        <w:rPr>
          <w:rFonts w:ascii="Times New Roman" w:hAnsi="Times New Roman" w:eastAsia="宋体"/>
          <w:color w:val="000000" w:themeColor="text1"/>
          <w:szCs w:val="21"/>
          <w14:textFill>
            <w14:solidFill>
              <w14:schemeClr w14:val="tx1"/>
            </w14:solidFill>
          </w14:textFill>
        </w:rPr>
        <w:t>计算第y年基准线排放量</w:t>
      </w:r>
      <m:oMath>
        <m:r>
          <m:rPr>
            <m:nor/>
          </m:rPr>
          <w:rPr>
            <w:rFonts w:ascii="Times New Roman" w:hAnsi="Times New Roman" w:eastAsia="宋体"/>
            <w:i/>
          </w:rPr>
          <m:t>B</m:t>
        </m:r>
        <m:sSub>
          <m:sSubPr>
            <m:ctrlPr>
              <w:rPr>
                <w:rFonts w:ascii="Cambria Math" w:hAnsi="Cambria Math" w:eastAsia="宋体"/>
              </w:rPr>
            </m:ctrlPr>
          </m:sSubPr>
          <m:e>
            <m:r>
              <m:rPr>
                <m:nor/>
              </m:rPr>
              <w:rPr>
                <w:rFonts w:ascii="Times New Roman" w:hAnsi="Times New Roman" w:eastAsia="宋体"/>
                <w:i/>
              </w:rPr>
              <m:t>E</m:t>
            </m:r>
            <m:ctrlPr>
              <w:rPr>
                <w:rFonts w:ascii="Cambria Math" w:hAnsi="Cambria Math" w:eastAsia="宋体"/>
              </w:rPr>
            </m:ctrlPr>
          </m:e>
          <m:sub>
            <m:r>
              <m:rPr>
                <m:nor/>
              </m:rPr>
              <w:rPr>
                <w:rFonts w:ascii="Times New Roman" w:hAnsi="Times New Roman" w:eastAsia="宋体"/>
                <w:i/>
              </w:rPr>
              <m:t>y</m:t>
            </m:r>
            <m:ctrlPr>
              <w:rPr>
                <w:rFonts w:ascii="Cambria Math" w:hAnsi="Cambria Math" w:eastAsia="宋体"/>
              </w:rPr>
            </m:ctrlPr>
          </m:sub>
        </m:sSub>
      </m:oMath>
      <w:r>
        <w:rPr>
          <w:rFonts w:ascii="Times New Roman" w:hAnsi="Times New Roman" w:eastAsia="宋体"/>
          <w:color w:val="000000" w:themeColor="text1"/>
          <w:szCs w:val="21"/>
          <w14:textFill>
            <w14:solidFill>
              <w14:schemeClr w14:val="tx1"/>
            </w14:solidFill>
          </w14:textFill>
        </w:rPr>
        <w:t>。</w:t>
      </w:r>
    </w:p>
    <w:p>
      <w:pPr>
        <w:adjustRightInd w:val="0"/>
        <w:snapToGrid w:val="0"/>
        <w:ind w:firstLine="420" w:firstLineChars="200"/>
        <w:jc w:val="right"/>
        <w:rPr>
          <w:rFonts w:ascii="Times New Roman" w:hAnsi="Times New Roman" w:eastAsia="宋体"/>
          <w:color w:val="000000" w:themeColor="text1"/>
          <w:szCs w:val="21"/>
          <w14:textFill>
            <w14:solidFill>
              <w14:schemeClr w14:val="tx1"/>
            </w14:solidFill>
          </w14:textFill>
        </w:rPr>
      </w:pPr>
      <m:oMath>
        <m:r>
          <m:rPr>
            <m:nor/>
          </m:rPr>
          <w:rPr>
            <w:rFonts w:ascii="Times New Roman" w:hAnsi="Times New Roman" w:eastAsia="宋体"/>
            <w:i/>
          </w:rPr>
          <m:t>B</m:t>
        </m:r>
        <m:sSub>
          <m:sSubPr>
            <m:ctrlPr>
              <w:rPr>
                <w:rFonts w:ascii="Cambria Math" w:hAnsi="Cambria Math" w:eastAsia="宋体"/>
              </w:rPr>
            </m:ctrlPr>
          </m:sSubPr>
          <m:e>
            <m:r>
              <m:rPr>
                <m:nor/>
              </m:rPr>
              <w:rPr>
                <w:rFonts w:ascii="Times New Roman" w:hAnsi="Times New Roman" w:eastAsia="宋体"/>
                <w:i/>
              </w:rPr>
              <m:t>E</m:t>
            </m:r>
            <m:ctrlPr>
              <w:rPr>
                <w:rFonts w:ascii="Cambria Math" w:hAnsi="Cambria Math" w:eastAsia="宋体"/>
              </w:rPr>
            </m:ctrlPr>
          </m:e>
          <m:sub>
            <m:r>
              <m:rPr>
                <m:nor/>
              </m:rPr>
              <w:rPr>
                <w:rFonts w:ascii="Times New Roman" w:hAnsi="Times New Roman" w:eastAsia="宋体"/>
                <w:i/>
              </w:rPr>
              <m:t>y</m:t>
            </m:r>
            <m:ctrlPr>
              <w:rPr>
                <w:rFonts w:ascii="Cambria Math" w:hAnsi="Cambria Math" w:eastAsia="宋体"/>
              </w:rPr>
            </m:ctrlPr>
          </m:sub>
        </m:sSub>
        <m:r>
          <m:rPr>
            <m:nor/>
            <m:sty m:val="p"/>
          </m:rPr>
          <w:rPr>
            <w:rFonts w:ascii="Times New Roman" w:hAnsi="Times New Roman" w:eastAsia="宋体"/>
            <w:b w:val="0"/>
            <w:i w:val="0"/>
          </w:rPr>
          <m:t>=</m:t>
        </m:r>
        <m:nary>
          <m:naryPr>
            <m:chr m:val="∑"/>
            <m:limLoc m:val="subSup"/>
            <m:supHide m:val="true"/>
            <m:ctrlPr>
              <w:rPr>
                <w:rFonts w:ascii="Cambria Math" w:hAnsi="Cambria Math" w:eastAsia="宋体"/>
                <w:i/>
              </w:rPr>
            </m:ctrlPr>
          </m:naryPr>
          <m:sub>
            <m:r>
              <m:rPr>
                <m:nor/>
              </m:rPr>
              <w:rPr>
                <w:rFonts w:ascii="Times New Roman" w:hAnsi="Times New Roman" w:eastAsia="宋体"/>
                <w:i/>
              </w:rPr>
              <m:t>i</m:t>
            </m:r>
            <m:ctrlPr>
              <w:rPr>
                <w:rFonts w:ascii="Cambria Math" w:hAnsi="Cambria Math" w:eastAsia="宋体"/>
                <w:i/>
              </w:rPr>
            </m:ctrlPr>
          </m:sub>
          <m:sup>
            <m:ctrlPr>
              <w:rPr>
                <w:rFonts w:ascii="Cambria Math" w:hAnsi="Cambria Math" w:eastAsia="宋体"/>
                <w:i/>
              </w:rPr>
            </m:ctrlPr>
          </m:sup>
          <m:e>
            <m:r>
              <m:rPr>
                <m:nor/>
                <m:sty m:val="p"/>
              </m:rPr>
              <w:rPr>
                <w:rFonts w:ascii="Times New Roman" w:hAnsi="Times New Roman" w:eastAsia="宋体"/>
                <w:b w:val="0"/>
                <w:i w:val="0"/>
              </w:rPr>
              <m:t>（</m:t>
            </m:r>
            <m:r>
              <m:rPr>
                <m:nor/>
              </m:rPr>
              <w:rPr>
                <w:rFonts w:ascii="Times New Roman" w:hAnsi="Times New Roman" w:eastAsia="宋体"/>
                <w:i/>
              </w:rPr>
              <m:t>QS</m:t>
            </m:r>
            <m:sSub>
              <m:sSubPr>
                <m:ctrlPr>
                  <w:rPr>
                    <w:rFonts w:ascii="Cambria Math" w:hAnsi="Cambria Math" w:eastAsia="宋体"/>
                  </w:rPr>
                </m:ctrlPr>
              </m:sSubPr>
              <m:e>
                <m:r>
                  <m:rPr>
                    <m:nor/>
                  </m:rPr>
                  <w:rPr>
                    <w:rFonts w:ascii="Times New Roman" w:hAnsi="Times New Roman" w:eastAsia="宋体"/>
                    <w:i/>
                  </w:rPr>
                  <m:t>E</m:t>
                </m:r>
                <m:ctrlPr>
                  <w:rPr>
                    <w:rFonts w:ascii="Cambria Math" w:hAnsi="Cambria Math" w:eastAsia="宋体"/>
                  </w:rPr>
                </m:ctrlPr>
              </m:e>
              <m:sub>
                <m:r>
                  <m:rPr>
                    <m:nor/>
                  </m:rPr>
                  <w:rPr>
                    <w:rFonts w:ascii="Times New Roman" w:hAnsi="Times New Roman" w:eastAsia="宋体"/>
                    <w:i/>
                  </w:rPr>
                  <m:t>i</m:t>
                </m:r>
                <m:r>
                  <m:rPr>
                    <m:nor/>
                    <m:sty m:val="p"/>
                  </m:rPr>
                  <w:rPr>
                    <w:rFonts w:ascii="Times New Roman" w:hAnsi="Times New Roman" w:eastAsia="宋体"/>
                    <w:b w:val="0"/>
                    <w:i w:val="0"/>
                  </w:rPr>
                  <m:t>,</m:t>
                </m:r>
                <m:r>
                  <m:rPr>
                    <m:nor/>
                  </m:rPr>
                  <w:rPr>
                    <w:rFonts w:ascii="Times New Roman" w:hAnsi="Times New Roman" w:eastAsia="宋体"/>
                    <w:i/>
                  </w:rPr>
                  <m:t>y</m:t>
                </m:r>
                <m:ctrlPr>
                  <w:rPr>
                    <w:rFonts w:ascii="Cambria Math" w:hAnsi="Cambria Math" w:eastAsia="宋体"/>
                  </w:rPr>
                </m:ctrlPr>
              </m:sub>
            </m:sSub>
            <m:r>
              <m:rPr>
                <m:nor/>
                <m:sty m:val="p"/>
              </m:rPr>
              <w:rPr>
                <w:rFonts w:ascii="Times New Roman" w:hAnsi="Times New Roman" w:eastAsia="宋体"/>
                <w:b w:val="0"/>
                <w:i w:val="0"/>
              </w:rPr>
              <m:t>×</m:t>
            </m:r>
            <m:r>
              <m:rPr>
                <m:nor/>
              </m:rPr>
              <w:rPr>
                <w:rFonts w:ascii="Times New Roman" w:hAnsi="Times New Roman" w:eastAsia="宋体"/>
                <w:i/>
              </w:rPr>
              <m:t>E</m:t>
            </m:r>
            <m:sSub>
              <m:sSubPr>
                <m:ctrlPr>
                  <w:rPr>
                    <w:rFonts w:ascii="Cambria Math" w:hAnsi="Cambria Math" w:eastAsia="宋体"/>
                  </w:rPr>
                </m:ctrlPr>
              </m:sSubPr>
              <m:e>
                <m:r>
                  <m:rPr>
                    <m:nor/>
                  </m:rPr>
                  <w:rPr>
                    <w:rFonts w:ascii="Times New Roman" w:hAnsi="Times New Roman" w:eastAsia="宋体"/>
                    <w:i/>
                  </w:rPr>
                  <m:t>F</m:t>
                </m:r>
                <m:ctrlPr>
                  <w:rPr>
                    <w:rFonts w:ascii="Cambria Math" w:hAnsi="Cambria Math" w:eastAsia="宋体"/>
                  </w:rPr>
                </m:ctrlPr>
              </m:e>
              <m:sub>
                <m:r>
                  <m:rPr>
                    <m:nor/>
                  </m:rPr>
                  <w:rPr>
                    <w:rFonts w:hint="eastAsia" w:ascii="Times New Roman" w:hAnsi="Times New Roman" w:eastAsia="宋体"/>
                    <w:i/>
                  </w:rPr>
                  <m:t>y</m:t>
                </m:r>
                <m:ctrlPr>
                  <w:rPr>
                    <w:rFonts w:ascii="Cambria Math" w:hAnsi="Cambria Math" w:eastAsia="宋体"/>
                  </w:rPr>
                </m:ctrlPr>
              </m:sub>
            </m:sSub>
            <m:r>
              <m:rPr>
                <m:nor/>
                <m:sty m:val="p"/>
              </m:rPr>
              <w:rPr>
                <w:rFonts w:ascii="Times New Roman" w:hAnsi="Times New Roman" w:eastAsia="宋体"/>
                <w:b w:val="0"/>
                <w:i w:val="0"/>
              </w:rPr>
              <m:t>）</m:t>
            </m:r>
            <m:ctrlPr>
              <w:rPr>
                <w:rFonts w:ascii="Cambria Math" w:hAnsi="Cambria Math" w:eastAsia="宋体"/>
                <w:i/>
              </w:rPr>
            </m:ctrlPr>
          </m:e>
        </m:nary>
      </m:oMath>
      <w:r>
        <w:rPr>
          <w:rFonts w:ascii="Times New Roman" w:hAnsi="Times New Roman" w:eastAsia="宋体"/>
        </w:rPr>
        <w:t xml:space="preserve">                    （3）</w:t>
      </w:r>
    </w:p>
    <w:p>
      <w:pPr>
        <w:adjustRightInd w:val="0"/>
        <w:snapToGrid w:val="0"/>
        <w:ind w:firstLine="420" w:firstLineChars="200"/>
        <w:rPr>
          <w:rFonts w:ascii="Times New Roman" w:hAnsi="Times New Roman" w:eastAsia="宋体"/>
          <w:color w:val="000000" w:themeColor="text1"/>
          <w:szCs w:val="21"/>
          <w14:textFill>
            <w14:solidFill>
              <w14:schemeClr w14:val="tx1"/>
            </w14:solidFill>
          </w14:textFill>
        </w:rPr>
      </w:pPr>
      <w:r>
        <w:rPr>
          <w:rFonts w:ascii="Times New Roman" w:hAnsi="Times New Roman" w:eastAsia="宋体"/>
          <w:color w:val="000000" w:themeColor="text1"/>
          <w:szCs w:val="21"/>
          <w14:textFill>
            <w14:solidFill>
              <w14:schemeClr w14:val="tx1"/>
            </w14:solidFill>
          </w14:textFill>
        </w:rPr>
        <w:t>式中：</w:t>
      </w:r>
    </w:p>
    <w:p>
      <w:pPr>
        <w:adjustRightInd w:val="0"/>
        <w:snapToGrid w:val="0"/>
        <w:ind w:firstLine="420" w:firstLineChars="200"/>
        <w:rPr>
          <w:rFonts w:ascii="Times New Roman" w:hAnsi="Times New Roman" w:eastAsia="宋体"/>
          <w:color w:val="000000" w:themeColor="text1"/>
          <w:szCs w:val="21"/>
          <w14:textFill>
            <w14:solidFill>
              <w14:schemeClr w14:val="tx1"/>
            </w14:solidFill>
          </w14:textFill>
        </w:rPr>
      </w:pPr>
      <m:oMath>
        <m:r>
          <m:rPr>
            <m:nor/>
          </m:rPr>
          <w:rPr>
            <w:rFonts w:ascii="Times New Roman" w:hAnsi="Times New Roman" w:eastAsia="宋体"/>
            <w:i/>
          </w:rPr>
          <m:t>B</m:t>
        </m:r>
        <m:sSub>
          <m:sSubPr>
            <m:ctrlPr>
              <w:rPr>
                <w:rFonts w:ascii="Cambria Math" w:hAnsi="Cambria Math" w:eastAsia="宋体"/>
              </w:rPr>
            </m:ctrlPr>
          </m:sSubPr>
          <m:e>
            <m:r>
              <m:rPr>
                <m:nor/>
              </m:rPr>
              <w:rPr>
                <w:rFonts w:ascii="Times New Roman" w:hAnsi="Times New Roman" w:eastAsia="宋体"/>
                <w:i/>
              </w:rPr>
              <m:t>E</m:t>
            </m:r>
            <m:ctrlPr>
              <w:rPr>
                <w:rFonts w:ascii="Cambria Math" w:hAnsi="Cambria Math" w:eastAsia="宋体"/>
              </w:rPr>
            </m:ctrlPr>
          </m:e>
          <m:sub>
            <m:r>
              <m:rPr>
                <m:nor/>
              </m:rPr>
              <w:rPr>
                <w:rFonts w:ascii="Times New Roman" w:hAnsi="Times New Roman" w:eastAsia="宋体"/>
                <w:i/>
              </w:rPr>
              <m:t>y</m:t>
            </m:r>
            <m:ctrlPr>
              <w:rPr>
                <w:rFonts w:ascii="Cambria Math" w:hAnsi="Cambria Math" w:eastAsia="宋体"/>
              </w:rPr>
            </m:ctrlPr>
          </m:sub>
        </m:sSub>
      </m:oMath>
      <w:r>
        <w:rPr>
          <w:rFonts w:ascii="Times New Roman" w:hAnsi="Times New Roman" w:eastAsia="宋体"/>
          <w:color w:val="000000" w:themeColor="text1"/>
          <w:szCs w:val="21"/>
          <w14:textFill>
            <w14:solidFill>
              <w14:schemeClr w14:val="tx1"/>
            </w14:solidFill>
          </w14:textFill>
        </w:rPr>
        <w:t>：第y年基准线排放量（kgCO</w:t>
      </w:r>
      <w:r>
        <w:rPr>
          <w:rFonts w:ascii="Times New Roman" w:hAnsi="Times New Roman" w:eastAsia="宋体"/>
          <w:color w:val="000000" w:themeColor="text1"/>
          <w:szCs w:val="21"/>
          <w:vertAlign w:val="subscript"/>
          <w14:textFill>
            <w14:solidFill>
              <w14:schemeClr w14:val="tx1"/>
            </w14:solidFill>
          </w14:textFill>
        </w:rPr>
        <w:t>2</w:t>
      </w:r>
      <w:r>
        <w:rPr>
          <w:rFonts w:ascii="Times New Roman" w:hAnsi="Times New Roman" w:eastAsia="宋体"/>
          <w:color w:val="000000" w:themeColor="text1"/>
          <w:szCs w:val="21"/>
          <w14:textFill>
            <w14:solidFill>
              <w14:schemeClr w14:val="tx1"/>
            </w14:solidFill>
          </w14:textFill>
        </w:rPr>
        <w:t>）；</w:t>
      </w:r>
    </w:p>
    <w:p>
      <w:pPr>
        <w:adjustRightInd w:val="0"/>
        <w:snapToGrid w:val="0"/>
        <w:ind w:firstLine="420" w:firstLineChars="200"/>
        <w:rPr>
          <w:rFonts w:ascii="Cambria Math" w:hAnsi="Cambria Math" w:eastAsia="宋体"/>
          <w:color w:val="000000" w:themeColor="text1"/>
          <w:szCs w:val="21"/>
          <w14:textFill>
            <w14:solidFill>
              <w14:schemeClr w14:val="tx1"/>
            </w14:solidFill>
          </w14:textFill>
        </w:rPr>
      </w:pPr>
      <m:oMath>
        <m:r>
          <m:rPr>
            <m:nor/>
          </m:rPr>
          <w:rPr>
            <w:rFonts w:ascii="Times New Roman" w:hAnsi="Times New Roman" w:eastAsia="宋体"/>
            <w:i/>
          </w:rPr>
          <m:t>E</m:t>
        </m:r>
        <m:sSub>
          <m:sSubPr>
            <m:ctrlPr>
              <w:rPr>
                <w:rFonts w:ascii="Cambria Math" w:hAnsi="Cambria Math" w:eastAsia="宋体"/>
              </w:rPr>
            </m:ctrlPr>
          </m:sSubPr>
          <m:e>
            <m:r>
              <m:rPr>
                <m:nor/>
              </m:rPr>
              <w:rPr>
                <w:rFonts w:ascii="Times New Roman" w:hAnsi="Times New Roman" w:eastAsia="宋体"/>
                <w:i/>
              </w:rPr>
              <m:t>F</m:t>
            </m:r>
            <m:ctrlPr>
              <w:rPr>
                <w:rFonts w:ascii="Cambria Math" w:hAnsi="Cambria Math" w:eastAsia="宋体"/>
              </w:rPr>
            </m:ctrlPr>
          </m:e>
          <m:sub>
            <m:r>
              <m:rPr>
                <m:nor/>
              </m:rPr>
              <w:rPr>
                <w:rFonts w:hint="eastAsia" w:ascii="Times New Roman" w:hAnsi="Times New Roman" w:eastAsia="宋体"/>
                <w:i/>
              </w:rPr>
              <m:t>y</m:t>
            </m:r>
            <m:ctrlPr>
              <w:rPr>
                <w:rFonts w:ascii="Cambria Math" w:hAnsi="Cambria Math" w:eastAsia="宋体"/>
              </w:rPr>
            </m:ctrlPr>
          </m:sub>
        </m:sSub>
      </m:oMath>
      <w:r>
        <w:rPr>
          <w:rFonts w:ascii="Times New Roman" w:hAnsi="Times New Roman" w:eastAsia="宋体"/>
          <w:color w:val="000000" w:themeColor="text1"/>
          <w:szCs w:val="21"/>
          <w14:textFill>
            <w14:solidFill>
              <w14:schemeClr w14:val="tx1"/>
            </w14:solidFill>
          </w14:textFill>
        </w:rPr>
        <w:t>：第y年北京市电网年</w:t>
      </w:r>
      <w:r>
        <w:rPr>
          <w:rFonts w:hint="eastAsia" w:ascii="Times New Roman" w:hAnsi="Times New Roman" w:eastAsia="宋体"/>
          <w:color w:val="000000" w:themeColor="text1"/>
          <w:szCs w:val="21"/>
          <w:lang w:val="en-US" w:eastAsia="zh-CN"/>
          <w14:textFill>
            <w14:solidFill>
              <w14:schemeClr w14:val="tx1"/>
            </w14:solidFill>
          </w14:textFill>
        </w:rPr>
        <w:t>平</w:t>
      </w:r>
      <w:r>
        <w:rPr>
          <w:rFonts w:ascii="Times New Roman" w:hAnsi="Times New Roman" w:eastAsia="宋体"/>
          <w:color w:val="000000" w:themeColor="text1"/>
          <w:szCs w:val="21"/>
          <w14:textFill>
            <w14:solidFill>
              <w14:schemeClr w14:val="tx1"/>
            </w14:solidFill>
          </w14:textFill>
        </w:rPr>
        <w:t>均供电的二氧化碳排放因子（kgCO</w:t>
      </w:r>
      <w:r>
        <w:rPr>
          <w:rFonts w:ascii="Times New Roman" w:hAnsi="Times New Roman" w:eastAsia="宋体"/>
          <w:color w:val="000000" w:themeColor="text1"/>
          <w:szCs w:val="21"/>
          <w:vertAlign w:val="subscript"/>
          <w14:textFill>
            <w14:solidFill>
              <w14:schemeClr w14:val="tx1"/>
            </w14:solidFill>
          </w14:textFill>
        </w:rPr>
        <w:t>2</w:t>
      </w:r>
      <w:r>
        <w:rPr>
          <w:rFonts w:ascii="Times New Roman" w:hAnsi="Times New Roman" w:eastAsia="宋体"/>
          <w:color w:val="000000" w:themeColor="text1"/>
          <w:szCs w:val="21"/>
          <w14:textFill>
            <w14:solidFill>
              <w14:schemeClr w14:val="tx1"/>
            </w14:solidFill>
          </w14:textFill>
        </w:rPr>
        <w:t>/kWh），</w:t>
      </w:r>
      <w:r>
        <w:rPr>
          <w:rFonts w:hint="eastAsia" w:ascii="Cambria Math" w:hAnsi="Cambria Math" w:eastAsia="宋体"/>
          <w:color w:val="000000" w:themeColor="text1"/>
          <w:szCs w:val="21"/>
          <w14:textFill>
            <w14:solidFill>
              <w14:schemeClr w14:val="tx1"/>
            </w14:solidFill>
          </w14:textFill>
        </w:rPr>
        <w:t>来源为第</w:t>
      </w:r>
      <w:r>
        <w:rPr>
          <w:rFonts w:ascii="Cambria Math" w:hAnsi="Cambria Math" w:eastAsia="宋体"/>
          <w:color w:val="000000" w:themeColor="text1"/>
          <w:szCs w:val="21"/>
          <w14:textFill>
            <w14:solidFill>
              <w14:schemeClr w14:val="tx1"/>
            </w14:solidFill>
          </w14:textFill>
        </w:rPr>
        <w:t>y</w:t>
      </w:r>
      <w:r>
        <w:rPr>
          <w:rFonts w:hint="eastAsia" w:ascii="Cambria Math" w:hAnsi="Cambria Math" w:eastAsia="宋体"/>
          <w:color w:val="000000" w:themeColor="text1"/>
          <w:szCs w:val="21"/>
          <w14:textFill>
            <w14:solidFill>
              <w14:schemeClr w14:val="tx1"/>
            </w14:solidFill>
          </w14:textFill>
        </w:rPr>
        <w:t>年北京市碳排放权交易市场中使用的</w:t>
      </w:r>
      <w:r>
        <w:rPr>
          <w:rFonts w:hint="eastAsia" w:ascii="Cambria Math" w:hAnsi="Cambria Math" w:eastAsia="宋体"/>
          <w:color w:val="000000" w:themeColor="text1"/>
          <w:szCs w:val="21"/>
          <w:lang w:val="en-US" w:eastAsia="zh-CN"/>
          <w14:textFill>
            <w14:solidFill>
              <w14:schemeClr w14:val="tx1"/>
            </w14:solidFill>
          </w14:textFill>
        </w:rPr>
        <w:t>电网年平均供电的</w:t>
      </w:r>
      <w:r>
        <w:rPr>
          <w:rFonts w:hint="eastAsia" w:ascii="Cambria Math" w:hAnsi="Cambria Math" w:eastAsia="宋体"/>
          <w:color w:val="000000" w:themeColor="text1"/>
          <w:szCs w:val="21"/>
          <w14:textFill>
            <w14:solidFill>
              <w14:schemeClr w14:val="tx1"/>
            </w14:solidFill>
          </w14:textFill>
        </w:rPr>
        <w:t>电力二氧化碳排放因子。</w:t>
      </w:r>
    </w:p>
    <w:p>
      <w:pPr>
        <w:pStyle w:val="45"/>
      </w:pPr>
      <w:bookmarkStart w:id="12" w:name="_Toc24216"/>
      <w:r>
        <w:rPr>
          <w:rFonts w:hint="eastAsia"/>
        </w:rPr>
        <w:t>6.3 项目排放量计算</w:t>
      </w:r>
      <w:bookmarkEnd w:id="12"/>
    </w:p>
    <w:p>
      <w:pPr>
        <w:adjustRightInd w:val="0"/>
        <w:snapToGrid w:val="0"/>
        <w:ind w:firstLine="420" w:firstLineChars="200"/>
        <w:rPr>
          <w:rFonts w:ascii="Times New Roman" w:hAnsi="Times New Roman" w:eastAsia="宋体"/>
          <w:color w:val="000000" w:themeColor="text1"/>
          <w:szCs w:val="21"/>
          <w14:textFill>
            <w14:solidFill>
              <w14:schemeClr w14:val="tx1"/>
            </w14:solidFill>
          </w14:textFill>
        </w:rPr>
      </w:pPr>
      <w:r>
        <w:rPr>
          <w:rFonts w:ascii="Times New Roman" w:hAnsi="Times New Roman" w:eastAsia="宋体"/>
          <w:color w:val="000000" w:themeColor="text1"/>
          <w:szCs w:val="21"/>
          <w14:textFill>
            <w14:solidFill>
              <w14:schemeClr w14:val="tx1"/>
            </w14:solidFill>
          </w14:textFill>
        </w:rPr>
        <w:t>居民分布式光伏发电</w:t>
      </w:r>
      <w:r>
        <w:rPr>
          <w:rFonts w:hint="eastAsia" w:ascii="Times New Roman" w:hAnsi="Times New Roman" w:eastAsia="宋体"/>
          <w:color w:val="000000" w:themeColor="text1"/>
          <w:szCs w:val="21"/>
          <w:lang w:val="en-US" w:eastAsia="zh-CN"/>
          <w14:textFill>
            <w14:solidFill>
              <w14:schemeClr w14:val="tx1"/>
            </w14:solidFill>
          </w14:textFill>
        </w:rPr>
        <w:t>为绿电，</w:t>
      </w:r>
      <w:r>
        <w:rPr>
          <w:rFonts w:hint="eastAsia" w:ascii="Cambria Math" w:hAnsi="Cambria Math" w:eastAsia="宋体"/>
          <w:color w:val="000000" w:themeColor="text1"/>
          <w:szCs w:val="21"/>
          <w:lang w:val="en-US" w:eastAsia="zh-CN"/>
          <w14:textFill>
            <w14:solidFill>
              <w14:schemeClr w14:val="tx1"/>
            </w14:solidFill>
          </w14:textFill>
        </w:rPr>
        <w:t>排放量为零</w:t>
      </w:r>
      <w:r>
        <w:rPr>
          <w:rFonts w:hint="eastAsia" w:ascii="Times New Roman" w:hAnsi="Times New Roman" w:eastAsia="宋体"/>
          <w:color w:val="000000" w:themeColor="text1"/>
          <w:szCs w:val="21"/>
          <w:lang w:val="en-US" w:eastAsia="zh-CN"/>
          <w14:textFill>
            <w14:solidFill>
              <w14:schemeClr w14:val="tx1"/>
            </w14:solidFill>
          </w14:textFill>
        </w:rPr>
        <w:t>。</w:t>
      </w:r>
      <w:r>
        <w:rPr>
          <w:rFonts w:ascii="Times New Roman" w:hAnsi="Times New Roman" w:eastAsia="宋体"/>
          <w:color w:val="000000" w:themeColor="text1"/>
          <w:szCs w:val="21"/>
          <w14:textFill>
            <w14:solidFill>
              <w14:schemeClr w14:val="tx1"/>
            </w14:solidFill>
          </w14:textFill>
        </w:rPr>
        <w:t>项目排放量主要</w:t>
      </w:r>
      <w:r>
        <w:rPr>
          <w:rFonts w:hint="eastAsia" w:ascii="Times New Roman" w:hAnsi="Times New Roman" w:eastAsia="宋体"/>
          <w:color w:val="000000" w:themeColor="text1"/>
          <w:szCs w:val="21"/>
          <w14:textFill>
            <w14:solidFill>
              <w14:schemeClr w14:val="tx1"/>
            </w14:solidFill>
          </w14:textFill>
        </w:rPr>
        <w:t>来自</w:t>
      </w:r>
      <w:r>
        <w:rPr>
          <w:rFonts w:ascii="Times New Roman" w:hAnsi="Times New Roman" w:eastAsia="宋体"/>
          <w:color w:val="000000" w:themeColor="text1"/>
          <w:szCs w:val="21"/>
          <w14:textFill>
            <w14:solidFill>
              <w14:schemeClr w14:val="tx1"/>
            </w14:solidFill>
          </w14:textFill>
        </w:rPr>
        <w:t>光伏组件、电力设备运维过程中产生的排放，但考虑到其排放量小，为降低项目实施和管理成本，直接计为0。</w:t>
      </w:r>
    </w:p>
    <w:p>
      <w:pPr>
        <w:adjustRightInd w:val="0"/>
        <w:snapToGrid w:val="0"/>
        <w:ind w:firstLine="420" w:firstLineChars="200"/>
        <w:rPr>
          <w:rFonts w:ascii="Times New Roman" w:hAnsi="Times New Roman" w:eastAsia="宋体"/>
          <w:color w:val="000000" w:themeColor="text1"/>
          <w:szCs w:val="21"/>
          <w14:textFill>
            <w14:solidFill>
              <w14:schemeClr w14:val="tx1"/>
            </w14:solidFill>
          </w14:textFill>
        </w:rPr>
      </w:pPr>
      <w:r>
        <w:rPr>
          <w:rFonts w:ascii="Times New Roman" w:hAnsi="Times New Roman" w:eastAsia="宋体"/>
          <w:color w:val="000000" w:themeColor="text1"/>
          <w:szCs w:val="21"/>
          <w14:textFill>
            <w14:solidFill>
              <w14:schemeClr w14:val="tx1"/>
            </w14:solidFill>
          </w14:textFill>
        </w:rPr>
        <w:t>项目情景排放量（</w:t>
      </w:r>
      <m:oMath>
        <m:r>
          <m:rPr>
            <m:nor/>
          </m:rPr>
          <w:rPr>
            <w:rFonts w:ascii="Times New Roman" w:hAnsi="Times New Roman" w:eastAsia="宋体"/>
            <w:i/>
          </w:rPr>
          <m:t>P</m:t>
        </m:r>
        <m:sSub>
          <m:sSubPr>
            <m:ctrlPr>
              <w:rPr>
                <w:rFonts w:ascii="Cambria Math" w:hAnsi="Cambria Math" w:eastAsia="宋体"/>
              </w:rPr>
            </m:ctrlPr>
          </m:sSubPr>
          <m:e>
            <m:r>
              <m:rPr>
                <m:nor/>
              </m:rPr>
              <w:rPr>
                <w:rFonts w:ascii="Times New Roman" w:hAnsi="Times New Roman" w:eastAsia="宋体"/>
                <w:i/>
              </w:rPr>
              <m:t>E</m:t>
            </m:r>
            <m:ctrlPr>
              <w:rPr>
                <w:rFonts w:ascii="Cambria Math" w:hAnsi="Cambria Math" w:eastAsia="宋体"/>
              </w:rPr>
            </m:ctrlPr>
          </m:e>
          <m:sub>
            <m:r>
              <m:rPr>
                <m:nor/>
              </m:rPr>
              <w:rPr>
                <w:rFonts w:ascii="Times New Roman" w:hAnsi="Times New Roman" w:eastAsia="宋体"/>
                <w:i/>
              </w:rPr>
              <m:t>y</m:t>
            </m:r>
            <m:ctrlPr>
              <w:rPr>
                <w:rFonts w:ascii="Cambria Math" w:hAnsi="Cambria Math" w:eastAsia="宋体"/>
              </w:rPr>
            </m:ctrlPr>
          </m:sub>
        </m:sSub>
      </m:oMath>
      <w:r>
        <w:rPr>
          <w:rFonts w:ascii="Times New Roman" w:hAnsi="Times New Roman" w:eastAsia="宋体"/>
          <w:color w:val="000000" w:themeColor="text1"/>
          <w:szCs w:val="21"/>
          <w14:textFill>
            <w14:solidFill>
              <w14:schemeClr w14:val="tx1"/>
            </w14:solidFill>
          </w14:textFill>
        </w:rPr>
        <w:t>），计算如下：</w:t>
      </w:r>
    </w:p>
    <w:p>
      <w:pPr>
        <w:adjustRightInd w:val="0"/>
        <w:snapToGrid w:val="0"/>
        <w:jc w:val="right"/>
        <w:rPr>
          <w:rFonts w:ascii="Times New Roman" w:hAnsi="Times New Roman" w:eastAsia="宋体"/>
          <w:color w:val="000000" w:themeColor="text1"/>
          <w:szCs w:val="21"/>
          <w14:textFill>
            <w14:solidFill>
              <w14:schemeClr w14:val="tx1"/>
            </w14:solidFill>
          </w14:textFill>
        </w:rPr>
      </w:pPr>
      <m:oMath>
        <m:r>
          <m:rPr>
            <m:nor/>
          </m:rPr>
          <w:rPr>
            <w:rFonts w:ascii="Times New Roman" w:hAnsi="Times New Roman" w:eastAsia="宋体"/>
            <w:i/>
          </w:rPr>
          <m:t>P</m:t>
        </m:r>
        <m:sSub>
          <m:sSubPr>
            <m:ctrlPr>
              <w:rPr>
                <w:rFonts w:ascii="Cambria Math" w:hAnsi="Cambria Math" w:eastAsia="宋体"/>
              </w:rPr>
            </m:ctrlPr>
          </m:sSubPr>
          <m:e>
            <m:r>
              <m:rPr>
                <m:nor/>
              </m:rPr>
              <w:rPr>
                <w:rFonts w:ascii="Times New Roman" w:hAnsi="Times New Roman" w:eastAsia="宋体"/>
                <w:i/>
              </w:rPr>
              <m:t>E</m:t>
            </m:r>
            <m:ctrlPr>
              <w:rPr>
                <w:rFonts w:ascii="Cambria Math" w:hAnsi="Cambria Math" w:eastAsia="宋体"/>
              </w:rPr>
            </m:ctrlPr>
          </m:e>
          <m:sub>
            <m:r>
              <m:rPr>
                <m:nor/>
              </m:rPr>
              <w:rPr>
                <w:rFonts w:ascii="Times New Roman" w:hAnsi="Times New Roman" w:eastAsia="宋体"/>
                <w:i/>
              </w:rPr>
              <m:t>y</m:t>
            </m:r>
            <m:ctrlPr>
              <w:rPr>
                <w:rFonts w:ascii="Cambria Math" w:hAnsi="Cambria Math" w:eastAsia="宋体"/>
              </w:rPr>
            </m:ctrlPr>
          </m:sub>
        </m:sSub>
        <m:r>
          <m:rPr>
            <m:nor/>
            <m:sty m:val="p"/>
          </m:rPr>
          <w:rPr>
            <w:rFonts w:ascii="Times New Roman" w:hAnsi="Times New Roman" w:eastAsia="宋体"/>
            <w:b w:val="0"/>
            <w:i w:val="0"/>
          </w:rPr>
          <m:t>=0</m:t>
        </m:r>
      </m:oMath>
      <w:r>
        <w:rPr>
          <w:rFonts w:ascii="Times New Roman" w:hAnsi="Times New Roman" w:eastAsia="宋体"/>
        </w:rPr>
        <w:t xml:space="preserve">                               </w:t>
      </w:r>
      <w:r>
        <w:rPr>
          <w:rFonts w:ascii="Times New Roman" w:hAnsi="Times New Roman" w:eastAsia="宋体"/>
          <w:color w:val="000000" w:themeColor="text1"/>
          <w:szCs w:val="21"/>
          <w14:textFill>
            <w14:solidFill>
              <w14:schemeClr w14:val="tx1"/>
            </w14:solidFill>
          </w14:textFill>
        </w:rPr>
        <w:t>（4）</w:t>
      </w:r>
    </w:p>
    <w:p>
      <w:pPr>
        <w:adjustRightInd w:val="0"/>
        <w:snapToGrid w:val="0"/>
        <w:ind w:firstLine="420" w:firstLineChars="200"/>
        <w:rPr>
          <w:rFonts w:ascii="Times New Roman" w:hAnsi="Times New Roman" w:eastAsia="宋体"/>
          <w:color w:val="000000" w:themeColor="text1"/>
          <w:szCs w:val="21"/>
          <w14:textFill>
            <w14:solidFill>
              <w14:schemeClr w14:val="tx1"/>
            </w14:solidFill>
          </w14:textFill>
        </w:rPr>
      </w:pPr>
      <w:r>
        <w:rPr>
          <w:rFonts w:ascii="Times New Roman" w:hAnsi="Times New Roman" w:eastAsia="宋体"/>
          <w:color w:val="000000" w:themeColor="text1"/>
          <w:szCs w:val="21"/>
          <w14:textFill>
            <w14:solidFill>
              <w14:schemeClr w14:val="tx1"/>
            </w14:solidFill>
          </w14:textFill>
        </w:rPr>
        <w:t xml:space="preserve">式中： </w:t>
      </w:r>
    </w:p>
    <w:p>
      <w:pPr>
        <w:adjustRightInd w:val="0"/>
        <w:snapToGrid w:val="0"/>
        <w:ind w:firstLine="420" w:firstLineChars="200"/>
        <w:rPr>
          <w:rFonts w:ascii="Times New Roman" w:hAnsi="Times New Roman" w:eastAsia="宋体"/>
          <w:color w:val="000000" w:themeColor="text1"/>
          <w:szCs w:val="21"/>
          <w14:textFill>
            <w14:solidFill>
              <w14:schemeClr w14:val="tx1"/>
            </w14:solidFill>
          </w14:textFill>
        </w:rPr>
      </w:pPr>
      <m:oMath>
        <m:r>
          <m:rPr>
            <m:nor/>
          </m:rPr>
          <w:rPr>
            <w:rFonts w:ascii="Times New Roman" w:hAnsi="Times New Roman" w:eastAsia="宋体"/>
            <w:i/>
          </w:rPr>
          <m:t>P</m:t>
        </m:r>
        <m:sSub>
          <m:sSubPr>
            <m:ctrlPr>
              <w:rPr>
                <w:rFonts w:ascii="Cambria Math" w:hAnsi="Cambria Math" w:eastAsia="宋体"/>
              </w:rPr>
            </m:ctrlPr>
          </m:sSubPr>
          <m:e>
            <m:r>
              <m:rPr>
                <m:nor/>
              </m:rPr>
              <w:rPr>
                <w:rFonts w:ascii="Times New Roman" w:hAnsi="Times New Roman" w:eastAsia="宋体"/>
                <w:i/>
              </w:rPr>
              <m:t>E</m:t>
            </m:r>
            <m:ctrlPr>
              <w:rPr>
                <w:rFonts w:ascii="Cambria Math" w:hAnsi="Cambria Math" w:eastAsia="宋体"/>
              </w:rPr>
            </m:ctrlPr>
          </m:e>
          <m:sub>
            <m:r>
              <m:rPr>
                <m:nor/>
              </m:rPr>
              <w:rPr>
                <w:rFonts w:ascii="Times New Roman" w:hAnsi="Times New Roman" w:eastAsia="宋体"/>
                <w:i/>
              </w:rPr>
              <m:t>y</m:t>
            </m:r>
            <m:ctrlPr>
              <w:rPr>
                <w:rFonts w:ascii="Cambria Math" w:hAnsi="Cambria Math" w:eastAsia="宋体"/>
              </w:rPr>
            </m:ctrlPr>
          </m:sub>
        </m:sSub>
      </m:oMath>
      <w:r>
        <w:rPr>
          <w:rFonts w:ascii="Times New Roman" w:hAnsi="Times New Roman" w:eastAsia="宋体"/>
          <w:color w:val="000000" w:themeColor="text1"/>
          <w:szCs w:val="21"/>
          <w14:textFill>
            <w14:solidFill>
              <w14:schemeClr w14:val="tx1"/>
            </w14:solidFill>
          </w14:textFill>
        </w:rPr>
        <w:t>：</w:t>
      </w:r>
      <w:bookmarkStart w:id="13" w:name="_Hlk200024845"/>
      <w:r>
        <w:rPr>
          <w:rFonts w:ascii="Times New Roman" w:hAnsi="Times New Roman" w:eastAsia="宋体"/>
          <w:color w:val="000000" w:themeColor="text1"/>
          <w:szCs w:val="21"/>
          <w14:textFill>
            <w14:solidFill>
              <w14:schemeClr w14:val="tx1"/>
            </w14:solidFill>
          </w14:textFill>
        </w:rPr>
        <w:t>第y年项目排放量（kgCO</w:t>
      </w:r>
      <w:r>
        <w:rPr>
          <w:rFonts w:ascii="Times New Roman" w:hAnsi="Times New Roman" w:eastAsia="宋体"/>
          <w:color w:val="000000" w:themeColor="text1"/>
          <w:szCs w:val="21"/>
          <w:vertAlign w:val="subscript"/>
          <w14:textFill>
            <w14:solidFill>
              <w14:schemeClr w14:val="tx1"/>
            </w14:solidFill>
          </w14:textFill>
        </w:rPr>
        <w:t>2</w:t>
      </w:r>
      <w:r>
        <w:rPr>
          <w:rFonts w:ascii="Times New Roman" w:hAnsi="Times New Roman" w:eastAsia="宋体"/>
          <w:color w:val="000000" w:themeColor="text1"/>
          <w:szCs w:val="21"/>
          <w14:textFill>
            <w14:solidFill>
              <w14:schemeClr w14:val="tx1"/>
            </w14:solidFill>
          </w14:textFill>
        </w:rPr>
        <w:t>）。</w:t>
      </w:r>
      <w:bookmarkEnd w:id="13"/>
      <w:bookmarkStart w:id="14" w:name="_Toc12071"/>
    </w:p>
    <w:p>
      <w:pPr>
        <w:pStyle w:val="45"/>
      </w:pPr>
      <w:r>
        <w:rPr>
          <w:rFonts w:hint="eastAsia"/>
        </w:rPr>
        <w:t>6.4 项目泄漏计算</w:t>
      </w:r>
      <w:bookmarkEnd w:id="14"/>
    </w:p>
    <w:p>
      <w:pPr>
        <w:ind w:firstLine="420" w:firstLineChars="200"/>
        <w:rPr>
          <w:rFonts w:ascii="Cambria Math" w:hAnsi="Cambria Math"/>
          <w:color w:val="000000" w:themeColor="text1"/>
          <w14:textFill>
            <w14:solidFill>
              <w14:schemeClr w14:val="tx1"/>
            </w14:solidFill>
          </w14:textFill>
        </w:rPr>
      </w:pPr>
      <w:r>
        <w:rPr>
          <w:rFonts w:hint="eastAsia" w:ascii="Cambria Math" w:hAnsi="Cambria Math"/>
          <w:color w:val="000000" w:themeColor="text1"/>
          <w14:textFill>
            <w14:solidFill>
              <w14:schemeClr w14:val="tx1"/>
            </w14:solidFill>
          </w14:textFill>
        </w:rPr>
        <w:t>项目</w:t>
      </w:r>
      <w:r>
        <w:rPr>
          <w:rFonts w:hint="eastAsia" w:ascii="Cambria Math" w:hAnsi="Cambria Math"/>
          <w:color w:val="000000" w:themeColor="text1"/>
          <w:lang w:val="en-US" w:eastAsia="zh-CN"/>
          <w14:textFill>
            <w14:solidFill>
              <w14:schemeClr w14:val="tx1"/>
            </w14:solidFill>
          </w14:textFill>
        </w:rPr>
        <w:t>大数据</w:t>
      </w:r>
      <w:r>
        <w:rPr>
          <w:rFonts w:hint="eastAsia" w:ascii="Cambria Math" w:hAnsi="Cambria Math"/>
          <w:color w:val="000000" w:themeColor="text1"/>
          <w14:textFill>
            <w14:solidFill>
              <w14:schemeClr w14:val="tx1"/>
            </w14:solidFill>
          </w14:textFill>
        </w:rPr>
        <w:t>平台开发和运行</w:t>
      </w:r>
      <w:r>
        <w:rPr>
          <w:rFonts w:hint="eastAsia" w:ascii="Cambria Math" w:hAnsi="Cambria Math"/>
          <w:color w:val="000000" w:themeColor="text1"/>
          <w:lang w:val="en-US" w:eastAsia="zh-CN"/>
          <w14:textFill>
            <w14:solidFill>
              <w14:schemeClr w14:val="tx1"/>
            </w14:solidFill>
          </w14:textFill>
        </w:rPr>
        <w:t>产生</w:t>
      </w:r>
      <w:r>
        <w:rPr>
          <w:rFonts w:hint="eastAsia" w:ascii="Cambria Math" w:hAnsi="Cambria Math"/>
          <w:color w:val="000000" w:themeColor="text1"/>
          <w14:textFill>
            <w14:solidFill>
              <w14:schemeClr w14:val="tx1"/>
            </w14:solidFill>
          </w14:textFill>
        </w:rPr>
        <w:t>的二氧化碳排放量</w:t>
      </w:r>
      <w:r>
        <w:rPr>
          <w:rFonts w:hint="eastAsia" w:ascii="Cambria Math" w:hAnsi="Cambria Math"/>
          <w:color w:val="000000" w:themeColor="text1"/>
          <w:lang w:val="en-US" w:eastAsia="zh-CN"/>
          <w14:textFill>
            <w14:solidFill>
              <w14:schemeClr w14:val="tx1"/>
            </w14:solidFill>
          </w14:textFill>
        </w:rPr>
        <w:t>与项目减排量相比</w:t>
      </w:r>
      <w:r>
        <w:rPr>
          <w:rFonts w:hint="eastAsia" w:ascii="Cambria Math" w:hAnsi="Cambria Math"/>
          <w:color w:val="000000" w:themeColor="text1"/>
          <w14:textFill>
            <w14:solidFill>
              <w14:schemeClr w14:val="tx1"/>
            </w14:solidFill>
          </w14:textFill>
        </w:rPr>
        <w:t>较小，不考虑泄漏。</w:t>
      </w:r>
    </w:p>
    <w:p>
      <w:pPr>
        <w:pStyle w:val="45"/>
      </w:pPr>
      <w:bookmarkStart w:id="15" w:name="_Toc4677"/>
      <w:r>
        <w:rPr>
          <w:rFonts w:hint="eastAsia"/>
        </w:rPr>
        <w:t>6.5 项目减排量核算</w:t>
      </w:r>
      <w:bookmarkEnd w:id="15"/>
    </w:p>
    <w:p>
      <w:pPr>
        <w:adjustRightInd w:val="0"/>
        <w:snapToGrid w:val="0"/>
        <w:ind w:firstLine="420" w:firstLineChars="200"/>
        <w:rPr>
          <w:rFonts w:ascii="Times New Roman" w:hAnsi="Times New Roman" w:eastAsia="宋体"/>
          <w:color w:val="000000" w:themeColor="text1"/>
          <w:szCs w:val="21"/>
          <w14:textFill>
            <w14:solidFill>
              <w14:schemeClr w14:val="tx1"/>
            </w14:solidFill>
          </w14:textFill>
        </w:rPr>
      </w:pPr>
      <w:r>
        <w:rPr>
          <w:rFonts w:ascii="Times New Roman" w:hAnsi="Times New Roman" w:eastAsia="宋体"/>
          <w:color w:val="000000" w:themeColor="text1"/>
          <w:szCs w:val="21"/>
          <w14:textFill>
            <w14:solidFill>
              <w14:schemeClr w14:val="tx1"/>
            </w14:solidFill>
          </w14:textFill>
        </w:rPr>
        <w:t>减排量由下列公式计算：</w:t>
      </w:r>
    </w:p>
    <w:p>
      <w:pPr>
        <w:adjustRightInd w:val="0"/>
        <w:snapToGrid w:val="0"/>
        <w:jc w:val="right"/>
        <w:rPr>
          <w:rFonts w:ascii="Times New Roman" w:hAnsi="Times New Roman" w:eastAsia="宋体"/>
          <w:color w:val="000000" w:themeColor="text1"/>
          <w:szCs w:val="21"/>
          <w14:textFill>
            <w14:solidFill>
              <w14:schemeClr w14:val="tx1"/>
            </w14:solidFill>
          </w14:textFill>
        </w:rPr>
      </w:pPr>
      <m:oMath>
        <m:r>
          <m:rPr/>
          <w:rPr>
            <w:rFonts w:ascii="Cambria Math" w:hAnsi="Cambria Math" w:eastAsia="宋体"/>
          </w:rPr>
          <m:t>E</m:t>
        </m:r>
        <m:sSub>
          <m:sSubPr>
            <m:ctrlPr>
              <w:rPr>
                <w:rFonts w:ascii="Cambria Math" w:hAnsi="Cambria Math" w:eastAsia="宋体"/>
              </w:rPr>
            </m:ctrlPr>
          </m:sSubPr>
          <m:e>
            <m:r>
              <m:rPr/>
              <w:rPr>
                <w:rFonts w:ascii="Cambria Math" w:hAnsi="Cambria Math" w:eastAsia="宋体"/>
              </w:rPr>
              <m:t>R</m:t>
            </m:r>
            <m:ctrlPr>
              <w:rPr>
                <w:rFonts w:ascii="Cambria Math" w:hAnsi="Cambria Math" w:eastAsia="宋体"/>
              </w:rPr>
            </m:ctrlPr>
          </m:e>
          <m:sub>
            <m:r>
              <m:rPr/>
              <w:rPr>
                <w:rFonts w:ascii="Cambria Math" w:hAnsi="Cambria Math" w:eastAsia="宋体"/>
              </w:rPr>
              <m:t>y</m:t>
            </m:r>
            <m:ctrlPr>
              <w:rPr>
                <w:rFonts w:ascii="Cambria Math" w:hAnsi="Cambria Math" w:eastAsia="宋体"/>
              </w:rPr>
            </m:ctrlPr>
          </m:sub>
        </m:sSub>
        <m:r>
          <m:rPr/>
          <w:rPr>
            <w:rFonts w:ascii="Cambria Math" w:hAnsi="Cambria Math" w:eastAsia="宋体"/>
          </w:rPr>
          <m:t>=B</m:t>
        </m:r>
        <m:sSub>
          <m:sSubPr>
            <m:ctrlPr>
              <w:rPr>
                <w:rFonts w:ascii="Cambria Math" w:hAnsi="Cambria Math" w:eastAsia="宋体"/>
              </w:rPr>
            </m:ctrlPr>
          </m:sSubPr>
          <m:e>
            <m:r>
              <m:rPr/>
              <w:rPr>
                <w:rFonts w:ascii="Cambria Math" w:hAnsi="Cambria Math" w:eastAsia="宋体"/>
              </w:rPr>
              <m:t>E</m:t>
            </m:r>
            <m:ctrlPr>
              <w:rPr>
                <w:rFonts w:ascii="Cambria Math" w:hAnsi="Cambria Math" w:eastAsia="宋体"/>
              </w:rPr>
            </m:ctrlPr>
          </m:e>
          <m:sub>
            <m:r>
              <m:rPr/>
              <w:rPr>
                <w:rFonts w:ascii="Cambria Math" w:hAnsi="Cambria Math" w:eastAsia="宋体"/>
              </w:rPr>
              <m:t>y</m:t>
            </m:r>
            <m:ctrlPr>
              <w:rPr>
                <w:rFonts w:ascii="Cambria Math" w:hAnsi="Cambria Math" w:eastAsia="宋体"/>
              </w:rPr>
            </m:ctrlPr>
          </m:sub>
        </m:sSub>
        <m:r>
          <m:rPr/>
          <w:rPr>
            <w:rFonts w:ascii="Cambria Math" w:hAnsi="Cambria Math" w:eastAsia="宋体"/>
          </w:rPr>
          <m:t>−P</m:t>
        </m:r>
        <m:sSub>
          <m:sSubPr>
            <m:ctrlPr>
              <w:rPr>
                <w:rFonts w:ascii="Cambria Math" w:hAnsi="Cambria Math" w:eastAsia="宋体"/>
              </w:rPr>
            </m:ctrlPr>
          </m:sSubPr>
          <m:e>
            <m:r>
              <m:rPr/>
              <w:rPr>
                <w:rFonts w:ascii="Cambria Math" w:hAnsi="Cambria Math" w:eastAsia="宋体"/>
              </w:rPr>
              <m:t>E</m:t>
            </m:r>
            <m:ctrlPr>
              <w:rPr>
                <w:rFonts w:ascii="Cambria Math" w:hAnsi="Cambria Math" w:eastAsia="宋体"/>
              </w:rPr>
            </m:ctrlPr>
          </m:e>
          <m:sub>
            <m:r>
              <m:rPr/>
              <w:rPr>
                <w:rFonts w:ascii="Cambria Math" w:hAnsi="Cambria Math" w:eastAsia="宋体"/>
              </w:rPr>
              <m:t>y</m:t>
            </m:r>
            <m:ctrlPr>
              <w:rPr>
                <w:rFonts w:ascii="Cambria Math" w:hAnsi="Cambria Math" w:eastAsia="宋体"/>
              </w:rPr>
            </m:ctrlPr>
          </m:sub>
        </m:sSub>
      </m:oMath>
      <w:r>
        <w:rPr>
          <w:rFonts w:hint="eastAsia" w:hAnsi="Cambria Math" w:eastAsia="宋体"/>
        </w:rPr>
        <w:t xml:space="preserve">                          </w:t>
      </w:r>
      <w:r>
        <w:rPr>
          <w:rFonts w:ascii="Times New Roman" w:hAnsi="Times New Roman" w:eastAsia="宋体"/>
          <w:color w:val="000000" w:themeColor="text1"/>
          <w:szCs w:val="21"/>
          <w14:textFill>
            <w14:solidFill>
              <w14:schemeClr w14:val="tx1"/>
            </w14:solidFill>
          </w14:textFill>
        </w:rPr>
        <w:t>（5）</w:t>
      </w:r>
    </w:p>
    <w:p>
      <w:pPr>
        <w:adjustRightInd w:val="0"/>
        <w:snapToGrid w:val="0"/>
        <w:ind w:firstLine="420" w:firstLineChars="200"/>
        <w:rPr>
          <w:rFonts w:ascii="Times New Roman" w:hAnsi="Times New Roman" w:eastAsia="宋体"/>
          <w:color w:val="000000" w:themeColor="text1"/>
          <w:szCs w:val="21"/>
          <w14:textFill>
            <w14:solidFill>
              <w14:schemeClr w14:val="tx1"/>
            </w14:solidFill>
          </w14:textFill>
        </w:rPr>
      </w:pPr>
      <w:r>
        <w:rPr>
          <w:rFonts w:ascii="Times New Roman" w:hAnsi="Times New Roman" w:eastAsia="宋体"/>
          <w:color w:val="000000" w:themeColor="text1"/>
          <w:szCs w:val="21"/>
          <w14:textFill>
            <w14:solidFill>
              <w14:schemeClr w14:val="tx1"/>
            </w14:solidFill>
          </w14:textFill>
        </w:rPr>
        <w:t>式中：</w:t>
      </w:r>
    </w:p>
    <w:p>
      <w:pPr>
        <w:adjustRightInd w:val="0"/>
        <w:snapToGrid w:val="0"/>
        <w:ind w:firstLine="420" w:firstLineChars="200"/>
        <w:rPr>
          <w:rFonts w:ascii="Times New Roman" w:hAnsi="Times New Roman" w:eastAsia="宋体"/>
          <w:color w:val="000000" w:themeColor="text1"/>
          <w:szCs w:val="21"/>
          <w14:textFill>
            <w14:solidFill>
              <w14:schemeClr w14:val="tx1"/>
            </w14:solidFill>
          </w14:textFill>
        </w:rPr>
      </w:pPr>
      <m:oMath>
        <w:bookmarkStart w:id="16" w:name="_Hlk149748774"/>
        <m:r>
          <m:rPr/>
          <w:rPr>
            <w:rFonts w:ascii="Cambria Math" w:hAnsi="Cambria Math" w:eastAsia="宋体"/>
          </w:rPr>
          <m:t>E</m:t>
        </m:r>
        <m:sSub>
          <m:sSubPr>
            <m:ctrlPr>
              <w:rPr>
                <w:rFonts w:ascii="Cambria Math" w:hAnsi="Cambria Math" w:eastAsia="宋体"/>
              </w:rPr>
            </m:ctrlPr>
          </m:sSubPr>
          <m:e>
            <m:r>
              <m:rPr/>
              <w:rPr>
                <w:rFonts w:ascii="Cambria Math" w:hAnsi="Cambria Math" w:eastAsia="宋体"/>
              </w:rPr>
              <m:t>R</m:t>
            </m:r>
            <m:ctrlPr>
              <w:rPr>
                <w:rFonts w:ascii="Cambria Math" w:hAnsi="Cambria Math" w:eastAsia="宋体"/>
              </w:rPr>
            </m:ctrlPr>
          </m:e>
          <m:sub>
            <m:r>
              <m:rPr/>
              <w:rPr>
                <w:rFonts w:ascii="Cambria Math" w:hAnsi="Cambria Math" w:eastAsia="宋体"/>
              </w:rPr>
              <m:t>y</m:t>
            </m:r>
            <m:ctrlPr>
              <w:rPr>
                <w:rFonts w:ascii="Cambria Math" w:hAnsi="Cambria Math" w:eastAsia="宋体"/>
              </w:rPr>
            </m:ctrlPr>
          </m:sub>
        </m:sSub>
      </m:oMath>
      <w:r>
        <w:rPr>
          <w:rFonts w:ascii="Times New Roman" w:hAnsi="Times New Roman" w:eastAsia="宋体"/>
          <w:color w:val="000000" w:themeColor="text1"/>
          <w:szCs w:val="21"/>
          <w14:textFill>
            <w14:solidFill>
              <w14:schemeClr w14:val="tx1"/>
            </w14:solidFill>
          </w14:textFill>
        </w:rPr>
        <w:t>：</w:t>
      </w:r>
      <w:bookmarkStart w:id="17" w:name="_Hlk200024883"/>
      <w:r>
        <w:rPr>
          <w:rFonts w:ascii="Times New Roman" w:hAnsi="Times New Roman" w:eastAsia="宋体"/>
          <w:color w:val="000000" w:themeColor="text1"/>
          <w:szCs w:val="21"/>
          <w14:textFill>
            <w14:solidFill>
              <w14:schemeClr w14:val="tx1"/>
            </w14:solidFill>
          </w14:textFill>
        </w:rPr>
        <w:t>第y年碳减排量（kgCO</w:t>
      </w:r>
      <w:r>
        <w:rPr>
          <w:rFonts w:ascii="Times New Roman" w:hAnsi="Times New Roman" w:eastAsia="宋体"/>
          <w:color w:val="000000" w:themeColor="text1"/>
          <w:szCs w:val="21"/>
          <w:vertAlign w:val="subscript"/>
          <w14:textFill>
            <w14:solidFill>
              <w14:schemeClr w14:val="tx1"/>
            </w14:solidFill>
          </w14:textFill>
        </w:rPr>
        <w:t>2</w:t>
      </w:r>
      <w:r>
        <w:rPr>
          <w:rFonts w:ascii="Times New Roman" w:hAnsi="Times New Roman" w:eastAsia="宋体"/>
          <w:color w:val="000000" w:themeColor="text1"/>
          <w:szCs w:val="21"/>
          <w14:textFill>
            <w14:solidFill>
              <w14:schemeClr w14:val="tx1"/>
            </w14:solidFill>
          </w14:textFill>
        </w:rPr>
        <w:t>）；</w:t>
      </w:r>
      <w:bookmarkEnd w:id="17"/>
    </w:p>
    <w:bookmarkEnd w:id="16"/>
    <w:p>
      <w:pPr>
        <w:adjustRightInd w:val="0"/>
        <w:snapToGrid w:val="0"/>
        <w:ind w:firstLine="420" w:firstLineChars="200"/>
        <w:rPr>
          <w:rFonts w:ascii="Times New Roman" w:hAnsi="Times New Roman" w:eastAsia="宋体"/>
          <w:color w:val="000000" w:themeColor="text1"/>
          <w:szCs w:val="21"/>
          <w14:textFill>
            <w14:solidFill>
              <w14:schemeClr w14:val="tx1"/>
            </w14:solidFill>
          </w14:textFill>
        </w:rPr>
      </w:pPr>
      <m:oMath>
        <m:r>
          <m:rPr/>
          <w:rPr>
            <w:rFonts w:ascii="Cambria Math" w:hAnsi="Cambria Math" w:eastAsia="宋体"/>
          </w:rPr>
          <m:t>B</m:t>
        </m:r>
        <m:sSub>
          <m:sSubPr>
            <m:ctrlPr>
              <w:rPr>
                <w:rFonts w:ascii="Cambria Math" w:hAnsi="Cambria Math" w:eastAsia="宋体"/>
              </w:rPr>
            </m:ctrlPr>
          </m:sSubPr>
          <m:e>
            <m:r>
              <m:rPr/>
              <w:rPr>
                <w:rFonts w:ascii="Cambria Math" w:hAnsi="Cambria Math" w:eastAsia="宋体"/>
              </w:rPr>
              <m:t>E</m:t>
            </m:r>
            <m:ctrlPr>
              <w:rPr>
                <w:rFonts w:ascii="Cambria Math" w:hAnsi="Cambria Math" w:eastAsia="宋体"/>
              </w:rPr>
            </m:ctrlPr>
          </m:e>
          <m:sub>
            <m:r>
              <m:rPr/>
              <w:rPr>
                <w:rFonts w:ascii="Cambria Math" w:hAnsi="Cambria Math" w:eastAsia="宋体"/>
              </w:rPr>
              <m:t>y</m:t>
            </m:r>
            <m:ctrlPr>
              <w:rPr>
                <w:rFonts w:ascii="Cambria Math" w:hAnsi="Cambria Math" w:eastAsia="宋体"/>
              </w:rPr>
            </m:ctrlPr>
          </m:sub>
        </m:sSub>
      </m:oMath>
      <w:r>
        <w:rPr>
          <w:rFonts w:ascii="Times New Roman" w:hAnsi="Times New Roman" w:eastAsia="宋体"/>
          <w:color w:val="000000" w:themeColor="text1"/>
          <w:szCs w:val="21"/>
          <w14:textFill>
            <w14:solidFill>
              <w14:schemeClr w14:val="tx1"/>
            </w14:solidFill>
          </w14:textFill>
        </w:rPr>
        <w:t>：</w:t>
      </w:r>
      <w:bookmarkStart w:id="18" w:name="_Hlk200024896"/>
      <w:r>
        <w:rPr>
          <w:rFonts w:ascii="Times New Roman" w:hAnsi="Times New Roman" w:eastAsia="宋体"/>
          <w:color w:val="000000" w:themeColor="text1"/>
          <w:szCs w:val="21"/>
          <w14:textFill>
            <w14:solidFill>
              <w14:schemeClr w14:val="tx1"/>
            </w14:solidFill>
          </w14:textFill>
        </w:rPr>
        <w:t>第y年基准线碳排放量（kgCO</w:t>
      </w:r>
      <w:r>
        <w:rPr>
          <w:rFonts w:ascii="Times New Roman" w:hAnsi="Times New Roman" w:eastAsia="宋体"/>
          <w:color w:val="000000" w:themeColor="text1"/>
          <w:szCs w:val="21"/>
          <w:vertAlign w:val="subscript"/>
          <w14:textFill>
            <w14:solidFill>
              <w14:schemeClr w14:val="tx1"/>
            </w14:solidFill>
          </w14:textFill>
        </w:rPr>
        <w:t>2</w:t>
      </w:r>
      <w:r>
        <w:rPr>
          <w:rFonts w:ascii="Times New Roman" w:hAnsi="Times New Roman" w:eastAsia="宋体"/>
          <w:color w:val="000000" w:themeColor="text1"/>
          <w:szCs w:val="21"/>
          <w14:textFill>
            <w14:solidFill>
              <w14:schemeClr w14:val="tx1"/>
            </w14:solidFill>
          </w14:textFill>
        </w:rPr>
        <w:t>）；</w:t>
      </w:r>
      <w:bookmarkEnd w:id="18"/>
    </w:p>
    <w:p>
      <w:pPr>
        <w:adjustRightInd w:val="0"/>
        <w:snapToGrid w:val="0"/>
        <w:ind w:firstLine="420" w:firstLineChars="200"/>
        <w:rPr>
          <w:rFonts w:ascii="Times New Roman" w:hAnsi="Times New Roman" w:eastAsia="宋体"/>
          <w:color w:val="000000" w:themeColor="text1"/>
          <w:szCs w:val="21"/>
          <w14:textFill>
            <w14:solidFill>
              <w14:schemeClr w14:val="tx1"/>
            </w14:solidFill>
          </w14:textFill>
        </w:rPr>
      </w:pPr>
      <m:oMath>
        <m:r>
          <m:rPr/>
          <w:rPr>
            <w:rFonts w:ascii="Cambria Math" w:hAnsi="Cambria Math" w:eastAsia="宋体"/>
          </w:rPr>
          <m:t>P</m:t>
        </m:r>
        <m:sSub>
          <m:sSubPr>
            <m:ctrlPr>
              <w:rPr>
                <w:rFonts w:ascii="Cambria Math" w:hAnsi="Cambria Math" w:eastAsia="宋体"/>
              </w:rPr>
            </m:ctrlPr>
          </m:sSubPr>
          <m:e>
            <m:r>
              <m:rPr/>
              <w:rPr>
                <w:rFonts w:ascii="Cambria Math" w:hAnsi="Cambria Math" w:eastAsia="宋体"/>
              </w:rPr>
              <m:t>E</m:t>
            </m:r>
            <m:ctrlPr>
              <w:rPr>
                <w:rFonts w:ascii="Cambria Math" w:hAnsi="Cambria Math" w:eastAsia="宋体"/>
              </w:rPr>
            </m:ctrlPr>
          </m:e>
          <m:sub>
            <m:r>
              <m:rPr/>
              <w:rPr>
                <w:rFonts w:ascii="Cambria Math" w:hAnsi="Cambria Math" w:eastAsia="宋体"/>
              </w:rPr>
              <m:t>y</m:t>
            </m:r>
            <m:ctrlPr>
              <w:rPr>
                <w:rFonts w:ascii="Cambria Math" w:hAnsi="Cambria Math" w:eastAsia="宋体"/>
              </w:rPr>
            </m:ctrlPr>
          </m:sub>
        </m:sSub>
      </m:oMath>
      <w:r>
        <w:rPr>
          <w:rFonts w:ascii="Times New Roman" w:hAnsi="Times New Roman" w:eastAsia="宋体"/>
          <w:color w:val="000000" w:themeColor="text1"/>
          <w:szCs w:val="21"/>
          <w14:textFill>
            <w14:solidFill>
              <w14:schemeClr w14:val="tx1"/>
            </w14:solidFill>
          </w14:textFill>
        </w:rPr>
        <w:t>：</w:t>
      </w:r>
      <w:bookmarkStart w:id="19" w:name="_Hlk200024908"/>
      <w:r>
        <w:rPr>
          <w:rFonts w:ascii="Times New Roman" w:hAnsi="Times New Roman" w:eastAsia="宋体"/>
          <w:color w:val="000000" w:themeColor="text1"/>
          <w:szCs w:val="21"/>
          <w14:textFill>
            <w14:solidFill>
              <w14:schemeClr w14:val="tx1"/>
            </w14:solidFill>
          </w14:textFill>
        </w:rPr>
        <w:t>第y年项目碳排放量（kgCO</w:t>
      </w:r>
      <w:r>
        <w:rPr>
          <w:rFonts w:ascii="Times New Roman" w:hAnsi="Times New Roman" w:eastAsia="宋体"/>
          <w:color w:val="000000" w:themeColor="text1"/>
          <w:szCs w:val="21"/>
          <w:vertAlign w:val="subscript"/>
          <w14:textFill>
            <w14:solidFill>
              <w14:schemeClr w14:val="tx1"/>
            </w14:solidFill>
          </w14:textFill>
        </w:rPr>
        <w:t>2</w:t>
      </w:r>
      <w:r>
        <w:rPr>
          <w:rFonts w:ascii="Times New Roman" w:hAnsi="Times New Roman" w:eastAsia="宋体"/>
          <w:color w:val="000000" w:themeColor="text1"/>
          <w:szCs w:val="21"/>
          <w14:textFill>
            <w14:solidFill>
              <w14:schemeClr w14:val="tx1"/>
            </w14:solidFill>
          </w14:textFill>
        </w:rPr>
        <w:t>）。</w:t>
      </w:r>
      <w:bookmarkEnd w:id="19"/>
    </w:p>
    <w:p>
      <w:pPr>
        <w:pStyle w:val="44"/>
      </w:pPr>
      <w:bookmarkStart w:id="20" w:name="_Toc20154"/>
      <w:r>
        <w:rPr>
          <w:rFonts w:hint="eastAsia"/>
        </w:rPr>
        <w:t>数据监测与管理</w:t>
      </w:r>
      <w:bookmarkEnd w:id="20"/>
    </w:p>
    <w:p>
      <w:pPr>
        <w:pStyle w:val="45"/>
      </w:pPr>
      <w:bookmarkStart w:id="21" w:name="_Toc7752"/>
      <w:r>
        <w:rPr>
          <w:rFonts w:hint="eastAsia"/>
        </w:rPr>
        <w:t>7.1 项目实施需监测的参数和数据</w:t>
      </w:r>
      <w:bookmarkEnd w:id="21"/>
    </w:p>
    <w:p>
      <w:pPr>
        <w:adjustRightInd w:val="0"/>
        <w:snapToGrid w:val="0"/>
        <w:ind w:firstLine="420" w:firstLineChars="200"/>
        <w:rPr>
          <w:rFonts w:ascii="Times New Roman" w:hAnsi="Times New Roman" w:eastAsia="宋体"/>
          <w:color w:val="000000" w:themeColor="text1"/>
          <w:szCs w:val="21"/>
          <w14:textFill>
            <w14:solidFill>
              <w14:schemeClr w14:val="tx1"/>
            </w14:solidFill>
          </w14:textFill>
        </w:rPr>
      </w:pPr>
      <w:r>
        <w:rPr>
          <w:rFonts w:ascii="Times New Roman" w:hAnsi="Times New Roman" w:eastAsia="宋体"/>
          <w:color w:val="000000" w:themeColor="text1"/>
          <w:szCs w:val="21"/>
          <w14:textFill>
            <w14:solidFill>
              <w14:schemeClr w14:val="tx1"/>
            </w14:solidFill>
          </w14:textFill>
        </w:rPr>
        <w:t>项目实施阶段需确定的参数和数据的技术内容和确定方法见表</w:t>
      </w:r>
      <w:r>
        <w:rPr>
          <w:rFonts w:hint="eastAsia" w:ascii="Times New Roman" w:hAnsi="Times New Roman" w:eastAsia="宋体"/>
          <w:color w:val="000000" w:themeColor="text1"/>
          <w:szCs w:val="21"/>
          <w:lang w:val="en-US" w:eastAsia="zh-CN"/>
          <w14:textFill>
            <w14:solidFill>
              <w14:schemeClr w14:val="tx1"/>
            </w14:solidFill>
          </w14:textFill>
        </w:rPr>
        <w:t>1</w:t>
      </w:r>
      <w:r>
        <w:rPr>
          <w:rFonts w:ascii="Times New Roman" w:hAnsi="Times New Roman" w:eastAsia="宋体"/>
          <w:color w:val="000000" w:themeColor="text1"/>
          <w:szCs w:val="21"/>
          <w14:textFill>
            <w14:solidFill>
              <w14:schemeClr w14:val="tx1"/>
            </w14:solidFill>
          </w14:textFill>
        </w:rPr>
        <w:t>-</w:t>
      </w:r>
      <w:r>
        <w:rPr>
          <w:rFonts w:hint="eastAsia" w:ascii="Times New Roman" w:hAnsi="Times New Roman" w:eastAsia="宋体"/>
          <w:color w:val="000000" w:themeColor="text1"/>
          <w:szCs w:val="21"/>
          <w:lang w:val="en-US" w:eastAsia="zh-CN"/>
          <w14:textFill>
            <w14:solidFill>
              <w14:schemeClr w14:val="tx1"/>
            </w14:solidFill>
          </w14:textFill>
        </w:rPr>
        <w:t>5</w:t>
      </w:r>
      <w:r>
        <w:rPr>
          <w:rFonts w:ascii="Times New Roman" w:hAnsi="Times New Roman" w:eastAsia="宋体"/>
          <w:color w:val="000000" w:themeColor="text1"/>
          <w:szCs w:val="21"/>
          <w14:textFill>
            <w14:solidFill>
              <w14:schemeClr w14:val="tx1"/>
            </w14:solidFill>
          </w14:textFill>
        </w:rPr>
        <w:t>。</w:t>
      </w:r>
    </w:p>
    <w:p>
      <w:pPr>
        <w:spacing w:line="360" w:lineRule="auto"/>
        <w:jc w:val="center"/>
        <w:rPr>
          <w:rFonts w:hint="eastAsia" w:ascii="黑体" w:hAnsi="黑体" w:eastAsia="黑体" w:cs="黑体"/>
          <w:color w:val="000000" w:themeColor="text1"/>
          <w:szCs w:val="21"/>
          <w14:textFill>
            <w14:solidFill>
              <w14:schemeClr w14:val="tx1"/>
            </w14:solidFill>
          </w14:textFill>
        </w:rPr>
      </w:pPr>
      <w:r>
        <w:rPr>
          <w:rFonts w:hint="eastAsia" w:ascii="黑体" w:hAnsi="黑体" w:eastAsia="黑体" w:cs="黑体"/>
          <w:color w:val="000000" w:themeColor="text1"/>
          <w:szCs w:val="21"/>
          <w:highlight w:val="none"/>
          <w14:textFill>
            <w14:solidFill>
              <w14:schemeClr w14:val="tx1"/>
            </w14:solidFill>
          </w14:textFill>
        </w:rPr>
        <w:t xml:space="preserve">表1 </w:t>
      </w:r>
      <m:oMath>
        <m:r>
          <m:rPr>
            <m:nor/>
          </m:rPr>
          <w:rPr>
            <w:rFonts w:ascii="Times New Roman" w:hAnsi="Times New Roman" w:eastAsia="宋体"/>
            <w:i/>
          </w:rPr>
          <m:t>E</m:t>
        </m:r>
        <m:sSub>
          <m:sSubPr>
            <m:ctrlPr>
              <w:rPr>
                <w:rFonts w:ascii="Cambria Math" w:hAnsi="Cambria Math" w:eastAsia="宋体"/>
              </w:rPr>
            </m:ctrlPr>
          </m:sSubPr>
          <m:e>
            <m:r>
              <m:rPr>
                <m:nor/>
              </m:rPr>
              <w:rPr>
                <w:rFonts w:ascii="Times New Roman" w:hAnsi="Times New Roman" w:eastAsia="宋体"/>
                <w:i/>
              </w:rPr>
              <m:t>G</m:t>
            </m:r>
            <m:ctrlPr>
              <w:rPr>
                <w:rFonts w:ascii="Cambria Math" w:hAnsi="Cambria Math" w:eastAsia="宋体"/>
              </w:rPr>
            </m:ctrlPr>
          </m:e>
          <m:sub>
            <m:r>
              <m:rPr>
                <m:nor/>
              </m:rPr>
              <w:rPr>
                <w:rFonts w:ascii="Times New Roman" w:hAnsi="Times New Roman" w:eastAsia="宋体"/>
                <w:i/>
              </w:rPr>
              <m:t>gen</m:t>
            </m:r>
            <m:r>
              <m:rPr>
                <m:nor/>
                <m:sty m:val="p"/>
              </m:rPr>
              <w:rPr>
                <w:rFonts w:ascii="Times New Roman" w:hAnsi="Times New Roman" w:eastAsia="宋体"/>
                <w:b w:val="0"/>
                <w:i w:val="0"/>
              </w:rPr>
              <m:t>,</m:t>
            </m:r>
            <m:r>
              <m:rPr>
                <m:nor/>
              </m:rPr>
              <w:rPr>
                <w:rFonts w:ascii="Times New Roman" w:hAnsi="Times New Roman" w:eastAsia="宋体"/>
                <w:i/>
              </w:rPr>
              <m:t>i</m:t>
            </m:r>
            <m:r>
              <m:rPr>
                <m:nor/>
                <m:sty m:val="p"/>
              </m:rPr>
              <w:rPr>
                <w:rFonts w:ascii="Times New Roman" w:hAnsi="Times New Roman" w:eastAsia="宋体"/>
                <w:b w:val="0"/>
                <w:i w:val="0"/>
              </w:rPr>
              <m:t>,</m:t>
            </m:r>
            <m:r>
              <m:rPr>
                <m:nor/>
              </m:rPr>
              <w:rPr>
                <w:rFonts w:ascii="Times New Roman" w:hAnsi="Times New Roman" w:eastAsia="宋体"/>
                <w:i/>
              </w:rPr>
              <m:t>y</m:t>
            </m:r>
            <m:ctrlPr>
              <w:rPr>
                <w:rFonts w:ascii="Cambria Math" w:hAnsi="Cambria Math" w:eastAsia="宋体"/>
              </w:rPr>
            </m:ctrlPr>
          </m:sub>
        </m:sSub>
      </m:oMath>
      <w:r>
        <w:rPr>
          <w:rFonts w:hint="eastAsia" w:ascii="黑体" w:hAnsi="黑体" w:eastAsia="黑体" w:cs="黑体"/>
          <w:color w:val="000000" w:themeColor="text1"/>
          <w:szCs w:val="21"/>
          <w14:textFill>
            <w14:solidFill>
              <w14:schemeClr w14:val="tx1"/>
            </w14:solidFill>
          </w14:textFill>
        </w:rPr>
        <w:t>的技术内容和确定方法</w:t>
      </w:r>
    </w:p>
    <w:tbl>
      <w:tblPr>
        <w:tblStyle w:val="16"/>
        <w:tblW w:w="886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4786"/>
        <w:gridCol w:w="4075"/>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4786" w:type="dxa"/>
            <w:vAlign w:val="center"/>
          </w:tcPr>
          <w:p>
            <w:pPr>
              <w:pStyle w:val="26"/>
              <w:widowControl w:val="0"/>
              <w:adjustRightInd w:val="0"/>
              <w:snapToGrid w:val="0"/>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数据/参数名称</w:t>
            </w:r>
          </w:p>
        </w:tc>
        <w:tc>
          <w:tcPr>
            <w:tcW w:w="4075" w:type="dxa"/>
            <w:vAlign w:val="center"/>
          </w:tcPr>
          <w:p>
            <w:pPr>
              <w:adjustRightInd w:val="0"/>
              <w:snapToGrid w:val="0"/>
              <w:spacing w:line="360" w:lineRule="auto"/>
              <w:jc w:val="center"/>
              <w:rPr>
                <w:rFonts w:ascii="Times New Roman" w:hAnsi="Times New Roman"/>
                <w:iCs/>
                <w:sz w:val="18"/>
                <w:szCs w:val="18"/>
              </w:rPr>
            </w:pPr>
            <m:oMathPara>
              <m:oMath>
                <m:r>
                  <m:rPr>
                    <m:nor/>
                    <m:sty m:val="p"/>
                  </m:rPr>
                  <w:rPr>
                    <w:rFonts w:ascii="Times New Roman" w:hAnsi="Times New Roman" w:eastAsia="宋体"/>
                    <w:b w:val="0"/>
                    <w:i w:val="0"/>
                    <w:iCs/>
                  </w:rPr>
                  <m:t>E</m:t>
                </m:r>
                <m:sSub>
                  <m:sSubPr>
                    <m:ctrlPr>
                      <w:rPr>
                        <w:rFonts w:ascii="Cambria Math" w:hAnsi="Cambria Math" w:eastAsia="宋体"/>
                        <w:i w:val="0"/>
                        <w:iCs/>
                      </w:rPr>
                    </m:ctrlPr>
                  </m:sSubPr>
                  <m:e>
                    <m:r>
                      <m:rPr>
                        <m:nor/>
                        <m:sty m:val="p"/>
                      </m:rPr>
                      <w:rPr>
                        <w:rFonts w:ascii="Times New Roman" w:hAnsi="Times New Roman" w:eastAsia="宋体"/>
                        <w:b w:val="0"/>
                        <w:i w:val="0"/>
                        <w:iCs/>
                      </w:rPr>
                      <m:t>G</m:t>
                    </m:r>
                    <m:ctrlPr>
                      <w:rPr>
                        <w:rFonts w:ascii="Cambria Math" w:hAnsi="Cambria Math" w:eastAsia="宋体"/>
                        <w:i w:val="0"/>
                        <w:iCs/>
                      </w:rPr>
                    </m:ctrlPr>
                  </m:e>
                  <m:sub>
                    <m:r>
                      <m:rPr>
                        <m:nor/>
                        <m:sty m:val="p"/>
                      </m:rPr>
                      <w:rPr>
                        <w:rFonts w:ascii="Times New Roman" w:hAnsi="Times New Roman" w:eastAsia="宋体"/>
                        <w:b w:val="0"/>
                        <w:i w:val="0"/>
                        <w:iCs/>
                      </w:rPr>
                      <m:t>gen,i,y</m:t>
                    </m:r>
                    <m:ctrlPr>
                      <w:rPr>
                        <w:rFonts w:ascii="Cambria Math" w:hAnsi="Cambria Math" w:eastAsia="宋体"/>
                        <w:i w:val="0"/>
                        <w:iCs/>
                      </w:rPr>
                    </m:ctrlPr>
                  </m:sub>
                </m:sSub>
              </m:oMath>
            </m:oMathPara>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786" w:type="dxa"/>
            <w:vAlign w:val="center"/>
          </w:tcPr>
          <w:p>
            <w:pPr>
              <w:pStyle w:val="26"/>
              <w:widowControl w:val="0"/>
              <w:adjustRightInd w:val="0"/>
              <w:snapToGrid w:val="0"/>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应用的公式编号</w:t>
            </w:r>
          </w:p>
        </w:tc>
        <w:tc>
          <w:tcPr>
            <w:tcW w:w="4075" w:type="dxa"/>
            <w:vAlign w:val="center"/>
          </w:tcPr>
          <w:p>
            <w:pPr>
              <w:pStyle w:val="26"/>
              <w:widowControl w:val="0"/>
              <w:adjustRightInd w:val="0"/>
              <w:snapToGrid w:val="0"/>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786" w:type="dxa"/>
            <w:vAlign w:val="center"/>
          </w:tcPr>
          <w:p>
            <w:pPr>
              <w:pStyle w:val="26"/>
              <w:widowControl w:val="0"/>
              <w:adjustRightInd w:val="0"/>
              <w:snapToGrid w:val="0"/>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数据描述</w:t>
            </w:r>
          </w:p>
        </w:tc>
        <w:tc>
          <w:tcPr>
            <w:tcW w:w="4075" w:type="dxa"/>
            <w:shd w:val="clear" w:color="auto" w:fill="FFFFFF" w:themeFill="background1"/>
            <w:vAlign w:val="bottom"/>
          </w:tcPr>
          <w:p>
            <w:pPr>
              <w:spacing w:line="360" w:lineRule="exact"/>
              <w:jc w:val="center"/>
              <w:rPr>
                <w:rFonts w:ascii="Times New Roman" w:hAnsi="Times New Roman" w:eastAsiaTheme="minorEastAsia"/>
                <w:sz w:val="18"/>
                <w:szCs w:val="18"/>
              </w:rPr>
            </w:pPr>
            <w:r>
              <w:rPr>
                <w:rFonts w:ascii="Times New Roman" w:hAnsi="Times New Roman" w:eastAsiaTheme="minorEastAsia"/>
                <w:sz w:val="18"/>
                <w:szCs w:val="18"/>
              </w:rPr>
              <w:t>第y年第i户项目发电量</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786" w:type="dxa"/>
            <w:vAlign w:val="center"/>
          </w:tcPr>
          <w:p>
            <w:pPr>
              <w:pStyle w:val="26"/>
              <w:widowControl w:val="0"/>
              <w:adjustRightInd w:val="0"/>
              <w:snapToGrid w:val="0"/>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数据单位</w:t>
            </w:r>
          </w:p>
        </w:tc>
        <w:tc>
          <w:tcPr>
            <w:tcW w:w="4075" w:type="dxa"/>
            <w:vAlign w:val="center"/>
          </w:tcPr>
          <w:p>
            <w:pPr>
              <w:pStyle w:val="26"/>
              <w:widowControl w:val="0"/>
              <w:adjustRightInd w:val="0"/>
              <w:snapToGrid w:val="0"/>
              <w:rPr>
                <w:color w:val="000000" w:themeColor="text1"/>
                <w:sz w:val="18"/>
                <w:szCs w:val="18"/>
                <w14:textFill>
                  <w14:solidFill>
                    <w14:schemeClr w14:val="tx1"/>
                  </w14:solidFill>
                </w14:textFill>
              </w:rPr>
            </w:pPr>
            <w:r>
              <w:rPr>
                <w:rFonts w:hint="eastAsia" w:eastAsiaTheme="minorEastAsia"/>
                <w:sz w:val="18"/>
                <w:szCs w:val="18"/>
              </w:rPr>
              <w:t>kWh</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786" w:type="dxa"/>
            <w:vAlign w:val="center"/>
          </w:tcPr>
          <w:p>
            <w:pPr>
              <w:pStyle w:val="26"/>
              <w:widowControl w:val="0"/>
              <w:adjustRightInd w:val="0"/>
              <w:snapToGrid w:val="0"/>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数据来源</w:t>
            </w:r>
          </w:p>
        </w:tc>
        <w:tc>
          <w:tcPr>
            <w:tcW w:w="4075" w:type="dxa"/>
            <w:shd w:val="clear" w:color="auto" w:fill="FFFFFF" w:themeFill="background1"/>
            <w:vAlign w:val="bottom"/>
          </w:tcPr>
          <w:p>
            <w:pPr>
              <w:spacing w:line="360" w:lineRule="exact"/>
              <w:jc w:val="center"/>
              <w:rPr>
                <w:rFonts w:ascii="Times New Roman" w:hAnsi="Times New Roman" w:eastAsiaTheme="minorEastAsia"/>
                <w:sz w:val="18"/>
                <w:szCs w:val="18"/>
              </w:rPr>
            </w:pPr>
            <w:r>
              <w:rPr>
                <w:rFonts w:hint="eastAsia" w:ascii="Times New Roman" w:hAnsi="Times New Roman" w:eastAsiaTheme="minorEastAsia"/>
                <w:sz w:val="18"/>
                <w:szCs w:val="18"/>
              </w:rPr>
              <w:t>使用电能表计量，通过</w:t>
            </w:r>
            <w:r>
              <w:rPr>
                <w:rFonts w:hint="eastAsia" w:ascii="Times New Roman" w:hAnsi="Times New Roman" w:eastAsiaTheme="minorEastAsia"/>
                <w:kern w:val="2"/>
                <w:sz w:val="18"/>
                <w:szCs w:val="18"/>
                <w:lang w:val="en-US" w:eastAsia="zh-CN"/>
              </w:rPr>
              <w:t>大数据平台</w:t>
            </w:r>
            <w:r>
              <w:rPr>
                <w:rFonts w:hint="eastAsia" w:ascii="Times New Roman" w:hAnsi="Times New Roman" w:eastAsiaTheme="minorEastAsia"/>
                <w:sz w:val="18"/>
                <w:szCs w:val="18"/>
                <w:lang w:val="en-US" w:eastAsia="zh-CN"/>
              </w:rPr>
              <w:t>记录和存储</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786" w:type="dxa"/>
            <w:vAlign w:val="center"/>
          </w:tcPr>
          <w:p>
            <w:pPr>
              <w:pStyle w:val="26"/>
              <w:widowControl w:val="0"/>
              <w:adjustRightInd w:val="0"/>
              <w:snapToGrid w:val="0"/>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监测点要求</w:t>
            </w:r>
          </w:p>
        </w:tc>
        <w:tc>
          <w:tcPr>
            <w:tcW w:w="4075" w:type="dxa"/>
            <w:vAlign w:val="center"/>
          </w:tcPr>
          <w:p>
            <w:pPr>
              <w:spacing w:line="360" w:lineRule="exact"/>
              <w:jc w:val="center"/>
              <w:rPr>
                <w:rFonts w:ascii="Times New Roman" w:hAnsi="Times New Roman" w:eastAsiaTheme="minorEastAsia"/>
                <w:color w:val="000000" w:themeColor="text1"/>
                <w:sz w:val="18"/>
                <w:szCs w:val="18"/>
                <w14:textFill>
                  <w14:solidFill>
                    <w14:schemeClr w14:val="tx1"/>
                  </w14:solidFill>
                </w14:textFill>
              </w:rPr>
            </w:pPr>
            <w:r>
              <w:rPr>
                <w:rFonts w:hint="eastAsia" w:ascii="Times New Roman" w:hAnsi="Times New Roman" w:eastAsiaTheme="minorEastAsia"/>
                <w:sz w:val="18"/>
                <w:szCs w:val="18"/>
              </w:rPr>
              <w:t>采用在并网协议或合同中明确的计量点电能表进行监测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786" w:type="dxa"/>
            <w:vAlign w:val="center"/>
          </w:tcPr>
          <w:p>
            <w:pPr>
              <w:pStyle w:val="26"/>
              <w:widowControl w:val="0"/>
              <w:adjustRightInd w:val="0"/>
              <w:snapToGrid w:val="0"/>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监测仪表要求</w:t>
            </w:r>
          </w:p>
        </w:tc>
        <w:tc>
          <w:tcPr>
            <w:tcW w:w="4075" w:type="dxa"/>
            <w:vAlign w:val="center"/>
          </w:tcPr>
          <w:p>
            <w:pPr>
              <w:spacing w:line="360" w:lineRule="exact"/>
              <w:jc w:val="center"/>
              <w:rPr>
                <w:rFonts w:ascii="Times New Roman" w:hAnsi="Times New Roman" w:eastAsiaTheme="minorEastAsia"/>
                <w:color w:val="000000" w:themeColor="text1"/>
                <w:sz w:val="18"/>
                <w:szCs w:val="18"/>
                <w14:textFill>
                  <w14:solidFill>
                    <w14:schemeClr w14:val="tx1"/>
                  </w14:solidFill>
                </w14:textFill>
              </w:rPr>
            </w:pPr>
            <w:r>
              <w:rPr>
                <w:rFonts w:hint="eastAsia" w:ascii="Times New Roman" w:hAnsi="Times New Roman" w:eastAsiaTheme="minorEastAsia"/>
                <w:sz w:val="18"/>
                <w:szCs w:val="18"/>
              </w:rPr>
              <w:t>电能表应</w:t>
            </w:r>
            <w:r>
              <w:rPr>
                <w:rFonts w:ascii="Times New Roman" w:hAnsi="Times New Roman" w:eastAsiaTheme="minorEastAsia"/>
                <w:sz w:val="18"/>
                <w:szCs w:val="18"/>
              </w:rPr>
              <w:t>符合</w:t>
            </w:r>
            <w:r>
              <w:rPr>
                <w:rFonts w:hint="eastAsia" w:ascii="Times New Roman" w:hAnsi="Times New Roman" w:eastAsiaTheme="minorEastAsia"/>
                <w:sz w:val="18"/>
                <w:szCs w:val="18"/>
              </w:rPr>
              <w:t>相关的</w:t>
            </w:r>
            <w:r>
              <w:rPr>
                <w:rFonts w:ascii="Times New Roman" w:hAnsi="Times New Roman" w:eastAsiaTheme="minorEastAsia"/>
                <w:sz w:val="18"/>
                <w:szCs w:val="18"/>
              </w:rPr>
              <w:t>国家及行业标准</w:t>
            </w:r>
            <w:r>
              <w:rPr>
                <w:rFonts w:hint="eastAsia" w:ascii="Times New Roman" w:hAnsi="Times New Roman" w:eastAsiaTheme="minorEastAsia"/>
                <w:sz w:val="18"/>
                <w:szCs w:val="18"/>
              </w:rPr>
              <w:t>，电能表准确度符合DL/T448规定的准确度要求，电能表准确度等级不低于C级</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786" w:type="dxa"/>
            <w:vAlign w:val="center"/>
          </w:tcPr>
          <w:p>
            <w:pPr>
              <w:pStyle w:val="26"/>
              <w:widowControl w:val="0"/>
              <w:adjustRightInd w:val="0"/>
              <w:snapToGrid w:val="0"/>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监测程序与方法要求</w:t>
            </w:r>
          </w:p>
        </w:tc>
        <w:tc>
          <w:tcPr>
            <w:tcW w:w="4075" w:type="dxa"/>
            <w:vAlign w:val="center"/>
          </w:tcPr>
          <w:p>
            <w:pPr>
              <w:spacing w:line="360" w:lineRule="exact"/>
              <w:jc w:val="center"/>
              <w:rPr>
                <w:rFonts w:ascii="Times New Roman" w:hAnsi="Times New Roman"/>
                <w:color w:val="000000" w:themeColor="text1"/>
                <w:sz w:val="18"/>
                <w:szCs w:val="18"/>
                <w14:textFill>
                  <w14:solidFill>
                    <w14:schemeClr w14:val="tx1"/>
                  </w14:solidFill>
                </w14:textFill>
              </w:rPr>
            </w:pPr>
            <w:r>
              <w:rPr>
                <w:rFonts w:ascii="Times New Roman" w:hAnsi="Times New Roman" w:eastAsiaTheme="minorEastAsia"/>
                <w:sz w:val="18"/>
                <w:szCs w:val="18"/>
              </w:rPr>
              <w:t>详见7.2相关内容</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786" w:type="dxa"/>
            <w:vAlign w:val="center"/>
          </w:tcPr>
          <w:p>
            <w:pPr>
              <w:pStyle w:val="26"/>
              <w:widowControl w:val="0"/>
              <w:adjustRightInd w:val="0"/>
              <w:snapToGrid w:val="0"/>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监测频次与记录要求</w:t>
            </w:r>
          </w:p>
        </w:tc>
        <w:tc>
          <w:tcPr>
            <w:tcW w:w="4075" w:type="dxa"/>
            <w:vAlign w:val="center"/>
          </w:tcPr>
          <w:p>
            <w:pPr>
              <w:spacing w:line="360" w:lineRule="exact"/>
              <w:jc w:val="center"/>
              <w:rPr>
                <w:rFonts w:ascii="Times New Roman" w:hAnsi="Times New Roman"/>
                <w:color w:val="000000" w:themeColor="text1"/>
                <w:sz w:val="18"/>
                <w:szCs w:val="18"/>
                <w14:textFill>
                  <w14:solidFill>
                    <w14:schemeClr w14:val="tx1"/>
                  </w14:solidFill>
                </w14:textFill>
              </w:rPr>
            </w:pPr>
            <w:r>
              <w:rPr>
                <w:rFonts w:hint="eastAsia" w:ascii="Times New Roman" w:hAnsi="Times New Roman" w:eastAsiaTheme="minorEastAsia"/>
                <w:sz w:val="18"/>
                <w:szCs w:val="18"/>
              </w:rPr>
              <w:t>月度</w:t>
            </w:r>
            <w:r>
              <w:rPr>
                <w:rFonts w:ascii="Times New Roman" w:hAnsi="Times New Roman" w:eastAsiaTheme="minorEastAsia"/>
                <w:sz w:val="18"/>
                <w:szCs w:val="18"/>
              </w:rPr>
              <w:t>监测、</w:t>
            </w:r>
            <w:r>
              <w:rPr>
                <w:rFonts w:hint="eastAsia" w:ascii="Times New Roman" w:hAnsi="Times New Roman" w:eastAsiaTheme="minorEastAsia"/>
                <w:sz w:val="18"/>
                <w:szCs w:val="18"/>
              </w:rPr>
              <w:t>月度</w:t>
            </w:r>
            <w:r>
              <w:rPr>
                <w:rFonts w:ascii="Times New Roman" w:hAnsi="Times New Roman" w:eastAsiaTheme="minorEastAsia"/>
                <w:sz w:val="18"/>
                <w:szCs w:val="18"/>
              </w:rPr>
              <w:t>记录</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786" w:type="dxa"/>
            <w:vAlign w:val="center"/>
          </w:tcPr>
          <w:p>
            <w:pPr>
              <w:pStyle w:val="26"/>
              <w:widowControl w:val="0"/>
              <w:adjustRightInd w:val="0"/>
              <w:snapToGrid w:val="0"/>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质量保证/质量控制程序要求</w:t>
            </w:r>
          </w:p>
        </w:tc>
        <w:tc>
          <w:tcPr>
            <w:tcW w:w="4075" w:type="dxa"/>
            <w:vAlign w:val="center"/>
          </w:tcPr>
          <w:p>
            <w:pPr>
              <w:pStyle w:val="26"/>
              <w:widowControl w:val="0"/>
              <w:adjustRightInd w:val="0"/>
              <w:snapToGrid w:val="0"/>
              <w:rPr>
                <w:color w:val="000000" w:themeColor="text1"/>
                <w:sz w:val="18"/>
                <w:szCs w:val="18"/>
                <w14:textFill>
                  <w14:solidFill>
                    <w14:schemeClr w14:val="tx1"/>
                  </w14:solidFill>
                </w14:textFill>
              </w:rPr>
            </w:pPr>
            <w:r>
              <w:rPr>
                <w:rFonts w:hint="eastAsia" w:ascii="宋体" w:hAnsi="宋体"/>
                <w:color w:val="000000" w:themeColor="text1"/>
                <w:sz w:val="18"/>
                <w:szCs w:val="18"/>
                <w:lang w:bidi="ar"/>
                <w14:textFill>
                  <w14:solidFill>
                    <w14:schemeClr w14:val="tx1"/>
                  </w14:solidFill>
                </w14:textFill>
              </w:rPr>
              <w:t>定期对电能表进行校准维护</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786" w:type="dxa"/>
            <w:vAlign w:val="center"/>
          </w:tcPr>
          <w:p>
            <w:pPr>
              <w:pStyle w:val="26"/>
              <w:widowControl w:val="0"/>
              <w:adjustRightInd w:val="0"/>
              <w:snapToGrid w:val="0"/>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数据用途</w:t>
            </w:r>
          </w:p>
        </w:tc>
        <w:tc>
          <w:tcPr>
            <w:tcW w:w="4075" w:type="dxa"/>
            <w:vAlign w:val="center"/>
          </w:tcPr>
          <w:p>
            <w:pPr>
              <w:pStyle w:val="26"/>
              <w:widowControl w:val="0"/>
              <w:adjustRightInd w:val="0"/>
              <w:snapToGrid w:val="0"/>
              <w:rPr>
                <w:color w:val="000000" w:themeColor="text1"/>
                <w:sz w:val="18"/>
                <w:szCs w:val="18"/>
                <w14:textFill>
                  <w14:solidFill>
                    <w14:schemeClr w14:val="tx1"/>
                  </w14:solidFill>
                </w14:textFill>
              </w:rPr>
            </w:pPr>
            <w:r>
              <w:rPr>
                <w:rFonts w:eastAsiaTheme="minorEastAsia"/>
                <w:kern w:val="2"/>
                <w:sz w:val="18"/>
                <w:szCs w:val="18"/>
              </w:rPr>
              <w:t>计算项目基准线排放量</w:t>
            </w:r>
          </w:p>
        </w:tc>
      </w:tr>
    </w:tbl>
    <w:p>
      <w:pPr>
        <w:spacing w:line="360" w:lineRule="auto"/>
        <w:jc w:val="both"/>
        <w:rPr>
          <w:rFonts w:hint="eastAsia" w:ascii="黑体" w:hAnsi="黑体" w:eastAsia="黑体" w:cs="黑体"/>
          <w:color w:val="000000" w:themeColor="text1"/>
          <w:szCs w:val="21"/>
          <w14:textFill>
            <w14:solidFill>
              <w14:schemeClr w14:val="tx1"/>
            </w14:solidFill>
          </w14:textFill>
        </w:rPr>
      </w:pPr>
    </w:p>
    <w:p>
      <w:pPr>
        <w:spacing w:line="360" w:lineRule="auto"/>
        <w:jc w:val="center"/>
        <w:rPr>
          <w:rFonts w:hint="eastAsia" w:ascii="黑体" w:hAnsi="黑体" w:eastAsia="黑体" w:cs="黑体"/>
          <w:color w:val="000000" w:themeColor="text1"/>
          <w:szCs w:val="21"/>
          <w:highlight w:val="yellow"/>
          <w14:textFill>
            <w14:solidFill>
              <w14:schemeClr w14:val="tx1"/>
            </w14:solidFill>
          </w14:textFill>
        </w:rPr>
      </w:pPr>
      <w:r>
        <w:rPr>
          <w:rFonts w:hint="eastAsia" w:ascii="黑体" w:hAnsi="黑体" w:eastAsia="黑体" w:cs="黑体"/>
          <w:color w:val="000000" w:themeColor="text1"/>
          <w:szCs w:val="21"/>
          <w14:textFill>
            <w14:solidFill>
              <w14:schemeClr w14:val="tx1"/>
            </w14:solidFill>
          </w14:textFill>
        </w:rPr>
        <w:t>表</w:t>
      </w:r>
      <w:r>
        <w:rPr>
          <w:rFonts w:hint="eastAsia" w:ascii="黑体" w:hAnsi="黑体" w:eastAsia="黑体" w:cs="黑体"/>
          <w:color w:val="000000" w:themeColor="text1"/>
          <w:szCs w:val="21"/>
          <w:lang w:val="en-US" w:eastAsia="zh-CN"/>
          <w14:textFill>
            <w14:solidFill>
              <w14:schemeClr w14:val="tx1"/>
            </w14:solidFill>
          </w14:textFill>
        </w:rPr>
        <w:t>2</w:t>
      </w:r>
      <w:r>
        <w:rPr>
          <w:rFonts w:hint="eastAsia" w:ascii="黑体" w:hAnsi="黑体" w:eastAsia="黑体" w:cs="黑体"/>
          <w:color w:val="000000" w:themeColor="text1"/>
          <w:szCs w:val="21"/>
          <w14:textFill>
            <w14:solidFill>
              <w14:schemeClr w14:val="tx1"/>
            </w14:solidFill>
          </w14:textFill>
        </w:rPr>
        <w:t xml:space="preserve"> </w:t>
      </w:r>
      <m:oMath>
        <m:sSub>
          <m:sSubPr>
            <m:ctrlPr>
              <w:rPr>
                <w:rFonts w:hint="eastAsia" w:ascii="Cambria Math" w:hAnsi="Cambria Math"/>
                <w:color w:val="000000" w:themeColor="text1"/>
                <w:sz w:val="21"/>
                <w:szCs w:val="18"/>
                <w:highlight w:val="none"/>
                <w14:textFill>
                  <w14:solidFill>
                    <w14:schemeClr w14:val="tx1"/>
                  </w14:solidFill>
                </w14:textFill>
              </w:rPr>
            </m:ctrlPr>
          </m:sSubPr>
          <m:e>
            <m:r>
              <m:rPr/>
              <w:rPr>
                <w:rFonts w:hint="default" w:ascii="Cambria Math" w:hAnsi="Cambria Math"/>
                <w:color w:val="000000" w:themeColor="text1"/>
                <w:sz w:val="21"/>
                <w:szCs w:val="21"/>
                <w:highlight w:val="none"/>
                <w14:textFill>
                  <w14:solidFill>
                    <w14:schemeClr w14:val="tx1"/>
                  </w14:solidFill>
                </w14:textFill>
              </w:rPr>
              <m:t>EF</m:t>
            </m:r>
            <m:ctrlPr>
              <w:rPr>
                <w:rFonts w:hint="eastAsia" w:ascii="Cambria Math" w:hAnsi="Cambria Math"/>
                <w:color w:val="000000" w:themeColor="text1"/>
                <w:sz w:val="21"/>
                <w:szCs w:val="18"/>
                <w:highlight w:val="none"/>
                <w14:textFill>
                  <w14:solidFill>
                    <w14:schemeClr w14:val="tx1"/>
                  </w14:solidFill>
                </w14:textFill>
              </w:rPr>
            </m:ctrlPr>
          </m:e>
          <m:sub>
            <m:r>
              <m:rPr>
                <m:sty m:val="p"/>
              </m:rPr>
              <w:rPr>
                <w:rFonts w:hint="eastAsia" w:ascii="Cambria Math" w:hAnsi="Cambria Math"/>
                <w:color w:val="000000" w:themeColor="text1"/>
                <w:sz w:val="21"/>
                <w:szCs w:val="18"/>
                <w:highlight w:val="none"/>
                <w14:textFill>
                  <w14:solidFill>
                    <w14:schemeClr w14:val="tx1"/>
                  </w14:solidFill>
                </w14:textFill>
              </w:rPr>
              <m:t>y</m:t>
            </m:r>
            <m:ctrlPr>
              <w:rPr>
                <w:rFonts w:hint="eastAsia" w:ascii="Cambria Math" w:hAnsi="Cambria Math"/>
                <w:color w:val="000000" w:themeColor="text1"/>
                <w:sz w:val="21"/>
                <w:szCs w:val="18"/>
                <w:highlight w:val="none"/>
                <w14:textFill>
                  <w14:solidFill>
                    <w14:schemeClr w14:val="tx1"/>
                  </w14:solidFill>
                </w14:textFill>
              </w:rPr>
            </m:ctrlPr>
          </m:sub>
        </m:sSub>
      </m:oMath>
      <w:r>
        <w:rPr>
          <w:rFonts w:hint="eastAsia" w:ascii="黑体" w:hAnsi="黑体" w:eastAsia="黑体" w:cs="黑体"/>
          <w:color w:val="000000" w:themeColor="text1"/>
          <w:szCs w:val="21"/>
          <w:highlight w:val="none"/>
          <w14:textFill>
            <w14:solidFill>
              <w14:schemeClr w14:val="tx1"/>
            </w14:solidFill>
          </w14:textFill>
        </w:rPr>
        <w:t>的技术内容和确定方法</w:t>
      </w:r>
    </w:p>
    <w:tbl>
      <w:tblPr>
        <w:tblStyle w:val="16"/>
        <w:tblW w:w="885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2559"/>
        <w:gridCol w:w="629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559" w:type="dxa"/>
            <w:vAlign w:val="center"/>
          </w:tcPr>
          <w:p>
            <w:pPr>
              <w:pStyle w:val="26"/>
              <w:widowControl w:val="0"/>
              <w:adjustRightInd w:val="0"/>
              <w:snapToGrid w:val="0"/>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数据/参数名称</w:t>
            </w:r>
          </w:p>
        </w:tc>
        <w:tc>
          <w:tcPr>
            <w:tcW w:w="6299" w:type="dxa"/>
            <w:vAlign w:val="center"/>
          </w:tcPr>
          <w:p>
            <w:pPr>
              <w:pStyle w:val="26"/>
              <w:widowControl w:val="0"/>
              <w:adjustRightInd w:val="0"/>
              <w:snapToGrid w:val="0"/>
              <w:rPr>
                <w:color w:val="000000" w:themeColor="text1"/>
                <w:sz w:val="18"/>
                <w:szCs w:val="18"/>
                <w14:textFill>
                  <w14:solidFill>
                    <w14:schemeClr w14:val="tx1"/>
                  </w14:solidFill>
                </w14:textFill>
              </w:rPr>
            </w:pPr>
            <m:oMathPara>
              <m:oMathParaPr>
                <m:jc m:val="center"/>
              </m:oMathParaPr>
              <m:oMath>
                <m:sSub>
                  <m:sSubPr>
                    <m:ctrlPr>
                      <w:rPr>
                        <w:rFonts w:ascii="Cambria Math" w:hAnsi="Cambria Math"/>
                        <w:color w:val="000000" w:themeColor="text1"/>
                        <w:sz w:val="18"/>
                        <w:szCs w:val="18"/>
                        <w14:textFill>
                          <w14:solidFill>
                            <w14:schemeClr w14:val="tx1"/>
                          </w14:solidFill>
                        </w14:textFill>
                      </w:rPr>
                    </m:ctrlPr>
                  </m:sSubPr>
                  <m:e>
                    <m:r>
                      <m:rPr>
                        <m:nor/>
                        <m:sty m:val="p"/>
                      </m:rPr>
                      <w:rPr>
                        <w:b w:val="0"/>
                        <w:i w:val="0"/>
                        <w:color w:val="000000" w:themeColor="text1"/>
                        <w:sz w:val="18"/>
                        <w:szCs w:val="18"/>
                        <w14:textFill>
                          <w14:solidFill>
                            <w14:schemeClr w14:val="tx1"/>
                          </w14:solidFill>
                        </w14:textFill>
                      </w:rPr>
                      <m:t>EF</m:t>
                    </m:r>
                    <m:ctrlPr>
                      <w:rPr>
                        <w:rFonts w:ascii="Cambria Math" w:hAnsi="Cambria Math"/>
                        <w:color w:val="000000" w:themeColor="text1"/>
                        <w:sz w:val="18"/>
                        <w:szCs w:val="18"/>
                        <w14:textFill>
                          <w14:solidFill>
                            <w14:schemeClr w14:val="tx1"/>
                          </w14:solidFill>
                        </w14:textFill>
                      </w:rPr>
                    </m:ctrlPr>
                  </m:e>
                  <m:sub>
                    <m:r>
                      <m:rPr>
                        <m:nor/>
                        <m:sty m:val="p"/>
                      </m:rPr>
                      <w:rPr>
                        <w:b w:val="0"/>
                        <w:i w:val="0"/>
                        <w:color w:val="000000" w:themeColor="text1"/>
                        <w:sz w:val="18"/>
                        <w:szCs w:val="18"/>
                        <w14:textFill>
                          <w14:solidFill>
                            <w14:schemeClr w14:val="tx1"/>
                          </w14:solidFill>
                        </w14:textFill>
                      </w:rPr>
                      <m:t>y</m:t>
                    </m:r>
                    <m:ctrlPr>
                      <w:rPr>
                        <w:rFonts w:ascii="Cambria Math" w:hAnsi="Cambria Math"/>
                        <w:color w:val="000000" w:themeColor="text1"/>
                        <w:sz w:val="18"/>
                        <w:szCs w:val="18"/>
                        <w14:textFill>
                          <w14:solidFill>
                            <w14:schemeClr w14:val="tx1"/>
                          </w14:solidFill>
                        </w14:textFill>
                      </w:rPr>
                    </m:ctrlPr>
                  </m:sub>
                </m:sSub>
              </m:oMath>
            </m:oMathPara>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559" w:type="dxa"/>
            <w:vAlign w:val="center"/>
          </w:tcPr>
          <w:p>
            <w:pPr>
              <w:pStyle w:val="26"/>
              <w:widowControl w:val="0"/>
              <w:adjustRightInd w:val="0"/>
              <w:snapToGrid w:val="0"/>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应用的公式编号</w:t>
            </w:r>
          </w:p>
        </w:tc>
        <w:tc>
          <w:tcPr>
            <w:tcW w:w="6299" w:type="dxa"/>
            <w:vAlign w:val="center"/>
          </w:tcPr>
          <w:p>
            <w:pPr>
              <w:pStyle w:val="26"/>
              <w:widowControl w:val="0"/>
              <w:adjustRightInd w:val="0"/>
              <w:snapToGrid w:val="0"/>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559" w:type="dxa"/>
            <w:vAlign w:val="center"/>
          </w:tcPr>
          <w:p>
            <w:pPr>
              <w:pStyle w:val="26"/>
              <w:widowControl w:val="0"/>
              <w:adjustRightInd w:val="0"/>
              <w:snapToGrid w:val="0"/>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数据描述</w:t>
            </w:r>
          </w:p>
        </w:tc>
        <w:tc>
          <w:tcPr>
            <w:tcW w:w="6299" w:type="dxa"/>
            <w:shd w:val="clear" w:color="auto" w:fill="FFFFFF" w:themeFill="background1"/>
            <w:vAlign w:val="bottom"/>
          </w:tcPr>
          <w:p>
            <w:pPr>
              <w:pStyle w:val="26"/>
              <w:widowControl w:val="0"/>
              <w:adjustRightInd w:val="0"/>
              <w:snapToGrid w:val="0"/>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第y年北京市电网年</w:t>
            </w:r>
            <w:r>
              <w:rPr>
                <w:rFonts w:hint="eastAsia"/>
                <w:color w:val="000000" w:themeColor="text1"/>
                <w:sz w:val="18"/>
                <w:szCs w:val="18"/>
                <w:lang w:val="en-US" w:eastAsia="zh-CN"/>
                <w14:textFill>
                  <w14:solidFill>
                    <w14:schemeClr w14:val="tx1"/>
                  </w14:solidFill>
                </w14:textFill>
              </w:rPr>
              <w:t>平</w:t>
            </w:r>
            <w:r>
              <w:rPr>
                <w:color w:val="000000" w:themeColor="text1"/>
                <w:sz w:val="18"/>
                <w:szCs w:val="18"/>
                <w14:textFill>
                  <w14:solidFill>
                    <w14:schemeClr w14:val="tx1"/>
                  </w14:solidFill>
                </w14:textFill>
              </w:rPr>
              <w:t>均供电的二氧化碳排放因子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559" w:type="dxa"/>
            <w:vAlign w:val="center"/>
          </w:tcPr>
          <w:p>
            <w:pPr>
              <w:pStyle w:val="26"/>
              <w:widowControl w:val="0"/>
              <w:adjustRightInd w:val="0"/>
              <w:snapToGrid w:val="0"/>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数据单位</w:t>
            </w:r>
          </w:p>
        </w:tc>
        <w:tc>
          <w:tcPr>
            <w:tcW w:w="6299" w:type="dxa"/>
            <w:vAlign w:val="center"/>
          </w:tcPr>
          <w:p>
            <w:pPr>
              <w:pStyle w:val="26"/>
              <w:widowControl w:val="0"/>
              <w:adjustRightInd w:val="0"/>
              <w:snapToGrid w:val="0"/>
              <w:rPr>
                <w:color w:val="000000" w:themeColor="text1"/>
                <w:sz w:val="18"/>
                <w:szCs w:val="18"/>
                <w14:textFill>
                  <w14:solidFill>
                    <w14:schemeClr w14:val="tx1"/>
                  </w14:solidFill>
                </w14:textFill>
              </w:rPr>
            </w:pPr>
            <w:r>
              <w:rPr>
                <w:color w:val="000000" w:themeColor="text1"/>
                <w:szCs w:val="21"/>
                <w14:textFill>
                  <w14:solidFill>
                    <w14:schemeClr w14:val="tx1"/>
                  </w14:solidFill>
                </w14:textFill>
              </w:rPr>
              <w:t>kgCO</w:t>
            </w:r>
            <w:r>
              <w:rPr>
                <w:color w:val="000000" w:themeColor="text1"/>
                <w:szCs w:val="21"/>
                <w:vertAlign w:val="subscript"/>
                <w14:textFill>
                  <w14:solidFill>
                    <w14:schemeClr w14:val="tx1"/>
                  </w14:solidFill>
                </w14:textFill>
              </w:rPr>
              <w:t>2</w:t>
            </w:r>
            <w:r>
              <w:rPr>
                <w:color w:val="000000" w:themeColor="text1"/>
                <w:szCs w:val="21"/>
                <w14:textFill>
                  <w14:solidFill>
                    <w14:schemeClr w14:val="tx1"/>
                  </w14:solidFill>
                </w14:textFill>
              </w:rPr>
              <w:t>/kWh</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559" w:type="dxa"/>
            <w:vAlign w:val="center"/>
          </w:tcPr>
          <w:p>
            <w:pPr>
              <w:pStyle w:val="26"/>
              <w:widowControl w:val="0"/>
              <w:adjustRightInd w:val="0"/>
              <w:snapToGrid w:val="0"/>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数据来源</w:t>
            </w:r>
          </w:p>
        </w:tc>
        <w:tc>
          <w:tcPr>
            <w:tcW w:w="6299" w:type="dxa"/>
            <w:shd w:val="clear" w:color="auto" w:fill="FFFFFF"/>
            <w:vAlign w:val="bottom"/>
          </w:tcPr>
          <w:p>
            <w:pPr>
              <w:pStyle w:val="26"/>
              <w:widowControl w:val="0"/>
              <w:adjustRightInd w:val="0"/>
              <w:snapToGrid w:val="0"/>
              <w:rPr>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第y年北京市碳排放权交易市场中使用的电网年平均供电的电力二氧化碳排放因子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559" w:type="dxa"/>
            <w:vAlign w:val="center"/>
          </w:tcPr>
          <w:p>
            <w:pPr>
              <w:pStyle w:val="26"/>
              <w:widowControl w:val="0"/>
              <w:adjustRightInd w:val="0"/>
              <w:snapToGrid w:val="0"/>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数值</w:t>
            </w:r>
          </w:p>
        </w:tc>
        <w:tc>
          <w:tcPr>
            <w:tcW w:w="6299" w:type="dxa"/>
            <w:vAlign w:val="center"/>
          </w:tcPr>
          <w:p>
            <w:pPr>
              <w:pStyle w:val="26"/>
              <w:widowControl w:val="0"/>
              <w:adjustRightInd w:val="0"/>
              <w:snapToGrid w:val="0"/>
              <w:rPr>
                <w:rFonts w:hint="default" w:eastAsia="宋体"/>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来自数据来源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559" w:type="dxa"/>
            <w:vAlign w:val="center"/>
          </w:tcPr>
          <w:p>
            <w:pPr>
              <w:pStyle w:val="26"/>
              <w:widowControl w:val="0"/>
              <w:adjustRightInd w:val="0"/>
              <w:snapToGrid w:val="0"/>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数据用途</w:t>
            </w:r>
          </w:p>
        </w:tc>
        <w:tc>
          <w:tcPr>
            <w:tcW w:w="6299" w:type="dxa"/>
            <w:vAlign w:val="center"/>
          </w:tcPr>
          <w:p>
            <w:pPr>
              <w:pStyle w:val="26"/>
              <w:widowControl w:val="0"/>
              <w:adjustRightInd w:val="0"/>
              <w:snapToGrid w:val="0"/>
              <w:rPr>
                <w:rFonts w:hint="eastAsia" w:eastAsia="宋体"/>
                <w:color w:val="000000" w:themeColor="text1"/>
                <w:sz w:val="18"/>
                <w:szCs w:val="18"/>
                <w:lang w:val="en-US" w:eastAsia="zh-CN"/>
                <w14:textFill>
                  <w14:solidFill>
                    <w14:schemeClr w14:val="tx1"/>
                  </w14:solidFill>
                </w14:textFill>
              </w:rPr>
            </w:pPr>
            <w:r>
              <w:rPr>
                <w:color w:val="000000" w:themeColor="text1"/>
                <w:sz w:val="18"/>
                <w:szCs w:val="18"/>
                <w14:textFill>
                  <w14:solidFill>
                    <w14:schemeClr w14:val="tx1"/>
                  </w14:solidFill>
                </w14:textFill>
              </w:rPr>
              <w:t>计算项目基准线排放</w:t>
            </w:r>
            <w:r>
              <w:rPr>
                <w:rFonts w:hint="eastAsia"/>
                <w:color w:val="000000" w:themeColor="text1"/>
                <w:sz w:val="18"/>
                <w:szCs w:val="18"/>
                <w:lang w:val="en-US" w:eastAsia="zh-CN"/>
                <w14:textFill>
                  <w14:solidFill>
                    <w14:schemeClr w14:val="tx1"/>
                  </w14:solidFill>
                </w14:textFill>
              </w:rPr>
              <w:t>量</w:t>
            </w:r>
          </w:p>
        </w:tc>
      </w:tr>
    </w:tbl>
    <w:p>
      <w:pPr>
        <w:spacing w:line="360" w:lineRule="auto"/>
        <w:jc w:val="center"/>
        <w:rPr>
          <w:rFonts w:hint="eastAsia" w:ascii="黑体" w:hAnsi="黑体" w:eastAsia="黑体" w:cs="黑体"/>
          <w:color w:val="000000" w:themeColor="text1"/>
          <w:szCs w:val="21"/>
          <w:highlight w:val="yellow"/>
          <w14:textFill>
            <w14:solidFill>
              <w14:schemeClr w14:val="tx1"/>
            </w14:solidFill>
          </w14:textFill>
        </w:rPr>
      </w:pPr>
    </w:p>
    <w:p>
      <w:pPr>
        <w:spacing w:line="360" w:lineRule="auto"/>
        <w:jc w:val="center"/>
        <w:rPr>
          <w:rFonts w:ascii="黑体" w:hAnsi="黑体" w:eastAsia="黑体"/>
          <w:bCs/>
          <w:color w:val="000000" w:themeColor="text1"/>
          <w:szCs w:val="21"/>
          <w14:textFill>
            <w14:solidFill>
              <w14:schemeClr w14:val="tx1"/>
            </w14:solidFill>
          </w14:textFill>
        </w:rPr>
      </w:pPr>
      <w:r>
        <w:rPr>
          <w:rFonts w:hint="eastAsia" w:ascii="黑体" w:hAnsi="黑体" w:eastAsia="黑体" w:cs="黑体"/>
          <w:color w:val="000000" w:themeColor="text1"/>
          <w:szCs w:val="21"/>
          <w14:textFill>
            <w14:solidFill>
              <w14:schemeClr w14:val="tx1"/>
            </w14:solidFill>
          </w14:textFill>
        </w:rPr>
        <w:t>表</w:t>
      </w:r>
      <w:r>
        <w:rPr>
          <w:rFonts w:hint="eastAsia" w:ascii="黑体" w:hAnsi="黑体" w:eastAsia="黑体" w:cs="黑体"/>
          <w:color w:val="000000" w:themeColor="text1"/>
          <w:szCs w:val="21"/>
          <w:lang w:val="en-US" w:eastAsia="zh-CN"/>
          <w14:textFill>
            <w14:solidFill>
              <w14:schemeClr w14:val="tx1"/>
            </w14:solidFill>
          </w14:textFill>
        </w:rPr>
        <w:t>3</w:t>
      </w:r>
      <w:r>
        <w:rPr>
          <w:rFonts w:hint="eastAsia" w:ascii="黑体" w:hAnsi="黑体" w:eastAsia="黑体" w:cs="黑体"/>
          <w:color w:val="000000" w:themeColor="text1"/>
          <w:szCs w:val="21"/>
          <w14:textFill>
            <w14:solidFill>
              <w14:schemeClr w14:val="tx1"/>
            </w14:solidFill>
          </w14:textFill>
        </w:rPr>
        <w:t xml:space="preserve"> </w:t>
      </w:r>
      <m:oMath>
        <m:r>
          <m:rPr>
            <m:nor/>
          </m:rPr>
          <w:rPr>
            <w:rFonts w:ascii="Times New Roman" w:hAnsi="Times New Roman" w:eastAsia="宋体"/>
            <w:i/>
          </w:rPr>
          <m:t>E</m:t>
        </m:r>
        <m:sSub>
          <m:sSubPr>
            <m:ctrlPr>
              <w:rPr>
                <w:rFonts w:ascii="Cambria Math" w:hAnsi="Cambria Math" w:eastAsia="宋体"/>
              </w:rPr>
            </m:ctrlPr>
          </m:sSubPr>
          <m:e>
            <m:r>
              <m:rPr>
                <m:nor/>
              </m:rPr>
              <w:rPr>
                <w:rFonts w:ascii="Times New Roman" w:hAnsi="Times New Roman" w:eastAsia="宋体"/>
                <w:i/>
              </w:rPr>
              <m:t>G</m:t>
            </m:r>
            <m:ctrlPr>
              <w:rPr>
                <w:rFonts w:ascii="Cambria Math" w:hAnsi="Cambria Math" w:eastAsia="宋体"/>
              </w:rPr>
            </m:ctrlPr>
          </m:e>
          <m:sub>
            <m:r>
              <m:rPr>
                <m:nor/>
              </m:rPr>
              <w:rPr>
                <w:rFonts w:ascii="Times New Roman" w:hAnsi="Times New Roman" w:eastAsia="宋体"/>
                <w:i/>
              </w:rPr>
              <m:t>export</m:t>
            </m:r>
            <m:r>
              <m:rPr>
                <m:nor/>
                <m:sty m:val="p"/>
              </m:rPr>
              <w:rPr>
                <w:rFonts w:ascii="Times New Roman" w:hAnsi="Times New Roman" w:eastAsia="宋体"/>
                <w:b w:val="0"/>
                <w:i w:val="0"/>
              </w:rPr>
              <m:t>,</m:t>
            </m:r>
            <m:r>
              <m:rPr>
                <m:nor/>
              </m:rPr>
              <w:rPr>
                <w:rFonts w:ascii="Times New Roman" w:hAnsi="Times New Roman" w:eastAsia="宋体"/>
                <w:i/>
              </w:rPr>
              <m:t>i</m:t>
            </m:r>
            <m:r>
              <m:rPr>
                <m:nor/>
                <m:sty m:val="p"/>
              </m:rPr>
              <w:rPr>
                <w:rFonts w:ascii="Times New Roman" w:hAnsi="Times New Roman" w:eastAsia="宋体"/>
                <w:b w:val="0"/>
                <w:i w:val="0"/>
              </w:rPr>
              <m:t>,</m:t>
            </m:r>
            <m:r>
              <m:rPr>
                <m:nor/>
              </m:rPr>
              <w:rPr>
                <w:rFonts w:ascii="Times New Roman" w:hAnsi="Times New Roman" w:eastAsia="宋体"/>
                <w:i/>
              </w:rPr>
              <m:t>y</m:t>
            </m:r>
            <m:ctrlPr>
              <w:rPr>
                <w:rFonts w:ascii="Cambria Math" w:hAnsi="Cambria Math" w:eastAsia="宋体"/>
              </w:rPr>
            </m:ctrlPr>
          </m:sub>
        </m:sSub>
      </m:oMath>
      <w:r>
        <w:rPr>
          <w:rFonts w:hint="eastAsia" w:ascii="黑体" w:hAnsi="黑体" w:eastAsia="黑体" w:cs="黑体"/>
          <w:color w:val="000000" w:themeColor="text1"/>
          <w:szCs w:val="21"/>
          <w14:textFill>
            <w14:solidFill>
              <w14:schemeClr w14:val="tx1"/>
            </w14:solidFill>
          </w14:textFill>
        </w:rPr>
        <w:t>的技术内容和确定方法</w:t>
      </w:r>
    </w:p>
    <w:tbl>
      <w:tblPr>
        <w:tblStyle w:val="16"/>
        <w:tblW w:w="886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4786"/>
        <w:gridCol w:w="4075"/>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786" w:type="dxa"/>
            <w:vAlign w:val="center"/>
          </w:tcPr>
          <w:p>
            <w:pPr>
              <w:pStyle w:val="26"/>
              <w:widowControl w:val="0"/>
              <w:adjustRightInd w:val="0"/>
              <w:snapToGrid w:val="0"/>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数据/参数名称</w:t>
            </w:r>
          </w:p>
        </w:tc>
        <w:tc>
          <w:tcPr>
            <w:tcW w:w="4075" w:type="dxa"/>
            <w:vAlign w:val="center"/>
          </w:tcPr>
          <w:p>
            <w:pPr>
              <w:adjustRightInd w:val="0"/>
              <w:snapToGrid w:val="0"/>
              <w:spacing w:line="360" w:lineRule="auto"/>
              <w:jc w:val="center"/>
              <w:rPr>
                <w:rFonts w:ascii="Times New Roman" w:hAnsi="Times New Roman"/>
                <w:iCs/>
                <w:sz w:val="18"/>
                <w:szCs w:val="18"/>
              </w:rPr>
            </w:pPr>
            <m:oMathPara>
              <m:oMath>
                <m:r>
                  <m:rPr>
                    <m:nor/>
                    <m:sty m:val="p"/>
                  </m:rPr>
                  <w:rPr>
                    <w:rFonts w:ascii="Times New Roman" w:hAnsi="Times New Roman" w:eastAsia="宋体"/>
                    <w:b w:val="0"/>
                    <w:i w:val="0"/>
                    <w:iCs/>
                  </w:rPr>
                  <m:t>E</m:t>
                </m:r>
                <m:sSub>
                  <m:sSubPr>
                    <m:ctrlPr>
                      <w:rPr>
                        <w:rFonts w:ascii="Cambria Math" w:hAnsi="Cambria Math" w:eastAsia="宋体"/>
                        <w:iCs/>
                      </w:rPr>
                    </m:ctrlPr>
                  </m:sSubPr>
                  <m:e>
                    <m:r>
                      <m:rPr>
                        <m:nor/>
                        <m:sty m:val="p"/>
                      </m:rPr>
                      <w:rPr>
                        <w:rFonts w:ascii="Times New Roman" w:hAnsi="Times New Roman" w:eastAsia="宋体"/>
                        <w:b w:val="0"/>
                        <w:i w:val="0"/>
                        <w:iCs/>
                      </w:rPr>
                      <m:t>G</m:t>
                    </m:r>
                    <m:ctrlPr>
                      <w:rPr>
                        <w:rFonts w:ascii="Cambria Math" w:hAnsi="Cambria Math" w:eastAsia="宋体"/>
                        <w:iCs/>
                      </w:rPr>
                    </m:ctrlPr>
                  </m:e>
                  <m:sub>
                    <m:r>
                      <m:rPr>
                        <m:nor/>
                        <m:sty m:val="p"/>
                      </m:rPr>
                      <w:rPr>
                        <w:rFonts w:ascii="Times New Roman" w:hAnsi="Times New Roman" w:eastAsia="宋体"/>
                        <w:b w:val="0"/>
                        <w:i w:val="0"/>
                        <w:iCs/>
                      </w:rPr>
                      <m:t>export,i,y</m:t>
                    </m:r>
                    <m:ctrlPr>
                      <w:rPr>
                        <w:rFonts w:ascii="Cambria Math" w:hAnsi="Cambria Math" w:eastAsia="宋体"/>
                        <w:iCs/>
                      </w:rPr>
                    </m:ctrlPr>
                  </m:sub>
                </m:sSub>
              </m:oMath>
            </m:oMathPara>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786" w:type="dxa"/>
            <w:vAlign w:val="center"/>
          </w:tcPr>
          <w:p>
            <w:pPr>
              <w:pStyle w:val="26"/>
              <w:widowControl w:val="0"/>
              <w:adjustRightInd w:val="0"/>
              <w:snapToGrid w:val="0"/>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应用的公式编号</w:t>
            </w:r>
          </w:p>
        </w:tc>
        <w:tc>
          <w:tcPr>
            <w:tcW w:w="4075" w:type="dxa"/>
            <w:vAlign w:val="center"/>
          </w:tcPr>
          <w:p>
            <w:pPr>
              <w:pStyle w:val="26"/>
              <w:widowControl w:val="0"/>
              <w:adjustRightInd w:val="0"/>
              <w:snapToGrid w:val="0"/>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786" w:type="dxa"/>
            <w:vAlign w:val="center"/>
          </w:tcPr>
          <w:p>
            <w:pPr>
              <w:pStyle w:val="26"/>
              <w:widowControl w:val="0"/>
              <w:adjustRightInd w:val="0"/>
              <w:snapToGrid w:val="0"/>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数据描述</w:t>
            </w:r>
          </w:p>
        </w:tc>
        <w:tc>
          <w:tcPr>
            <w:tcW w:w="4075" w:type="dxa"/>
            <w:shd w:val="clear" w:color="auto" w:fill="FFFFFF" w:themeFill="background1"/>
            <w:vAlign w:val="bottom"/>
          </w:tcPr>
          <w:p>
            <w:pPr>
              <w:spacing w:line="360" w:lineRule="exact"/>
              <w:jc w:val="center"/>
              <w:rPr>
                <w:rFonts w:ascii="Times New Roman" w:hAnsi="Times New Roman" w:eastAsiaTheme="minorEastAsia"/>
                <w:sz w:val="18"/>
                <w:szCs w:val="18"/>
              </w:rPr>
            </w:pPr>
            <w:r>
              <w:rPr>
                <w:rFonts w:ascii="Times New Roman" w:hAnsi="Times New Roman" w:eastAsiaTheme="minorEastAsia"/>
                <w:sz w:val="18"/>
                <w:szCs w:val="18"/>
              </w:rPr>
              <w:t>第y年第i户项目上网电量</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786" w:type="dxa"/>
            <w:vAlign w:val="center"/>
          </w:tcPr>
          <w:p>
            <w:pPr>
              <w:pStyle w:val="26"/>
              <w:widowControl w:val="0"/>
              <w:adjustRightInd w:val="0"/>
              <w:snapToGrid w:val="0"/>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数据单位</w:t>
            </w:r>
          </w:p>
        </w:tc>
        <w:tc>
          <w:tcPr>
            <w:tcW w:w="4075" w:type="dxa"/>
            <w:vAlign w:val="center"/>
          </w:tcPr>
          <w:p>
            <w:pPr>
              <w:pStyle w:val="26"/>
              <w:widowControl w:val="0"/>
              <w:adjustRightInd w:val="0"/>
              <w:snapToGrid w:val="0"/>
              <w:rPr>
                <w:color w:val="000000" w:themeColor="text1"/>
                <w:sz w:val="18"/>
                <w:szCs w:val="18"/>
                <w14:textFill>
                  <w14:solidFill>
                    <w14:schemeClr w14:val="tx1"/>
                  </w14:solidFill>
                </w14:textFill>
              </w:rPr>
            </w:pPr>
            <w:r>
              <w:rPr>
                <w:rFonts w:hint="eastAsia" w:eastAsiaTheme="minorEastAsia"/>
                <w:sz w:val="18"/>
                <w:szCs w:val="18"/>
              </w:rPr>
              <w:t>kWh</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4786" w:type="dxa"/>
            <w:vAlign w:val="center"/>
          </w:tcPr>
          <w:p>
            <w:pPr>
              <w:pStyle w:val="26"/>
              <w:widowControl w:val="0"/>
              <w:adjustRightInd w:val="0"/>
              <w:snapToGrid w:val="0"/>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数据来源</w:t>
            </w:r>
          </w:p>
        </w:tc>
        <w:tc>
          <w:tcPr>
            <w:tcW w:w="4075" w:type="dxa"/>
            <w:shd w:val="clear" w:color="auto" w:fill="FFFFFF" w:themeFill="background1"/>
            <w:vAlign w:val="bottom"/>
          </w:tcPr>
          <w:p>
            <w:pPr>
              <w:spacing w:line="360" w:lineRule="exact"/>
              <w:jc w:val="center"/>
              <w:rPr>
                <w:rFonts w:ascii="Times New Roman" w:hAnsi="Times New Roman" w:cs="Times New Roman" w:eastAsiaTheme="minorEastAsia"/>
                <w:kern w:val="2"/>
                <w:sz w:val="18"/>
                <w:szCs w:val="18"/>
                <w:lang w:val="en-US" w:eastAsia="zh-CN" w:bidi="ar-SA"/>
              </w:rPr>
            </w:pPr>
            <w:r>
              <w:rPr>
                <w:rFonts w:hint="eastAsia" w:ascii="Times New Roman" w:hAnsi="Times New Roman" w:eastAsia="宋体"/>
                <w:color w:val="000000" w:themeColor="text1"/>
                <w:kern w:val="0"/>
                <w:sz w:val="18"/>
                <w:szCs w:val="18"/>
                <w14:textFill>
                  <w14:solidFill>
                    <w14:schemeClr w14:val="tx1"/>
                  </w14:solidFill>
                </w14:textFill>
              </w:rPr>
              <w:t>使用电能表计量，通过</w:t>
            </w:r>
            <w:r>
              <w:rPr>
                <w:rFonts w:hint="eastAsia" w:ascii="Times New Roman" w:hAnsi="Times New Roman" w:eastAsia="宋体"/>
                <w:color w:val="000000" w:themeColor="text1"/>
                <w:kern w:val="0"/>
                <w:sz w:val="18"/>
                <w:szCs w:val="18"/>
                <w:lang w:val="en-US" w:eastAsia="zh-CN"/>
                <w14:textFill>
                  <w14:solidFill>
                    <w14:schemeClr w14:val="tx1"/>
                  </w14:solidFill>
                </w14:textFill>
              </w:rPr>
              <w:t>大数据平台记录和存储</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786" w:type="dxa"/>
            <w:vAlign w:val="center"/>
          </w:tcPr>
          <w:p>
            <w:pPr>
              <w:pStyle w:val="26"/>
              <w:widowControl w:val="0"/>
              <w:adjustRightInd w:val="0"/>
              <w:snapToGrid w:val="0"/>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监测点要求</w:t>
            </w:r>
          </w:p>
        </w:tc>
        <w:tc>
          <w:tcPr>
            <w:tcW w:w="4075" w:type="dxa"/>
            <w:vAlign w:val="center"/>
          </w:tcPr>
          <w:p>
            <w:pPr>
              <w:spacing w:line="240" w:lineRule="auto"/>
              <w:jc w:val="center"/>
              <w:rPr>
                <w:rFonts w:ascii="Times New Roman" w:hAnsi="Times New Roman"/>
                <w:color w:val="000000" w:themeColor="text1"/>
                <w:sz w:val="18"/>
                <w:szCs w:val="18"/>
                <w14:textFill>
                  <w14:solidFill>
                    <w14:schemeClr w14:val="tx1"/>
                  </w14:solidFill>
                </w14:textFill>
              </w:rPr>
            </w:pPr>
            <w:r>
              <w:rPr>
                <w:rFonts w:hint="eastAsia" w:ascii="宋体" w:hAnsi="宋体" w:eastAsia="宋体"/>
                <w:color w:val="000000" w:themeColor="text1"/>
                <w:kern w:val="0"/>
                <w:sz w:val="18"/>
                <w:szCs w:val="18"/>
                <w14:textFill>
                  <w14:solidFill>
                    <w14:schemeClr w14:val="tx1"/>
                  </w14:solidFill>
                </w14:textFill>
              </w:rPr>
              <w:t>采用在并网协议或合同中明确的计量点电能表进行监测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786" w:type="dxa"/>
            <w:vAlign w:val="center"/>
          </w:tcPr>
          <w:p>
            <w:pPr>
              <w:pStyle w:val="26"/>
              <w:widowControl w:val="0"/>
              <w:adjustRightInd w:val="0"/>
              <w:snapToGrid w:val="0"/>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监测仪表要求</w:t>
            </w:r>
          </w:p>
        </w:tc>
        <w:tc>
          <w:tcPr>
            <w:tcW w:w="4075" w:type="dxa"/>
            <w:vAlign w:val="center"/>
          </w:tcPr>
          <w:p>
            <w:pPr>
              <w:spacing w:line="240" w:lineRule="auto"/>
              <w:jc w:val="center"/>
              <w:rPr>
                <w:rFonts w:ascii="Times New Roman" w:hAnsi="Times New Roman"/>
                <w:color w:val="000000" w:themeColor="text1"/>
                <w:sz w:val="18"/>
                <w:szCs w:val="18"/>
                <w14:textFill>
                  <w14:solidFill>
                    <w14:schemeClr w14:val="tx1"/>
                  </w14:solidFill>
                </w14:textFill>
              </w:rPr>
            </w:pPr>
            <w:r>
              <w:rPr>
                <w:rFonts w:hint="eastAsia" w:ascii="Times New Roman" w:hAnsi="Times New Roman" w:eastAsiaTheme="minorEastAsia"/>
                <w:sz w:val="18"/>
                <w:szCs w:val="18"/>
              </w:rPr>
              <w:t>电能表应</w:t>
            </w:r>
            <w:r>
              <w:rPr>
                <w:rFonts w:ascii="Times New Roman" w:hAnsi="Times New Roman" w:eastAsiaTheme="minorEastAsia"/>
                <w:sz w:val="18"/>
                <w:szCs w:val="18"/>
              </w:rPr>
              <w:t>符合</w:t>
            </w:r>
            <w:r>
              <w:rPr>
                <w:rFonts w:hint="eastAsia" w:ascii="Times New Roman" w:hAnsi="Times New Roman" w:eastAsiaTheme="minorEastAsia"/>
                <w:sz w:val="18"/>
                <w:szCs w:val="18"/>
              </w:rPr>
              <w:t>相关的</w:t>
            </w:r>
            <w:r>
              <w:rPr>
                <w:rFonts w:ascii="Times New Roman" w:hAnsi="Times New Roman" w:eastAsiaTheme="minorEastAsia"/>
                <w:sz w:val="18"/>
                <w:szCs w:val="18"/>
              </w:rPr>
              <w:t>国家及行业标准</w:t>
            </w:r>
            <w:r>
              <w:rPr>
                <w:rFonts w:hint="eastAsia" w:ascii="Times New Roman" w:hAnsi="Times New Roman" w:eastAsiaTheme="minorEastAsia"/>
                <w:sz w:val="18"/>
                <w:szCs w:val="18"/>
              </w:rPr>
              <w:t>，电能表准确度符合DL/T448规定的准确度要求，电能表准确度等级不低于C级</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786" w:type="dxa"/>
            <w:vAlign w:val="center"/>
          </w:tcPr>
          <w:p>
            <w:pPr>
              <w:pStyle w:val="26"/>
              <w:widowControl w:val="0"/>
              <w:adjustRightInd w:val="0"/>
              <w:snapToGrid w:val="0"/>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监测程序与方法要求</w:t>
            </w:r>
          </w:p>
        </w:tc>
        <w:tc>
          <w:tcPr>
            <w:tcW w:w="4075" w:type="dxa"/>
            <w:vAlign w:val="center"/>
          </w:tcPr>
          <w:p>
            <w:pPr>
              <w:spacing w:line="360" w:lineRule="exact"/>
              <w:jc w:val="center"/>
              <w:rPr>
                <w:rFonts w:ascii="Times New Roman" w:hAnsi="Times New Roman"/>
                <w:color w:val="000000" w:themeColor="text1"/>
                <w:sz w:val="18"/>
                <w:szCs w:val="18"/>
                <w14:textFill>
                  <w14:solidFill>
                    <w14:schemeClr w14:val="tx1"/>
                  </w14:solidFill>
                </w14:textFill>
              </w:rPr>
            </w:pPr>
            <w:r>
              <w:rPr>
                <w:rFonts w:ascii="Times New Roman" w:hAnsi="Times New Roman" w:eastAsiaTheme="minorEastAsia"/>
                <w:sz w:val="18"/>
                <w:szCs w:val="18"/>
              </w:rPr>
              <w:t>详见7.2相关内容</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786" w:type="dxa"/>
            <w:vAlign w:val="center"/>
          </w:tcPr>
          <w:p>
            <w:pPr>
              <w:pStyle w:val="26"/>
              <w:widowControl w:val="0"/>
              <w:adjustRightInd w:val="0"/>
              <w:snapToGrid w:val="0"/>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监测频次与记录要求</w:t>
            </w:r>
          </w:p>
        </w:tc>
        <w:tc>
          <w:tcPr>
            <w:tcW w:w="4075" w:type="dxa"/>
            <w:vAlign w:val="center"/>
          </w:tcPr>
          <w:p>
            <w:pPr>
              <w:spacing w:line="360" w:lineRule="exact"/>
              <w:jc w:val="center"/>
              <w:rPr>
                <w:rFonts w:ascii="Times New Roman" w:hAnsi="Times New Roman"/>
                <w:color w:val="000000" w:themeColor="text1"/>
                <w:sz w:val="18"/>
                <w:szCs w:val="18"/>
                <w14:textFill>
                  <w14:solidFill>
                    <w14:schemeClr w14:val="tx1"/>
                  </w14:solidFill>
                </w14:textFill>
              </w:rPr>
            </w:pPr>
            <w:r>
              <w:rPr>
                <w:rFonts w:hint="eastAsia" w:ascii="Times New Roman" w:hAnsi="Times New Roman" w:eastAsiaTheme="minorEastAsia"/>
                <w:sz w:val="18"/>
                <w:szCs w:val="18"/>
              </w:rPr>
              <w:t>月度</w:t>
            </w:r>
            <w:r>
              <w:rPr>
                <w:rFonts w:ascii="Times New Roman" w:hAnsi="Times New Roman" w:eastAsiaTheme="minorEastAsia"/>
                <w:sz w:val="18"/>
                <w:szCs w:val="18"/>
              </w:rPr>
              <w:t>监测、</w:t>
            </w:r>
            <w:r>
              <w:rPr>
                <w:rFonts w:hint="eastAsia" w:ascii="Times New Roman" w:hAnsi="Times New Roman" w:eastAsiaTheme="minorEastAsia"/>
                <w:sz w:val="18"/>
                <w:szCs w:val="18"/>
              </w:rPr>
              <w:t>月度</w:t>
            </w:r>
            <w:r>
              <w:rPr>
                <w:rFonts w:ascii="Times New Roman" w:hAnsi="Times New Roman" w:eastAsiaTheme="minorEastAsia"/>
                <w:sz w:val="18"/>
                <w:szCs w:val="18"/>
              </w:rPr>
              <w:t>记录</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786" w:type="dxa"/>
            <w:vAlign w:val="center"/>
          </w:tcPr>
          <w:p>
            <w:pPr>
              <w:pStyle w:val="26"/>
              <w:widowControl w:val="0"/>
              <w:adjustRightInd w:val="0"/>
              <w:snapToGrid w:val="0"/>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质量保证/质量控制程序要求</w:t>
            </w:r>
          </w:p>
        </w:tc>
        <w:tc>
          <w:tcPr>
            <w:tcW w:w="4075" w:type="dxa"/>
            <w:vAlign w:val="center"/>
          </w:tcPr>
          <w:p>
            <w:pPr>
              <w:pStyle w:val="26"/>
              <w:widowControl w:val="0"/>
              <w:adjustRightInd w:val="0"/>
              <w:snapToGrid w:val="0"/>
              <w:rPr>
                <w:color w:val="000000" w:themeColor="text1"/>
                <w:sz w:val="18"/>
                <w:szCs w:val="18"/>
                <w14:textFill>
                  <w14:solidFill>
                    <w14:schemeClr w14:val="tx1"/>
                  </w14:solidFill>
                </w14:textFill>
              </w:rPr>
            </w:pPr>
            <w:r>
              <w:rPr>
                <w:rFonts w:hint="eastAsia" w:ascii="宋体" w:hAnsi="宋体"/>
                <w:color w:val="000000" w:themeColor="text1"/>
                <w:sz w:val="18"/>
                <w:szCs w:val="18"/>
                <w:lang w:bidi="ar"/>
                <w14:textFill>
                  <w14:solidFill>
                    <w14:schemeClr w14:val="tx1"/>
                  </w14:solidFill>
                </w14:textFill>
              </w:rPr>
              <w:t>定期对电能表进行校准维护</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786" w:type="dxa"/>
            <w:vAlign w:val="center"/>
          </w:tcPr>
          <w:p>
            <w:pPr>
              <w:pStyle w:val="26"/>
              <w:widowControl w:val="0"/>
              <w:adjustRightInd w:val="0"/>
              <w:snapToGrid w:val="0"/>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数据用途</w:t>
            </w:r>
          </w:p>
        </w:tc>
        <w:tc>
          <w:tcPr>
            <w:tcW w:w="4075" w:type="dxa"/>
            <w:vAlign w:val="center"/>
          </w:tcPr>
          <w:p>
            <w:pPr>
              <w:pStyle w:val="26"/>
              <w:widowControl w:val="0"/>
              <w:adjustRightInd w:val="0"/>
              <w:snapToGrid w:val="0"/>
              <w:rPr>
                <w:color w:val="000000" w:themeColor="text1"/>
                <w:sz w:val="18"/>
                <w:szCs w:val="18"/>
                <w14:textFill>
                  <w14:solidFill>
                    <w14:schemeClr w14:val="tx1"/>
                  </w14:solidFill>
                </w14:textFill>
              </w:rPr>
            </w:pPr>
            <w:r>
              <w:rPr>
                <w:rFonts w:eastAsiaTheme="minorEastAsia"/>
                <w:kern w:val="2"/>
                <w:sz w:val="18"/>
                <w:szCs w:val="18"/>
              </w:rPr>
              <w:t>计算项目基准线排放量</w:t>
            </w:r>
          </w:p>
        </w:tc>
      </w:tr>
    </w:tbl>
    <w:p>
      <w:pPr>
        <w:spacing w:line="360" w:lineRule="auto"/>
        <w:jc w:val="center"/>
        <w:rPr>
          <w:rFonts w:ascii="黑体" w:hAnsi="黑体" w:eastAsia="黑体"/>
          <w:bCs/>
          <w:color w:val="000000" w:themeColor="text1"/>
          <w:szCs w:val="21"/>
          <w14:textFill>
            <w14:solidFill>
              <w14:schemeClr w14:val="tx1"/>
            </w14:solidFill>
          </w14:textFill>
        </w:rPr>
      </w:pPr>
      <w:r>
        <w:rPr>
          <w:rFonts w:hint="eastAsia" w:ascii="黑体" w:hAnsi="黑体" w:eastAsia="黑体" w:cs="黑体"/>
          <w:color w:val="000000" w:themeColor="text1"/>
          <w:szCs w:val="21"/>
          <w14:textFill>
            <w14:solidFill>
              <w14:schemeClr w14:val="tx1"/>
            </w14:solidFill>
          </w14:textFill>
        </w:rPr>
        <w:t>表</w:t>
      </w:r>
      <w:r>
        <w:rPr>
          <w:rFonts w:hint="eastAsia" w:ascii="黑体" w:hAnsi="黑体" w:eastAsia="黑体" w:cs="黑体"/>
          <w:color w:val="000000" w:themeColor="text1"/>
          <w:szCs w:val="21"/>
          <w:lang w:val="en-US" w:eastAsia="zh-CN"/>
          <w14:textFill>
            <w14:solidFill>
              <w14:schemeClr w14:val="tx1"/>
            </w14:solidFill>
          </w14:textFill>
        </w:rPr>
        <w:t>4</w:t>
      </w:r>
      <w:r>
        <w:rPr>
          <w:rFonts w:hint="eastAsia" w:ascii="黑体" w:hAnsi="黑体" w:eastAsia="黑体" w:cs="黑体"/>
          <w:color w:val="000000" w:themeColor="text1"/>
          <w:szCs w:val="21"/>
          <w14:textFill>
            <w14:solidFill>
              <w14:schemeClr w14:val="tx1"/>
            </w14:solidFill>
          </w14:textFill>
        </w:rPr>
        <w:t xml:space="preserve"> </w:t>
      </w:r>
      <m:oMath>
        <m:sSub>
          <m:sSubPr>
            <m:ctrlPr>
              <w:rPr>
                <w:rFonts w:ascii="Cambria Math" w:hAnsi="Cambria Math" w:eastAsia="宋体"/>
              </w:rPr>
            </m:ctrlPr>
          </m:sSubPr>
          <m:e>
            <m:r>
              <m:rPr>
                <m:nor/>
              </m:rPr>
              <w:rPr>
                <w:rFonts w:ascii="Times New Roman" w:hAnsi="Times New Roman" w:eastAsia="宋体"/>
                <w:b w:val="0"/>
                <w:i/>
                <w:iCs/>
              </w:rPr>
              <m:t>QSE</m:t>
            </m:r>
            <m:ctrlPr>
              <w:rPr>
                <w:rFonts w:ascii="Cambria Math" w:hAnsi="Cambria Math" w:eastAsia="宋体"/>
              </w:rPr>
            </m:ctrlPr>
          </m:e>
          <m:sub>
            <m:r>
              <m:rPr>
                <m:nor/>
              </m:rPr>
              <w:rPr>
                <w:rFonts w:ascii="Times New Roman" w:hAnsi="Times New Roman" w:eastAsia="宋体"/>
                <w:i/>
              </w:rPr>
              <m:t>i</m:t>
            </m:r>
            <m:r>
              <m:rPr>
                <m:nor/>
                <m:sty m:val="p"/>
              </m:rPr>
              <w:rPr>
                <w:rFonts w:ascii="Times New Roman" w:hAnsi="Times New Roman" w:eastAsia="宋体"/>
                <w:b w:val="0"/>
                <w:i w:val="0"/>
              </w:rPr>
              <m:t>,</m:t>
            </m:r>
            <m:r>
              <m:rPr>
                <m:nor/>
              </m:rPr>
              <w:rPr>
                <w:rFonts w:ascii="Times New Roman" w:hAnsi="Times New Roman" w:eastAsia="宋体"/>
                <w:i/>
              </w:rPr>
              <m:t>y</m:t>
            </m:r>
            <m:ctrlPr>
              <w:rPr>
                <w:rFonts w:ascii="Cambria Math" w:hAnsi="Cambria Math" w:eastAsia="宋体"/>
              </w:rPr>
            </m:ctrlPr>
          </m:sub>
        </m:sSub>
      </m:oMath>
      <w:r>
        <w:rPr>
          <w:rFonts w:hint="eastAsia" w:ascii="黑体" w:hAnsi="黑体" w:eastAsia="黑体" w:cs="黑体"/>
          <w:color w:val="000000" w:themeColor="text1"/>
          <w:szCs w:val="21"/>
          <w14:textFill>
            <w14:solidFill>
              <w14:schemeClr w14:val="tx1"/>
            </w14:solidFill>
          </w14:textFill>
        </w:rPr>
        <w:t>的技术内容和确定方法</w:t>
      </w:r>
    </w:p>
    <w:tbl>
      <w:tblPr>
        <w:tblStyle w:val="16"/>
        <w:tblW w:w="886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4786"/>
        <w:gridCol w:w="4075"/>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786" w:type="dxa"/>
            <w:vAlign w:val="center"/>
          </w:tcPr>
          <w:p>
            <w:pPr>
              <w:pStyle w:val="26"/>
              <w:widowControl w:val="0"/>
              <w:adjustRightInd w:val="0"/>
              <w:snapToGrid w:val="0"/>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数据/参数名称</w:t>
            </w:r>
          </w:p>
        </w:tc>
        <w:tc>
          <w:tcPr>
            <w:tcW w:w="4075" w:type="dxa"/>
            <w:vAlign w:val="center"/>
          </w:tcPr>
          <w:p>
            <w:pPr>
              <w:adjustRightInd w:val="0"/>
              <w:snapToGrid w:val="0"/>
              <w:spacing w:line="360" w:lineRule="auto"/>
              <w:jc w:val="center"/>
              <w:rPr>
                <w:rFonts w:ascii="Times New Roman" w:hAnsi="Times New Roman"/>
                <w:iCs/>
                <w:sz w:val="18"/>
                <w:szCs w:val="18"/>
              </w:rPr>
            </w:pPr>
            <m:oMathPara>
              <m:oMath>
                <m:sSub>
                  <m:sSubPr>
                    <m:ctrlPr>
                      <w:rPr>
                        <w:rFonts w:ascii="Cambria Math" w:hAnsi="Cambria Math" w:eastAsia="宋体"/>
                      </w:rPr>
                    </m:ctrlPr>
                  </m:sSubPr>
                  <m:e>
                    <m:r>
                      <m:rPr>
                        <m:nor/>
                        <m:sty m:val="p"/>
                      </m:rPr>
                      <w:rPr>
                        <w:rFonts w:ascii="Times New Roman" w:hAnsi="Times New Roman" w:eastAsia="宋体"/>
                        <w:b w:val="0"/>
                        <w:i w:val="0"/>
                      </w:rPr>
                      <m:t>QSE</m:t>
                    </m:r>
                    <m:ctrlPr>
                      <w:rPr>
                        <w:rFonts w:ascii="Cambria Math" w:hAnsi="Cambria Math" w:eastAsia="宋体"/>
                      </w:rPr>
                    </m:ctrlPr>
                  </m:e>
                  <m:sub>
                    <m:r>
                      <m:rPr>
                        <m:nor/>
                      </m:rPr>
                      <w:rPr>
                        <w:rFonts w:ascii="Times New Roman" w:hAnsi="Times New Roman" w:eastAsia="宋体"/>
                        <w:i/>
                      </w:rPr>
                      <m:t>i</m:t>
                    </m:r>
                    <m:r>
                      <m:rPr>
                        <m:nor/>
                        <m:sty m:val="p"/>
                      </m:rPr>
                      <w:rPr>
                        <w:rFonts w:ascii="Times New Roman" w:hAnsi="Times New Roman" w:eastAsia="宋体"/>
                        <w:b w:val="0"/>
                        <w:i w:val="0"/>
                      </w:rPr>
                      <m:t>,</m:t>
                    </m:r>
                    <m:r>
                      <m:rPr>
                        <m:nor/>
                      </m:rPr>
                      <w:rPr>
                        <w:rFonts w:ascii="Times New Roman" w:hAnsi="Times New Roman" w:eastAsia="宋体"/>
                        <w:i/>
                      </w:rPr>
                      <m:t>y</m:t>
                    </m:r>
                    <m:ctrlPr>
                      <w:rPr>
                        <w:rFonts w:ascii="Cambria Math" w:hAnsi="Cambria Math" w:eastAsia="宋体"/>
                      </w:rPr>
                    </m:ctrlPr>
                  </m:sub>
                </m:sSub>
              </m:oMath>
            </m:oMathPara>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786" w:type="dxa"/>
            <w:vAlign w:val="center"/>
          </w:tcPr>
          <w:p>
            <w:pPr>
              <w:pStyle w:val="26"/>
              <w:widowControl w:val="0"/>
              <w:adjustRightInd w:val="0"/>
              <w:snapToGrid w:val="0"/>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应用的公式编号</w:t>
            </w:r>
          </w:p>
        </w:tc>
        <w:tc>
          <w:tcPr>
            <w:tcW w:w="4075" w:type="dxa"/>
            <w:vAlign w:val="center"/>
          </w:tcPr>
          <w:p>
            <w:pPr>
              <w:pStyle w:val="26"/>
              <w:widowControl w:val="0"/>
              <w:adjustRightInd w:val="0"/>
              <w:snapToGrid w:val="0"/>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（2）（3）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786" w:type="dxa"/>
            <w:vAlign w:val="center"/>
          </w:tcPr>
          <w:p>
            <w:pPr>
              <w:pStyle w:val="26"/>
              <w:widowControl w:val="0"/>
              <w:adjustRightInd w:val="0"/>
              <w:snapToGrid w:val="0"/>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数据描述</w:t>
            </w:r>
          </w:p>
        </w:tc>
        <w:tc>
          <w:tcPr>
            <w:tcW w:w="4075" w:type="dxa"/>
            <w:shd w:val="clear" w:color="auto" w:fill="FFFFFF" w:themeFill="background1"/>
            <w:vAlign w:val="center"/>
          </w:tcPr>
          <w:p>
            <w:pPr>
              <w:spacing w:line="360" w:lineRule="exact"/>
              <w:jc w:val="center"/>
              <w:rPr>
                <w:rFonts w:ascii="Times New Roman" w:hAnsi="Times New Roman" w:eastAsiaTheme="minorEastAsia"/>
                <w:sz w:val="18"/>
                <w:szCs w:val="18"/>
              </w:rPr>
            </w:pPr>
            <w:r>
              <w:rPr>
                <w:rFonts w:ascii="Times New Roman" w:hAnsi="Times New Roman" w:eastAsiaTheme="minorEastAsia"/>
                <w:sz w:val="18"/>
                <w:szCs w:val="18"/>
              </w:rPr>
              <w:t>第y年第i户</w:t>
            </w:r>
            <w:r>
              <w:rPr>
                <w:rFonts w:hint="eastAsia" w:ascii="Times New Roman" w:hAnsi="Times New Roman" w:eastAsiaTheme="minorEastAsia"/>
                <w:sz w:val="18"/>
                <w:szCs w:val="18"/>
              </w:rPr>
              <w:t>项目的</w:t>
            </w:r>
            <w:r>
              <w:rPr>
                <w:rFonts w:ascii="Times New Roman" w:hAnsi="Times New Roman" w:eastAsiaTheme="minorEastAsia"/>
                <w:sz w:val="18"/>
                <w:szCs w:val="18"/>
              </w:rPr>
              <w:t>自发自用电量</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786" w:type="dxa"/>
            <w:vAlign w:val="center"/>
          </w:tcPr>
          <w:p>
            <w:pPr>
              <w:pStyle w:val="26"/>
              <w:widowControl w:val="0"/>
              <w:adjustRightInd w:val="0"/>
              <w:snapToGrid w:val="0"/>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数据单位</w:t>
            </w:r>
          </w:p>
        </w:tc>
        <w:tc>
          <w:tcPr>
            <w:tcW w:w="4075" w:type="dxa"/>
            <w:vAlign w:val="center"/>
          </w:tcPr>
          <w:p>
            <w:pPr>
              <w:pStyle w:val="26"/>
              <w:widowControl w:val="0"/>
              <w:adjustRightInd w:val="0"/>
              <w:snapToGrid w:val="0"/>
              <w:rPr>
                <w:color w:val="000000" w:themeColor="text1"/>
                <w:sz w:val="18"/>
                <w:szCs w:val="18"/>
                <w14:textFill>
                  <w14:solidFill>
                    <w14:schemeClr w14:val="tx1"/>
                  </w14:solidFill>
                </w14:textFill>
              </w:rPr>
            </w:pPr>
            <w:r>
              <w:rPr>
                <w:rFonts w:hint="eastAsia" w:eastAsiaTheme="minorEastAsia"/>
                <w:sz w:val="18"/>
                <w:szCs w:val="18"/>
              </w:rPr>
              <w:t>kWh</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786" w:type="dxa"/>
            <w:vAlign w:val="center"/>
          </w:tcPr>
          <w:p>
            <w:pPr>
              <w:pStyle w:val="26"/>
              <w:widowControl w:val="0"/>
              <w:adjustRightInd w:val="0"/>
              <w:snapToGrid w:val="0"/>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数据来源</w:t>
            </w:r>
          </w:p>
        </w:tc>
        <w:tc>
          <w:tcPr>
            <w:tcW w:w="4075" w:type="dxa"/>
            <w:shd w:val="clear" w:color="auto" w:fill="FFFFFF" w:themeFill="background1"/>
            <w:vAlign w:val="center"/>
          </w:tcPr>
          <w:p>
            <w:pPr>
              <w:spacing w:line="360" w:lineRule="exact"/>
              <w:jc w:val="center"/>
              <w:rPr>
                <w:rFonts w:ascii="Times New Roman" w:hAnsi="Times New Roman" w:eastAsiaTheme="minorEastAsia"/>
                <w:sz w:val="18"/>
                <w:szCs w:val="18"/>
              </w:rPr>
            </w:pPr>
            <w:r>
              <w:rPr>
                <w:rFonts w:ascii="Times New Roman" w:hAnsi="Times New Roman" w:eastAsiaTheme="minorEastAsia"/>
                <w:sz w:val="18"/>
                <w:szCs w:val="18"/>
              </w:rPr>
              <w:t>由监测参数“发电量 (</w:t>
            </w:r>
            <m:oMath>
              <m:r>
                <m:rPr>
                  <m:nor/>
                </m:rPr>
                <w:rPr>
                  <w:rFonts w:ascii="Times New Roman" w:hAnsi="Times New Roman" w:eastAsia="宋体"/>
                  <w:i/>
                </w:rPr>
                <m:t>E</m:t>
              </m:r>
              <m:sSub>
                <m:sSubPr>
                  <m:ctrlPr>
                    <w:rPr>
                      <w:rFonts w:ascii="Cambria Math" w:hAnsi="Cambria Math" w:eastAsia="宋体"/>
                    </w:rPr>
                  </m:ctrlPr>
                </m:sSubPr>
                <m:e>
                  <m:r>
                    <m:rPr>
                      <m:nor/>
                    </m:rPr>
                    <w:rPr>
                      <w:rFonts w:ascii="Times New Roman" w:hAnsi="Times New Roman" w:eastAsia="宋体"/>
                      <w:i/>
                    </w:rPr>
                    <m:t>G</m:t>
                  </m:r>
                  <m:ctrlPr>
                    <w:rPr>
                      <w:rFonts w:ascii="Cambria Math" w:hAnsi="Cambria Math" w:eastAsia="宋体"/>
                    </w:rPr>
                  </m:ctrlPr>
                </m:e>
                <m:sub>
                  <m:r>
                    <m:rPr>
                      <m:nor/>
                    </m:rPr>
                    <w:rPr>
                      <w:rFonts w:ascii="Times New Roman" w:hAnsi="Times New Roman" w:eastAsia="宋体"/>
                      <w:i/>
                    </w:rPr>
                    <m:t>gen</m:t>
                  </m:r>
                  <m:r>
                    <m:rPr>
                      <m:nor/>
                      <m:sty m:val="p"/>
                    </m:rPr>
                    <w:rPr>
                      <w:rFonts w:ascii="Times New Roman" w:hAnsi="Times New Roman" w:eastAsia="宋体"/>
                      <w:b w:val="0"/>
                      <w:i w:val="0"/>
                    </w:rPr>
                    <m:t>,</m:t>
                  </m:r>
                  <m:r>
                    <m:rPr>
                      <m:nor/>
                    </m:rPr>
                    <w:rPr>
                      <w:rFonts w:ascii="Times New Roman" w:hAnsi="Times New Roman" w:eastAsia="宋体"/>
                      <w:i/>
                    </w:rPr>
                    <m:t>i</m:t>
                  </m:r>
                  <m:r>
                    <m:rPr>
                      <m:nor/>
                      <m:sty m:val="p"/>
                    </m:rPr>
                    <w:rPr>
                      <w:rFonts w:ascii="Times New Roman" w:hAnsi="Times New Roman" w:eastAsia="宋体"/>
                      <w:b w:val="0"/>
                      <w:i w:val="0"/>
                    </w:rPr>
                    <m:t>,</m:t>
                  </m:r>
                  <m:r>
                    <m:rPr>
                      <m:nor/>
                    </m:rPr>
                    <w:rPr>
                      <w:rFonts w:ascii="Times New Roman" w:hAnsi="Times New Roman" w:eastAsia="宋体"/>
                      <w:i/>
                    </w:rPr>
                    <m:t>y</m:t>
                  </m:r>
                  <m:ctrlPr>
                    <w:rPr>
                      <w:rFonts w:ascii="Cambria Math" w:hAnsi="Cambria Math" w:eastAsia="宋体"/>
                    </w:rPr>
                  </m:ctrlPr>
                </m:sub>
              </m:sSub>
            </m:oMath>
            <w:r>
              <w:rPr>
                <w:rFonts w:ascii="Times New Roman" w:hAnsi="Times New Roman" w:eastAsiaTheme="minorEastAsia"/>
                <w:sz w:val="18"/>
                <w:szCs w:val="18"/>
              </w:rPr>
              <w:t>)”和“上网电量 (</w:t>
            </w:r>
            <m:oMath>
              <m:r>
                <m:rPr>
                  <m:nor/>
                </m:rPr>
                <w:rPr>
                  <w:rFonts w:ascii="Times New Roman" w:hAnsi="Times New Roman" w:eastAsia="宋体"/>
                  <w:i/>
                </w:rPr>
                <m:t>E</m:t>
              </m:r>
              <m:sSub>
                <m:sSubPr>
                  <m:ctrlPr>
                    <w:rPr>
                      <w:rFonts w:ascii="Cambria Math" w:hAnsi="Cambria Math" w:eastAsia="宋体"/>
                    </w:rPr>
                  </m:ctrlPr>
                </m:sSubPr>
                <m:e>
                  <m:r>
                    <m:rPr>
                      <m:nor/>
                    </m:rPr>
                    <w:rPr>
                      <w:rFonts w:ascii="Times New Roman" w:hAnsi="Times New Roman" w:eastAsia="宋体"/>
                      <w:i/>
                    </w:rPr>
                    <m:t>G</m:t>
                  </m:r>
                  <m:ctrlPr>
                    <w:rPr>
                      <w:rFonts w:ascii="Cambria Math" w:hAnsi="Cambria Math" w:eastAsia="宋体"/>
                    </w:rPr>
                  </m:ctrlPr>
                </m:e>
                <m:sub>
                  <m:r>
                    <m:rPr>
                      <m:nor/>
                    </m:rPr>
                    <w:rPr>
                      <w:rFonts w:ascii="Times New Roman" w:hAnsi="Times New Roman" w:eastAsia="宋体"/>
                      <w:i/>
                    </w:rPr>
                    <m:t>export</m:t>
                  </m:r>
                  <m:r>
                    <m:rPr>
                      <m:nor/>
                      <m:sty m:val="p"/>
                    </m:rPr>
                    <w:rPr>
                      <w:rFonts w:ascii="Times New Roman" w:hAnsi="Times New Roman" w:eastAsia="宋体"/>
                      <w:b w:val="0"/>
                      <w:i w:val="0"/>
                    </w:rPr>
                    <m:t>,</m:t>
                  </m:r>
                  <m:r>
                    <m:rPr>
                      <m:nor/>
                    </m:rPr>
                    <w:rPr>
                      <w:rFonts w:ascii="Times New Roman" w:hAnsi="Times New Roman" w:eastAsia="宋体"/>
                      <w:i/>
                    </w:rPr>
                    <m:t>i</m:t>
                  </m:r>
                  <m:r>
                    <m:rPr>
                      <m:nor/>
                      <m:sty m:val="p"/>
                    </m:rPr>
                    <w:rPr>
                      <w:rFonts w:ascii="Times New Roman" w:hAnsi="Times New Roman" w:eastAsia="宋体"/>
                      <w:b w:val="0"/>
                      <w:i w:val="0"/>
                    </w:rPr>
                    <m:t>,</m:t>
                  </m:r>
                  <m:r>
                    <m:rPr>
                      <m:nor/>
                    </m:rPr>
                    <w:rPr>
                      <w:rFonts w:ascii="Times New Roman" w:hAnsi="Times New Roman" w:eastAsia="宋体"/>
                      <w:i/>
                    </w:rPr>
                    <m:t>y</m:t>
                  </m:r>
                  <m:ctrlPr>
                    <w:rPr>
                      <w:rFonts w:ascii="Cambria Math" w:hAnsi="Cambria Math" w:eastAsia="宋体"/>
                    </w:rPr>
                  </m:ctrlPr>
                </m:sub>
              </m:sSub>
            </m:oMath>
            <w:r>
              <w:rPr>
                <w:rFonts w:ascii="Times New Roman" w:hAnsi="Times New Roman" w:eastAsiaTheme="minorEastAsia"/>
                <w:sz w:val="18"/>
                <w:szCs w:val="18"/>
              </w:rPr>
              <w:t>)”计算得出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786" w:type="dxa"/>
            <w:vAlign w:val="center"/>
          </w:tcPr>
          <w:p>
            <w:pPr>
              <w:pStyle w:val="26"/>
              <w:widowControl w:val="0"/>
              <w:adjustRightInd w:val="0"/>
              <w:snapToGrid w:val="0"/>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监测点要求</w:t>
            </w:r>
          </w:p>
        </w:tc>
        <w:tc>
          <w:tcPr>
            <w:tcW w:w="4075" w:type="dxa"/>
            <w:vAlign w:val="center"/>
          </w:tcPr>
          <w:p>
            <w:pPr>
              <w:spacing w:line="360" w:lineRule="exact"/>
              <w:jc w:val="center"/>
              <w:rPr>
                <w:rFonts w:ascii="Times New Roman" w:hAnsi="Times New Roman"/>
                <w:color w:val="000000" w:themeColor="text1"/>
                <w:sz w:val="18"/>
                <w:szCs w:val="18"/>
                <w14:textFill>
                  <w14:solidFill>
                    <w14:schemeClr w14:val="tx1"/>
                  </w14:solidFill>
                </w14:textFill>
              </w:rPr>
            </w:pPr>
            <w:r>
              <w:rPr>
                <w:rFonts w:ascii="Times New Roman" w:hAnsi="Times New Roman" w:eastAsiaTheme="minorEastAsia"/>
                <w:sz w:val="18"/>
                <w:szCs w:val="18"/>
              </w:rPr>
              <w:t>不直接监测，通过计算得出。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786" w:type="dxa"/>
            <w:vAlign w:val="center"/>
          </w:tcPr>
          <w:p>
            <w:pPr>
              <w:pStyle w:val="26"/>
              <w:widowControl w:val="0"/>
              <w:adjustRightInd w:val="0"/>
              <w:snapToGrid w:val="0"/>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监测仪表要求</w:t>
            </w:r>
          </w:p>
        </w:tc>
        <w:tc>
          <w:tcPr>
            <w:tcW w:w="4075" w:type="dxa"/>
            <w:vAlign w:val="center"/>
          </w:tcPr>
          <w:p>
            <w:pPr>
              <w:spacing w:line="360" w:lineRule="exact"/>
              <w:jc w:val="center"/>
              <w:rPr>
                <w:rFonts w:ascii="Times New Roman" w:hAnsi="Times New Roman"/>
                <w:color w:val="000000" w:themeColor="text1"/>
                <w:sz w:val="18"/>
                <w:szCs w:val="18"/>
                <w14:textFill>
                  <w14:solidFill>
                    <w14:schemeClr w14:val="tx1"/>
                  </w14:solidFill>
                </w14:textFill>
              </w:rPr>
            </w:pPr>
            <w:r>
              <w:rPr>
                <w:rFonts w:ascii="Times New Roman" w:hAnsi="Times New Roman" w:eastAsiaTheme="minorEastAsia"/>
                <w:sz w:val="18"/>
                <w:szCs w:val="18"/>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786" w:type="dxa"/>
            <w:vAlign w:val="center"/>
          </w:tcPr>
          <w:p>
            <w:pPr>
              <w:pStyle w:val="26"/>
              <w:widowControl w:val="0"/>
              <w:adjustRightInd w:val="0"/>
              <w:snapToGrid w:val="0"/>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监测程序与方法要求</w:t>
            </w:r>
          </w:p>
        </w:tc>
        <w:tc>
          <w:tcPr>
            <w:tcW w:w="4075" w:type="dxa"/>
            <w:vAlign w:val="center"/>
          </w:tcPr>
          <w:p>
            <w:pPr>
              <w:spacing w:line="360" w:lineRule="exact"/>
              <w:jc w:val="center"/>
              <w:rPr>
                <w:rFonts w:ascii="Times New Roman" w:hAnsi="Times New Roman"/>
                <w:color w:val="000000" w:themeColor="text1"/>
                <w:sz w:val="18"/>
                <w:szCs w:val="18"/>
                <w14:textFill>
                  <w14:solidFill>
                    <w14:schemeClr w14:val="tx1"/>
                  </w14:solidFill>
                </w14:textFill>
              </w:rPr>
            </w:pPr>
            <w:r>
              <w:rPr>
                <w:rFonts w:ascii="Times New Roman" w:hAnsi="Times New Roman" w:eastAsiaTheme="minorEastAsia"/>
                <w:sz w:val="18"/>
                <w:szCs w:val="18"/>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786" w:type="dxa"/>
            <w:vAlign w:val="center"/>
          </w:tcPr>
          <w:p>
            <w:pPr>
              <w:pStyle w:val="26"/>
              <w:widowControl w:val="0"/>
              <w:adjustRightInd w:val="0"/>
              <w:snapToGrid w:val="0"/>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监测频次与记录要求</w:t>
            </w:r>
          </w:p>
        </w:tc>
        <w:tc>
          <w:tcPr>
            <w:tcW w:w="4075" w:type="dxa"/>
            <w:vAlign w:val="center"/>
          </w:tcPr>
          <w:p>
            <w:pPr>
              <w:spacing w:line="240" w:lineRule="auto"/>
              <w:jc w:val="center"/>
              <w:rPr>
                <w:rFonts w:ascii="Times New Roman" w:hAnsi="Times New Roman"/>
                <w:color w:val="000000" w:themeColor="text1"/>
                <w:sz w:val="18"/>
                <w:szCs w:val="18"/>
                <w14:textFill>
                  <w14:solidFill>
                    <w14:schemeClr w14:val="tx1"/>
                  </w14:solidFill>
                </w14:textFill>
              </w:rPr>
            </w:pPr>
            <w:r>
              <w:rPr>
                <w:rFonts w:ascii="Times New Roman" w:hAnsi="Times New Roman" w:eastAsiaTheme="minorEastAsia"/>
                <w:sz w:val="18"/>
                <w:szCs w:val="18"/>
              </w:rPr>
              <w:t>计算频率与发电量、上网电量</w:t>
            </w:r>
            <w:r>
              <w:rPr>
                <w:rFonts w:hint="eastAsia" w:ascii="Times New Roman" w:hAnsi="Times New Roman" w:eastAsiaTheme="minorEastAsia"/>
                <w:sz w:val="18"/>
                <w:szCs w:val="18"/>
                <w:lang w:val="en-US" w:eastAsia="zh-CN"/>
              </w:rPr>
              <w:t>记录</w:t>
            </w:r>
            <w:r>
              <w:rPr>
                <w:rFonts w:ascii="Times New Roman" w:hAnsi="Times New Roman" w:eastAsiaTheme="minorEastAsia"/>
                <w:sz w:val="18"/>
                <w:szCs w:val="18"/>
              </w:rPr>
              <w:t>频率一致。计算结果随发电量、上网电量同步记录。</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786" w:type="dxa"/>
            <w:vAlign w:val="center"/>
          </w:tcPr>
          <w:p>
            <w:pPr>
              <w:pStyle w:val="26"/>
              <w:widowControl w:val="0"/>
              <w:adjustRightInd w:val="0"/>
              <w:snapToGrid w:val="0"/>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质量保证/质量控制程序要求</w:t>
            </w:r>
          </w:p>
        </w:tc>
        <w:tc>
          <w:tcPr>
            <w:tcW w:w="4075" w:type="dxa"/>
            <w:vAlign w:val="center"/>
          </w:tcPr>
          <w:p>
            <w:pPr>
              <w:pStyle w:val="26"/>
              <w:widowControl w:val="0"/>
              <w:adjustRightInd w:val="0"/>
              <w:snapToGrid w:val="0"/>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786" w:type="dxa"/>
            <w:vAlign w:val="center"/>
          </w:tcPr>
          <w:p>
            <w:pPr>
              <w:pStyle w:val="26"/>
              <w:widowControl w:val="0"/>
              <w:adjustRightInd w:val="0"/>
              <w:snapToGrid w:val="0"/>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数据用途</w:t>
            </w:r>
          </w:p>
        </w:tc>
        <w:tc>
          <w:tcPr>
            <w:tcW w:w="4075" w:type="dxa"/>
            <w:vAlign w:val="center"/>
          </w:tcPr>
          <w:p>
            <w:pPr>
              <w:pStyle w:val="26"/>
              <w:widowControl w:val="0"/>
              <w:adjustRightInd w:val="0"/>
              <w:snapToGrid w:val="0"/>
              <w:spacing w:line="240" w:lineRule="auto"/>
              <w:rPr>
                <w:color w:val="000000" w:themeColor="text1"/>
                <w:sz w:val="18"/>
                <w:szCs w:val="18"/>
                <w14:textFill>
                  <w14:solidFill>
                    <w14:schemeClr w14:val="tx1"/>
                  </w14:solidFill>
                </w14:textFill>
              </w:rPr>
            </w:pPr>
            <w:r>
              <w:rPr>
                <w:rFonts w:eastAsiaTheme="minorEastAsia"/>
                <w:kern w:val="2"/>
                <w:sz w:val="18"/>
                <w:szCs w:val="18"/>
              </w:rPr>
              <w:t>计算项目</w:t>
            </w:r>
            <w:r>
              <w:rPr>
                <w:rFonts w:eastAsia="宋体"/>
                <w:color w:val="000000" w:themeColor="text1"/>
                <w:kern w:val="0"/>
                <w:sz w:val="18"/>
                <w:szCs w:val="18"/>
                <w14:textFill>
                  <w14:solidFill>
                    <w14:schemeClr w14:val="tx1"/>
                  </w14:solidFill>
                </w14:textFill>
              </w:rPr>
              <w:t>基准线</w:t>
            </w:r>
            <w:r>
              <w:rPr>
                <w:rFonts w:eastAsiaTheme="minorEastAsia"/>
                <w:kern w:val="2"/>
                <w:sz w:val="18"/>
                <w:szCs w:val="18"/>
              </w:rPr>
              <w:t>排放量</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786" w:type="dxa"/>
            <w:vAlign w:val="center"/>
          </w:tcPr>
          <w:p>
            <w:pPr>
              <w:pStyle w:val="26"/>
              <w:widowControl w:val="0"/>
              <w:adjustRightInd w:val="0"/>
              <w:snapToGrid w:val="0"/>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备注</w:t>
            </w:r>
          </w:p>
        </w:tc>
        <w:tc>
          <w:tcPr>
            <w:tcW w:w="4075" w:type="dxa"/>
            <w:vAlign w:val="center"/>
          </w:tcPr>
          <w:p>
            <w:pPr>
              <w:pStyle w:val="26"/>
              <w:widowControl w:val="0"/>
              <w:adjustRightInd w:val="0"/>
              <w:snapToGrid w:val="0"/>
              <w:spacing w:line="240" w:lineRule="auto"/>
              <w:rPr>
                <w:color w:val="000000" w:themeColor="text1"/>
                <w:sz w:val="18"/>
                <w:szCs w:val="18"/>
                <w14:textFill>
                  <w14:solidFill>
                    <w14:schemeClr w14:val="tx1"/>
                  </w14:solidFill>
                </w14:textFill>
              </w:rPr>
            </w:pPr>
            <w:r>
              <w:rPr>
                <w:rFonts w:hint="eastAsia" w:eastAsiaTheme="minorEastAsia"/>
                <w:sz w:val="18"/>
                <w:szCs w:val="18"/>
              </w:rPr>
              <w:t>不直接监测，通过计算得出。当注册参与用户自消纳比例</w:t>
            </w:r>
            <m:oMath>
              <m:r>
                <m:rPr>
                  <m:nor/>
                </m:rPr>
                <w:rPr>
                  <w:i/>
                  <w:sz w:val="21"/>
                </w:rPr>
                <m:t>S</m:t>
              </m:r>
              <m:sSub>
                <m:sSubPr>
                  <m:ctrlPr>
                    <w:rPr>
                      <w:rFonts w:ascii="Cambria Math" w:hAnsi="Cambria Math"/>
                      <w:sz w:val="21"/>
                    </w:rPr>
                  </m:ctrlPr>
                </m:sSubPr>
                <m:e>
                  <m:r>
                    <m:rPr>
                      <m:nor/>
                    </m:rPr>
                    <w:rPr>
                      <w:i/>
                      <w:sz w:val="21"/>
                    </w:rPr>
                    <m:t>R</m:t>
                  </m:r>
                  <m:ctrlPr>
                    <w:rPr>
                      <w:rFonts w:ascii="Cambria Math" w:hAnsi="Cambria Math"/>
                      <w:sz w:val="21"/>
                    </w:rPr>
                  </m:ctrlPr>
                </m:e>
                <m:sub>
                  <m:r>
                    <m:rPr>
                      <m:nor/>
                    </m:rPr>
                    <w:rPr>
                      <w:i/>
                      <w:sz w:val="21"/>
                    </w:rPr>
                    <m:t>i</m:t>
                  </m:r>
                  <m:r>
                    <m:rPr>
                      <m:nor/>
                      <m:sty m:val="p"/>
                    </m:rPr>
                    <w:rPr>
                      <w:b w:val="0"/>
                      <w:i w:val="0"/>
                      <w:sz w:val="21"/>
                    </w:rPr>
                    <m:t>,</m:t>
                  </m:r>
                  <m:r>
                    <m:rPr>
                      <m:nor/>
                    </m:rPr>
                    <w:rPr>
                      <w:i/>
                      <w:sz w:val="21"/>
                    </w:rPr>
                    <m:t>y</m:t>
                  </m:r>
                  <m:ctrlPr>
                    <w:rPr>
                      <w:rFonts w:ascii="Cambria Math" w:hAnsi="Cambria Math"/>
                      <w:sz w:val="21"/>
                    </w:rPr>
                  </m:ctrlPr>
                </m:sub>
              </m:sSub>
            </m:oMath>
            <w:r>
              <w:rPr>
                <w:rFonts w:hint="eastAsia" w:eastAsiaTheme="minorEastAsia"/>
                <w:sz w:val="18"/>
                <w:szCs w:val="18"/>
              </w:rPr>
              <w:t>大于70%时，项目的自发自用电量等于项目发电量与上网电量的差值。</w:t>
            </w:r>
          </w:p>
        </w:tc>
      </w:tr>
    </w:tbl>
    <w:p>
      <w:pPr>
        <w:spacing w:line="360" w:lineRule="auto"/>
        <w:jc w:val="center"/>
        <w:rPr>
          <w:rFonts w:ascii="黑体" w:hAnsi="黑体" w:eastAsia="黑体"/>
          <w:bCs/>
          <w:color w:val="000000" w:themeColor="text1"/>
          <w:szCs w:val="21"/>
          <w14:textFill>
            <w14:solidFill>
              <w14:schemeClr w14:val="tx1"/>
            </w14:solidFill>
          </w14:textFill>
        </w:rPr>
      </w:pPr>
      <w:r>
        <w:rPr>
          <w:rFonts w:hint="eastAsia" w:ascii="黑体" w:hAnsi="黑体" w:eastAsia="黑体" w:cs="黑体"/>
          <w:color w:val="000000" w:themeColor="text1"/>
          <w:szCs w:val="21"/>
          <w14:textFill>
            <w14:solidFill>
              <w14:schemeClr w14:val="tx1"/>
            </w14:solidFill>
          </w14:textFill>
        </w:rPr>
        <w:t>表</w:t>
      </w:r>
      <w:r>
        <w:rPr>
          <w:rFonts w:hint="eastAsia" w:ascii="黑体" w:hAnsi="黑体" w:eastAsia="黑体" w:cs="黑体"/>
          <w:color w:val="000000" w:themeColor="text1"/>
          <w:szCs w:val="21"/>
          <w:lang w:val="en-US" w:eastAsia="zh-CN"/>
          <w14:textFill>
            <w14:solidFill>
              <w14:schemeClr w14:val="tx1"/>
            </w14:solidFill>
          </w14:textFill>
        </w:rPr>
        <w:t>5</w:t>
      </w:r>
      <w:r>
        <w:rPr>
          <w:rFonts w:hint="eastAsia" w:ascii="黑体" w:hAnsi="黑体" w:eastAsia="黑体" w:cs="黑体"/>
          <w:color w:val="000000" w:themeColor="text1"/>
          <w:szCs w:val="21"/>
          <w14:textFill>
            <w14:solidFill>
              <w14:schemeClr w14:val="tx1"/>
            </w14:solidFill>
          </w14:textFill>
        </w:rPr>
        <w:t xml:space="preserve"> </w:t>
      </w:r>
      <m:oMath>
        <m:r>
          <m:rPr>
            <m:nor/>
          </m:rPr>
          <w:rPr>
            <w:rFonts w:ascii="Times New Roman" w:hAnsi="Times New Roman" w:eastAsia="宋体"/>
            <w:i/>
          </w:rPr>
          <m:t>S</m:t>
        </m:r>
        <m:sSub>
          <m:sSubPr>
            <m:ctrlPr>
              <w:rPr>
                <w:rFonts w:ascii="Cambria Math" w:hAnsi="Cambria Math" w:eastAsia="宋体"/>
              </w:rPr>
            </m:ctrlPr>
          </m:sSubPr>
          <m:e>
            <m:r>
              <m:rPr>
                <m:nor/>
              </m:rPr>
              <w:rPr>
                <w:rFonts w:ascii="Times New Roman" w:hAnsi="Times New Roman" w:eastAsia="宋体"/>
                <w:i/>
              </w:rPr>
              <m:t>R</m:t>
            </m:r>
            <m:ctrlPr>
              <w:rPr>
                <w:rFonts w:ascii="Cambria Math" w:hAnsi="Cambria Math" w:eastAsia="宋体"/>
              </w:rPr>
            </m:ctrlPr>
          </m:e>
          <m:sub>
            <m:r>
              <m:rPr>
                <m:nor/>
              </m:rPr>
              <w:rPr>
                <w:rFonts w:ascii="Times New Roman" w:hAnsi="Times New Roman" w:eastAsia="宋体"/>
                <w:i/>
              </w:rPr>
              <m:t>i</m:t>
            </m:r>
            <m:r>
              <m:rPr>
                <m:nor/>
                <m:sty m:val="p"/>
              </m:rPr>
              <w:rPr>
                <w:rFonts w:ascii="Times New Roman" w:hAnsi="Times New Roman" w:eastAsia="宋体"/>
                <w:b w:val="0"/>
                <w:i w:val="0"/>
              </w:rPr>
              <m:t>,</m:t>
            </m:r>
            <m:r>
              <m:rPr>
                <m:nor/>
              </m:rPr>
              <w:rPr>
                <w:rFonts w:ascii="Times New Roman" w:hAnsi="Times New Roman" w:eastAsia="宋体"/>
                <w:i/>
              </w:rPr>
              <m:t>y</m:t>
            </m:r>
            <m:ctrlPr>
              <w:rPr>
                <w:rFonts w:ascii="Cambria Math" w:hAnsi="Cambria Math" w:eastAsia="宋体"/>
              </w:rPr>
            </m:ctrlPr>
          </m:sub>
        </m:sSub>
      </m:oMath>
      <w:r>
        <w:rPr>
          <w:rFonts w:hint="eastAsia" w:ascii="黑体" w:hAnsi="黑体" w:eastAsia="黑体" w:cs="黑体"/>
          <w:color w:val="000000" w:themeColor="text1"/>
          <w:szCs w:val="21"/>
          <w14:textFill>
            <w14:solidFill>
              <w14:schemeClr w14:val="tx1"/>
            </w14:solidFill>
          </w14:textFill>
        </w:rPr>
        <w:t>的技术内容和确定方法</w:t>
      </w:r>
    </w:p>
    <w:tbl>
      <w:tblPr>
        <w:tblStyle w:val="16"/>
        <w:tblW w:w="886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4786"/>
        <w:gridCol w:w="4075"/>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786" w:type="dxa"/>
            <w:vAlign w:val="center"/>
          </w:tcPr>
          <w:p>
            <w:pPr>
              <w:pStyle w:val="26"/>
              <w:widowControl w:val="0"/>
              <w:adjustRightInd w:val="0"/>
              <w:snapToGrid w:val="0"/>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数据/参数名称</w:t>
            </w:r>
          </w:p>
        </w:tc>
        <w:tc>
          <w:tcPr>
            <w:tcW w:w="4075" w:type="dxa"/>
            <w:vAlign w:val="center"/>
          </w:tcPr>
          <w:p>
            <w:pPr>
              <w:adjustRightInd w:val="0"/>
              <w:snapToGrid w:val="0"/>
              <w:spacing w:line="360" w:lineRule="auto"/>
              <w:jc w:val="center"/>
              <w:rPr>
                <w:rFonts w:ascii="Times New Roman" w:hAnsi="Times New Roman"/>
                <w:iCs/>
                <w:sz w:val="18"/>
                <w:szCs w:val="18"/>
              </w:rPr>
            </w:pPr>
            <m:oMathPara>
              <m:oMath>
                <m:r>
                  <m:rPr>
                    <m:nor/>
                    <m:sty m:val="p"/>
                  </m:rPr>
                  <w:rPr>
                    <w:rFonts w:ascii="Times New Roman" w:hAnsi="Times New Roman" w:eastAsia="宋体"/>
                    <w:b w:val="0"/>
                    <w:i w:val="0"/>
                    <w:iCs/>
                  </w:rPr>
                  <m:t>S</m:t>
                </m:r>
                <m:sSub>
                  <m:sSubPr>
                    <m:ctrlPr>
                      <w:rPr>
                        <w:rFonts w:ascii="Cambria Math" w:hAnsi="Cambria Math" w:eastAsia="宋体"/>
                        <w:iCs/>
                      </w:rPr>
                    </m:ctrlPr>
                  </m:sSubPr>
                  <m:e>
                    <m:r>
                      <m:rPr>
                        <m:nor/>
                        <m:sty m:val="p"/>
                      </m:rPr>
                      <w:rPr>
                        <w:rFonts w:ascii="Times New Roman" w:hAnsi="Times New Roman" w:eastAsia="宋体"/>
                        <w:b w:val="0"/>
                        <w:i w:val="0"/>
                        <w:iCs/>
                      </w:rPr>
                      <m:t>R</m:t>
                    </m:r>
                    <m:ctrlPr>
                      <w:rPr>
                        <w:rFonts w:ascii="Cambria Math" w:hAnsi="Cambria Math" w:eastAsia="宋体"/>
                        <w:iCs/>
                      </w:rPr>
                    </m:ctrlPr>
                  </m:e>
                  <m:sub>
                    <m:r>
                      <m:rPr>
                        <m:nor/>
                        <m:sty m:val="p"/>
                      </m:rPr>
                      <w:rPr>
                        <w:rFonts w:ascii="Times New Roman" w:hAnsi="Times New Roman" w:eastAsia="宋体"/>
                        <w:b w:val="0"/>
                        <w:i w:val="0"/>
                        <w:iCs/>
                      </w:rPr>
                      <m:t>i,y</m:t>
                    </m:r>
                    <m:ctrlPr>
                      <w:rPr>
                        <w:rFonts w:ascii="Cambria Math" w:hAnsi="Cambria Math" w:eastAsia="宋体"/>
                        <w:iCs/>
                      </w:rPr>
                    </m:ctrlPr>
                  </m:sub>
                </m:sSub>
              </m:oMath>
            </m:oMathPara>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786" w:type="dxa"/>
            <w:vAlign w:val="center"/>
          </w:tcPr>
          <w:p>
            <w:pPr>
              <w:pStyle w:val="26"/>
              <w:widowControl w:val="0"/>
              <w:adjustRightInd w:val="0"/>
              <w:snapToGrid w:val="0"/>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应用的公式编号</w:t>
            </w:r>
          </w:p>
        </w:tc>
        <w:tc>
          <w:tcPr>
            <w:tcW w:w="4075" w:type="dxa"/>
            <w:vAlign w:val="center"/>
          </w:tcPr>
          <w:p>
            <w:pPr>
              <w:pStyle w:val="26"/>
              <w:widowControl w:val="0"/>
              <w:adjustRightInd w:val="0"/>
              <w:snapToGrid w:val="0"/>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786" w:type="dxa"/>
            <w:vAlign w:val="center"/>
          </w:tcPr>
          <w:p>
            <w:pPr>
              <w:pStyle w:val="26"/>
              <w:widowControl w:val="0"/>
              <w:adjustRightInd w:val="0"/>
              <w:snapToGrid w:val="0"/>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数据描述</w:t>
            </w:r>
          </w:p>
        </w:tc>
        <w:tc>
          <w:tcPr>
            <w:tcW w:w="4075" w:type="dxa"/>
            <w:shd w:val="clear" w:color="auto" w:fill="FFFFFF" w:themeFill="background1"/>
            <w:vAlign w:val="center"/>
          </w:tcPr>
          <w:p>
            <w:pPr>
              <w:spacing w:line="360" w:lineRule="exact"/>
              <w:jc w:val="center"/>
              <w:rPr>
                <w:rFonts w:ascii="Times New Roman" w:hAnsi="Times New Roman" w:eastAsiaTheme="minorEastAsia"/>
                <w:sz w:val="18"/>
                <w:szCs w:val="18"/>
              </w:rPr>
            </w:pPr>
            <w:r>
              <w:rPr>
                <w:rFonts w:ascii="Times New Roman" w:hAnsi="Times New Roman" w:eastAsiaTheme="minorEastAsia"/>
                <w:sz w:val="18"/>
                <w:szCs w:val="18"/>
              </w:rPr>
              <w:t>第y年第i户的</w:t>
            </w:r>
            <w:r>
              <w:rPr>
                <w:rFonts w:hint="eastAsia" w:ascii="Times New Roman" w:hAnsi="Times New Roman" w:eastAsiaTheme="minorEastAsia"/>
                <w:sz w:val="18"/>
                <w:szCs w:val="18"/>
              </w:rPr>
              <w:t>自消纳比例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786" w:type="dxa"/>
            <w:vAlign w:val="center"/>
          </w:tcPr>
          <w:p>
            <w:pPr>
              <w:pStyle w:val="26"/>
              <w:widowControl w:val="0"/>
              <w:adjustRightInd w:val="0"/>
              <w:snapToGrid w:val="0"/>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数据单位</w:t>
            </w:r>
          </w:p>
        </w:tc>
        <w:tc>
          <w:tcPr>
            <w:tcW w:w="4075" w:type="dxa"/>
            <w:vAlign w:val="center"/>
          </w:tcPr>
          <w:p>
            <w:pPr>
              <w:pStyle w:val="26"/>
              <w:widowControl w:val="0"/>
              <w:adjustRightInd w:val="0"/>
              <w:snapToGrid w:val="0"/>
              <w:rPr>
                <w:color w:val="000000" w:themeColor="text1"/>
                <w:sz w:val="18"/>
                <w:szCs w:val="18"/>
                <w14:textFill>
                  <w14:solidFill>
                    <w14:schemeClr w14:val="tx1"/>
                  </w14:solidFill>
                </w14:textFill>
              </w:rPr>
            </w:pPr>
            <w:r>
              <w:rPr>
                <w:rFonts w:hint="eastAsia" w:eastAsiaTheme="minorEastAsia"/>
                <w:sz w:val="18"/>
                <w:szCs w:val="18"/>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786" w:type="dxa"/>
            <w:vAlign w:val="center"/>
          </w:tcPr>
          <w:p>
            <w:pPr>
              <w:pStyle w:val="26"/>
              <w:widowControl w:val="0"/>
              <w:adjustRightInd w:val="0"/>
              <w:snapToGrid w:val="0"/>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数据来源</w:t>
            </w:r>
          </w:p>
        </w:tc>
        <w:tc>
          <w:tcPr>
            <w:tcW w:w="4075" w:type="dxa"/>
            <w:shd w:val="clear" w:color="auto" w:fill="FFFFFF" w:themeFill="background1"/>
            <w:vAlign w:val="center"/>
          </w:tcPr>
          <w:p>
            <w:pPr>
              <w:spacing w:line="240" w:lineRule="auto"/>
              <w:jc w:val="center"/>
              <w:rPr>
                <w:rFonts w:ascii="Times New Roman" w:hAnsi="Times New Roman" w:eastAsiaTheme="minorEastAsia"/>
                <w:sz w:val="18"/>
                <w:szCs w:val="18"/>
              </w:rPr>
            </w:pPr>
            <w:r>
              <w:rPr>
                <w:rFonts w:ascii="Times New Roman" w:hAnsi="Times New Roman" w:eastAsiaTheme="minorEastAsia"/>
                <w:sz w:val="18"/>
                <w:szCs w:val="18"/>
              </w:rPr>
              <w:t>由监测参数“发电量(</w:t>
            </w:r>
            <m:oMath>
              <m:r>
                <m:rPr>
                  <m:nor/>
                </m:rPr>
                <w:rPr>
                  <w:rFonts w:ascii="Times New Roman" w:hAnsi="Times New Roman" w:eastAsia="宋体"/>
                  <w:i/>
                </w:rPr>
                <m:t>E</m:t>
              </m:r>
              <m:sSub>
                <m:sSubPr>
                  <m:ctrlPr>
                    <w:rPr>
                      <w:rFonts w:ascii="Cambria Math" w:hAnsi="Cambria Math" w:eastAsia="宋体"/>
                    </w:rPr>
                  </m:ctrlPr>
                </m:sSubPr>
                <m:e>
                  <m:r>
                    <m:rPr>
                      <m:nor/>
                    </m:rPr>
                    <w:rPr>
                      <w:rFonts w:ascii="Times New Roman" w:hAnsi="Times New Roman" w:eastAsia="宋体"/>
                      <w:i/>
                    </w:rPr>
                    <m:t>G</m:t>
                  </m:r>
                  <m:ctrlPr>
                    <w:rPr>
                      <w:rFonts w:ascii="Cambria Math" w:hAnsi="Cambria Math" w:eastAsia="宋体"/>
                    </w:rPr>
                  </m:ctrlPr>
                </m:e>
                <m:sub>
                  <m:r>
                    <m:rPr>
                      <m:nor/>
                    </m:rPr>
                    <w:rPr>
                      <w:rFonts w:ascii="Times New Roman" w:hAnsi="Times New Roman" w:eastAsia="宋体"/>
                      <w:i/>
                    </w:rPr>
                    <m:t>gen</m:t>
                  </m:r>
                  <m:r>
                    <m:rPr>
                      <m:nor/>
                      <m:sty m:val="p"/>
                    </m:rPr>
                    <w:rPr>
                      <w:rFonts w:ascii="Times New Roman" w:hAnsi="Times New Roman" w:eastAsia="宋体"/>
                      <w:b w:val="0"/>
                      <w:i w:val="0"/>
                    </w:rPr>
                    <m:t>,</m:t>
                  </m:r>
                  <m:r>
                    <m:rPr>
                      <m:nor/>
                    </m:rPr>
                    <w:rPr>
                      <w:rFonts w:ascii="Times New Roman" w:hAnsi="Times New Roman" w:eastAsia="宋体"/>
                      <w:i/>
                    </w:rPr>
                    <m:t>i</m:t>
                  </m:r>
                  <m:r>
                    <m:rPr>
                      <m:nor/>
                      <m:sty m:val="p"/>
                    </m:rPr>
                    <w:rPr>
                      <w:rFonts w:ascii="Times New Roman" w:hAnsi="Times New Roman" w:eastAsia="宋体"/>
                      <w:b w:val="0"/>
                      <w:i w:val="0"/>
                    </w:rPr>
                    <m:t>,</m:t>
                  </m:r>
                  <m:r>
                    <m:rPr>
                      <m:nor/>
                    </m:rPr>
                    <w:rPr>
                      <w:rFonts w:ascii="Times New Roman" w:hAnsi="Times New Roman" w:eastAsia="宋体"/>
                      <w:i/>
                    </w:rPr>
                    <m:t>y</m:t>
                  </m:r>
                  <m:ctrlPr>
                    <w:rPr>
                      <w:rFonts w:ascii="Cambria Math" w:hAnsi="Cambria Math" w:eastAsia="宋体"/>
                    </w:rPr>
                  </m:ctrlPr>
                </m:sub>
              </m:sSub>
            </m:oMath>
            <w:r>
              <w:rPr>
                <w:rFonts w:ascii="Times New Roman" w:hAnsi="Times New Roman" w:eastAsiaTheme="minorEastAsia"/>
                <w:sz w:val="18"/>
                <w:szCs w:val="18"/>
              </w:rPr>
              <w:t>)”和“上网电量(</w:t>
            </w:r>
            <m:oMath>
              <m:r>
                <m:rPr>
                  <m:nor/>
                </m:rPr>
                <w:rPr>
                  <w:rFonts w:ascii="Times New Roman" w:hAnsi="Times New Roman" w:eastAsia="宋体"/>
                  <w:i/>
                </w:rPr>
                <m:t>E</m:t>
              </m:r>
              <m:sSub>
                <m:sSubPr>
                  <m:ctrlPr>
                    <w:rPr>
                      <w:rFonts w:ascii="Cambria Math" w:hAnsi="Cambria Math" w:eastAsia="宋体"/>
                    </w:rPr>
                  </m:ctrlPr>
                </m:sSubPr>
                <m:e>
                  <m:r>
                    <m:rPr>
                      <m:nor/>
                    </m:rPr>
                    <w:rPr>
                      <w:rFonts w:ascii="Times New Roman" w:hAnsi="Times New Roman" w:eastAsia="宋体"/>
                      <w:i/>
                    </w:rPr>
                    <m:t>G</m:t>
                  </m:r>
                  <m:ctrlPr>
                    <w:rPr>
                      <w:rFonts w:ascii="Cambria Math" w:hAnsi="Cambria Math" w:eastAsia="宋体"/>
                    </w:rPr>
                  </m:ctrlPr>
                </m:e>
                <m:sub>
                  <m:r>
                    <m:rPr>
                      <m:nor/>
                    </m:rPr>
                    <w:rPr>
                      <w:rFonts w:ascii="Times New Roman" w:hAnsi="Times New Roman" w:eastAsia="宋体"/>
                      <w:i/>
                    </w:rPr>
                    <m:t>export</m:t>
                  </m:r>
                  <m:r>
                    <m:rPr>
                      <m:nor/>
                      <m:sty m:val="p"/>
                    </m:rPr>
                    <w:rPr>
                      <w:rFonts w:ascii="Times New Roman" w:hAnsi="Times New Roman" w:eastAsia="宋体"/>
                      <w:b w:val="0"/>
                      <w:i w:val="0"/>
                    </w:rPr>
                    <m:t>,</m:t>
                  </m:r>
                  <m:r>
                    <m:rPr>
                      <m:nor/>
                    </m:rPr>
                    <w:rPr>
                      <w:rFonts w:ascii="Times New Roman" w:hAnsi="Times New Roman" w:eastAsia="宋体"/>
                      <w:i/>
                    </w:rPr>
                    <m:t>i</m:t>
                  </m:r>
                  <m:r>
                    <m:rPr>
                      <m:nor/>
                      <m:sty m:val="p"/>
                    </m:rPr>
                    <w:rPr>
                      <w:rFonts w:ascii="Times New Roman" w:hAnsi="Times New Roman" w:eastAsia="宋体"/>
                      <w:b w:val="0"/>
                      <w:i w:val="0"/>
                    </w:rPr>
                    <m:t>,</m:t>
                  </m:r>
                  <m:r>
                    <m:rPr>
                      <m:nor/>
                    </m:rPr>
                    <w:rPr>
                      <w:rFonts w:ascii="Times New Roman" w:hAnsi="Times New Roman" w:eastAsia="宋体"/>
                      <w:i/>
                    </w:rPr>
                    <m:t>y</m:t>
                  </m:r>
                  <m:ctrlPr>
                    <w:rPr>
                      <w:rFonts w:ascii="Cambria Math" w:hAnsi="Cambria Math" w:eastAsia="宋体"/>
                    </w:rPr>
                  </m:ctrlPr>
                </m:sub>
              </m:sSub>
            </m:oMath>
            <w:r>
              <w:rPr>
                <w:rFonts w:ascii="Times New Roman" w:hAnsi="Times New Roman" w:eastAsiaTheme="minorEastAsia"/>
                <w:sz w:val="18"/>
                <w:szCs w:val="18"/>
              </w:rPr>
              <w:t>)”计算得出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786" w:type="dxa"/>
            <w:vAlign w:val="center"/>
          </w:tcPr>
          <w:p>
            <w:pPr>
              <w:pStyle w:val="26"/>
              <w:widowControl w:val="0"/>
              <w:adjustRightInd w:val="0"/>
              <w:snapToGrid w:val="0"/>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监测点要求</w:t>
            </w:r>
          </w:p>
        </w:tc>
        <w:tc>
          <w:tcPr>
            <w:tcW w:w="4075" w:type="dxa"/>
            <w:vAlign w:val="center"/>
          </w:tcPr>
          <w:p>
            <w:pPr>
              <w:spacing w:line="360" w:lineRule="exact"/>
              <w:jc w:val="center"/>
              <w:rPr>
                <w:rFonts w:ascii="Times New Roman" w:hAnsi="Times New Roman"/>
                <w:color w:val="000000" w:themeColor="text1"/>
                <w:sz w:val="18"/>
                <w:szCs w:val="18"/>
                <w14:textFill>
                  <w14:solidFill>
                    <w14:schemeClr w14:val="tx1"/>
                  </w14:solidFill>
                </w14:textFill>
              </w:rPr>
            </w:pPr>
            <w:r>
              <w:rPr>
                <w:rFonts w:ascii="Times New Roman" w:hAnsi="Times New Roman" w:eastAsiaTheme="minorEastAsia"/>
                <w:sz w:val="18"/>
                <w:szCs w:val="18"/>
              </w:rPr>
              <w:t>不直接监测，通过计算得出。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786" w:type="dxa"/>
            <w:vAlign w:val="center"/>
          </w:tcPr>
          <w:p>
            <w:pPr>
              <w:pStyle w:val="26"/>
              <w:widowControl w:val="0"/>
              <w:adjustRightInd w:val="0"/>
              <w:snapToGrid w:val="0"/>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监测仪表要求</w:t>
            </w:r>
          </w:p>
        </w:tc>
        <w:tc>
          <w:tcPr>
            <w:tcW w:w="4075" w:type="dxa"/>
            <w:vAlign w:val="center"/>
          </w:tcPr>
          <w:p>
            <w:pPr>
              <w:spacing w:line="360" w:lineRule="exact"/>
              <w:jc w:val="center"/>
              <w:rPr>
                <w:rFonts w:ascii="Times New Roman" w:hAnsi="Times New Roman"/>
                <w:color w:val="000000" w:themeColor="text1"/>
                <w:sz w:val="18"/>
                <w:szCs w:val="18"/>
                <w14:textFill>
                  <w14:solidFill>
                    <w14:schemeClr w14:val="tx1"/>
                  </w14:solidFill>
                </w14:textFill>
              </w:rPr>
            </w:pPr>
            <w:r>
              <w:rPr>
                <w:rFonts w:ascii="Times New Roman" w:hAnsi="Times New Roman" w:eastAsiaTheme="minorEastAsia"/>
                <w:sz w:val="18"/>
                <w:szCs w:val="18"/>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786" w:type="dxa"/>
            <w:vAlign w:val="center"/>
          </w:tcPr>
          <w:p>
            <w:pPr>
              <w:pStyle w:val="26"/>
              <w:widowControl w:val="0"/>
              <w:adjustRightInd w:val="0"/>
              <w:snapToGrid w:val="0"/>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监测程序与方法要求</w:t>
            </w:r>
          </w:p>
        </w:tc>
        <w:tc>
          <w:tcPr>
            <w:tcW w:w="4075" w:type="dxa"/>
            <w:vAlign w:val="center"/>
          </w:tcPr>
          <w:p>
            <w:pPr>
              <w:spacing w:line="360" w:lineRule="exact"/>
              <w:jc w:val="center"/>
              <w:rPr>
                <w:rFonts w:ascii="Times New Roman" w:hAnsi="Times New Roman"/>
                <w:color w:val="000000" w:themeColor="text1"/>
                <w:sz w:val="18"/>
                <w:szCs w:val="18"/>
                <w14:textFill>
                  <w14:solidFill>
                    <w14:schemeClr w14:val="tx1"/>
                  </w14:solidFill>
                </w14:textFill>
              </w:rPr>
            </w:pPr>
            <w:r>
              <w:rPr>
                <w:rFonts w:ascii="Times New Roman" w:hAnsi="Times New Roman" w:eastAsiaTheme="minorEastAsia"/>
                <w:sz w:val="18"/>
                <w:szCs w:val="18"/>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786" w:type="dxa"/>
            <w:vAlign w:val="center"/>
          </w:tcPr>
          <w:p>
            <w:pPr>
              <w:pStyle w:val="26"/>
              <w:widowControl w:val="0"/>
              <w:adjustRightInd w:val="0"/>
              <w:snapToGrid w:val="0"/>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监测频次与记录要求</w:t>
            </w:r>
          </w:p>
        </w:tc>
        <w:tc>
          <w:tcPr>
            <w:tcW w:w="4075" w:type="dxa"/>
            <w:vAlign w:val="center"/>
          </w:tcPr>
          <w:p>
            <w:pPr>
              <w:spacing w:line="240" w:lineRule="auto"/>
              <w:jc w:val="center"/>
              <w:rPr>
                <w:rFonts w:ascii="Times New Roman" w:hAnsi="Times New Roman"/>
                <w:color w:val="000000" w:themeColor="text1"/>
                <w:sz w:val="18"/>
                <w:szCs w:val="18"/>
                <w14:textFill>
                  <w14:solidFill>
                    <w14:schemeClr w14:val="tx1"/>
                  </w14:solidFill>
                </w14:textFill>
              </w:rPr>
            </w:pPr>
            <w:r>
              <w:rPr>
                <w:rFonts w:ascii="Times New Roman" w:hAnsi="Times New Roman" w:eastAsiaTheme="minorEastAsia"/>
                <w:sz w:val="18"/>
                <w:szCs w:val="18"/>
              </w:rPr>
              <w:t>计算频率与发电量、上网电量更新频率一致。计算结果随发电量、上网电量同步记录。</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786" w:type="dxa"/>
            <w:vAlign w:val="center"/>
          </w:tcPr>
          <w:p>
            <w:pPr>
              <w:pStyle w:val="26"/>
              <w:widowControl w:val="0"/>
              <w:adjustRightInd w:val="0"/>
              <w:snapToGrid w:val="0"/>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质量保证/质量控制程序要求</w:t>
            </w:r>
          </w:p>
        </w:tc>
        <w:tc>
          <w:tcPr>
            <w:tcW w:w="4075" w:type="dxa"/>
            <w:vAlign w:val="center"/>
          </w:tcPr>
          <w:p>
            <w:pPr>
              <w:pStyle w:val="26"/>
              <w:widowControl w:val="0"/>
              <w:adjustRightInd w:val="0"/>
              <w:snapToGrid w:val="0"/>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786" w:type="dxa"/>
            <w:vAlign w:val="center"/>
          </w:tcPr>
          <w:p>
            <w:pPr>
              <w:pStyle w:val="26"/>
              <w:widowControl w:val="0"/>
              <w:adjustRightInd w:val="0"/>
              <w:snapToGrid w:val="0"/>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数据用途</w:t>
            </w:r>
          </w:p>
        </w:tc>
        <w:tc>
          <w:tcPr>
            <w:tcW w:w="4075" w:type="dxa"/>
            <w:vAlign w:val="center"/>
          </w:tcPr>
          <w:p>
            <w:pPr>
              <w:pStyle w:val="26"/>
              <w:widowControl w:val="0"/>
              <w:adjustRightInd w:val="0"/>
              <w:snapToGrid w:val="0"/>
              <w:spacing w:line="240" w:lineRule="auto"/>
              <w:rPr>
                <w:color w:val="000000" w:themeColor="text1"/>
                <w:sz w:val="18"/>
                <w:szCs w:val="18"/>
                <w14:textFill>
                  <w14:solidFill>
                    <w14:schemeClr w14:val="tx1"/>
                  </w14:solidFill>
                </w14:textFill>
              </w:rPr>
            </w:pPr>
            <w:r>
              <w:rPr>
                <w:rFonts w:eastAsia="宋体"/>
                <w:color w:val="000000" w:themeColor="text1"/>
                <w:kern w:val="0"/>
                <w:sz w:val="18"/>
                <w:szCs w:val="18"/>
                <w14:textFill>
                  <w14:solidFill>
                    <w14:schemeClr w14:val="tx1"/>
                  </w14:solidFill>
                </w14:textFill>
              </w:rPr>
              <w:t>计算项目基准线排放量</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96" w:hRule="atLeast"/>
          <w:jc w:val="center"/>
        </w:trPr>
        <w:tc>
          <w:tcPr>
            <w:tcW w:w="4786" w:type="dxa"/>
            <w:vAlign w:val="center"/>
          </w:tcPr>
          <w:p>
            <w:pPr>
              <w:pStyle w:val="26"/>
              <w:widowControl w:val="0"/>
              <w:adjustRightInd w:val="0"/>
              <w:snapToGrid w:val="0"/>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备注</w:t>
            </w:r>
          </w:p>
        </w:tc>
        <w:tc>
          <w:tcPr>
            <w:tcW w:w="4075" w:type="dxa"/>
            <w:vAlign w:val="center"/>
          </w:tcPr>
          <w:p>
            <w:pPr>
              <w:pStyle w:val="26"/>
              <w:widowControl w:val="0"/>
              <w:adjustRightInd w:val="0"/>
              <w:snapToGrid w:val="0"/>
              <w:spacing w:line="240" w:lineRule="auto"/>
              <w:rPr>
                <w:color w:val="000000" w:themeColor="text1"/>
                <w:sz w:val="18"/>
                <w:szCs w:val="18"/>
                <w14:textFill>
                  <w14:solidFill>
                    <w14:schemeClr w14:val="tx1"/>
                  </w14:solidFill>
                </w14:textFill>
              </w:rPr>
            </w:pPr>
            <w:r>
              <w:rPr>
                <w:rFonts w:hint="eastAsia" w:eastAsiaTheme="minorEastAsia"/>
                <w:sz w:val="18"/>
                <w:szCs w:val="18"/>
              </w:rPr>
              <w:t>不直接监测，通过计算得出。当注册参与用户自消纳比例</w:t>
            </w:r>
            <m:oMath>
              <m:r>
                <m:rPr>
                  <m:nor/>
                </m:rPr>
                <w:rPr>
                  <w:i/>
                  <w:sz w:val="21"/>
                </w:rPr>
                <m:t>S</m:t>
              </m:r>
              <m:sSub>
                <m:sSubPr>
                  <m:ctrlPr>
                    <w:rPr>
                      <w:rFonts w:ascii="Cambria Math" w:hAnsi="Cambria Math"/>
                      <w:sz w:val="21"/>
                    </w:rPr>
                  </m:ctrlPr>
                </m:sSubPr>
                <m:e>
                  <m:r>
                    <m:rPr>
                      <m:nor/>
                    </m:rPr>
                    <w:rPr>
                      <w:i/>
                      <w:sz w:val="21"/>
                    </w:rPr>
                    <m:t>R</m:t>
                  </m:r>
                  <m:ctrlPr>
                    <w:rPr>
                      <w:rFonts w:ascii="Cambria Math" w:hAnsi="Cambria Math"/>
                      <w:sz w:val="21"/>
                    </w:rPr>
                  </m:ctrlPr>
                </m:e>
                <m:sub>
                  <m:r>
                    <m:rPr>
                      <m:nor/>
                    </m:rPr>
                    <w:rPr>
                      <w:i/>
                      <w:sz w:val="21"/>
                    </w:rPr>
                    <m:t>i</m:t>
                  </m:r>
                  <m:r>
                    <m:rPr>
                      <m:nor/>
                      <m:sty m:val="p"/>
                    </m:rPr>
                    <w:rPr>
                      <w:b w:val="0"/>
                      <w:i w:val="0"/>
                      <w:sz w:val="21"/>
                    </w:rPr>
                    <m:t>,</m:t>
                  </m:r>
                  <m:r>
                    <m:rPr>
                      <m:nor/>
                    </m:rPr>
                    <w:rPr>
                      <w:i/>
                      <w:sz w:val="21"/>
                    </w:rPr>
                    <m:t>y</m:t>
                  </m:r>
                  <m:ctrlPr>
                    <w:rPr>
                      <w:rFonts w:ascii="Cambria Math" w:hAnsi="Cambria Math"/>
                      <w:sz w:val="21"/>
                    </w:rPr>
                  </m:ctrlPr>
                </m:sub>
              </m:sSub>
            </m:oMath>
            <w:r>
              <w:rPr>
                <w:rFonts w:hint="eastAsia" w:eastAsiaTheme="minorEastAsia"/>
                <w:sz w:val="18"/>
                <w:szCs w:val="18"/>
              </w:rPr>
              <w:t>大于70%时，具备参与碳普惠项目的资格。</w:t>
            </w:r>
          </w:p>
        </w:tc>
      </w:tr>
    </w:tbl>
    <w:p>
      <w:pPr>
        <w:pStyle w:val="45"/>
      </w:pPr>
      <w:bookmarkStart w:id="22" w:name="_Toc25507"/>
      <w:r>
        <w:rPr>
          <w:rFonts w:hint="eastAsia"/>
        </w:rPr>
        <w:t>7.2 项目监测的数据管理要求</w:t>
      </w:r>
      <w:bookmarkEnd w:id="22"/>
    </w:p>
    <w:p>
      <w:pPr>
        <w:pStyle w:val="24"/>
        <w:adjustRightInd w:val="0"/>
        <w:snapToGrid w:val="0"/>
        <w:rPr>
          <w:rFonts w:ascii="Times New Roman" w:hAnsi="Times New Roman" w:eastAsia="宋体"/>
          <w:color w:val="000000" w:themeColor="text1"/>
          <w:szCs w:val="21"/>
          <w14:textFill>
            <w14:solidFill>
              <w14:schemeClr w14:val="tx1"/>
            </w14:solidFill>
          </w14:textFill>
        </w:rPr>
      </w:pPr>
      <w:r>
        <w:rPr>
          <w:rFonts w:ascii="Times New Roman" w:hAnsi="Times New Roman" w:eastAsia="宋体"/>
          <w:color w:val="000000" w:themeColor="text1"/>
          <w:szCs w:val="21"/>
          <w14:textFill>
            <w14:solidFill>
              <w14:schemeClr w14:val="tx1"/>
            </w14:solidFill>
          </w14:textFill>
        </w:rPr>
        <w:t>（1）项目开发方应建立健全数据管理体系，制定项目监测计划与实施要求。</w:t>
      </w:r>
    </w:p>
    <w:p>
      <w:pPr>
        <w:pStyle w:val="24"/>
        <w:adjustRightInd w:val="0"/>
        <w:snapToGrid w:val="0"/>
        <w:rPr>
          <w:rFonts w:ascii="Times New Roman" w:hAnsi="Times New Roman" w:eastAsia="宋体"/>
          <w:color w:val="000000" w:themeColor="text1"/>
          <w:szCs w:val="21"/>
          <w14:textFill>
            <w14:solidFill>
              <w14:schemeClr w14:val="tx1"/>
            </w14:solidFill>
          </w14:textFill>
        </w:rPr>
      </w:pPr>
      <w:r>
        <w:rPr>
          <w:rFonts w:ascii="Times New Roman" w:hAnsi="Times New Roman" w:eastAsia="宋体"/>
          <w:color w:val="000000" w:themeColor="text1"/>
          <w:szCs w:val="21"/>
          <w14:textFill>
            <w14:solidFill>
              <w14:schemeClr w14:val="tx1"/>
            </w14:solidFill>
          </w14:textFill>
        </w:rPr>
        <w:t>（2）建立内部管理制度，明确负责部门及其职责、具体工作要求。</w:t>
      </w:r>
    </w:p>
    <w:p>
      <w:pPr>
        <w:pStyle w:val="24"/>
        <w:adjustRightInd w:val="0"/>
        <w:snapToGrid w:val="0"/>
        <w:rPr>
          <w:rFonts w:ascii="Times New Roman" w:hAnsi="Times New Roman" w:eastAsia="宋体"/>
          <w:color w:val="000000" w:themeColor="text1"/>
          <w:szCs w:val="21"/>
          <w14:textFill>
            <w14:solidFill>
              <w14:schemeClr w14:val="tx1"/>
            </w14:solidFill>
          </w14:textFill>
        </w:rPr>
      </w:pPr>
      <w:r>
        <w:rPr>
          <w:rFonts w:ascii="Times New Roman" w:hAnsi="Times New Roman" w:eastAsia="宋体"/>
          <w:color w:val="000000" w:themeColor="text1"/>
          <w:szCs w:val="21"/>
          <w14:textFill>
            <w14:solidFill>
              <w14:schemeClr w14:val="tx1"/>
            </w14:solidFill>
          </w14:textFill>
        </w:rPr>
        <w:t>（3）数据监测方面，电能表应具备合格证明文件，确保电能表符合国家及行业相关标准。数据质量保证与质量控制要求应与方法学监测参数要求保持一致。</w:t>
      </w:r>
    </w:p>
    <w:p>
      <w:pPr>
        <w:pStyle w:val="24"/>
        <w:adjustRightInd w:val="0"/>
        <w:snapToGrid w:val="0"/>
        <w:rPr>
          <w:rFonts w:ascii="Times New Roman" w:hAnsi="Times New Roman" w:eastAsia="宋体"/>
          <w:color w:val="000000" w:themeColor="text1"/>
          <w:szCs w:val="21"/>
          <w14:textFill>
            <w14:solidFill>
              <w14:schemeClr w14:val="tx1"/>
            </w14:solidFill>
          </w14:textFill>
        </w:rPr>
      </w:pPr>
      <w:r>
        <w:rPr>
          <w:rFonts w:ascii="Times New Roman" w:hAnsi="Times New Roman" w:eastAsia="宋体"/>
          <w:color w:val="000000" w:themeColor="text1"/>
          <w:szCs w:val="21"/>
          <w14:textFill>
            <w14:solidFill>
              <w14:schemeClr w14:val="tx1"/>
            </w14:solidFill>
          </w14:textFill>
        </w:rPr>
        <w:t>（4）项目开发方应建立数据、信息等原始记录和台账管理</w:t>
      </w:r>
      <w:r>
        <w:rPr>
          <w:rFonts w:hint="default" w:ascii="Times New Roman" w:hAnsi="Times New Roman" w:eastAsia="宋体"/>
          <w:color w:val="000000" w:themeColor="text1"/>
          <w:szCs w:val="21"/>
          <w:lang w:val="en-US" w:eastAsia="zh-CN"/>
          <w14:textFill>
            <w14:solidFill>
              <w14:schemeClr w14:val="tx1"/>
            </w14:solidFill>
          </w14:textFill>
        </w:rPr>
        <w:t>体系</w:t>
      </w:r>
      <w:r>
        <w:rPr>
          <w:rFonts w:ascii="Times New Roman" w:hAnsi="Times New Roman" w:eastAsia="宋体"/>
          <w:color w:val="000000" w:themeColor="text1"/>
          <w:szCs w:val="21"/>
          <w14:textFill>
            <w14:solidFill>
              <w14:schemeClr w14:val="tx1"/>
            </w14:solidFill>
          </w14:textFill>
        </w:rPr>
        <w:t>，妥善保管监测数据和有关补充记录信息，确保数据的防篡改性、准确性、完整性及可追溯性。</w:t>
      </w:r>
    </w:p>
    <w:p>
      <w:pPr>
        <w:adjustRightInd w:val="0"/>
        <w:snapToGrid w:val="0"/>
        <w:ind w:firstLine="420" w:firstLineChars="200"/>
        <w:rPr>
          <w:rFonts w:ascii="Times New Roman" w:hAnsi="Times New Roman" w:eastAsia="宋体"/>
          <w:color w:val="000000" w:themeColor="text1"/>
          <w:szCs w:val="21"/>
          <w14:textFill>
            <w14:solidFill>
              <w14:schemeClr w14:val="tx1"/>
            </w14:solidFill>
          </w14:textFill>
        </w:rPr>
      </w:pPr>
      <w:r>
        <w:rPr>
          <w:rFonts w:ascii="Times New Roman" w:hAnsi="Times New Roman" w:eastAsia="宋体"/>
          <w:color w:val="000000" w:themeColor="text1"/>
          <w:szCs w:val="21"/>
          <w14:textFill>
            <w14:solidFill>
              <w14:schemeClr w14:val="tx1"/>
            </w14:solidFill>
          </w14:textFill>
        </w:rPr>
        <w:t>（5）项目设计和运行阶段产生的所有数据、信息均</w:t>
      </w:r>
      <w:r>
        <w:rPr>
          <w:rFonts w:hint="eastAsia" w:ascii="Times New Roman" w:hAnsi="Times New Roman" w:eastAsia="宋体"/>
          <w:color w:val="000000" w:themeColor="text1"/>
          <w:szCs w:val="21"/>
          <w14:textFill>
            <w14:solidFill>
              <w14:schemeClr w14:val="tx1"/>
            </w14:solidFill>
          </w14:textFill>
        </w:rPr>
        <w:t>应以</w:t>
      </w:r>
      <w:r>
        <w:rPr>
          <w:rFonts w:ascii="Times New Roman" w:hAnsi="Times New Roman" w:eastAsia="宋体"/>
          <w:color w:val="000000" w:themeColor="text1"/>
          <w:szCs w:val="21"/>
          <w14:textFill>
            <w14:solidFill>
              <w14:schemeClr w14:val="tx1"/>
            </w14:solidFill>
          </w14:textFill>
        </w:rPr>
        <w:t>电子版或纸质版存档，</w:t>
      </w:r>
      <w:r>
        <w:rPr>
          <w:rFonts w:hint="eastAsia" w:ascii="宋体" w:hAnsi="宋体" w:eastAsia="宋体"/>
          <w:color w:val="000000" w:themeColor="text1"/>
          <w:szCs w:val="21"/>
          <w14:textFill>
            <w14:solidFill>
              <w14:schemeClr w14:val="tx1"/>
            </w14:solidFill>
          </w14:textFill>
        </w:rPr>
        <w:t>存档周期应不少于项目结束后5年，</w:t>
      </w:r>
      <w:r>
        <w:rPr>
          <w:rFonts w:ascii="Times New Roman" w:hAnsi="Times New Roman" w:eastAsia="宋体"/>
          <w:color w:val="000000" w:themeColor="text1"/>
          <w:szCs w:val="21"/>
          <w14:textFill>
            <w14:solidFill>
              <w14:schemeClr w14:val="tx1"/>
            </w14:solidFill>
          </w14:textFill>
        </w:rPr>
        <w:t>确保相关数据可被追溯。</w:t>
      </w:r>
    </w:p>
    <w:p>
      <w:pPr>
        <w:pStyle w:val="44"/>
        <w:adjustRightInd w:val="0"/>
        <w:snapToGrid w:val="0"/>
        <w:rPr>
          <w:rFonts w:ascii="Times New Roman" w:eastAsiaTheme="minorEastAsia"/>
          <w:color w:val="000000" w:themeColor="text1"/>
          <w:szCs w:val="21"/>
          <w14:textFill>
            <w14:solidFill>
              <w14:schemeClr w14:val="tx1"/>
            </w14:solidFill>
          </w14:textFill>
        </w:rPr>
      </w:pPr>
      <w:r>
        <w:rPr>
          <w:rFonts w:hint="eastAsia"/>
        </w:rPr>
        <w:t>项目</w:t>
      </w:r>
      <w:r>
        <w:rPr>
          <w:rFonts w:hint="eastAsia"/>
          <w:lang w:val="en-US" w:eastAsia="zh-CN"/>
        </w:rPr>
        <w:t>组织</w:t>
      </w:r>
      <w:r>
        <w:rPr>
          <w:rFonts w:hint="eastAsia"/>
        </w:rPr>
        <w:t>实施与碳普惠激励</w:t>
      </w:r>
      <w:r>
        <w:rPr>
          <w:rFonts w:hint="eastAsia"/>
          <w:lang w:val="en-US" w:eastAsia="zh-CN"/>
        </w:rPr>
        <w:t>管理</w:t>
      </w:r>
    </w:p>
    <w:p>
      <w:pPr>
        <w:pStyle w:val="24"/>
        <w:numPr>
          <w:ilvl w:val="0"/>
          <w:numId w:val="3"/>
        </w:numPr>
        <w:adjustRightInd w:val="0"/>
        <w:snapToGrid w:val="0"/>
        <w:rPr>
          <w:rFonts w:hint="eastAsia" w:ascii="Times New Roman" w:hAnsi="Times New Roman" w:eastAsiaTheme="minorEastAsia"/>
          <w:color w:val="000000" w:themeColor="text1"/>
          <w:szCs w:val="21"/>
          <w:lang w:val="en-US" w:eastAsia="zh-CN"/>
          <w14:textFill>
            <w14:solidFill>
              <w14:schemeClr w14:val="tx1"/>
            </w14:solidFill>
          </w14:textFill>
        </w:rPr>
      </w:pPr>
      <w:r>
        <w:rPr>
          <w:rFonts w:ascii="Times New Roman" w:hAnsi="Times New Roman" w:eastAsiaTheme="minorEastAsia"/>
          <w:color w:val="000000" w:themeColor="text1"/>
          <w:szCs w:val="21"/>
          <w14:textFill>
            <w14:solidFill>
              <w14:schemeClr w14:val="tx1"/>
            </w14:solidFill>
          </w14:textFill>
        </w:rPr>
        <w:t>项目</w:t>
      </w:r>
      <w:r>
        <w:rPr>
          <w:rFonts w:hint="eastAsia" w:ascii="Times New Roman" w:hAnsi="Times New Roman" w:eastAsiaTheme="minorEastAsia"/>
          <w:color w:val="000000" w:themeColor="text1"/>
          <w:szCs w:val="21"/>
          <w:lang w:val="en-US" w:eastAsia="zh-CN"/>
          <w14:textFill>
            <w14:solidFill>
              <w14:schemeClr w14:val="tx1"/>
            </w14:solidFill>
          </w14:textFill>
        </w:rPr>
        <w:t>组织</w:t>
      </w:r>
      <w:r>
        <w:rPr>
          <w:rFonts w:ascii="Times New Roman" w:hAnsi="Times New Roman" w:eastAsiaTheme="minorEastAsia"/>
          <w:color w:val="000000" w:themeColor="text1"/>
          <w:szCs w:val="21"/>
          <w14:textFill>
            <w14:solidFill>
              <w14:schemeClr w14:val="tx1"/>
            </w14:solidFill>
          </w14:textFill>
        </w:rPr>
        <w:t>实施：项目开发方应制定项目</w:t>
      </w:r>
      <w:r>
        <w:rPr>
          <w:rFonts w:hint="eastAsia" w:ascii="Times New Roman" w:hAnsi="Times New Roman" w:eastAsiaTheme="minorEastAsia"/>
          <w:color w:val="000000" w:themeColor="text1"/>
          <w:szCs w:val="21"/>
          <w:lang w:val="en-US" w:eastAsia="zh-CN"/>
          <w14:textFill>
            <w14:solidFill>
              <w14:schemeClr w14:val="tx1"/>
            </w14:solidFill>
          </w14:textFill>
        </w:rPr>
        <w:t>实施</w:t>
      </w:r>
      <w:r>
        <w:rPr>
          <w:rFonts w:ascii="Times New Roman" w:hAnsi="Times New Roman" w:eastAsiaTheme="minorEastAsia"/>
          <w:color w:val="000000" w:themeColor="text1"/>
          <w:szCs w:val="21"/>
          <w14:textFill>
            <w14:solidFill>
              <w14:schemeClr w14:val="tx1"/>
            </w14:solidFill>
          </w14:textFill>
        </w:rPr>
        <w:t>管理</w:t>
      </w:r>
      <w:r>
        <w:rPr>
          <w:rFonts w:hint="eastAsia" w:ascii="Times New Roman" w:hAnsi="Times New Roman" w:eastAsiaTheme="minorEastAsia"/>
          <w:color w:val="000000" w:themeColor="text1"/>
          <w:szCs w:val="21"/>
          <w:lang w:val="en-US" w:eastAsia="zh-CN"/>
          <w14:textFill>
            <w14:solidFill>
              <w14:schemeClr w14:val="tx1"/>
            </w14:solidFill>
          </w14:textFill>
        </w:rPr>
        <w:t>方案</w:t>
      </w:r>
      <w:r>
        <w:rPr>
          <w:rFonts w:ascii="Times New Roman" w:hAnsi="Times New Roman" w:eastAsiaTheme="minorEastAsia"/>
          <w:color w:val="000000" w:themeColor="text1"/>
          <w:szCs w:val="21"/>
          <w14:textFill>
            <w14:solidFill>
              <w14:schemeClr w14:val="tx1"/>
            </w14:solidFill>
          </w14:textFill>
        </w:rPr>
        <w:t>，</w:t>
      </w:r>
      <w:r>
        <w:rPr>
          <w:rFonts w:hint="eastAsia" w:ascii="Times New Roman" w:hAnsi="Times New Roman" w:eastAsiaTheme="minorEastAsia"/>
          <w:color w:val="000000" w:themeColor="text1"/>
          <w:szCs w:val="21"/>
          <w:lang w:val="en-US" w:eastAsia="zh-CN"/>
          <w14:textFill>
            <w14:solidFill>
              <w14:schemeClr w14:val="tx1"/>
            </w14:solidFill>
          </w14:textFill>
        </w:rPr>
        <w:t>包括项目公益性承诺、组织机构及人员保障、项目实施管理和项目成本预测等内容。</w:t>
      </w:r>
    </w:p>
    <w:p>
      <w:pPr>
        <w:pStyle w:val="24"/>
        <w:numPr>
          <w:ilvl w:val="0"/>
          <w:numId w:val="3"/>
        </w:numPr>
        <w:adjustRightInd w:val="0"/>
        <w:snapToGrid w:val="0"/>
        <w:rPr>
          <w:rFonts w:ascii="Times New Roman" w:hAnsi="Times New Roman" w:eastAsiaTheme="minorEastAsia"/>
          <w:color w:val="000000" w:themeColor="text1"/>
          <w:szCs w:val="21"/>
          <w:highlight w:val="none"/>
          <w14:textFill>
            <w14:solidFill>
              <w14:schemeClr w14:val="tx1"/>
            </w14:solidFill>
          </w14:textFill>
        </w:rPr>
      </w:pPr>
      <w:r>
        <w:rPr>
          <w:rFonts w:ascii="Times New Roman" w:hAnsi="Times New Roman" w:eastAsiaTheme="minorEastAsia"/>
          <w:color w:val="000000" w:themeColor="text1"/>
          <w:szCs w:val="21"/>
          <w:highlight w:val="none"/>
          <w14:textFill>
            <w14:solidFill>
              <w14:schemeClr w14:val="tx1"/>
            </w14:solidFill>
          </w14:textFill>
        </w:rPr>
        <w:t>碳普惠激励</w:t>
      </w:r>
      <w:r>
        <w:rPr>
          <w:rFonts w:hint="eastAsia" w:ascii="Times New Roman" w:hAnsi="Times New Roman" w:eastAsiaTheme="minorEastAsia"/>
          <w:color w:val="000000" w:themeColor="text1"/>
          <w:szCs w:val="21"/>
          <w:highlight w:val="none"/>
          <w:lang w:val="en-US" w:eastAsia="zh-CN"/>
          <w14:textFill>
            <w14:solidFill>
              <w14:schemeClr w14:val="tx1"/>
            </w14:solidFill>
          </w14:textFill>
        </w:rPr>
        <w:t>管理</w:t>
      </w:r>
      <w:r>
        <w:rPr>
          <w:rFonts w:ascii="Times New Roman" w:hAnsi="Times New Roman" w:eastAsiaTheme="minorEastAsia"/>
          <w:color w:val="000000" w:themeColor="text1"/>
          <w:szCs w:val="21"/>
          <w:highlight w:val="none"/>
          <w14:textFill>
            <w14:solidFill>
              <w14:schemeClr w14:val="tx1"/>
            </w14:solidFill>
          </w14:textFill>
        </w:rPr>
        <w:t>：项目开发方需制定碳普惠激励方案，并落实所需的权益或资金安排。</w:t>
      </w:r>
    </w:p>
    <w:p>
      <w:pPr>
        <w:pStyle w:val="44"/>
      </w:pPr>
      <w:r>
        <w:rPr>
          <w:rFonts w:hint="eastAsia"/>
        </w:rPr>
        <w:t>方法学编制单位</w:t>
      </w:r>
    </w:p>
    <w:p>
      <w:pPr>
        <w:adjustRightInd w:val="0"/>
        <w:snapToGrid w:val="0"/>
        <w:spacing w:line="240" w:lineRule="auto"/>
        <w:ind w:firstLine="420"/>
        <w:rPr>
          <w:rFonts w:hint="eastAsia" w:ascii="Times New Roman" w:hAnsi="Times New Roman" w:eastAsiaTheme="minorEastAsia"/>
          <w:color w:val="000000" w:themeColor="text1"/>
          <w:szCs w:val="21"/>
          <w14:textFill>
            <w14:solidFill>
              <w14:schemeClr w14:val="tx1"/>
            </w14:solidFill>
          </w14:textFill>
        </w:rPr>
      </w:pPr>
      <w:r>
        <w:rPr>
          <w:rFonts w:hint="eastAsia" w:ascii="Times New Roman" w:hAnsi="Times New Roman" w:eastAsiaTheme="minorEastAsia"/>
          <w:color w:val="000000" w:themeColor="text1"/>
          <w:szCs w:val="21"/>
          <w:lang w:val="en-US" w:eastAsia="zh-CN"/>
          <w14:textFill>
            <w14:solidFill>
              <w14:schemeClr w14:val="tx1"/>
            </w14:solidFill>
          </w14:textFill>
        </w:rPr>
        <w:t>在本文件的编制过程中，</w:t>
      </w:r>
      <w:r>
        <w:rPr>
          <w:rFonts w:hint="eastAsia" w:ascii="Times New Roman" w:hAnsi="Times New Roman" w:eastAsiaTheme="minorEastAsia"/>
          <w:color w:val="000000" w:themeColor="text1"/>
          <w:szCs w:val="21"/>
          <w14:textFill>
            <w14:solidFill>
              <w14:schemeClr w14:val="tx1"/>
            </w14:solidFill>
          </w14:textFill>
        </w:rPr>
        <w:t>国网北京市电力公司、北京电力经济技术研究院有限公司、国网北京市电力公司通州供电公司、清华四川能源互联网研究院、中国船级社质量认证有限公司</w:t>
      </w:r>
      <w:r>
        <w:rPr>
          <w:rFonts w:hint="eastAsia" w:ascii="Times New Roman" w:hAnsi="Times New Roman" w:eastAsiaTheme="minorEastAsia"/>
          <w:color w:val="000000" w:themeColor="text1"/>
          <w:szCs w:val="21"/>
          <w:lang w:val="en-US" w:eastAsia="zh-CN"/>
          <w14:textFill>
            <w14:solidFill>
              <w14:schemeClr w14:val="tx1"/>
            </w14:solidFill>
          </w14:textFill>
        </w:rPr>
        <w:t>作出积极贡献</w:t>
      </w:r>
      <w:r>
        <w:rPr>
          <w:rFonts w:hint="eastAsia" w:ascii="Times New Roman" w:hAnsi="Times New Roman" w:eastAsiaTheme="minorEastAsia"/>
          <w:color w:val="000000" w:themeColor="text1"/>
          <w:szCs w:val="21"/>
          <w14:textFill>
            <w14:solidFill>
              <w14:schemeClr w14:val="tx1"/>
            </w14:solidFill>
          </w14:textFill>
        </w:rPr>
        <w:t>。</w:t>
      </w:r>
    </w:p>
    <w:p>
      <w:pPr>
        <w:pStyle w:val="24"/>
        <w:rPr>
          <w:rFonts w:hint="eastAsia" w:ascii="Times New Roman" w:hAnsi="Times New Roman" w:eastAsiaTheme="minorEastAsia"/>
          <w:color w:val="000000" w:themeColor="text1"/>
          <w:szCs w:val="21"/>
          <w14:textFill>
            <w14:solidFill>
              <w14:schemeClr w14:val="tx1"/>
            </w14:solidFill>
          </w14:textFill>
        </w:rPr>
        <w:sectPr>
          <w:footerReference r:id="rId5" w:type="default"/>
          <w:pgSz w:w="11906" w:h="16838"/>
          <w:pgMar w:top="2098" w:right="1474" w:bottom="1984" w:left="1587" w:header="851" w:footer="1587" w:gutter="0"/>
          <w:pgNumType w:fmt="decimal"/>
          <w:cols w:space="0" w:num="1"/>
          <w:rtlGutter w:val="0"/>
          <w:docGrid w:type="lines" w:linePitch="312" w:charSpace="0"/>
        </w:sectPr>
      </w:pPr>
    </w:p>
    <w:p>
      <w:pPr>
        <w:rPr>
          <w:rFonts w:hint="eastAsia" w:ascii="Times New Roman" w:hAnsi="Times New Roman" w:eastAsiaTheme="minorEastAsia"/>
          <w:color w:val="000000" w:themeColor="text1"/>
          <w:szCs w:val="21"/>
          <w14:textFill>
            <w14:solidFill>
              <w14:schemeClr w14:val="tx1"/>
            </w14:solidFill>
          </w14:textFill>
        </w:rPr>
      </w:pPr>
    </w:p>
    <w:p>
      <w:pPr>
        <w:rPr>
          <w:rFonts w:ascii="黑体" w:hAnsi="黑体" w:eastAsia="黑体"/>
          <w:szCs w:val="21"/>
        </w:rPr>
      </w:pPr>
    </w:p>
    <w:p>
      <w:pPr>
        <w:rPr>
          <w:rFonts w:ascii="黑体" w:hAnsi="黑体" w:eastAsia="黑体"/>
          <w:szCs w:val="21"/>
        </w:rPr>
        <w:sectPr>
          <w:type w:val="continuous"/>
          <w:pgSz w:w="11906" w:h="16838"/>
          <w:pgMar w:top="1440" w:right="1800" w:bottom="1440" w:left="1800" w:header="851" w:footer="992" w:gutter="0"/>
          <w:pgNumType w:fmt="decimal" w:start="1"/>
          <w:cols w:space="425" w:num="1"/>
          <w:docGrid w:type="lines" w:linePitch="312" w:charSpace="0"/>
        </w:sectPr>
      </w:pPr>
    </w:p>
    <w:p>
      <w:pPr>
        <w:adjustRightInd w:val="0"/>
        <w:snapToGrid w:val="0"/>
        <w:spacing w:line="360" w:lineRule="auto"/>
        <w:jc w:val="center"/>
        <w:outlineLvl w:val="1"/>
        <w:rPr>
          <w:rFonts w:ascii="黑体" w:hAnsi="黑体" w:eastAsia="黑体"/>
          <w:color w:val="000000" w:themeColor="text1"/>
          <w:szCs w:val="21"/>
          <w14:textFill>
            <w14:solidFill>
              <w14:schemeClr w14:val="tx1"/>
            </w14:solidFill>
          </w14:textFill>
        </w:rPr>
      </w:pPr>
      <w:r>
        <w:rPr>
          <w:rFonts w:hint="eastAsia" w:ascii="黑体" w:hAnsi="黑体" w:eastAsia="黑体"/>
          <w:color w:val="000000" w:themeColor="text1"/>
          <w:szCs w:val="21"/>
          <w14:textFill>
            <w14:solidFill>
              <w14:schemeClr w14:val="tx1"/>
            </w14:solidFill>
          </w14:textFill>
        </w:rPr>
        <w:t>参考文献</w:t>
      </w:r>
    </w:p>
    <w:p>
      <w:pPr>
        <w:adjustRightInd w:val="0"/>
        <w:snapToGrid w:val="0"/>
        <w:rPr>
          <w:rFonts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 DB11/T 3043—2024《碳普惠项目减排量核算技术规范 低碳出行》</w:t>
      </w:r>
    </w:p>
    <w:p>
      <w:pPr>
        <w:adjustRightInd w:val="0"/>
        <w:snapToGrid w:val="0"/>
        <w:rPr>
          <w:rFonts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[2]《分布式光伏发电开发建设管理办法》</w:t>
      </w:r>
    </w:p>
    <w:p>
      <w:pPr>
        <w:adjustRightInd w:val="0"/>
        <w:snapToGrid w:val="0"/>
        <w:rPr>
          <w:rFonts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[3]《可再生能源绿色电力证书管理实施细则（试行）》</w:t>
      </w:r>
    </w:p>
    <w:p>
      <w:pPr>
        <w:pStyle w:val="24"/>
        <w:adjustRightInd w:val="0"/>
        <w:snapToGrid w:val="0"/>
        <w:spacing w:line="360" w:lineRule="auto"/>
        <w:ind w:firstLine="0" w:firstLineChars="0"/>
        <w:outlineLvl w:val="2"/>
        <w:rPr>
          <w:rFonts w:ascii="宋体" w:hAnsi="宋体" w:eastAsia="宋体"/>
          <w:color w:val="000000" w:themeColor="text1"/>
          <w:szCs w:val="21"/>
          <w14:textFill>
            <w14:solidFill>
              <w14:schemeClr w14:val="tx1"/>
            </w14:solidFill>
          </w14:textFill>
        </w:rPr>
      </w:pPr>
    </w:p>
    <w:sectPr>
      <w:headerReference r:id="rId6" w:type="default"/>
      <w:footerReference r:id="rId7" w:type="default"/>
      <w:pgSz w:w="11906" w:h="16838"/>
      <w:pgMar w:top="2098" w:right="1474" w:bottom="1984" w:left="1587" w:header="851" w:footer="1587"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等线">
    <w:altName w:val="汉仪中宋简"/>
    <w:panose1 w:val="02010600030101010101"/>
    <w:charset w:val="86"/>
    <w:family w:val="auto"/>
    <w:pitch w:val="default"/>
    <w:sig w:usb0="00000000" w:usb1="00000000" w:usb2="00000016" w:usb3="00000000" w:csb0="0004000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MS Mincho">
    <w:altName w:val="方正书宋_GBK"/>
    <w:panose1 w:val="02020609040205080304"/>
    <w:charset w:val="80"/>
    <w:family w:val="auto"/>
    <w:pitch w:val="default"/>
    <w:sig w:usb0="00000000" w:usb1="00000000" w:usb2="00000010" w:usb3="00000000" w:csb0="4002009F" w:csb1="DFD70000"/>
  </w:font>
  <w:font w:name="仿宋">
    <w:altName w:val="方正仿宋_GBK"/>
    <w:panose1 w:val="02010609060101010101"/>
    <w:charset w:val="86"/>
    <w:family w:val="modern"/>
    <w:pitch w:val="default"/>
    <w:sig w:usb0="00000000" w:usb1="00000000" w:usb2="00000016" w:usb3="00000000" w:csb0="00040001" w:csb1="00000000"/>
  </w:font>
  <w:font w:name="Cambria Math">
    <w:altName w:val="DejaVu Math TeX Gyre"/>
    <w:panose1 w:val="02040503050406030204"/>
    <w:charset w:val="00"/>
    <w:family w:val="roman"/>
    <w:pitch w:val="default"/>
    <w:sig w:usb0="00000000" w:usb1="00000000" w:usb2="02000000" w:usb3="00000000" w:csb0="2000019F" w:csb1="00000000"/>
  </w:font>
  <w:font w:name="方正书宋_GBK">
    <w:panose1 w:val="02000000000000000000"/>
    <w:charset w:val="86"/>
    <w:family w:val="auto"/>
    <w:pitch w:val="default"/>
    <w:sig w:usb0="00000001" w:usb1="08000000" w:usb2="00000000" w:usb3="00000000" w:csb0="00040000" w:csb1="00000000"/>
  </w:font>
  <w:font w:name="汉仪中宋简">
    <w:panose1 w:val="02010600000101010101"/>
    <w:charset w:val="86"/>
    <w:family w:val="auto"/>
    <w:pitch w:val="default"/>
    <w:sig w:usb0="00000001" w:usb1="080E0800" w:usb2="00000002" w:usb3="00000000" w:csb0="00040000" w:csb1="00000000"/>
  </w:font>
  <w:font w:name="DejaVu Math TeX Gyre">
    <w:panose1 w:val="02000503000000000000"/>
    <w:charset w:val="00"/>
    <w:family w:val="auto"/>
    <w:pitch w:val="default"/>
    <w:sig w:usb0="A10000EF" w:usb1="4201F9EE" w:usb2="02000000" w:usb3="00000000" w:csb0="60000193" w:csb1="0DD4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adjustRightInd w:val="0"/>
      <w:snapToGrid w:val="0"/>
      <w:spacing w:line="240" w:lineRule="atLeast"/>
      <w:ind w:firstLine="360" w:firstLineChars="200"/>
      <w:jc w:val="center"/>
      <w:rPr>
        <w:rFonts w:ascii="Times New Roman" w:hAnsi="Times New Roman" w:eastAsia="仿宋_GB2312"/>
        <w:sz w:val="18"/>
        <w:szCs w:val="18"/>
      </w:rPr>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adjustRightInd w:val="0"/>
      <w:snapToGrid w:val="0"/>
      <w:spacing w:line="240" w:lineRule="atLeast"/>
      <w:ind w:firstLine="360" w:firstLineChars="200"/>
      <w:jc w:val="center"/>
      <w:rPr>
        <w:rFonts w:ascii="Times New Roman" w:hAnsi="Times New Roman" w:eastAsia="仿宋_GB2312"/>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JCLMQHAIAACkEAAAOAAAAZHJz&#10;L2Uyb0RvYy54bWytU82O0zAQviPxDpbvNGlZVlXVdFV2VYRUsSsVxNl1nCaS/2S7TcoDwBtw4sKd&#10;5+pz8NlNWgScEBd7xjOen2++md91SpKDcL4xuqDjUU6J0NyUjd4V9MP71YspJT4wXTJptCjoUXh6&#10;t3j+bN7amZiY2shSOIIg2s9aW9A6BDvLMs9roZgfGSs0jJVxigWobpeVjrWIrmQ2yfPbrDWutM5w&#10;4T1eH85Gukjxq0rw8FhVXgQiC4raQjpdOrfxzBZzNts5ZuuG92Wwf6hCsUYj6SXUAwuM7F3zRyjV&#10;cGe8qcKIG5WZqmq4SD2gm3H+WzebmlmRegE43l5g8v8vLH93eHKkKQt6Q4lmCiM6ff1y+vbj9P0z&#10;uYnwtNbP4LWx8Avda9MVNLi9GEwe77HxrnIq3miJwAVYHy/4ii4QjsfxdDKd5jBx2AYFKbLrd+t8&#10;eCOMIlEoqMMAE67ssPbh7Dq4xGzarBop0xClJm1Bb1++ytOHiwXBpUaO2Me52CiFbtv1zW1NeURv&#10;zpzJ4S1fNUi+Zj48MQc2oGAwPDziqKRBEtNLlNTGffrbe/THkGClpAW7CqpBf0rkW43hRSIOghuE&#10;7SDovbo3oOsYm2N5EvHBBTmIlTPqI2i/jDkqJj0CM82RDaMZxPsArTdifbhYLi/63rpmV18/g4qW&#10;hbXeWN4PN2Lr7XIfgG+CPWJ2BqqHEnxMg+t3JxL+Vz15XTd88R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WAAAAZHJzL1BLAQIUABQAAAAI&#10;AIdO4kCzSVju0AAAAAUBAAAPAAAAAAAAAAEAIAAAADgAAABkcnMvZG93bnJldi54bWxQSwECFAAU&#10;AAAACACHTuJASQizEBwCAAApBAAADgAAAAAAAAABACAAAAA1AQAAZHJzL2Uyb0RvYy54bWxQSwUG&#10;AAAAAAYABgBZAQAAwwUAAAAA&#10;">
              <v:fill on="f" focussize="0,0"/>
              <v:stroke on="f" weight="0.5pt"/>
              <v:imagedata o:title=""/>
              <o:lock v:ext="edit" aspectratio="f"/>
              <v:textbox inset="0mm,0mm,0mm,0mm" style="mso-fit-shape-to-text:t;">
                <w:txbxContent>
                  <w:p>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8FiLyGwIAACkEAAAOAAAAZHJz&#10;L2Uyb0RvYy54bWytU0uOEzEQ3SNxB8t70kkQoyhKZxRmFIQUMSMNiLXjttMt+SfbSXc4ANyAFRv2&#10;nCvn4NnpThCwQmzsKle5Pq9eLW47rchB+NBYU9LJaEyJMNxWjdmV9MP79YsZJSEyUzFljSjpUQR6&#10;u3z+bNG6uZja2qpKeIIgJsxbV9I6RjcvisBroVkYWScMjNJ6zSJUvysqz1pE16qYjsc3RWt95bzl&#10;IgS83p+NdJnjSyl4fJAyiEhUSVFbzKfP5zadxXLB5jvPXN3wvgz2D1Vo1hgkvYS6Z5GRvW/+CKUb&#10;7m2wMo641YWVsuEi94BuJuPfunmqmRO5F4AT3AWm8P/C8neHR0+aqqRTSgzTGNHp65fTtx+n75/J&#10;NMHTujCH15ODX+xe266k0e/FYAp4T4130ut0oyUCF2B9vOArukg4Hiez6Ww2honDNihIUVy/Ox/i&#10;G2E1SUJJPQaYcWWHTYhn18ElZTN23SiVh6gMaUt68/LVOH+4WBBcGeRIfZyLTVLstl3f3NZWR/Tm&#10;7ZkcwfF1g+QbFuIj82ADCgbD4wMOqSyS2F6ipLb+09/ekz+GBCslLdhVUgP6U6LeGgwvEXEQ/CBs&#10;B8Hs9Z0FXSfYHMeziA8+qkGU3uqPoP0q5ZBMBQRmhiMbRjOIdxFab8T6cLFaXfS9882uvn4GFR2L&#10;G/PkeD/chG1wq30Evhn2hNkZqB5K8DEPrt+dRPhf9ex13fDlT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A8FiLyGwIAACkEAAAOAAAAAAAAAAEAIAAAADUBAABkcnMvZTJvRG9jLnhtbFBLBQYA&#10;AAAABgAGAFkBAADCBQAAAAA=&#10;">
              <v:fill on="f" focussize="0,0"/>
              <v:stroke on="f" weight="0.5pt"/>
              <v:imagedata o:title=""/>
              <o:lock v:ext="edit" aspectratio="f"/>
              <v:textbox inset="0mm,0mm,0mm,0mm" style="mso-fit-shape-to-text:t;">
                <w:txbxContent>
                  <w:p>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946C56"/>
    <w:multiLevelType w:val="singleLevel"/>
    <w:tmpl w:val="D9946C56"/>
    <w:lvl w:ilvl="0" w:tentative="0">
      <w:start w:val="1"/>
      <w:numFmt w:val="decimal"/>
      <w:suff w:val="nothing"/>
      <w:lvlText w:val="（%1）"/>
      <w:lvlJc w:val="left"/>
    </w:lvl>
  </w:abstractNum>
  <w:abstractNum w:abstractNumId="1">
    <w:nsid w:val="1FC91163"/>
    <w:multiLevelType w:val="multilevel"/>
    <w:tmpl w:val="1FC91163"/>
    <w:lvl w:ilvl="0" w:tentative="0">
      <w:start w:val="1"/>
      <w:numFmt w:val="decimal"/>
      <w:pStyle w:val="44"/>
      <w:suff w:val="nothing"/>
      <w:lvlText w:val="%1　"/>
      <w:lvlJc w:val="left"/>
      <w:pPr>
        <w:ind w:left="0" w:firstLine="0"/>
      </w:pPr>
      <w:rPr>
        <w:rFonts w:hint="eastAsia" w:ascii="黑体" w:hAnsi="Times New Roman" w:eastAsia="黑体"/>
        <w:b w:val="0"/>
        <w:i w:val="0"/>
        <w:sz w:val="21"/>
        <w:szCs w:val="21"/>
      </w:rPr>
    </w:lvl>
    <w:lvl w:ilvl="1" w:tentative="0">
      <w:start w:val="1"/>
      <w:numFmt w:val="decimal"/>
      <w:suff w:val="nothing"/>
      <w:lvlText w:val="%1.%2　"/>
      <w:lvlJc w:val="left"/>
      <w:pPr>
        <w:ind w:left="0" w:firstLine="0"/>
      </w:pPr>
      <w:rPr>
        <w:rFonts w:hint="eastAsia" w:ascii="黑体" w:hAnsi="Times New Roman" w:eastAsia="黑体" w:cs="Times New Roman"/>
        <w:b w:val="0"/>
        <w:bCs w:val="0"/>
        <w:i w:val="0"/>
        <w:iCs w:val="0"/>
        <w:caps w:val="0"/>
        <w:strike w:val="0"/>
        <w:dstrike w:val="0"/>
        <w:color w:val="000000"/>
        <w:spacing w:val="0"/>
        <w:kern w:val="0"/>
        <w:position w:val="0"/>
        <w:sz w:val="21"/>
        <w:szCs w:val="21"/>
        <w:u w:val="none"/>
      </w:rPr>
    </w:lvl>
    <w:lvl w:ilvl="2" w:tentative="0">
      <w:start w:val="1"/>
      <w:numFmt w:val="decimal"/>
      <w:suff w:val="nothing"/>
      <w:lvlText w:val="%1.%2.%3　"/>
      <w:lvlJc w:val="left"/>
      <w:pPr>
        <w:ind w:left="992"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204"/>
        </w:tabs>
        <w:ind w:left="0" w:firstLine="0"/>
      </w:pPr>
      <w:rPr>
        <w:rFonts w:hint="eastAsia"/>
      </w:rPr>
    </w:lvl>
    <w:lvl w:ilvl="8" w:tentative="0">
      <w:start w:val="1"/>
      <w:numFmt w:val="decimal"/>
      <w:lvlText w:val="%1.%2.%3.%4.%5.%6.%7.%8.%9"/>
      <w:lvlJc w:val="left"/>
      <w:pPr>
        <w:tabs>
          <w:tab w:val="left" w:pos="4630"/>
        </w:tabs>
        <w:ind w:left="0" w:firstLine="0"/>
      </w:pPr>
      <w:rPr>
        <w:rFonts w:hint="eastAsia"/>
      </w:rPr>
    </w:lvl>
  </w:abstractNum>
  <w:abstractNum w:abstractNumId="2">
    <w:nsid w:val="6B7B9668"/>
    <w:multiLevelType w:val="singleLevel"/>
    <w:tmpl w:val="6B7B9668"/>
    <w:lvl w:ilvl="0" w:tentative="0">
      <w:start w:val="3"/>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6"/>
  <w:embedTrueTypeFonts/>
  <w:embedSystemFonts/>
  <w:revisionView w:markup="0"/>
  <w:documentProtection w:enforcement="0"/>
  <w:defaultTabStop w:val="420"/>
  <w:drawingGridHorizontalSpacing w:val="105"/>
  <w:drawingGridVerticalSpacing w:val="156"/>
  <w:noPunctuationKerning w:val="true"/>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022B"/>
    <w:rsid w:val="00035383"/>
    <w:rsid w:val="000600AC"/>
    <w:rsid w:val="000C387A"/>
    <w:rsid w:val="0012022B"/>
    <w:rsid w:val="0019108B"/>
    <w:rsid w:val="001A2968"/>
    <w:rsid w:val="00292BAB"/>
    <w:rsid w:val="002C7FA7"/>
    <w:rsid w:val="003833B9"/>
    <w:rsid w:val="004373EC"/>
    <w:rsid w:val="004A6288"/>
    <w:rsid w:val="005539A0"/>
    <w:rsid w:val="005F4424"/>
    <w:rsid w:val="0065088D"/>
    <w:rsid w:val="00650A9F"/>
    <w:rsid w:val="00723DA5"/>
    <w:rsid w:val="007F6C6F"/>
    <w:rsid w:val="0082288C"/>
    <w:rsid w:val="00880A1D"/>
    <w:rsid w:val="00953D9C"/>
    <w:rsid w:val="00B026CD"/>
    <w:rsid w:val="00B0431E"/>
    <w:rsid w:val="00B406C6"/>
    <w:rsid w:val="00CB54A0"/>
    <w:rsid w:val="00DA5580"/>
    <w:rsid w:val="00DB20F7"/>
    <w:rsid w:val="00E07355"/>
    <w:rsid w:val="00F53A18"/>
    <w:rsid w:val="010333FC"/>
    <w:rsid w:val="01116DDF"/>
    <w:rsid w:val="012D66CB"/>
    <w:rsid w:val="013B4944"/>
    <w:rsid w:val="013D0CD9"/>
    <w:rsid w:val="014F03EF"/>
    <w:rsid w:val="015B6D94"/>
    <w:rsid w:val="01671BDD"/>
    <w:rsid w:val="016C2D4F"/>
    <w:rsid w:val="01804A4C"/>
    <w:rsid w:val="01891FB8"/>
    <w:rsid w:val="019127B6"/>
    <w:rsid w:val="01961057"/>
    <w:rsid w:val="01D84888"/>
    <w:rsid w:val="01FF1E15"/>
    <w:rsid w:val="021653B1"/>
    <w:rsid w:val="024C2B81"/>
    <w:rsid w:val="026B5B76"/>
    <w:rsid w:val="026E270A"/>
    <w:rsid w:val="028C11CF"/>
    <w:rsid w:val="02C170CB"/>
    <w:rsid w:val="02FA438B"/>
    <w:rsid w:val="02FC5C4F"/>
    <w:rsid w:val="03031491"/>
    <w:rsid w:val="034D1CC8"/>
    <w:rsid w:val="03595555"/>
    <w:rsid w:val="03634626"/>
    <w:rsid w:val="03661A20"/>
    <w:rsid w:val="03906A9D"/>
    <w:rsid w:val="039B5B6E"/>
    <w:rsid w:val="03AD764F"/>
    <w:rsid w:val="03B24C65"/>
    <w:rsid w:val="03C64E32"/>
    <w:rsid w:val="03D64DF8"/>
    <w:rsid w:val="04105830"/>
    <w:rsid w:val="043D4E77"/>
    <w:rsid w:val="044F0706"/>
    <w:rsid w:val="04695C6C"/>
    <w:rsid w:val="04826D2E"/>
    <w:rsid w:val="048605CC"/>
    <w:rsid w:val="04AB3B8E"/>
    <w:rsid w:val="04C9670A"/>
    <w:rsid w:val="05145BD8"/>
    <w:rsid w:val="0523406D"/>
    <w:rsid w:val="05300538"/>
    <w:rsid w:val="05404C1F"/>
    <w:rsid w:val="05452235"/>
    <w:rsid w:val="05600E1D"/>
    <w:rsid w:val="05614B95"/>
    <w:rsid w:val="05616943"/>
    <w:rsid w:val="056621AB"/>
    <w:rsid w:val="0592433A"/>
    <w:rsid w:val="059B24B4"/>
    <w:rsid w:val="05A3050F"/>
    <w:rsid w:val="05A625A8"/>
    <w:rsid w:val="05BC1DCB"/>
    <w:rsid w:val="05CB200E"/>
    <w:rsid w:val="05DB66F5"/>
    <w:rsid w:val="05E05567"/>
    <w:rsid w:val="05F17CC7"/>
    <w:rsid w:val="06175254"/>
    <w:rsid w:val="061B11E8"/>
    <w:rsid w:val="061B2F96"/>
    <w:rsid w:val="06203996"/>
    <w:rsid w:val="062A142B"/>
    <w:rsid w:val="062A4F87"/>
    <w:rsid w:val="06497B03"/>
    <w:rsid w:val="064E336B"/>
    <w:rsid w:val="06530982"/>
    <w:rsid w:val="065546FA"/>
    <w:rsid w:val="06677F89"/>
    <w:rsid w:val="066C6FCD"/>
    <w:rsid w:val="06A74079"/>
    <w:rsid w:val="06AF58A8"/>
    <w:rsid w:val="06B07B82"/>
    <w:rsid w:val="06C23411"/>
    <w:rsid w:val="06C929F2"/>
    <w:rsid w:val="06CD24E2"/>
    <w:rsid w:val="06E45A7E"/>
    <w:rsid w:val="06F01973"/>
    <w:rsid w:val="06FF01C2"/>
    <w:rsid w:val="070457D8"/>
    <w:rsid w:val="072514A2"/>
    <w:rsid w:val="072F4F4B"/>
    <w:rsid w:val="07464042"/>
    <w:rsid w:val="0768220B"/>
    <w:rsid w:val="07683FB9"/>
    <w:rsid w:val="077A1F3E"/>
    <w:rsid w:val="078E1545"/>
    <w:rsid w:val="079B438E"/>
    <w:rsid w:val="07B216D8"/>
    <w:rsid w:val="07CA4C73"/>
    <w:rsid w:val="07FA7385"/>
    <w:rsid w:val="0802478A"/>
    <w:rsid w:val="080A1514"/>
    <w:rsid w:val="08210512"/>
    <w:rsid w:val="0828524F"/>
    <w:rsid w:val="082E5202"/>
    <w:rsid w:val="089B5884"/>
    <w:rsid w:val="08BA0844"/>
    <w:rsid w:val="08F04266"/>
    <w:rsid w:val="0902043D"/>
    <w:rsid w:val="09043B8D"/>
    <w:rsid w:val="090A63FE"/>
    <w:rsid w:val="090F6BFB"/>
    <w:rsid w:val="096F5AD2"/>
    <w:rsid w:val="09722ECD"/>
    <w:rsid w:val="0995305F"/>
    <w:rsid w:val="099E0166"/>
    <w:rsid w:val="09BB0D18"/>
    <w:rsid w:val="09C33728"/>
    <w:rsid w:val="09D92F4C"/>
    <w:rsid w:val="0A5C592B"/>
    <w:rsid w:val="0A5D1DCF"/>
    <w:rsid w:val="0A8E2B46"/>
    <w:rsid w:val="0ADF27E4"/>
    <w:rsid w:val="0AEB3965"/>
    <w:rsid w:val="0B061C23"/>
    <w:rsid w:val="0B0A5387"/>
    <w:rsid w:val="0B153F3C"/>
    <w:rsid w:val="0B1C56B6"/>
    <w:rsid w:val="0B1F7084"/>
    <w:rsid w:val="0B275F39"/>
    <w:rsid w:val="0B397CD4"/>
    <w:rsid w:val="0B837613"/>
    <w:rsid w:val="0B975825"/>
    <w:rsid w:val="0BBE689D"/>
    <w:rsid w:val="0BC96FF0"/>
    <w:rsid w:val="0BE67BA2"/>
    <w:rsid w:val="0BFE4EEC"/>
    <w:rsid w:val="0C006EB6"/>
    <w:rsid w:val="0C0452F3"/>
    <w:rsid w:val="0C0A7D34"/>
    <w:rsid w:val="0C230DF6"/>
    <w:rsid w:val="0C28640C"/>
    <w:rsid w:val="0C4548C9"/>
    <w:rsid w:val="0C5965C6"/>
    <w:rsid w:val="0C7156BE"/>
    <w:rsid w:val="0C873133"/>
    <w:rsid w:val="0C8C239B"/>
    <w:rsid w:val="0CD10852"/>
    <w:rsid w:val="0CF84031"/>
    <w:rsid w:val="0CFF0F1B"/>
    <w:rsid w:val="0D076022"/>
    <w:rsid w:val="0D213D43"/>
    <w:rsid w:val="0D6E42F3"/>
    <w:rsid w:val="0D735465"/>
    <w:rsid w:val="0D782A7C"/>
    <w:rsid w:val="0D7B0878"/>
    <w:rsid w:val="0D7B0A2D"/>
    <w:rsid w:val="0DC61A39"/>
    <w:rsid w:val="0DD203DE"/>
    <w:rsid w:val="0DE40111"/>
    <w:rsid w:val="0DFF319D"/>
    <w:rsid w:val="0E0367E9"/>
    <w:rsid w:val="0E19600D"/>
    <w:rsid w:val="0E1E1875"/>
    <w:rsid w:val="0E4017EB"/>
    <w:rsid w:val="0E576B35"/>
    <w:rsid w:val="0E807E3A"/>
    <w:rsid w:val="0E947D89"/>
    <w:rsid w:val="0E9B4C74"/>
    <w:rsid w:val="0EB421D9"/>
    <w:rsid w:val="0F31382A"/>
    <w:rsid w:val="0F614F53"/>
    <w:rsid w:val="0F7C2CF7"/>
    <w:rsid w:val="0F890F70"/>
    <w:rsid w:val="0F8B4CE8"/>
    <w:rsid w:val="0F930041"/>
    <w:rsid w:val="0FC226D4"/>
    <w:rsid w:val="0FCE2E27"/>
    <w:rsid w:val="0FD146C5"/>
    <w:rsid w:val="101C0036"/>
    <w:rsid w:val="10484987"/>
    <w:rsid w:val="105477D0"/>
    <w:rsid w:val="105A5869"/>
    <w:rsid w:val="10765998"/>
    <w:rsid w:val="10857989"/>
    <w:rsid w:val="10920C9A"/>
    <w:rsid w:val="10A342B4"/>
    <w:rsid w:val="10B1077E"/>
    <w:rsid w:val="10B464C1"/>
    <w:rsid w:val="10EC7A09"/>
    <w:rsid w:val="10F93ED3"/>
    <w:rsid w:val="11032FA4"/>
    <w:rsid w:val="11131439"/>
    <w:rsid w:val="11162CD7"/>
    <w:rsid w:val="111927C8"/>
    <w:rsid w:val="111E0ECA"/>
    <w:rsid w:val="11292A0B"/>
    <w:rsid w:val="112E6273"/>
    <w:rsid w:val="112F78F5"/>
    <w:rsid w:val="11483801"/>
    <w:rsid w:val="116154F9"/>
    <w:rsid w:val="11902592"/>
    <w:rsid w:val="11916802"/>
    <w:rsid w:val="11967974"/>
    <w:rsid w:val="11BA7B07"/>
    <w:rsid w:val="11F56D91"/>
    <w:rsid w:val="122C2F50"/>
    <w:rsid w:val="124E7455"/>
    <w:rsid w:val="124F46F3"/>
    <w:rsid w:val="125A3098"/>
    <w:rsid w:val="125C0BBE"/>
    <w:rsid w:val="12714F1D"/>
    <w:rsid w:val="12977E48"/>
    <w:rsid w:val="12986913"/>
    <w:rsid w:val="1299771C"/>
    <w:rsid w:val="12AF0CEE"/>
    <w:rsid w:val="12B96010"/>
    <w:rsid w:val="12D40754"/>
    <w:rsid w:val="130C6140"/>
    <w:rsid w:val="1319260B"/>
    <w:rsid w:val="135E2714"/>
    <w:rsid w:val="13897791"/>
    <w:rsid w:val="138F28CD"/>
    <w:rsid w:val="13A26AA4"/>
    <w:rsid w:val="13E56991"/>
    <w:rsid w:val="142851FC"/>
    <w:rsid w:val="14425B91"/>
    <w:rsid w:val="146124BC"/>
    <w:rsid w:val="14A910E0"/>
    <w:rsid w:val="14AB7BDB"/>
    <w:rsid w:val="14CA62B3"/>
    <w:rsid w:val="1517701E"/>
    <w:rsid w:val="15227E9D"/>
    <w:rsid w:val="15510782"/>
    <w:rsid w:val="156264EB"/>
    <w:rsid w:val="158A3C94"/>
    <w:rsid w:val="158C17BA"/>
    <w:rsid w:val="15C70A44"/>
    <w:rsid w:val="15CF7513"/>
    <w:rsid w:val="15DF5D8E"/>
    <w:rsid w:val="15F103AA"/>
    <w:rsid w:val="15F24169"/>
    <w:rsid w:val="16186C75"/>
    <w:rsid w:val="161A0B74"/>
    <w:rsid w:val="16290DB7"/>
    <w:rsid w:val="163A2AA8"/>
    <w:rsid w:val="163F4A7E"/>
    <w:rsid w:val="16465C2B"/>
    <w:rsid w:val="16472361"/>
    <w:rsid w:val="16500A3A"/>
    <w:rsid w:val="16585B40"/>
    <w:rsid w:val="165A3666"/>
    <w:rsid w:val="166242C9"/>
    <w:rsid w:val="169C2F7E"/>
    <w:rsid w:val="16A86AED"/>
    <w:rsid w:val="16A9014A"/>
    <w:rsid w:val="16E802F9"/>
    <w:rsid w:val="17267F85"/>
    <w:rsid w:val="174165D4"/>
    <w:rsid w:val="174D31CB"/>
    <w:rsid w:val="174F2117"/>
    <w:rsid w:val="175A06F9"/>
    <w:rsid w:val="17681DB3"/>
    <w:rsid w:val="1777C6E2"/>
    <w:rsid w:val="17780248"/>
    <w:rsid w:val="17C074F9"/>
    <w:rsid w:val="17CB357A"/>
    <w:rsid w:val="17E92EF4"/>
    <w:rsid w:val="183A374F"/>
    <w:rsid w:val="183C74C7"/>
    <w:rsid w:val="1842173E"/>
    <w:rsid w:val="186500A0"/>
    <w:rsid w:val="1870769A"/>
    <w:rsid w:val="187D188E"/>
    <w:rsid w:val="188449CB"/>
    <w:rsid w:val="18FC6C57"/>
    <w:rsid w:val="19045B0B"/>
    <w:rsid w:val="19053D5D"/>
    <w:rsid w:val="19153875"/>
    <w:rsid w:val="19157D18"/>
    <w:rsid w:val="19264138"/>
    <w:rsid w:val="194021F5"/>
    <w:rsid w:val="19573E8D"/>
    <w:rsid w:val="195919AF"/>
    <w:rsid w:val="19650358"/>
    <w:rsid w:val="19762565"/>
    <w:rsid w:val="198F3627"/>
    <w:rsid w:val="19B72B7E"/>
    <w:rsid w:val="19D76D7C"/>
    <w:rsid w:val="19EC6281"/>
    <w:rsid w:val="19F17107"/>
    <w:rsid w:val="19FE25B5"/>
    <w:rsid w:val="1A037B71"/>
    <w:rsid w:val="1A07140F"/>
    <w:rsid w:val="1A3A7A37"/>
    <w:rsid w:val="1A622AE9"/>
    <w:rsid w:val="1A915529"/>
    <w:rsid w:val="1A930EF5"/>
    <w:rsid w:val="1A9829AF"/>
    <w:rsid w:val="1A9B5FFB"/>
    <w:rsid w:val="1AC27A2C"/>
    <w:rsid w:val="1AC86078"/>
    <w:rsid w:val="1AFF2A2E"/>
    <w:rsid w:val="1AFFC627"/>
    <w:rsid w:val="1B065FB0"/>
    <w:rsid w:val="1B122762"/>
    <w:rsid w:val="1B324BB2"/>
    <w:rsid w:val="1B4E306E"/>
    <w:rsid w:val="1B5B5EB7"/>
    <w:rsid w:val="1B681DCD"/>
    <w:rsid w:val="1B6C0AC2"/>
    <w:rsid w:val="1B6D5BEA"/>
    <w:rsid w:val="1B765471"/>
    <w:rsid w:val="1B8F5B60"/>
    <w:rsid w:val="1BA55384"/>
    <w:rsid w:val="1BA710FC"/>
    <w:rsid w:val="1BBE1FA1"/>
    <w:rsid w:val="1BC25F36"/>
    <w:rsid w:val="1BC752FA"/>
    <w:rsid w:val="1BC82E20"/>
    <w:rsid w:val="1BCC2910"/>
    <w:rsid w:val="1BCD0437"/>
    <w:rsid w:val="1BD17F27"/>
    <w:rsid w:val="1C112A19"/>
    <w:rsid w:val="1C4F3541"/>
    <w:rsid w:val="1C692859"/>
    <w:rsid w:val="1C705992"/>
    <w:rsid w:val="1CAB4C1C"/>
    <w:rsid w:val="1CDD6D9F"/>
    <w:rsid w:val="1CEE2F53"/>
    <w:rsid w:val="1D083E1C"/>
    <w:rsid w:val="1D0B1216"/>
    <w:rsid w:val="1D183933"/>
    <w:rsid w:val="1D1F18D5"/>
    <w:rsid w:val="1D2828BF"/>
    <w:rsid w:val="1D321741"/>
    <w:rsid w:val="1D5A219E"/>
    <w:rsid w:val="1D7274E7"/>
    <w:rsid w:val="1D882867"/>
    <w:rsid w:val="1DB42E06"/>
    <w:rsid w:val="1DBE097F"/>
    <w:rsid w:val="1DD7559C"/>
    <w:rsid w:val="1E340C41"/>
    <w:rsid w:val="1E4075E6"/>
    <w:rsid w:val="1E4A2E9C"/>
    <w:rsid w:val="1E4C7D38"/>
    <w:rsid w:val="1E707ECB"/>
    <w:rsid w:val="1ED41CE8"/>
    <w:rsid w:val="1EDF0BAD"/>
    <w:rsid w:val="1EE937D9"/>
    <w:rsid w:val="1EEA12FF"/>
    <w:rsid w:val="1EEE659F"/>
    <w:rsid w:val="1F026649"/>
    <w:rsid w:val="1F06438B"/>
    <w:rsid w:val="1F363215"/>
    <w:rsid w:val="1F633961"/>
    <w:rsid w:val="1F930C03"/>
    <w:rsid w:val="1FBF453A"/>
    <w:rsid w:val="1FC03FA0"/>
    <w:rsid w:val="1FC3227C"/>
    <w:rsid w:val="1FDB5818"/>
    <w:rsid w:val="1FE50445"/>
    <w:rsid w:val="1FF93EF0"/>
    <w:rsid w:val="1FFB7C68"/>
    <w:rsid w:val="204A64FA"/>
    <w:rsid w:val="20515ADA"/>
    <w:rsid w:val="20541126"/>
    <w:rsid w:val="20765541"/>
    <w:rsid w:val="20A774A8"/>
    <w:rsid w:val="20A83220"/>
    <w:rsid w:val="20AE4CDA"/>
    <w:rsid w:val="20B120D5"/>
    <w:rsid w:val="20F14BC7"/>
    <w:rsid w:val="20F46465"/>
    <w:rsid w:val="20FF1092"/>
    <w:rsid w:val="211F7986"/>
    <w:rsid w:val="21352D06"/>
    <w:rsid w:val="214E5B76"/>
    <w:rsid w:val="21537630"/>
    <w:rsid w:val="21621621"/>
    <w:rsid w:val="21690C01"/>
    <w:rsid w:val="216C24A0"/>
    <w:rsid w:val="216E7FC6"/>
    <w:rsid w:val="218E68BA"/>
    <w:rsid w:val="21A24D84"/>
    <w:rsid w:val="21B06830"/>
    <w:rsid w:val="21D4251F"/>
    <w:rsid w:val="21EB2E34"/>
    <w:rsid w:val="221943D6"/>
    <w:rsid w:val="22525B39"/>
    <w:rsid w:val="22602004"/>
    <w:rsid w:val="229677D4"/>
    <w:rsid w:val="229B4DEB"/>
    <w:rsid w:val="22AA14D2"/>
    <w:rsid w:val="22AF6AE8"/>
    <w:rsid w:val="22B365D8"/>
    <w:rsid w:val="22CA3922"/>
    <w:rsid w:val="22D402FC"/>
    <w:rsid w:val="22EA5D72"/>
    <w:rsid w:val="22F4099F"/>
    <w:rsid w:val="230D5F8C"/>
    <w:rsid w:val="23195829"/>
    <w:rsid w:val="23264FFC"/>
    <w:rsid w:val="23411E36"/>
    <w:rsid w:val="234F5567"/>
    <w:rsid w:val="236E24FF"/>
    <w:rsid w:val="23715736"/>
    <w:rsid w:val="23AE0B4E"/>
    <w:rsid w:val="23AE4FF1"/>
    <w:rsid w:val="23B83D89"/>
    <w:rsid w:val="23BC7A4E"/>
    <w:rsid w:val="23C16AD3"/>
    <w:rsid w:val="23D04F68"/>
    <w:rsid w:val="23DC13DB"/>
    <w:rsid w:val="23FE1AD5"/>
    <w:rsid w:val="23FF584D"/>
    <w:rsid w:val="242B6642"/>
    <w:rsid w:val="243454F7"/>
    <w:rsid w:val="24373239"/>
    <w:rsid w:val="244A6AC8"/>
    <w:rsid w:val="244B45EE"/>
    <w:rsid w:val="248C5504"/>
    <w:rsid w:val="249A5672"/>
    <w:rsid w:val="249C4E4A"/>
    <w:rsid w:val="24E16D01"/>
    <w:rsid w:val="25592D3B"/>
    <w:rsid w:val="255C2C0B"/>
    <w:rsid w:val="25706A02"/>
    <w:rsid w:val="258B7398"/>
    <w:rsid w:val="25BB51BB"/>
    <w:rsid w:val="25BD7CD3"/>
    <w:rsid w:val="261E4416"/>
    <w:rsid w:val="26393298"/>
    <w:rsid w:val="26404627"/>
    <w:rsid w:val="2650413E"/>
    <w:rsid w:val="2685028B"/>
    <w:rsid w:val="26914E82"/>
    <w:rsid w:val="269C3827"/>
    <w:rsid w:val="26A5448A"/>
    <w:rsid w:val="26AD333E"/>
    <w:rsid w:val="26D42FC1"/>
    <w:rsid w:val="26D703BB"/>
    <w:rsid w:val="270E64D3"/>
    <w:rsid w:val="27194E78"/>
    <w:rsid w:val="27247AA4"/>
    <w:rsid w:val="2729330D"/>
    <w:rsid w:val="27435A51"/>
    <w:rsid w:val="274C2B57"/>
    <w:rsid w:val="27561C28"/>
    <w:rsid w:val="277B1EA4"/>
    <w:rsid w:val="27962024"/>
    <w:rsid w:val="279B3392"/>
    <w:rsid w:val="27A26C1B"/>
    <w:rsid w:val="27A44741"/>
    <w:rsid w:val="28000B6D"/>
    <w:rsid w:val="28433F5A"/>
    <w:rsid w:val="284A6790"/>
    <w:rsid w:val="28BC3D0D"/>
    <w:rsid w:val="28BD221C"/>
    <w:rsid w:val="28C130D1"/>
    <w:rsid w:val="28DF17A9"/>
    <w:rsid w:val="28EA087A"/>
    <w:rsid w:val="28EA6ACC"/>
    <w:rsid w:val="29226F98"/>
    <w:rsid w:val="29567CBD"/>
    <w:rsid w:val="2964062C"/>
    <w:rsid w:val="296F0D7F"/>
    <w:rsid w:val="29D357B2"/>
    <w:rsid w:val="29DD3F3B"/>
    <w:rsid w:val="29E76B67"/>
    <w:rsid w:val="2A1D07DB"/>
    <w:rsid w:val="2A2C3FD0"/>
    <w:rsid w:val="2A313CAB"/>
    <w:rsid w:val="2A3C3357"/>
    <w:rsid w:val="2A3F0751"/>
    <w:rsid w:val="2A497822"/>
    <w:rsid w:val="2A6A2ACF"/>
    <w:rsid w:val="2A720B27"/>
    <w:rsid w:val="2A944F41"/>
    <w:rsid w:val="2A972834"/>
    <w:rsid w:val="2A9860B3"/>
    <w:rsid w:val="2A9E497D"/>
    <w:rsid w:val="2AAA4765"/>
    <w:rsid w:val="2AB96756"/>
    <w:rsid w:val="2B141BDE"/>
    <w:rsid w:val="2B434271"/>
    <w:rsid w:val="2B542F1A"/>
    <w:rsid w:val="2B7B3A0B"/>
    <w:rsid w:val="2BC730F4"/>
    <w:rsid w:val="2BCA04EF"/>
    <w:rsid w:val="2BD17ACF"/>
    <w:rsid w:val="2BD4136D"/>
    <w:rsid w:val="2BD870AF"/>
    <w:rsid w:val="2BE55328"/>
    <w:rsid w:val="2BE710A1"/>
    <w:rsid w:val="2BF57C61"/>
    <w:rsid w:val="2C2B5DA3"/>
    <w:rsid w:val="2C4B5AD3"/>
    <w:rsid w:val="2C4E2ECE"/>
    <w:rsid w:val="2C9D5C03"/>
    <w:rsid w:val="2CA047FC"/>
    <w:rsid w:val="2CAE7E10"/>
    <w:rsid w:val="2CB35427"/>
    <w:rsid w:val="2CDE0F4B"/>
    <w:rsid w:val="2CF25F4F"/>
    <w:rsid w:val="2D077A07"/>
    <w:rsid w:val="2D3E73E6"/>
    <w:rsid w:val="2D4C490C"/>
    <w:rsid w:val="2D597D7C"/>
    <w:rsid w:val="2D76092E"/>
    <w:rsid w:val="2D7E3C87"/>
    <w:rsid w:val="2D8271D7"/>
    <w:rsid w:val="2DA134D1"/>
    <w:rsid w:val="2DA27975"/>
    <w:rsid w:val="2DAA05D8"/>
    <w:rsid w:val="2DC378EB"/>
    <w:rsid w:val="2DE51610"/>
    <w:rsid w:val="2E400F3C"/>
    <w:rsid w:val="2E4427DA"/>
    <w:rsid w:val="2E701821"/>
    <w:rsid w:val="2E7B3D22"/>
    <w:rsid w:val="2E862DF3"/>
    <w:rsid w:val="2E975000"/>
    <w:rsid w:val="2EC036B1"/>
    <w:rsid w:val="2EC15BD9"/>
    <w:rsid w:val="2EC35DF5"/>
    <w:rsid w:val="2EC61441"/>
    <w:rsid w:val="2ECE479A"/>
    <w:rsid w:val="2EE63891"/>
    <w:rsid w:val="2F1C0726"/>
    <w:rsid w:val="2F1E2E36"/>
    <w:rsid w:val="2F210F79"/>
    <w:rsid w:val="2F285C58"/>
    <w:rsid w:val="2F350375"/>
    <w:rsid w:val="2F5E5B1E"/>
    <w:rsid w:val="2F947791"/>
    <w:rsid w:val="2FB43990"/>
    <w:rsid w:val="2FC35981"/>
    <w:rsid w:val="2FE14059"/>
    <w:rsid w:val="300E12F2"/>
    <w:rsid w:val="30183F1E"/>
    <w:rsid w:val="304E7940"/>
    <w:rsid w:val="30611BAA"/>
    <w:rsid w:val="308A649E"/>
    <w:rsid w:val="30A6777C"/>
    <w:rsid w:val="30C10112"/>
    <w:rsid w:val="30D37E45"/>
    <w:rsid w:val="30E43E01"/>
    <w:rsid w:val="30FC739C"/>
    <w:rsid w:val="30FD4EC2"/>
    <w:rsid w:val="3106646D"/>
    <w:rsid w:val="314D7BF8"/>
    <w:rsid w:val="314F3970"/>
    <w:rsid w:val="31AF440F"/>
    <w:rsid w:val="31C003CA"/>
    <w:rsid w:val="31ED4F37"/>
    <w:rsid w:val="32230959"/>
    <w:rsid w:val="322D17D7"/>
    <w:rsid w:val="32384404"/>
    <w:rsid w:val="324A4137"/>
    <w:rsid w:val="32582CF8"/>
    <w:rsid w:val="32764F2C"/>
    <w:rsid w:val="32B10138"/>
    <w:rsid w:val="32C97752"/>
    <w:rsid w:val="32F12805"/>
    <w:rsid w:val="32F50547"/>
    <w:rsid w:val="32FE389F"/>
    <w:rsid w:val="3337153B"/>
    <w:rsid w:val="336B45E5"/>
    <w:rsid w:val="33830AE3"/>
    <w:rsid w:val="339C6C14"/>
    <w:rsid w:val="339F04B3"/>
    <w:rsid w:val="33D44600"/>
    <w:rsid w:val="33DE547F"/>
    <w:rsid w:val="342C7F98"/>
    <w:rsid w:val="342D5ABF"/>
    <w:rsid w:val="346D235F"/>
    <w:rsid w:val="34DA5C46"/>
    <w:rsid w:val="35044A71"/>
    <w:rsid w:val="353C06AF"/>
    <w:rsid w:val="35505F08"/>
    <w:rsid w:val="35560226"/>
    <w:rsid w:val="357A104D"/>
    <w:rsid w:val="358F4C83"/>
    <w:rsid w:val="35D2691D"/>
    <w:rsid w:val="35ED19A9"/>
    <w:rsid w:val="35FF24BF"/>
    <w:rsid w:val="361C403D"/>
    <w:rsid w:val="36263B59"/>
    <w:rsid w:val="3627310D"/>
    <w:rsid w:val="36401AD9"/>
    <w:rsid w:val="368045CB"/>
    <w:rsid w:val="36987B67"/>
    <w:rsid w:val="36BB1AA7"/>
    <w:rsid w:val="36E763F9"/>
    <w:rsid w:val="36F9032C"/>
    <w:rsid w:val="370A20E7"/>
    <w:rsid w:val="370E7E29"/>
    <w:rsid w:val="37132D67"/>
    <w:rsid w:val="372238D5"/>
    <w:rsid w:val="373158C6"/>
    <w:rsid w:val="374455F9"/>
    <w:rsid w:val="37620175"/>
    <w:rsid w:val="377F0D27"/>
    <w:rsid w:val="37893954"/>
    <w:rsid w:val="37A75B88"/>
    <w:rsid w:val="37B95FE7"/>
    <w:rsid w:val="37CC2DFE"/>
    <w:rsid w:val="380056EB"/>
    <w:rsid w:val="3809239F"/>
    <w:rsid w:val="380C1A01"/>
    <w:rsid w:val="381551E7"/>
    <w:rsid w:val="382F62A9"/>
    <w:rsid w:val="38417D8A"/>
    <w:rsid w:val="384B29B7"/>
    <w:rsid w:val="384F06F9"/>
    <w:rsid w:val="385950D4"/>
    <w:rsid w:val="385D65B2"/>
    <w:rsid w:val="386B4E07"/>
    <w:rsid w:val="387B7E27"/>
    <w:rsid w:val="38843776"/>
    <w:rsid w:val="389C6B7B"/>
    <w:rsid w:val="38E272C7"/>
    <w:rsid w:val="390C65EA"/>
    <w:rsid w:val="392914CF"/>
    <w:rsid w:val="393E23F8"/>
    <w:rsid w:val="395104A1"/>
    <w:rsid w:val="395F2BBE"/>
    <w:rsid w:val="39875C71"/>
    <w:rsid w:val="39BF18AF"/>
    <w:rsid w:val="39D215E2"/>
    <w:rsid w:val="39E96D20"/>
    <w:rsid w:val="39FE67DA"/>
    <w:rsid w:val="3A092B2A"/>
    <w:rsid w:val="3A3A0F35"/>
    <w:rsid w:val="3A683CF4"/>
    <w:rsid w:val="3A7206CF"/>
    <w:rsid w:val="3A81645F"/>
    <w:rsid w:val="3A944AE9"/>
    <w:rsid w:val="3A9B5E78"/>
    <w:rsid w:val="3AC23405"/>
    <w:rsid w:val="3AC802EF"/>
    <w:rsid w:val="3AD43138"/>
    <w:rsid w:val="3B084B8F"/>
    <w:rsid w:val="3B0D045C"/>
    <w:rsid w:val="3B133C60"/>
    <w:rsid w:val="3B274F4E"/>
    <w:rsid w:val="3B5D4EDB"/>
    <w:rsid w:val="3B844B5E"/>
    <w:rsid w:val="3B942BF7"/>
    <w:rsid w:val="3B9A1C8B"/>
    <w:rsid w:val="3BA42B0A"/>
    <w:rsid w:val="3BA7543C"/>
    <w:rsid w:val="3BDB4052"/>
    <w:rsid w:val="3BEB0739"/>
    <w:rsid w:val="3BF84C04"/>
    <w:rsid w:val="3BFB201F"/>
    <w:rsid w:val="3C0E61D6"/>
    <w:rsid w:val="3C2E10D3"/>
    <w:rsid w:val="3C3C2D43"/>
    <w:rsid w:val="3C4B742A"/>
    <w:rsid w:val="3C5067EE"/>
    <w:rsid w:val="3C5C5193"/>
    <w:rsid w:val="3C616C4D"/>
    <w:rsid w:val="3CB21257"/>
    <w:rsid w:val="3CD76F0F"/>
    <w:rsid w:val="3CF950D8"/>
    <w:rsid w:val="3D793DFC"/>
    <w:rsid w:val="3DA547E2"/>
    <w:rsid w:val="3DCC331F"/>
    <w:rsid w:val="3DCC459A"/>
    <w:rsid w:val="3DD82F3F"/>
    <w:rsid w:val="3E045AE2"/>
    <w:rsid w:val="3E104487"/>
    <w:rsid w:val="3E133F77"/>
    <w:rsid w:val="3E2717D1"/>
    <w:rsid w:val="3E4203B8"/>
    <w:rsid w:val="3EB0220E"/>
    <w:rsid w:val="3EB37BFB"/>
    <w:rsid w:val="3EB9008B"/>
    <w:rsid w:val="3EC82FB3"/>
    <w:rsid w:val="3ECB4852"/>
    <w:rsid w:val="3EF45B57"/>
    <w:rsid w:val="3EF51EC7"/>
    <w:rsid w:val="3EFB0C93"/>
    <w:rsid w:val="3EFF7B42"/>
    <w:rsid w:val="3F446ADE"/>
    <w:rsid w:val="3F731171"/>
    <w:rsid w:val="3F741C3F"/>
    <w:rsid w:val="3FB24F5E"/>
    <w:rsid w:val="3FB26AB7"/>
    <w:rsid w:val="3FB335EC"/>
    <w:rsid w:val="3FC92B3F"/>
    <w:rsid w:val="3FF20211"/>
    <w:rsid w:val="3FFF6865"/>
    <w:rsid w:val="401364B0"/>
    <w:rsid w:val="40167D4F"/>
    <w:rsid w:val="40210BCD"/>
    <w:rsid w:val="40316936"/>
    <w:rsid w:val="40385F17"/>
    <w:rsid w:val="406D3E12"/>
    <w:rsid w:val="407D392A"/>
    <w:rsid w:val="40C4524F"/>
    <w:rsid w:val="40C94F5B"/>
    <w:rsid w:val="40DA6FCE"/>
    <w:rsid w:val="40E363A2"/>
    <w:rsid w:val="41075C99"/>
    <w:rsid w:val="4113768A"/>
    <w:rsid w:val="412344D1"/>
    <w:rsid w:val="416E7E42"/>
    <w:rsid w:val="41730CBE"/>
    <w:rsid w:val="41A25D3E"/>
    <w:rsid w:val="41CE268F"/>
    <w:rsid w:val="41E2438C"/>
    <w:rsid w:val="41FB5455"/>
    <w:rsid w:val="421107CE"/>
    <w:rsid w:val="42164036"/>
    <w:rsid w:val="42217F42"/>
    <w:rsid w:val="422E75D1"/>
    <w:rsid w:val="423D6DE4"/>
    <w:rsid w:val="425828A0"/>
    <w:rsid w:val="42733236"/>
    <w:rsid w:val="42786A9F"/>
    <w:rsid w:val="429513FF"/>
    <w:rsid w:val="42B93D61"/>
    <w:rsid w:val="42BB3E63"/>
    <w:rsid w:val="42BF46CD"/>
    <w:rsid w:val="42F500EF"/>
    <w:rsid w:val="430F2F5F"/>
    <w:rsid w:val="432366D6"/>
    <w:rsid w:val="432F3601"/>
    <w:rsid w:val="43C71A8C"/>
    <w:rsid w:val="44004F9E"/>
    <w:rsid w:val="440E2D8B"/>
    <w:rsid w:val="4439400C"/>
    <w:rsid w:val="447F18BF"/>
    <w:rsid w:val="44B02520"/>
    <w:rsid w:val="44BF09B5"/>
    <w:rsid w:val="44C10289"/>
    <w:rsid w:val="44F543D6"/>
    <w:rsid w:val="44F763A1"/>
    <w:rsid w:val="4521341D"/>
    <w:rsid w:val="452E1696"/>
    <w:rsid w:val="456F5F37"/>
    <w:rsid w:val="45BC4C0F"/>
    <w:rsid w:val="45C049E4"/>
    <w:rsid w:val="45E87A97"/>
    <w:rsid w:val="4626636D"/>
    <w:rsid w:val="463158E2"/>
    <w:rsid w:val="464078D3"/>
    <w:rsid w:val="4689127A"/>
    <w:rsid w:val="46D71FE6"/>
    <w:rsid w:val="46DE4132"/>
    <w:rsid w:val="470E0371"/>
    <w:rsid w:val="471A45C8"/>
    <w:rsid w:val="473A4323"/>
    <w:rsid w:val="474156B1"/>
    <w:rsid w:val="474B4A70"/>
    <w:rsid w:val="47671DF3"/>
    <w:rsid w:val="477737C9"/>
    <w:rsid w:val="479003E6"/>
    <w:rsid w:val="47A85730"/>
    <w:rsid w:val="47CA1B4A"/>
    <w:rsid w:val="47D41C08"/>
    <w:rsid w:val="47D429C9"/>
    <w:rsid w:val="47D91D8D"/>
    <w:rsid w:val="47E511A9"/>
    <w:rsid w:val="47E86474"/>
    <w:rsid w:val="47F6649C"/>
    <w:rsid w:val="47FC782A"/>
    <w:rsid w:val="47FF16AC"/>
    <w:rsid w:val="480E5EDB"/>
    <w:rsid w:val="4819662E"/>
    <w:rsid w:val="482C3E0F"/>
    <w:rsid w:val="483416BA"/>
    <w:rsid w:val="484D0086"/>
    <w:rsid w:val="48510FFB"/>
    <w:rsid w:val="48A405ED"/>
    <w:rsid w:val="48B9571B"/>
    <w:rsid w:val="48E30EF0"/>
    <w:rsid w:val="48EB5923"/>
    <w:rsid w:val="4908005A"/>
    <w:rsid w:val="4941408E"/>
    <w:rsid w:val="494A394A"/>
    <w:rsid w:val="49C16D3C"/>
    <w:rsid w:val="49CB1BAA"/>
    <w:rsid w:val="49DA57B7"/>
    <w:rsid w:val="49EEABD6"/>
    <w:rsid w:val="49EF5898"/>
    <w:rsid w:val="4A111CB3"/>
    <w:rsid w:val="4A123335"/>
    <w:rsid w:val="4A525E27"/>
    <w:rsid w:val="4A547DF1"/>
    <w:rsid w:val="4A563B69"/>
    <w:rsid w:val="4A662871"/>
    <w:rsid w:val="4AAC19DB"/>
    <w:rsid w:val="4AB8212E"/>
    <w:rsid w:val="4AC9433B"/>
    <w:rsid w:val="4AEC1DD8"/>
    <w:rsid w:val="4B047121"/>
    <w:rsid w:val="4B46773A"/>
    <w:rsid w:val="4B5358D5"/>
    <w:rsid w:val="4B5B5E7D"/>
    <w:rsid w:val="4B6E0A3F"/>
    <w:rsid w:val="4B7D0C82"/>
    <w:rsid w:val="4BA803F5"/>
    <w:rsid w:val="4BBC63E0"/>
    <w:rsid w:val="4BC81760"/>
    <w:rsid w:val="4BDC009E"/>
    <w:rsid w:val="4BDC3BFA"/>
    <w:rsid w:val="4BDF36EB"/>
    <w:rsid w:val="4BF03B4A"/>
    <w:rsid w:val="4C2F01CE"/>
    <w:rsid w:val="4C365A00"/>
    <w:rsid w:val="4C5440D8"/>
    <w:rsid w:val="4C6138A6"/>
    <w:rsid w:val="4C7622A1"/>
    <w:rsid w:val="4C79769B"/>
    <w:rsid w:val="4C975D73"/>
    <w:rsid w:val="4CC27294"/>
    <w:rsid w:val="4CD60F91"/>
    <w:rsid w:val="4CEE62DB"/>
    <w:rsid w:val="4D27359B"/>
    <w:rsid w:val="4D292E6F"/>
    <w:rsid w:val="4D5A127B"/>
    <w:rsid w:val="4D5D0D6B"/>
    <w:rsid w:val="4D673998"/>
    <w:rsid w:val="4D757821"/>
    <w:rsid w:val="4D8409ED"/>
    <w:rsid w:val="4D901140"/>
    <w:rsid w:val="4D907392"/>
    <w:rsid w:val="4DAD3AA0"/>
    <w:rsid w:val="4DB36BDD"/>
    <w:rsid w:val="4DBC5080"/>
    <w:rsid w:val="4DD86FC1"/>
    <w:rsid w:val="4DDF79D2"/>
    <w:rsid w:val="4E1E674C"/>
    <w:rsid w:val="4E235B10"/>
    <w:rsid w:val="4E323FA5"/>
    <w:rsid w:val="4E347D1E"/>
    <w:rsid w:val="4E375A60"/>
    <w:rsid w:val="4E604FB7"/>
    <w:rsid w:val="4E7B76FB"/>
    <w:rsid w:val="4E803C51"/>
    <w:rsid w:val="4E830CA5"/>
    <w:rsid w:val="4E8B1908"/>
    <w:rsid w:val="4E946A0E"/>
    <w:rsid w:val="4E962786"/>
    <w:rsid w:val="4E9B5FEF"/>
    <w:rsid w:val="4EB62E28"/>
    <w:rsid w:val="4EC23A47"/>
    <w:rsid w:val="4EC5306C"/>
    <w:rsid w:val="4EC76DE4"/>
    <w:rsid w:val="4EDB288F"/>
    <w:rsid w:val="4EEE0985"/>
    <w:rsid w:val="4F1F09CE"/>
    <w:rsid w:val="4F534D73"/>
    <w:rsid w:val="4F552641"/>
    <w:rsid w:val="4F8922EB"/>
    <w:rsid w:val="4F9273F2"/>
    <w:rsid w:val="4FB1539E"/>
    <w:rsid w:val="4FBF3F5F"/>
    <w:rsid w:val="4FC60E49"/>
    <w:rsid w:val="4FC96B8B"/>
    <w:rsid w:val="4FDC066D"/>
    <w:rsid w:val="4FE37C4D"/>
    <w:rsid w:val="4FEE214E"/>
    <w:rsid w:val="50165F6B"/>
    <w:rsid w:val="502618E8"/>
    <w:rsid w:val="505446A7"/>
    <w:rsid w:val="50576184"/>
    <w:rsid w:val="50597F0F"/>
    <w:rsid w:val="505E72D4"/>
    <w:rsid w:val="50615016"/>
    <w:rsid w:val="508D1967"/>
    <w:rsid w:val="508D7BB9"/>
    <w:rsid w:val="509C7DFC"/>
    <w:rsid w:val="509E1DC6"/>
    <w:rsid w:val="50AF18DD"/>
    <w:rsid w:val="50C3182D"/>
    <w:rsid w:val="50EC0D83"/>
    <w:rsid w:val="50F53F1F"/>
    <w:rsid w:val="51062CAA"/>
    <w:rsid w:val="51181B78"/>
    <w:rsid w:val="51200A2D"/>
    <w:rsid w:val="51256043"/>
    <w:rsid w:val="51363DAD"/>
    <w:rsid w:val="51583D23"/>
    <w:rsid w:val="51786173"/>
    <w:rsid w:val="51850890"/>
    <w:rsid w:val="51856AE2"/>
    <w:rsid w:val="51865B1B"/>
    <w:rsid w:val="51B7313F"/>
    <w:rsid w:val="51D81308"/>
    <w:rsid w:val="520420FD"/>
    <w:rsid w:val="521F6F37"/>
    <w:rsid w:val="523C3645"/>
    <w:rsid w:val="524C1FAC"/>
    <w:rsid w:val="5268268C"/>
    <w:rsid w:val="52720E14"/>
    <w:rsid w:val="527A5F1B"/>
    <w:rsid w:val="52AD009F"/>
    <w:rsid w:val="52D03D8D"/>
    <w:rsid w:val="52F45CCD"/>
    <w:rsid w:val="52F474CB"/>
    <w:rsid w:val="52FD1026"/>
    <w:rsid w:val="530C3038"/>
    <w:rsid w:val="53195734"/>
    <w:rsid w:val="53202F66"/>
    <w:rsid w:val="53287BCF"/>
    <w:rsid w:val="53332C9A"/>
    <w:rsid w:val="537961D3"/>
    <w:rsid w:val="539F20DD"/>
    <w:rsid w:val="53C322B2"/>
    <w:rsid w:val="53DA436D"/>
    <w:rsid w:val="53FB30DC"/>
    <w:rsid w:val="5420040B"/>
    <w:rsid w:val="544027FF"/>
    <w:rsid w:val="545C1D7C"/>
    <w:rsid w:val="546155E5"/>
    <w:rsid w:val="547E00EE"/>
    <w:rsid w:val="548E5CAE"/>
    <w:rsid w:val="54C53DC5"/>
    <w:rsid w:val="54D61DED"/>
    <w:rsid w:val="54E83610"/>
    <w:rsid w:val="54F46459"/>
    <w:rsid w:val="54F975CB"/>
    <w:rsid w:val="55011664"/>
    <w:rsid w:val="55055F70"/>
    <w:rsid w:val="55236D3E"/>
    <w:rsid w:val="556E620B"/>
    <w:rsid w:val="55726EEB"/>
    <w:rsid w:val="55807CEC"/>
    <w:rsid w:val="55D342C0"/>
    <w:rsid w:val="55E069DD"/>
    <w:rsid w:val="55FD4542"/>
    <w:rsid w:val="561225E1"/>
    <w:rsid w:val="561641AD"/>
    <w:rsid w:val="561843C9"/>
    <w:rsid w:val="564E1B99"/>
    <w:rsid w:val="56EC1094"/>
    <w:rsid w:val="56FD3A23"/>
    <w:rsid w:val="56FF51FF"/>
    <w:rsid w:val="570B7A8A"/>
    <w:rsid w:val="57144B90"/>
    <w:rsid w:val="57266671"/>
    <w:rsid w:val="57284198"/>
    <w:rsid w:val="57405985"/>
    <w:rsid w:val="575B631B"/>
    <w:rsid w:val="576176AA"/>
    <w:rsid w:val="5765719A"/>
    <w:rsid w:val="57804F1A"/>
    <w:rsid w:val="578D66F1"/>
    <w:rsid w:val="57D305A7"/>
    <w:rsid w:val="57D60097"/>
    <w:rsid w:val="57E00F16"/>
    <w:rsid w:val="580018F0"/>
    <w:rsid w:val="58005114"/>
    <w:rsid w:val="58134E48"/>
    <w:rsid w:val="582726A1"/>
    <w:rsid w:val="58331046"/>
    <w:rsid w:val="5864776B"/>
    <w:rsid w:val="58694A68"/>
    <w:rsid w:val="58A8323A"/>
    <w:rsid w:val="58C6010C"/>
    <w:rsid w:val="58C83E84"/>
    <w:rsid w:val="58D740C7"/>
    <w:rsid w:val="58E14F46"/>
    <w:rsid w:val="594A4899"/>
    <w:rsid w:val="59520915"/>
    <w:rsid w:val="5975743C"/>
    <w:rsid w:val="597F532E"/>
    <w:rsid w:val="5999618E"/>
    <w:rsid w:val="59C83A10"/>
    <w:rsid w:val="59E22D24"/>
    <w:rsid w:val="5A053962"/>
    <w:rsid w:val="5A0802B0"/>
    <w:rsid w:val="5A197A6F"/>
    <w:rsid w:val="5A44578C"/>
    <w:rsid w:val="5A5F6122"/>
    <w:rsid w:val="5A9F29C3"/>
    <w:rsid w:val="5AB26B9A"/>
    <w:rsid w:val="5AC71F19"/>
    <w:rsid w:val="5AD00DCE"/>
    <w:rsid w:val="5AFF7604"/>
    <w:rsid w:val="5B060C94"/>
    <w:rsid w:val="5B2A2BD4"/>
    <w:rsid w:val="5B3A26EB"/>
    <w:rsid w:val="5B5639C9"/>
    <w:rsid w:val="5B77749C"/>
    <w:rsid w:val="5B800A46"/>
    <w:rsid w:val="5BC621D1"/>
    <w:rsid w:val="5BC76675"/>
    <w:rsid w:val="5BD448EE"/>
    <w:rsid w:val="5BF46D3E"/>
    <w:rsid w:val="5C1271C4"/>
    <w:rsid w:val="5C1E200D"/>
    <w:rsid w:val="5C207B33"/>
    <w:rsid w:val="5C4D4465"/>
    <w:rsid w:val="5C871960"/>
    <w:rsid w:val="5C930305"/>
    <w:rsid w:val="5C966047"/>
    <w:rsid w:val="5CBB785C"/>
    <w:rsid w:val="5CC9313D"/>
    <w:rsid w:val="5CCB5CF1"/>
    <w:rsid w:val="5CE443C4"/>
    <w:rsid w:val="5D0C4748"/>
    <w:rsid w:val="5D107BA8"/>
    <w:rsid w:val="5D3A2E77"/>
    <w:rsid w:val="5D3E2967"/>
    <w:rsid w:val="5D607E16"/>
    <w:rsid w:val="5D6B6538"/>
    <w:rsid w:val="5D704AEA"/>
    <w:rsid w:val="5D740137"/>
    <w:rsid w:val="5D8D36EA"/>
    <w:rsid w:val="5DD15589"/>
    <w:rsid w:val="5DF11787"/>
    <w:rsid w:val="5E0002F6"/>
    <w:rsid w:val="5E8A5738"/>
    <w:rsid w:val="5E9465B6"/>
    <w:rsid w:val="5E9B16F3"/>
    <w:rsid w:val="5EB400EF"/>
    <w:rsid w:val="5EB427B5"/>
    <w:rsid w:val="5EBD3D5F"/>
    <w:rsid w:val="5ECC3FA2"/>
    <w:rsid w:val="5ED13367"/>
    <w:rsid w:val="5F0E45BB"/>
    <w:rsid w:val="5F3F4774"/>
    <w:rsid w:val="5F4973A1"/>
    <w:rsid w:val="5F577D10"/>
    <w:rsid w:val="5F7563E8"/>
    <w:rsid w:val="5F775CBC"/>
    <w:rsid w:val="5F7C1524"/>
    <w:rsid w:val="5F7FBC8C"/>
    <w:rsid w:val="5F864C4A"/>
    <w:rsid w:val="5FA47F5C"/>
    <w:rsid w:val="5FBA3DFB"/>
    <w:rsid w:val="5FCB425A"/>
    <w:rsid w:val="600532C8"/>
    <w:rsid w:val="60082DB8"/>
    <w:rsid w:val="60123C37"/>
    <w:rsid w:val="60163727"/>
    <w:rsid w:val="602E2649"/>
    <w:rsid w:val="608D07DE"/>
    <w:rsid w:val="60996106"/>
    <w:rsid w:val="60A71D8A"/>
    <w:rsid w:val="60AC7BE7"/>
    <w:rsid w:val="60E308E3"/>
    <w:rsid w:val="60E45BFE"/>
    <w:rsid w:val="61001CE1"/>
    <w:rsid w:val="611B314B"/>
    <w:rsid w:val="61783F6D"/>
    <w:rsid w:val="6198016C"/>
    <w:rsid w:val="61EB3CB5"/>
    <w:rsid w:val="61F23D20"/>
    <w:rsid w:val="61FE4473"/>
    <w:rsid w:val="620121B5"/>
    <w:rsid w:val="62066DC0"/>
    <w:rsid w:val="622F287E"/>
    <w:rsid w:val="62441E42"/>
    <w:rsid w:val="62571DD5"/>
    <w:rsid w:val="626F5370"/>
    <w:rsid w:val="628A03FC"/>
    <w:rsid w:val="62BF400A"/>
    <w:rsid w:val="62E573E1"/>
    <w:rsid w:val="62ED2784"/>
    <w:rsid w:val="62F31AFE"/>
    <w:rsid w:val="631303F2"/>
    <w:rsid w:val="631C138D"/>
    <w:rsid w:val="634A2DD9"/>
    <w:rsid w:val="63A96660"/>
    <w:rsid w:val="63B35731"/>
    <w:rsid w:val="63DC4C88"/>
    <w:rsid w:val="63E66E37"/>
    <w:rsid w:val="63ED479F"/>
    <w:rsid w:val="640527DE"/>
    <w:rsid w:val="644A7E43"/>
    <w:rsid w:val="64607667"/>
    <w:rsid w:val="6472739A"/>
    <w:rsid w:val="647C3D75"/>
    <w:rsid w:val="64813139"/>
    <w:rsid w:val="649015CE"/>
    <w:rsid w:val="64966BE4"/>
    <w:rsid w:val="64B452BD"/>
    <w:rsid w:val="64CC2606"/>
    <w:rsid w:val="64E262CE"/>
    <w:rsid w:val="64E8140A"/>
    <w:rsid w:val="65053D6A"/>
    <w:rsid w:val="65197815"/>
    <w:rsid w:val="65206DF6"/>
    <w:rsid w:val="652E32C1"/>
    <w:rsid w:val="653603C7"/>
    <w:rsid w:val="655D7702"/>
    <w:rsid w:val="65EB11B2"/>
    <w:rsid w:val="65FF07B9"/>
    <w:rsid w:val="6617482A"/>
    <w:rsid w:val="66731B6F"/>
    <w:rsid w:val="66833198"/>
    <w:rsid w:val="6683763C"/>
    <w:rsid w:val="6692162D"/>
    <w:rsid w:val="66B77A46"/>
    <w:rsid w:val="66CB4B3F"/>
    <w:rsid w:val="66E159EC"/>
    <w:rsid w:val="670C13E0"/>
    <w:rsid w:val="671958AB"/>
    <w:rsid w:val="672F0C39"/>
    <w:rsid w:val="67430D38"/>
    <w:rsid w:val="674F751F"/>
    <w:rsid w:val="679D64DC"/>
    <w:rsid w:val="67D40815"/>
    <w:rsid w:val="67E67E83"/>
    <w:rsid w:val="67E867F8"/>
    <w:rsid w:val="680B4ACE"/>
    <w:rsid w:val="68295FC1"/>
    <w:rsid w:val="68356116"/>
    <w:rsid w:val="68703BF0"/>
    <w:rsid w:val="68784853"/>
    <w:rsid w:val="689C2C37"/>
    <w:rsid w:val="68E416B1"/>
    <w:rsid w:val="68EC14C9"/>
    <w:rsid w:val="68F0088D"/>
    <w:rsid w:val="690D143F"/>
    <w:rsid w:val="691427CE"/>
    <w:rsid w:val="69342E70"/>
    <w:rsid w:val="6945764C"/>
    <w:rsid w:val="6965127B"/>
    <w:rsid w:val="69886D18"/>
    <w:rsid w:val="69A47FF6"/>
    <w:rsid w:val="69AE677E"/>
    <w:rsid w:val="69B0699A"/>
    <w:rsid w:val="69B875FD"/>
    <w:rsid w:val="69BE4811"/>
    <w:rsid w:val="6A0E1913"/>
    <w:rsid w:val="6A1A1161"/>
    <w:rsid w:val="6A2D7FEB"/>
    <w:rsid w:val="6A3273AF"/>
    <w:rsid w:val="6A5437CA"/>
    <w:rsid w:val="6A5F2DBD"/>
    <w:rsid w:val="6A75729C"/>
    <w:rsid w:val="6A971908"/>
    <w:rsid w:val="6A9C2A7B"/>
    <w:rsid w:val="6AA62616"/>
    <w:rsid w:val="6AC326FD"/>
    <w:rsid w:val="6AD9782B"/>
    <w:rsid w:val="6ADD7165"/>
    <w:rsid w:val="6AEB755E"/>
    <w:rsid w:val="6AF7022D"/>
    <w:rsid w:val="6B63473D"/>
    <w:rsid w:val="6B910106"/>
    <w:rsid w:val="6BE26BB3"/>
    <w:rsid w:val="6C0134DD"/>
    <w:rsid w:val="6C0B610A"/>
    <w:rsid w:val="6C1D37B1"/>
    <w:rsid w:val="6C223454"/>
    <w:rsid w:val="6C2F71B2"/>
    <w:rsid w:val="6C445178"/>
    <w:rsid w:val="6C47110C"/>
    <w:rsid w:val="6C615D2A"/>
    <w:rsid w:val="6C67530A"/>
    <w:rsid w:val="6C6C46CF"/>
    <w:rsid w:val="6C81461E"/>
    <w:rsid w:val="6C891725"/>
    <w:rsid w:val="6CAF118B"/>
    <w:rsid w:val="6CBB719C"/>
    <w:rsid w:val="6CD04C5E"/>
    <w:rsid w:val="6CDA3D2E"/>
    <w:rsid w:val="6D090AE2"/>
    <w:rsid w:val="6D147240"/>
    <w:rsid w:val="6D1D5DD3"/>
    <w:rsid w:val="6D371181"/>
    <w:rsid w:val="6D4B2536"/>
    <w:rsid w:val="6D4F6DDE"/>
    <w:rsid w:val="6D592EA5"/>
    <w:rsid w:val="6D5B6C1D"/>
    <w:rsid w:val="6D6F091A"/>
    <w:rsid w:val="6D8617C0"/>
    <w:rsid w:val="6DA2484C"/>
    <w:rsid w:val="6DB36A59"/>
    <w:rsid w:val="6DC02F24"/>
    <w:rsid w:val="6DE85FD7"/>
    <w:rsid w:val="6E162EC1"/>
    <w:rsid w:val="6E201C15"/>
    <w:rsid w:val="6E526272"/>
    <w:rsid w:val="6E641B01"/>
    <w:rsid w:val="6E9D18D7"/>
    <w:rsid w:val="6EC55438"/>
    <w:rsid w:val="6EE82732"/>
    <w:rsid w:val="6F4638FD"/>
    <w:rsid w:val="6F525DFE"/>
    <w:rsid w:val="6F57242B"/>
    <w:rsid w:val="6F5C4ECE"/>
    <w:rsid w:val="6F631DB9"/>
    <w:rsid w:val="6FA06B69"/>
    <w:rsid w:val="6FBC64DE"/>
    <w:rsid w:val="6FC767EC"/>
    <w:rsid w:val="6FF13869"/>
    <w:rsid w:val="6FF70753"/>
    <w:rsid w:val="70096E04"/>
    <w:rsid w:val="702D33DB"/>
    <w:rsid w:val="702E686B"/>
    <w:rsid w:val="7036127C"/>
    <w:rsid w:val="70384FF4"/>
    <w:rsid w:val="70512559"/>
    <w:rsid w:val="70514307"/>
    <w:rsid w:val="705532C3"/>
    <w:rsid w:val="70656298"/>
    <w:rsid w:val="709541F4"/>
    <w:rsid w:val="709C1A26"/>
    <w:rsid w:val="70CF15A8"/>
    <w:rsid w:val="70DA4E7A"/>
    <w:rsid w:val="70F76C5D"/>
    <w:rsid w:val="711C4915"/>
    <w:rsid w:val="711D243B"/>
    <w:rsid w:val="713D663A"/>
    <w:rsid w:val="716B017F"/>
    <w:rsid w:val="71924BD7"/>
    <w:rsid w:val="71A768D5"/>
    <w:rsid w:val="71AB0D70"/>
    <w:rsid w:val="71D40D4C"/>
    <w:rsid w:val="71D90A58"/>
    <w:rsid w:val="71D92806"/>
    <w:rsid w:val="72035AD5"/>
    <w:rsid w:val="7205184D"/>
    <w:rsid w:val="720C498A"/>
    <w:rsid w:val="722D66AE"/>
    <w:rsid w:val="7234444D"/>
    <w:rsid w:val="72457E9C"/>
    <w:rsid w:val="724777AF"/>
    <w:rsid w:val="72604CD6"/>
    <w:rsid w:val="726245AA"/>
    <w:rsid w:val="72822E9E"/>
    <w:rsid w:val="7289422C"/>
    <w:rsid w:val="729130E1"/>
    <w:rsid w:val="72A11576"/>
    <w:rsid w:val="72A5093A"/>
    <w:rsid w:val="72BC63B0"/>
    <w:rsid w:val="72D336FA"/>
    <w:rsid w:val="72E256EB"/>
    <w:rsid w:val="731955B0"/>
    <w:rsid w:val="731F249B"/>
    <w:rsid w:val="73337CF4"/>
    <w:rsid w:val="73426189"/>
    <w:rsid w:val="7386076C"/>
    <w:rsid w:val="738D38A8"/>
    <w:rsid w:val="73B057E9"/>
    <w:rsid w:val="73B2330F"/>
    <w:rsid w:val="73BB6668"/>
    <w:rsid w:val="73CE3CDF"/>
    <w:rsid w:val="73D239B1"/>
    <w:rsid w:val="73EF1E6D"/>
    <w:rsid w:val="73F13E37"/>
    <w:rsid w:val="73FC0A2E"/>
    <w:rsid w:val="73FE9286"/>
    <w:rsid w:val="741144D9"/>
    <w:rsid w:val="74383292"/>
    <w:rsid w:val="74652E24"/>
    <w:rsid w:val="74654825"/>
    <w:rsid w:val="749B3DA3"/>
    <w:rsid w:val="74AA2238"/>
    <w:rsid w:val="74B11819"/>
    <w:rsid w:val="74CE23CA"/>
    <w:rsid w:val="74E46EF5"/>
    <w:rsid w:val="74EA0887"/>
    <w:rsid w:val="74EB2659"/>
    <w:rsid w:val="74F87447"/>
    <w:rsid w:val="74FD4A5E"/>
    <w:rsid w:val="750162FC"/>
    <w:rsid w:val="75461F61"/>
    <w:rsid w:val="75657197"/>
    <w:rsid w:val="757939C5"/>
    <w:rsid w:val="758807CB"/>
    <w:rsid w:val="75AF3FAA"/>
    <w:rsid w:val="75CD61DE"/>
    <w:rsid w:val="75CF29A3"/>
    <w:rsid w:val="75F53987"/>
    <w:rsid w:val="75FC4D15"/>
    <w:rsid w:val="760C1730"/>
    <w:rsid w:val="761D53B8"/>
    <w:rsid w:val="76285B0A"/>
    <w:rsid w:val="768A40CF"/>
    <w:rsid w:val="76911902"/>
    <w:rsid w:val="76A01B45"/>
    <w:rsid w:val="76BD44A5"/>
    <w:rsid w:val="76F65C09"/>
    <w:rsid w:val="76FD2AF3"/>
    <w:rsid w:val="770C7F37"/>
    <w:rsid w:val="776C1A27"/>
    <w:rsid w:val="77AE203F"/>
    <w:rsid w:val="77BF5E48"/>
    <w:rsid w:val="77C52CF4"/>
    <w:rsid w:val="77D01FB6"/>
    <w:rsid w:val="77DF669D"/>
    <w:rsid w:val="77E42EEB"/>
    <w:rsid w:val="77F24622"/>
    <w:rsid w:val="780A1873"/>
    <w:rsid w:val="78175E36"/>
    <w:rsid w:val="78281DF2"/>
    <w:rsid w:val="782D7408"/>
    <w:rsid w:val="784B788E"/>
    <w:rsid w:val="7892370F"/>
    <w:rsid w:val="789456D9"/>
    <w:rsid w:val="78BB0EB8"/>
    <w:rsid w:val="78E6547C"/>
    <w:rsid w:val="79356116"/>
    <w:rsid w:val="797B741B"/>
    <w:rsid w:val="7984703D"/>
    <w:rsid w:val="798B6ADC"/>
    <w:rsid w:val="799A287B"/>
    <w:rsid w:val="799C2A97"/>
    <w:rsid w:val="79AB4A88"/>
    <w:rsid w:val="79D264B9"/>
    <w:rsid w:val="79D6050E"/>
    <w:rsid w:val="79DC7338"/>
    <w:rsid w:val="79EB757B"/>
    <w:rsid w:val="79EF706B"/>
    <w:rsid w:val="7A2D7B93"/>
    <w:rsid w:val="7A7E0409"/>
    <w:rsid w:val="7A8F43AA"/>
    <w:rsid w:val="7A903C7E"/>
    <w:rsid w:val="7AA17C39"/>
    <w:rsid w:val="7AAD4830"/>
    <w:rsid w:val="7AAF2356"/>
    <w:rsid w:val="7AB91427"/>
    <w:rsid w:val="7ABA3AA8"/>
    <w:rsid w:val="7ACA0D7F"/>
    <w:rsid w:val="7AD24297"/>
    <w:rsid w:val="7ADB54A9"/>
    <w:rsid w:val="7B14665D"/>
    <w:rsid w:val="7B2F16E9"/>
    <w:rsid w:val="7B4A538E"/>
    <w:rsid w:val="7B705F89"/>
    <w:rsid w:val="7B866F34"/>
    <w:rsid w:val="7B89704B"/>
    <w:rsid w:val="7BAB0D70"/>
    <w:rsid w:val="7BC40083"/>
    <w:rsid w:val="7BD007D6"/>
    <w:rsid w:val="7BD61B65"/>
    <w:rsid w:val="7BD761E6"/>
    <w:rsid w:val="7C06244A"/>
    <w:rsid w:val="7C105077"/>
    <w:rsid w:val="7C1564E7"/>
    <w:rsid w:val="7C257B94"/>
    <w:rsid w:val="7C2D79D7"/>
    <w:rsid w:val="7C2E19A1"/>
    <w:rsid w:val="7C3E7E36"/>
    <w:rsid w:val="7C444D20"/>
    <w:rsid w:val="7C496281"/>
    <w:rsid w:val="7C6333F8"/>
    <w:rsid w:val="7C684EB3"/>
    <w:rsid w:val="7C7575D0"/>
    <w:rsid w:val="7C7EF88B"/>
    <w:rsid w:val="7CB65C1E"/>
    <w:rsid w:val="7CC3666B"/>
    <w:rsid w:val="7CF84488"/>
    <w:rsid w:val="7D183E47"/>
    <w:rsid w:val="7D276B1C"/>
    <w:rsid w:val="7D3354C1"/>
    <w:rsid w:val="7D67516A"/>
    <w:rsid w:val="7D6D566B"/>
    <w:rsid w:val="7D7A30EF"/>
    <w:rsid w:val="7D8C697F"/>
    <w:rsid w:val="7D99109C"/>
    <w:rsid w:val="7DB87774"/>
    <w:rsid w:val="7DBA34EC"/>
    <w:rsid w:val="7DBB7264"/>
    <w:rsid w:val="7DCC0512"/>
    <w:rsid w:val="7DD81BC4"/>
    <w:rsid w:val="7DEE6CE5"/>
    <w:rsid w:val="7DFF9BD5"/>
    <w:rsid w:val="7E235CD2"/>
    <w:rsid w:val="7E494870"/>
    <w:rsid w:val="7E573431"/>
    <w:rsid w:val="7E5C27F5"/>
    <w:rsid w:val="7E5E47BF"/>
    <w:rsid w:val="7E5F4093"/>
    <w:rsid w:val="7E722019"/>
    <w:rsid w:val="7E725B75"/>
    <w:rsid w:val="7E7E09BD"/>
    <w:rsid w:val="7E837D82"/>
    <w:rsid w:val="7EDA3678"/>
    <w:rsid w:val="7EDB5E10"/>
    <w:rsid w:val="7EFF6D9E"/>
    <w:rsid w:val="7F0709B3"/>
    <w:rsid w:val="7F157C6E"/>
    <w:rsid w:val="7F230C76"/>
    <w:rsid w:val="7F3B065C"/>
    <w:rsid w:val="7F736048"/>
    <w:rsid w:val="7F7D2A23"/>
    <w:rsid w:val="7F947D6D"/>
    <w:rsid w:val="7FB36BE7"/>
    <w:rsid w:val="7FBA5A25"/>
    <w:rsid w:val="7FC543CA"/>
    <w:rsid w:val="7FCA378E"/>
    <w:rsid w:val="7FDC1E3F"/>
    <w:rsid w:val="7FEA5BDF"/>
    <w:rsid w:val="7FF95DB8"/>
    <w:rsid w:val="8F1FA48C"/>
    <w:rsid w:val="99663D99"/>
    <w:rsid w:val="CBED86CD"/>
    <w:rsid w:val="DFCFC0C4"/>
    <w:rsid w:val="DFDB250E"/>
    <w:rsid w:val="F0EFE544"/>
    <w:rsid w:val="F6EA553B"/>
    <w:rsid w:val="FBDF6412"/>
    <w:rsid w:val="FBFED6E4"/>
    <w:rsid w:val="FE7FA2F2"/>
    <w:rsid w:val="FF2FB1C5"/>
    <w:rsid w:val="FFBF872F"/>
    <w:rsid w:val="FFDD888F"/>
    <w:rsid w:val="FFF5E4F6"/>
    <w:rsid w:val="FFFA75FD"/>
    <w:rsid w:val="FFFE227D"/>
    <w:rsid w:val="FFFEFC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Times New Roman"/>
      <w:kern w:val="2"/>
      <w:sz w:val="21"/>
      <w:szCs w:val="22"/>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41"/>
    <w:qFormat/>
    <w:uiPriority w:val="0"/>
    <w:pPr>
      <w:keepNext/>
      <w:keepLines/>
      <w:spacing w:beforeLines="200" w:afterLines="130" w:line="360" w:lineRule="auto"/>
      <w:jc w:val="center"/>
      <w:outlineLvl w:val="1"/>
    </w:pPr>
    <w:rPr>
      <w:rFonts w:ascii="Times New Roman" w:hAnsi="Times New Roman" w:eastAsia="宋体"/>
      <w:b/>
      <w:bCs/>
      <w:kern w:val="0"/>
      <w:sz w:val="32"/>
      <w:szCs w:val="32"/>
    </w:rPr>
  </w:style>
  <w:style w:type="paragraph" w:styleId="4">
    <w:name w:val="heading 3"/>
    <w:basedOn w:val="1"/>
    <w:next w:val="1"/>
    <w:semiHidden/>
    <w:unhideWhenUsed/>
    <w:qFormat/>
    <w:uiPriority w:val="0"/>
    <w:pPr>
      <w:spacing w:beforeAutospacing="1" w:afterAutospacing="1"/>
      <w:jc w:val="left"/>
      <w:outlineLvl w:val="2"/>
    </w:pPr>
    <w:rPr>
      <w:rFonts w:hint="eastAsia" w:ascii="宋体" w:hAnsi="宋体" w:eastAsia="宋体"/>
      <w:b/>
      <w:bCs/>
      <w:kern w:val="0"/>
      <w:sz w:val="27"/>
      <w:szCs w:val="27"/>
    </w:rPr>
  </w:style>
  <w:style w:type="paragraph" w:styleId="5">
    <w:name w:val="heading 4"/>
    <w:basedOn w:val="1"/>
    <w:next w:val="1"/>
    <w:semiHidden/>
    <w:unhideWhenUsed/>
    <w:qFormat/>
    <w:uiPriority w:val="0"/>
    <w:pPr>
      <w:spacing w:beforeAutospacing="1" w:afterAutospacing="1"/>
      <w:jc w:val="left"/>
      <w:outlineLvl w:val="3"/>
    </w:pPr>
    <w:rPr>
      <w:rFonts w:hint="eastAsia" w:ascii="宋体" w:hAnsi="宋体" w:eastAsia="宋体"/>
      <w:b/>
      <w:bCs/>
      <w:kern w:val="0"/>
      <w:sz w:val="24"/>
      <w:szCs w:val="24"/>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6">
    <w:name w:val="annotation text"/>
    <w:basedOn w:val="1"/>
    <w:link w:val="39"/>
    <w:qFormat/>
    <w:uiPriority w:val="0"/>
    <w:pPr>
      <w:jc w:val="left"/>
    </w:pPr>
  </w:style>
  <w:style w:type="paragraph" w:styleId="7">
    <w:name w:val="Body Text"/>
    <w:qFormat/>
    <w:uiPriority w:val="0"/>
    <w:pPr>
      <w:widowControl w:val="0"/>
      <w:spacing w:after="120"/>
      <w:jc w:val="both"/>
    </w:pPr>
    <w:rPr>
      <w:rFonts w:ascii="等线" w:hAnsi="等线" w:eastAsia="等线" w:cs="Times New Roman"/>
      <w:kern w:val="2"/>
      <w:sz w:val="21"/>
      <w:szCs w:val="22"/>
      <w:lang w:val="en-US" w:eastAsia="zh-CN" w:bidi="ar-SA"/>
    </w:rPr>
  </w:style>
  <w:style w:type="paragraph" w:styleId="8">
    <w:name w:val="Body Text Indent"/>
    <w:basedOn w:val="1"/>
    <w:qFormat/>
    <w:uiPriority w:val="0"/>
    <w:pPr>
      <w:spacing w:before="240" w:line="240" w:lineRule="exact"/>
      <w:ind w:firstLine="960" w:firstLineChars="400"/>
    </w:pPr>
    <w:rPr>
      <w:rFonts w:eastAsia="楷体_GB2312"/>
      <w:sz w:val="24"/>
    </w:rPr>
  </w:style>
  <w:style w:type="paragraph" w:styleId="9">
    <w:name w:val="Balloon Text"/>
    <w:basedOn w:val="1"/>
    <w:link w:val="46"/>
    <w:qFormat/>
    <w:uiPriority w:val="0"/>
    <w:rPr>
      <w:sz w:val="18"/>
      <w:szCs w:val="18"/>
    </w:rPr>
  </w:style>
  <w:style w:type="paragraph" w:styleId="10">
    <w:name w:val="footer"/>
    <w:basedOn w:val="1"/>
    <w:unhideWhenUsed/>
    <w:qFormat/>
    <w:uiPriority w:val="0"/>
    <w:pPr>
      <w:tabs>
        <w:tab w:val="center" w:pos="4153"/>
        <w:tab w:val="right" w:pos="8306"/>
      </w:tabs>
      <w:snapToGrid w:val="0"/>
      <w:jc w:val="left"/>
    </w:pPr>
    <w:rPr>
      <w:rFonts w:ascii="Times New Roman" w:hAnsi="Times New Roman" w:eastAsia="宋体"/>
      <w:kern w:val="0"/>
      <w:sz w:val="18"/>
      <w:szCs w:val="18"/>
    </w:rPr>
  </w:style>
  <w:style w:type="paragraph" w:styleId="11">
    <w:name w:val="header"/>
    <w:basedOn w:val="1"/>
    <w:unhideWhenUsed/>
    <w:qFormat/>
    <w:uiPriority w:val="99"/>
    <w:pPr>
      <w:pBdr>
        <w:bottom w:val="single" w:color="auto" w:sz="6" w:space="1"/>
      </w:pBdr>
      <w:tabs>
        <w:tab w:val="center" w:pos="4153"/>
        <w:tab w:val="right" w:pos="8306"/>
      </w:tabs>
      <w:snapToGrid w:val="0"/>
      <w:jc w:val="center"/>
    </w:pPr>
    <w:rPr>
      <w:rFonts w:ascii="Times New Roman" w:hAnsi="Times New Roman" w:eastAsia="宋体"/>
      <w:sz w:val="18"/>
      <w:szCs w:val="18"/>
    </w:rPr>
  </w:style>
  <w:style w:type="paragraph" w:styleId="12">
    <w:name w:val="toc 1"/>
    <w:next w:val="1"/>
    <w:qFormat/>
    <w:uiPriority w:val="0"/>
    <w:pPr>
      <w:widowControl w:val="0"/>
      <w:jc w:val="both"/>
    </w:pPr>
    <w:rPr>
      <w:rFonts w:ascii="等线" w:hAnsi="等线" w:eastAsia="等线" w:cs="Times New Roman"/>
      <w:kern w:val="2"/>
      <w:sz w:val="21"/>
      <w:szCs w:val="22"/>
      <w:lang w:val="en-US" w:eastAsia="zh-CN" w:bidi="ar-SA"/>
    </w:rPr>
  </w:style>
  <w:style w:type="paragraph" w:styleId="13">
    <w:name w:val="toc 2"/>
    <w:next w:val="1"/>
    <w:qFormat/>
    <w:uiPriority w:val="0"/>
    <w:pPr>
      <w:widowControl w:val="0"/>
      <w:ind w:left="420" w:leftChars="200"/>
      <w:jc w:val="both"/>
    </w:pPr>
    <w:rPr>
      <w:rFonts w:ascii="等线" w:hAnsi="等线" w:eastAsia="等线" w:cs="Times New Roman"/>
      <w:kern w:val="2"/>
      <w:sz w:val="21"/>
      <w:szCs w:val="22"/>
      <w:lang w:val="en-US" w:eastAsia="zh-CN" w:bidi="ar-SA"/>
    </w:rPr>
  </w:style>
  <w:style w:type="paragraph" w:styleId="14">
    <w:name w:val="Normal (Web)"/>
    <w:basedOn w:val="1"/>
    <w:qFormat/>
    <w:uiPriority w:val="0"/>
    <w:pPr>
      <w:spacing w:beforeAutospacing="1" w:afterAutospacing="1"/>
      <w:jc w:val="left"/>
    </w:pPr>
    <w:rPr>
      <w:kern w:val="0"/>
      <w:sz w:val="24"/>
    </w:rPr>
  </w:style>
  <w:style w:type="paragraph" w:styleId="15">
    <w:name w:val="annotation subject"/>
    <w:basedOn w:val="6"/>
    <w:next w:val="6"/>
    <w:link w:val="40"/>
    <w:qFormat/>
    <w:uiPriority w:val="0"/>
    <w:rPr>
      <w:b/>
      <w:bCs/>
    </w:rPr>
  </w:style>
  <w:style w:type="table" w:styleId="17">
    <w:name w:val="Table Grid"/>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styleId="19">
    <w:name w:val="Strong"/>
    <w:basedOn w:val="18"/>
    <w:qFormat/>
    <w:uiPriority w:val="0"/>
    <w:rPr>
      <w:b/>
    </w:rPr>
  </w:style>
  <w:style w:type="character" w:styleId="20">
    <w:name w:val="page number"/>
    <w:qFormat/>
    <w:uiPriority w:val="0"/>
  </w:style>
  <w:style w:type="character" w:styleId="21">
    <w:name w:val="annotation reference"/>
    <w:basedOn w:val="18"/>
    <w:qFormat/>
    <w:uiPriority w:val="0"/>
    <w:rPr>
      <w:sz w:val="21"/>
      <w:szCs w:val="21"/>
    </w:rPr>
  </w:style>
  <w:style w:type="paragraph" w:customStyle="1" w:styleId="22">
    <w:name w:val="1111"/>
    <w:basedOn w:val="2"/>
    <w:qFormat/>
    <w:uiPriority w:val="0"/>
    <w:pPr>
      <w:adjustRightInd w:val="0"/>
      <w:snapToGrid w:val="0"/>
      <w:spacing w:before="0" w:after="0" w:line="360" w:lineRule="auto"/>
      <w:ind w:firstLine="622" w:firstLineChars="200"/>
    </w:pPr>
    <w:rPr>
      <w:rFonts w:ascii="仿宋_GB2312" w:hAnsi="Times New Roman" w:eastAsia="仿宋_GB2312"/>
      <w:sz w:val="31"/>
      <w:szCs w:val="31"/>
    </w:rPr>
  </w:style>
  <w:style w:type="character" w:customStyle="1" w:styleId="23">
    <w:name w:val="标题 2 字符"/>
    <w:qFormat/>
    <w:uiPriority w:val="0"/>
    <w:rPr>
      <w:rFonts w:ascii="Times New Roman" w:hAnsi="Times New Roman" w:eastAsia="宋体"/>
      <w:b/>
      <w:bCs/>
      <w:kern w:val="0"/>
      <w:sz w:val="32"/>
      <w:szCs w:val="32"/>
    </w:rPr>
  </w:style>
  <w:style w:type="paragraph" w:customStyle="1" w:styleId="24">
    <w:name w:val="列表段落1"/>
    <w:basedOn w:val="1"/>
    <w:qFormat/>
    <w:uiPriority w:val="99"/>
    <w:pPr>
      <w:ind w:firstLine="420" w:firstLineChars="200"/>
    </w:pPr>
  </w:style>
  <w:style w:type="paragraph" w:customStyle="1" w:styleId="25">
    <w:name w:val="段"/>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paragraph" w:customStyle="1" w:styleId="26">
    <w:name w:val="报告表格"/>
    <w:qFormat/>
    <w:uiPriority w:val="0"/>
    <w:pPr>
      <w:jc w:val="center"/>
    </w:pPr>
    <w:rPr>
      <w:rFonts w:ascii="Times New Roman" w:hAnsi="Times New Roman" w:eastAsia="宋体" w:cs="Times New Roman"/>
      <w:szCs w:val="24"/>
      <w:lang w:val="en-US" w:eastAsia="zh-CN" w:bidi="ar-SA"/>
    </w:rPr>
  </w:style>
  <w:style w:type="paragraph" w:customStyle="1" w:styleId="27">
    <w:name w:val="附录表标题"/>
    <w:basedOn w:val="1"/>
    <w:next w:val="25"/>
    <w:qFormat/>
    <w:uiPriority w:val="0"/>
    <w:pPr>
      <w:spacing w:line="360" w:lineRule="auto"/>
      <w:jc w:val="center"/>
    </w:pPr>
    <w:rPr>
      <w:rFonts w:ascii="黑体"/>
    </w:rPr>
  </w:style>
  <w:style w:type="paragraph" w:customStyle="1" w:styleId="28">
    <w:name w:val="RegSectionLevel1"/>
    <w:qFormat/>
    <w:uiPriority w:val="0"/>
    <w:pPr>
      <w:keepNext/>
      <w:spacing w:before="120"/>
      <w:outlineLvl w:val="0"/>
    </w:pPr>
    <w:rPr>
      <w:rFonts w:ascii="Times New Roman" w:hAnsi="Times New Roman" w:eastAsia="MS Mincho" w:cs="Times New Roman"/>
      <w:b/>
      <w:sz w:val="22"/>
      <w:lang w:val="en-GB" w:eastAsia="en-US" w:bidi="ar-SA"/>
    </w:rPr>
  </w:style>
  <w:style w:type="paragraph" w:customStyle="1" w:styleId="29">
    <w:name w:val="立项监测文件标题1"/>
    <w:next w:val="30"/>
    <w:qFormat/>
    <w:uiPriority w:val="0"/>
    <w:pPr>
      <w:keepNext/>
      <w:spacing w:before="120" w:beforeLines="50" w:after="120" w:afterLines="50"/>
      <w:outlineLvl w:val="3"/>
    </w:pPr>
    <w:rPr>
      <w:rFonts w:ascii="Times New Roman" w:hAnsi="Times New Roman" w:eastAsia="宋体" w:cs="Times New Roman"/>
      <w:b/>
      <w:sz w:val="28"/>
      <w:szCs w:val="28"/>
      <w:lang w:val="en-US" w:eastAsia="zh-CN" w:bidi="ar-SA"/>
    </w:rPr>
  </w:style>
  <w:style w:type="paragraph" w:customStyle="1" w:styleId="30">
    <w:name w:val="样式1"/>
    <w:qFormat/>
    <w:uiPriority w:val="0"/>
    <w:pPr>
      <w:widowControl w:val="0"/>
      <w:ind w:firstLine="560" w:firstLineChars="200"/>
      <w:jc w:val="both"/>
    </w:pPr>
    <w:rPr>
      <w:rFonts w:ascii="仿宋" w:hAnsi="仿宋" w:eastAsia="仿宋" w:cstheme="minorBidi"/>
      <w:kern w:val="2"/>
      <w:sz w:val="28"/>
      <w:szCs w:val="32"/>
      <w:lang w:val="en-US" w:eastAsia="zh-CN" w:bidi="ar-SA"/>
    </w:rPr>
  </w:style>
  <w:style w:type="paragraph" w:styleId="31">
    <w:name w:val="List Paragraph"/>
    <w:qFormat/>
    <w:uiPriority w:val="99"/>
    <w:pPr>
      <w:widowControl w:val="0"/>
      <w:spacing w:line="360" w:lineRule="auto"/>
      <w:ind w:firstLine="420" w:firstLineChars="200"/>
      <w:jc w:val="both"/>
    </w:pPr>
    <w:rPr>
      <w:rFonts w:ascii="宋体" w:hAnsi="宋体" w:eastAsia="仿宋_GB2312" w:cs="Times New Roman"/>
      <w:kern w:val="2"/>
      <w:sz w:val="32"/>
      <w:szCs w:val="32"/>
      <w:lang w:val="en-US" w:eastAsia="zh-CN" w:bidi="ar-SA"/>
    </w:rPr>
  </w:style>
  <w:style w:type="paragraph" w:customStyle="1" w:styleId="32">
    <w:name w:val="列表段落11"/>
    <w:qFormat/>
    <w:uiPriority w:val="99"/>
    <w:pPr>
      <w:widowControl w:val="0"/>
      <w:ind w:firstLine="420" w:firstLineChars="200"/>
      <w:jc w:val="both"/>
    </w:pPr>
    <w:rPr>
      <w:rFonts w:ascii="Times New Roman" w:hAnsi="Times New Roman" w:eastAsia="宋体" w:cs="Times New Roman"/>
      <w:kern w:val="2"/>
      <w:sz w:val="21"/>
      <w:szCs w:val="21"/>
      <w:lang w:val="en-US" w:eastAsia="zh-CN" w:bidi="ar-SA"/>
    </w:rPr>
  </w:style>
  <w:style w:type="character" w:customStyle="1" w:styleId="33">
    <w:name w:val="font31"/>
    <w:basedOn w:val="18"/>
    <w:qFormat/>
    <w:uiPriority w:val="0"/>
    <w:rPr>
      <w:rFonts w:hint="eastAsia" w:ascii="宋体" w:hAnsi="宋体" w:eastAsia="宋体" w:cs="宋体"/>
      <w:color w:val="000000"/>
      <w:sz w:val="21"/>
      <w:szCs w:val="21"/>
      <w:u w:val="none"/>
    </w:rPr>
  </w:style>
  <w:style w:type="paragraph" w:customStyle="1" w:styleId="34">
    <w:name w:val="WPSOffice手动目录 1"/>
    <w:qFormat/>
    <w:uiPriority w:val="0"/>
    <w:rPr>
      <w:rFonts w:ascii="Times New Roman" w:hAnsi="Times New Roman" w:eastAsia="宋体" w:cs="Times New Roman"/>
      <w:lang w:val="en-US" w:eastAsia="zh-CN" w:bidi="ar-SA"/>
    </w:rPr>
  </w:style>
  <w:style w:type="paragraph" w:customStyle="1" w:styleId="35">
    <w:name w:val="WPSOffice手动目录 2"/>
    <w:qFormat/>
    <w:uiPriority w:val="0"/>
    <w:pPr>
      <w:ind w:left="200" w:leftChars="200"/>
    </w:pPr>
    <w:rPr>
      <w:rFonts w:ascii="Times New Roman" w:hAnsi="Times New Roman" w:eastAsia="宋体" w:cs="Times New Roman"/>
      <w:lang w:val="en-US" w:eastAsia="zh-CN" w:bidi="ar-SA"/>
    </w:rPr>
  </w:style>
  <w:style w:type="character" w:customStyle="1" w:styleId="36">
    <w:name w:val="公式 Char"/>
    <w:link w:val="37"/>
    <w:qFormat/>
    <w:uiPriority w:val="0"/>
    <w:rPr>
      <w:rFonts w:ascii="Times New Roman" w:hAnsi="Times New Roman" w:eastAsia="宋体"/>
      <w:sz w:val="21"/>
    </w:rPr>
  </w:style>
  <w:style w:type="paragraph" w:customStyle="1" w:styleId="37">
    <w:name w:val="公式"/>
    <w:next w:val="1"/>
    <w:link w:val="36"/>
    <w:qFormat/>
    <w:uiPriority w:val="0"/>
    <w:pPr>
      <w:tabs>
        <w:tab w:val="center" w:pos="4095"/>
        <w:tab w:val="left" w:pos="8190"/>
      </w:tabs>
      <w:spacing w:line="360" w:lineRule="auto"/>
    </w:pPr>
    <w:rPr>
      <w:rFonts w:ascii="Times New Roman" w:hAnsi="Times New Roman" w:eastAsia="宋体" w:cs="Times New Roman"/>
      <w:sz w:val="21"/>
      <w:lang w:val="en-US" w:eastAsia="zh-CN" w:bidi="ar-SA"/>
    </w:rPr>
  </w:style>
  <w:style w:type="paragraph" w:customStyle="1" w:styleId="38">
    <w:name w:val="修订1"/>
    <w:hidden/>
    <w:unhideWhenUsed/>
    <w:qFormat/>
    <w:uiPriority w:val="99"/>
    <w:rPr>
      <w:rFonts w:ascii="等线" w:hAnsi="等线" w:eastAsia="等线" w:cs="Times New Roman"/>
      <w:kern w:val="2"/>
      <w:sz w:val="21"/>
      <w:szCs w:val="22"/>
      <w:lang w:val="en-US" w:eastAsia="zh-CN" w:bidi="ar-SA"/>
    </w:rPr>
  </w:style>
  <w:style w:type="character" w:customStyle="1" w:styleId="39">
    <w:name w:val="批注文字 字符"/>
    <w:basedOn w:val="18"/>
    <w:link w:val="6"/>
    <w:qFormat/>
    <w:uiPriority w:val="0"/>
    <w:rPr>
      <w:rFonts w:ascii="等线" w:hAnsi="等线" w:eastAsia="等线"/>
      <w:kern w:val="2"/>
      <w:sz w:val="21"/>
      <w:szCs w:val="22"/>
    </w:rPr>
  </w:style>
  <w:style w:type="character" w:customStyle="1" w:styleId="40">
    <w:name w:val="批注主题 字符"/>
    <w:basedOn w:val="39"/>
    <w:link w:val="15"/>
    <w:qFormat/>
    <w:uiPriority w:val="0"/>
    <w:rPr>
      <w:rFonts w:ascii="等线" w:hAnsi="等线" w:eastAsia="等线"/>
      <w:b/>
      <w:bCs/>
      <w:kern w:val="2"/>
      <w:sz w:val="21"/>
      <w:szCs w:val="22"/>
    </w:rPr>
  </w:style>
  <w:style w:type="character" w:customStyle="1" w:styleId="41">
    <w:name w:val="标题 2 字符1"/>
    <w:link w:val="3"/>
    <w:qFormat/>
    <w:uiPriority w:val="0"/>
    <w:rPr>
      <w:rFonts w:ascii="Times New Roman" w:hAnsi="Times New Roman" w:eastAsia="宋体"/>
      <w:b/>
      <w:bCs/>
      <w:kern w:val="0"/>
      <w:sz w:val="32"/>
      <w:szCs w:val="32"/>
    </w:rPr>
  </w:style>
  <w:style w:type="character" w:customStyle="1" w:styleId="42">
    <w:name w:val="font11"/>
    <w:basedOn w:val="18"/>
    <w:qFormat/>
    <w:uiPriority w:val="0"/>
    <w:rPr>
      <w:rFonts w:hint="default" w:ascii="Calibri" w:hAnsi="Calibri" w:cs="Calibri"/>
      <w:color w:val="000000"/>
      <w:sz w:val="21"/>
      <w:szCs w:val="21"/>
      <w:u w:val="none"/>
    </w:rPr>
  </w:style>
  <w:style w:type="character" w:customStyle="1" w:styleId="43">
    <w:name w:val="font21"/>
    <w:basedOn w:val="18"/>
    <w:qFormat/>
    <w:uiPriority w:val="0"/>
    <w:rPr>
      <w:rFonts w:hint="eastAsia" w:ascii="宋体" w:hAnsi="宋体" w:eastAsia="宋体" w:cs="宋体"/>
      <w:color w:val="000000"/>
      <w:sz w:val="21"/>
      <w:szCs w:val="21"/>
      <w:u w:val="none"/>
    </w:rPr>
  </w:style>
  <w:style w:type="paragraph" w:customStyle="1" w:styleId="44">
    <w:name w:val="章标题"/>
    <w:next w:val="25"/>
    <w:qFormat/>
    <w:uiPriority w:val="0"/>
    <w:pPr>
      <w:numPr>
        <w:ilvl w:val="0"/>
        <w:numId w:val="1"/>
      </w:numPr>
      <w:spacing w:before="312" w:beforeLines="100" w:after="312" w:afterLines="100"/>
      <w:jc w:val="both"/>
      <w:outlineLvl w:val="1"/>
    </w:pPr>
    <w:rPr>
      <w:rFonts w:ascii="黑体" w:hAnsi="Times New Roman" w:eastAsia="黑体" w:cs="Times New Roman"/>
      <w:sz w:val="21"/>
      <w:lang w:val="en-US" w:eastAsia="zh-CN" w:bidi="ar-SA"/>
    </w:rPr>
  </w:style>
  <w:style w:type="paragraph" w:customStyle="1" w:styleId="45">
    <w:name w:val="一级条标题"/>
    <w:next w:val="25"/>
    <w:qFormat/>
    <w:uiPriority w:val="0"/>
    <w:pPr>
      <w:spacing w:before="156" w:beforeLines="50" w:after="156" w:afterLines="50"/>
      <w:jc w:val="both"/>
      <w:outlineLvl w:val="2"/>
    </w:pPr>
    <w:rPr>
      <w:rFonts w:ascii="黑体" w:hAnsi="Times New Roman" w:eastAsia="黑体" w:cs="Times New Roman"/>
      <w:sz w:val="21"/>
      <w:szCs w:val="21"/>
      <w:lang w:val="en-US" w:eastAsia="zh-CN" w:bidi="ar-SA"/>
    </w:rPr>
  </w:style>
  <w:style w:type="character" w:customStyle="1" w:styleId="46">
    <w:name w:val="批注框文本 字符"/>
    <w:basedOn w:val="18"/>
    <w:link w:val="9"/>
    <w:qFormat/>
    <w:uiPriority w:val="0"/>
    <w:rPr>
      <w:rFonts w:ascii="等线" w:hAnsi="等线" w:eastAsia="等线"/>
      <w:kern w:val="2"/>
      <w:sz w:val="18"/>
      <w:szCs w:val="18"/>
    </w:rPr>
  </w:style>
  <w:style w:type="paragraph" w:customStyle="1" w:styleId="47">
    <w:name w:val="Revision"/>
    <w:hidden/>
    <w:semiHidden/>
    <w:qFormat/>
    <w:uiPriority w:val="99"/>
    <w:rPr>
      <w:rFonts w:ascii="等线" w:hAnsi="等线" w:eastAsia="等线"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3426</Words>
  <Characters>3846</Characters>
  <Lines>53</Lines>
  <Paragraphs>15</Paragraphs>
  <TotalTime>1</TotalTime>
  <ScaleCrop>false</ScaleCrop>
  <LinksUpToDate>false</LinksUpToDate>
  <CharactersWithSpaces>3999</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2026-02-01T13:06:00Z</dcterms:created>
  <dc:creator>王金龙</dc:creator>
  <cp:lastModifiedBy>user</cp:lastModifiedBy>
  <cp:lastPrinted>2026-09-07T10:21:13Z</cp:lastPrinted>
  <dcterms:modified xsi:type="dcterms:W3CDTF">2026-09-07T10:21:22Z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KSOTemplateDocerSaveRecord">
    <vt:lpwstr>eyJoZGlkIjoiZGYxY2IwMzgxZGFhZWFmNDRiNjViMGRkMDAzMGM5OGIiLCJ1c2VySWQiOiIxMjc4NjY2OTI4In0=</vt:lpwstr>
  </property>
  <property fmtid="{D5CDD505-2E9C-101B-9397-08002B2CF9AE}" pid="4" name="ICV">
    <vt:lpwstr>F49B1A91BC30415494A1D5906DA84E80_13</vt:lpwstr>
  </property>
</Properties>
</file>