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sz w:val="32"/>
          <w:szCs w:val="32"/>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4384;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szy5toAAAANAQAADwAAAAAA&#10;AAABACAAAAAiAAAAZHJzL2Rvd25yZXYueG1sUEsBAhQAFAAAAAgAh07iQMdrpwyfAQAAJQMAAA4A&#10;AAAAAAAAAQAgAAAAKQEAAGRycy9lMm9Eb2MueG1sUEsFBgAAAAAGAAYAWQEAADoFA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3360;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azMTC2gAAAAsBAAAPAAAAAAAA&#10;AAEAIAAAACIAAABkcnMvZG93bnJldi54bWxQSwECFAAUAAAACACHTuJASlvCD54BAAAlAwAADgAA&#10;AAAAAAABACAAAAApAQAAZHJzL2Uyb0RvYy54bWxQSwUGAAAAAAYABgBZAQAAOQU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2336;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AFNmw2wAAAA0BAAAPAAAAAAAA&#10;AAEAIAAAACIAAABkcnMvZG93bnJldi54bWxQSwECFAAUAAAACACHTuJAHRypO50BAAAlAwAADgAA&#10;AAAAAAABACAAAAAqAQAAZHJzL2Uyb0RvYy54bWxQSwUGAAAAAAYABgBZAQAAOQU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1312;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Bh7/tsAAAANAQAADwAAAAAA&#10;AAABACAAAAAiAAAAZHJzL2Rvd25yZXYueG1sUEsBAhQAFAAAAAgAh07iQF8Xj2meAQAAJQMAAA4A&#10;AAAAAAAAAQAgAAAAKgEAAGRycy9lMm9Eb2MueG1sUEsFBgAAAAAGAAYAWQEAADoFA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60288;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ApWpdsAAAANAQAADwAAAAAA&#10;AAABACAAAAAiAAAAZHJzL2Rvd25yZXYueG1sUEsBAhQAFAAAAAgAh07iQJprsbGeAQAAJQMAAA4A&#10;AAAAAAAAAQAgAAAAKgEAAGRycy9lMm9Eb2MueG1sUEsFBgAAAAAGAAYAWQEAADoFA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59264;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imC+2gAAAA0BAAAPAAAAAAAA&#10;AAEAIAAAACIAAABkcnMvZG93bnJldi54bWxQSwECFAAUAAAACACHTuJAzgmxHJ4BAAAlAwAADgAA&#10;AAAAAAABACAAAAApAQAAZHJzL2Uyb0RvYy54bWxQSwUGAAAAAAYABgBZAQAAOQUAAAAA&#10;">
                <v:path/>
                <v:fill on="f" focussize="0,0"/>
                <v:stroke on="f"/>
                <v:imagedata o:title=""/>
                <o:lock v:ext="edit"/>
                <v:textbox inset="0mm,0mm,0mm,0mm">
                  <w:txbxContent>
                    <w:p>
                      <w:pPr>
                        <w:snapToGrid w:val="0"/>
                      </w:pPr>
                    </w:p>
                  </w:txbxContent>
                </v:textbox>
              </v:shape>
            </w:pict>
          </mc:Fallback>
        </mc:AlternateContent>
      </w:r>
      <w:r>
        <w:rPr>
          <w:rFonts w:hint="eastAsia" w:ascii="黑体" w:hAnsi="黑体" w:eastAsia="黑体" w:cs="宋体"/>
          <w:sz w:val="32"/>
          <w:szCs w:val="32"/>
        </w:rPr>
        <w:t>附件</w:t>
      </w:r>
      <w:bookmarkStart w:id="3" w:name="_GoBack"/>
      <w:bookmarkEnd w:id="3"/>
    </w:p>
    <w:p>
      <w:pPr>
        <w:widowControl/>
        <w:spacing w:line="240" w:lineRule="exact"/>
        <w:rPr>
          <w:rFonts w:hint="eastAsia" w:ascii="黑体" w:hAnsi="黑体" w:eastAsia="黑体"/>
          <w:sz w:val="32"/>
          <w:szCs w:val="32"/>
        </w:rPr>
      </w:pPr>
    </w:p>
    <w:p>
      <w:pPr>
        <w:widowControl/>
        <w:spacing w:line="560" w:lineRule="exact"/>
        <w:jc w:val="center"/>
        <w:rPr>
          <w:rFonts w:hint="eastAsia" w:ascii="方正小标宋简体" w:eastAsia="方正小标宋简体" w:cs="宋体"/>
          <w:sz w:val="44"/>
          <w:szCs w:val="44"/>
        </w:rPr>
      </w:pPr>
      <w:r>
        <w:rPr>
          <w:rFonts w:hint="eastAsia" w:ascii="方正小标宋简体" w:eastAsia="方正小标宋简体" w:cs="宋体"/>
          <w:sz w:val="44"/>
          <w:szCs w:val="44"/>
        </w:rPr>
        <w:t>第一部分  违反建设项目管理制度行政处罚自由裁量基准表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单位：万元</w:t>
      </w:r>
    </w:p>
    <w:tbl>
      <w:tblPr>
        <w:tblStyle w:val="6"/>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78720"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9" name="组合 9"/>
                      <wp:cNvGraphicFramePr/>
                      <a:graphic xmlns:a="http://schemas.openxmlformats.org/drawingml/2006/main">
                        <a:graphicData uri="http://schemas.microsoft.com/office/word/2010/wordprocessingGroup">
                          <wpg:wgp>
                            <wpg:cNvGrpSpPr/>
                            <wpg:grpSpPr>
                              <a:xfrm>
                                <a:off x="0" y="0"/>
                                <a:ext cx="1676400" cy="754380"/>
                                <a:chOff x="1598" y="3300"/>
                                <a:chExt cx="2618" cy="1160"/>
                              </a:xfrm>
                            </wpg:grpSpPr>
                            <wps:wsp>
                              <wps:cNvPr id="1" name="直接连接符 1"/>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2" name="直接连接符 2"/>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3" name="文本框 3"/>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 name="文本框 4"/>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5" name="文本框 5"/>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6" name="文本框 6"/>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7" name="文本框 7"/>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8" name="文本框 8"/>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35pt;margin-top:0.2pt;height:59.4pt;width:132pt;z-index:251678720;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AFcCZG1wAAAAcBAAAPAAAAAAAAAAEAIAAAACIAAABkcnMvZG93&#10;bnJldi54bWxQSwECFAAUAAAACACHTuJAq4jmXlcDAABJEAAADgAAAAAAAAABACAAAAAmAQAAZHJz&#10;L2Uyb0RvYy54bWxQSwUGAAAAAAYABgBZAQAA7wYAAAAA&#10;">
                      <o:lock v:ext="edit" aspectratio="f"/>
                      <v:line id="_x0000_s1026" o:spid="_x0000_s1026" o:spt="20" style="position:absolute;left:1598;top:3300;height:580;width:261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sz w:val="10"/>
          <w:szCs w:val="10"/>
        </w:rPr>
      </w:pPr>
    </w:p>
    <w:tbl>
      <w:tblPr>
        <w:tblStyle w:val="6"/>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97152"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60" name="组合 60"/>
                      <wp:cNvGraphicFramePr/>
                      <a:graphic xmlns:a="http://schemas.openxmlformats.org/drawingml/2006/main">
                        <a:graphicData uri="http://schemas.microsoft.com/office/word/2010/wordprocessingGroup">
                          <wpg:wgp>
                            <wpg:cNvGrpSpPr/>
                            <wpg:grpSpPr>
                              <a:xfrm>
                                <a:off x="0" y="0"/>
                                <a:ext cx="1666875" cy="884555"/>
                                <a:chOff x="1598" y="2676"/>
                                <a:chExt cx="1898" cy="1265"/>
                              </a:xfrm>
                            </wpg:grpSpPr>
                            <wps:wsp>
                              <wps:cNvPr id="52" name="直接连接符 52"/>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53" name="直接连接符 53"/>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54" name="文本框 54"/>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55" name="文本框 55"/>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56" name="文本框 56"/>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57" name="文本框 57"/>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58" name="文本框 58"/>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59" name="文本框 59"/>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7pt;margin-top:0.4pt;height:69.65pt;width:131.25pt;z-index:251697152;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m9L1wAAAAgBAAAPAAAAAAAAAAEAIAAAACIAAABkcnMvZG93bnJldi54&#10;bWxQSwECFAAUAAAACACHTuJAuLm03lEDAABbEAAADgAAAAAAAAABACAAAAAmAQAAZHJzL2Uyb0Rv&#10;Yy54bWxQSwUGAAAAAAYABgBZAQAA6QYAAAAA&#10;">
                      <o:lock v:ext="edit" aspectratio="f"/>
                      <v:line id="_x0000_s1026" o:spid="_x0000_s1026" o:spt="20" style="position:absolute;left:1598;top:2676;height:633;width:1898;"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jiNgJLsAAADb&#10;AAAADwAAAGRycy9kb3ducmV2LnhtbEWPQUvEMBSE78L+h/AWvLlJl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g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spacing w:line="560" w:lineRule="exact"/>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spacing w:after="240" w:afterLines="100" w:line="560" w:lineRule="exact"/>
        <w:jc w:val="center"/>
        <w:rPr>
          <w:rFonts w:hint="eastAsia"/>
          <w:sz w:val="36"/>
          <w:szCs w:val="36"/>
        </w:rPr>
      </w:pPr>
      <w:r>
        <w:rPr>
          <w:rFonts w:hint="eastAsia"/>
        </w:rPr>
        <mc:AlternateContent>
          <mc:Choice Requires="wpg">
            <w:drawing>
              <wp:anchor distT="0" distB="0" distL="114300" distR="114300" simplePos="0" relativeHeight="251702272" behindDoc="0" locked="0" layoutInCell="1" allowOverlap="1">
                <wp:simplePos x="0" y="0"/>
                <wp:positionH relativeFrom="column">
                  <wp:posOffset>-38100</wp:posOffset>
                </wp:positionH>
                <wp:positionV relativeFrom="paragraph">
                  <wp:posOffset>499745</wp:posOffset>
                </wp:positionV>
                <wp:extent cx="2533650" cy="1209675"/>
                <wp:effectExtent l="1905" t="4445" r="17145" b="5080"/>
                <wp:wrapNone/>
                <wp:docPr id="67" name="组合 67"/>
                <wp:cNvGraphicFramePr/>
                <a:graphic xmlns:a="http://schemas.openxmlformats.org/drawingml/2006/main">
                  <a:graphicData uri="http://schemas.microsoft.com/office/word/2010/wordprocessingGroup">
                    <wpg:wgp>
                      <wpg:cNvGrpSpPr/>
                      <wpg:grpSpPr>
                        <a:xfrm>
                          <a:off x="0" y="0"/>
                          <a:ext cx="2533650" cy="1209675"/>
                          <a:chOff x="1598" y="2988"/>
                          <a:chExt cx="2618" cy="1160"/>
                        </a:xfrm>
                        <a:effectLst/>
                      </wpg:grpSpPr>
                      <wps:wsp>
                        <wps:cNvPr id="68" name="__TH_L184"/>
                        <wps:cNvCnPr/>
                        <wps:spPr bwMode="auto">
                          <a:xfrm>
                            <a:off x="1598" y="2988"/>
                            <a:ext cx="2618" cy="580"/>
                          </a:xfrm>
                          <a:prstGeom prst="line">
                            <a:avLst/>
                          </a:prstGeom>
                          <a:noFill/>
                          <a:ln w="6350">
                            <a:solidFill>
                              <a:srgbClr val="000000"/>
                            </a:solidFill>
                            <a:round/>
                          </a:ln>
                          <a:effectLst/>
                        </wps:spPr>
                        <wps:bodyPr/>
                      </wps:wsp>
                      <wps:wsp>
                        <wps:cNvPr id="69" name="__TH_L185"/>
                        <wps:cNvCnPr/>
                        <wps:spPr bwMode="auto">
                          <a:xfrm>
                            <a:off x="1598" y="2988"/>
                            <a:ext cx="2618" cy="1160"/>
                          </a:xfrm>
                          <a:prstGeom prst="line">
                            <a:avLst/>
                          </a:prstGeom>
                          <a:noFill/>
                          <a:ln w="6350">
                            <a:solidFill>
                              <a:srgbClr val="000000"/>
                            </a:solidFill>
                            <a:round/>
                          </a:ln>
                          <a:effectLst/>
                        </wps:spPr>
                        <wps:bodyPr/>
                      </wps:wsp>
                      <wps:wsp>
                        <wps:cNvPr id="7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pt;margin-top:39.35pt;height:95.25pt;width:199.5pt;z-index:251702272;mso-width-relative:page;mso-height-relative:page;" coordorigin="1598,2988" coordsize="2618,1160" o:gfxdata="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BDHRW12gAAAAkBAAAPAAAAAAAAAAEAIAAAACIAAABkcnMvZG93bnJldi54bWxQSwECFAAU&#10;AAAACACHTuJAO9PkIn4DAABcEwAADgAAAAAAAAABACAAAAApAQAAZHJzL2Uyb0RvYy54bWxQSwUG&#10;AAAAAAYABgBZAQAAGQc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单位：万元</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eastAsia="黑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rPr>
            </w:pPr>
            <w:r>
              <w:rPr>
                <w:rFonts w:hint="eastAsia" w:ascii="仿宋_GB2312" w:eastAsia="仿宋_GB2312"/>
                <w:sz w:val="24"/>
              </w:rPr>
              <w:t>1.对于有多种非特征污染物排放的，对应综合类项目进行裁量，依据《建设项目环境保护管理条例》第二十三条处罚。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eastAsia="仿宋_GB2312"/>
                <w:sz w:val="24"/>
              </w:rPr>
            </w:pPr>
            <w:r>
              <w:rPr>
                <w:rFonts w:hint="eastAsia" w:ascii="仿宋_GB2312" w:eastAsia="仿宋_GB2312"/>
                <w:sz w:val="24"/>
              </w:rPr>
              <w:t>2.依据《中华人民共和国放射性污染防治法》第五十一条，处五万元以上二十万元以下罚款。</w:t>
            </w:r>
          </w:p>
          <w:p>
            <w:pPr>
              <w:adjustRightInd w:val="0"/>
              <w:snapToGrid w:val="0"/>
              <w:spacing w:line="380" w:lineRule="exact"/>
              <w:rPr>
                <w:rFonts w:ascii="仿宋_GB2312" w:eastAsia="仿宋_GB2312"/>
                <w:color w:val="000000"/>
                <w:sz w:val="24"/>
              </w:rPr>
            </w:pPr>
            <w:r>
              <w:rPr>
                <w:rFonts w:hint="eastAsia" w:ascii="仿宋_GB2312" w:eastAsia="仿宋_GB2312"/>
                <w:color w:val="000000"/>
                <w:sz w:val="24"/>
              </w:rPr>
              <w:t>3.依据《建设项目环境保护管理条例》第二十三条第二款，处五万元以上二十万元以下罚款。</w:t>
            </w:r>
          </w:p>
        </w:tc>
      </w:tr>
    </w:tbl>
    <w:p>
      <w:pPr>
        <w:widowControl/>
        <w:jc w:val="center"/>
        <w:rPr>
          <w:rFonts w:ascii="方正小标宋简体" w:eastAsia="方正小标宋简体" w:cs="宋体"/>
          <w:sz w:val="44"/>
          <w:szCs w:val="44"/>
        </w:rPr>
      </w:pPr>
    </w:p>
    <w:p>
      <w:pPr>
        <w:widowControl/>
        <w:jc w:val="center"/>
        <w:rPr>
          <w:rFonts w:hint="eastAsia" w:eastAsia="方正小标宋简体" w:cs="宋体"/>
          <w:sz w:val="44"/>
          <w:szCs w:val="44"/>
        </w:rPr>
      </w:pPr>
      <w:r>
        <w:rPr>
          <w:rFonts w:hint="eastAsia" w:ascii="方正小标宋简体" w:eastAsia="方正小标宋简体" w:cs="宋体"/>
          <w:sz w:val="44"/>
          <w:szCs w:val="44"/>
        </w:rPr>
        <w:br w:type="page"/>
      </w: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6"/>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1.依据《中华人民共和国水污染防治法》第八十三条第（二）项处罚。</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水污染物综合排放标准》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w:rPr>
          <w:rFonts w:hint="eastAsia"/>
        </w:rPr>
        <mc:AlternateContent>
          <mc:Choice Requires="wpg">
            <w:drawing>
              <wp:anchor distT="0" distB="0" distL="114300" distR="114300" simplePos="0" relativeHeight="251696128" behindDoc="0" locked="0" layoutInCell="1" allowOverlap="1">
                <wp:simplePos x="0" y="0"/>
                <wp:positionH relativeFrom="column">
                  <wp:posOffset>18415</wp:posOffset>
                </wp:positionH>
                <wp:positionV relativeFrom="paragraph">
                  <wp:posOffset>359410</wp:posOffset>
                </wp:positionV>
                <wp:extent cx="2929890" cy="726440"/>
                <wp:effectExtent l="1270" t="4445" r="2540" b="12065"/>
                <wp:wrapNone/>
                <wp:docPr id="51" name="组合 51"/>
                <wp:cNvGraphicFramePr/>
                <a:graphic xmlns:a="http://schemas.openxmlformats.org/drawingml/2006/main">
                  <a:graphicData uri="http://schemas.microsoft.com/office/word/2010/wordprocessingGroup">
                    <wpg:wgp>
                      <wpg:cNvGrpSpPr/>
                      <wpg:grpSpPr>
                        <a:xfrm>
                          <a:off x="0" y="0"/>
                          <a:ext cx="2929890" cy="726440"/>
                          <a:chOff x="1598" y="2676"/>
                          <a:chExt cx="2618" cy="1170"/>
                        </a:xfrm>
                      </wpg:grpSpPr>
                      <wps:wsp>
                        <wps:cNvPr id="43" name="直接连接符 43"/>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44" name="直接连接符 44"/>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45" name="文本框 45"/>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46" name="文本框 46"/>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47" name="文本框 47"/>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48" name="文本框 48"/>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49" name="文本框 49"/>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50" name="文本框 50"/>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1.45pt;margin-top:28.3pt;height:57.2pt;width:230.7pt;z-index:251696128;mso-width-relative:page;mso-height-relative:page;" coordorigin="1598,2676" coordsize="2618,1170" o:gfxdata="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JgYt5fZAAAACAEAAA8AAAAAAAAAAQAgAAAAIgAAAGRycy9k&#10;b3ducmV2LnhtbFBLAQIUABQAAAAIAIdO4kAneuX7VwMAAFsQAAAOAAAAAAAAAAEAIAAAACgBAABk&#10;cnMvZTJvRG9jLnhtbFBLBQYAAAAABgAGAFkBAADxBgAAAAA=&#10;">
                <o:lock v:ext="edit" aspectratio="f"/>
                <v:line id="_x0000_s1026" o:spid="_x0000_s1026" o:spt="20" style="position:absolute;left:1598;top:2676;height:585;width:2618;" filled="f" stroked="t" coordsize="21600,21600" o:gfxdata="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2+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（二）违反自动监测设备安装等使用制度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2661"/>
        <w:gridCol w:w="387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mc:AlternateContent>
                <mc:Choice Requires="wpg">
                  <w:drawing>
                    <wp:anchor distT="0" distB="0" distL="114300" distR="114300" simplePos="0" relativeHeight="251701248" behindDoc="0" locked="0" layoutInCell="1" allowOverlap="1">
                      <wp:simplePos x="0" y="0"/>
                      <wp:positionH relativeFrom="column">
                        <wp:posOffset>-65405</wp:posOffset>
                      </wp:positionH>
                      <wp:positionV relativeFrom="paragraph">
                        <wp:posOffset>17145</wp:posOffset>
                      </wp:positionV>
                      <wp:extent cx="2000250" cy="1089660"/>
                      <wp:effectExtent l="2540" t="4445" r="16510" b="10795"/>
                      <wp:wrapNone/>
                      <wp:docPr id="79" name="组合 79"/>
                      <wp:cNvGraphicFramePr/>
                      <a:graphic xmlns:a="http://schemas.openxmlformats.org/drawingml/2006/main">
                        <a:graphicData uri="http://schemas.microsoft.com/office/word/2010/wordprocessingGroup">
                          <wpg:wgp>
                            <wpg:cNvGrpSpPr/>
                            <wpg:grpSpPr>
                              <a:xfrm>
                                <a:off x="0" y="0"/>
                                <a:ext cx="2000250" cy="1089660"/>
                                <a:chOff x="1598" y="2988"/>
                                <a:chExt cx="2618" cy="1160"/>
                              </a:xfrm>
                              <a:effectLst/>
                            </wpg:grpSpPr>
                            <wps:wsp>
                              <wps:cNvPr id="80" name="__TH_L184"/>
                              <wps:cNvCnPr/>
                              <wps:spPr bwMode="auto">
                                <a:xfrm>
                                  <a:off x="1598" y="2988"/>
                                  <a:ext cx="2618" cy="580"/>
                                </a:xfrm>
                                <a:prstGeom prst="line">
                                  <a:avLst/>
                                </a:prstGeom>
                                <a:noFill/>
                                <a:ln w="6350">
                                  <a:solidFill>
                                    <a:srgbClr val="000000"/>
                                  </a:solidFill>
                                  <a:round/>
                                </a:ln>
                                <a:effectLst/>
                              </wps:spPr>
                              <wps:bodyPr/>
                            </wps:wsp>
                            <wps:wsp>
                              <wps:cNvPr id="81" name="__TH_L185"/>
                              <wps:cNvCnPr/>
                              <wps:spPr bwMode="auto">
                                <a:xfrm>
                                  <a:off x="1598" y="2988"/>
                                  <a:ext cx="2618" cy="1160"/>
                                </a:xfrm>
                                <a:prstGeom prst="line">
                                  <a:avLst/>
                                </a:prstGeom>
                                <a:noFill/>
                                <a:ln w="6350">
                                  <a:solidFill>
                                    <a:srgbClr val="000000"/>
                                  </a:solidFill>
                                  <a:round/>
                                </a:ln>
                                <a:effectLst/>
                              </wps:spPr>
                              <wps:bodyPr/>
                            </wps:wsp>
                            <wps:wsp>
                              <wps:cNvPr id="82"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3"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4"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5"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6"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7"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1.35pt;height:85.8pt;width:157.5pt;z-index:251701248;mso-width-relative:page;mso-height-relative:page;" coordorigin="1598,2988" coordsize="2618,1160" o:gfxdata="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furtE9kAAAAJAQAADwAAAAAAAAABACAAAAAiAAAAZHJzL2Rvd25yZXYueG1sUEsBAhQAFAAAAAgA&#10;h07iQLJfT+l6AwAAXBMAAA4AAAAAAAAAAQAgAAAAKAEAAGRycy9lMm9Eb2MueG1sUEsFBgAAAAAG&#10;AAYAWQEAABQHA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26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未保证监测设备正常运行</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未按照规定安装自动监测设备</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3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已安装且联网，但未通过验收</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水污染物排放自动监测设备安装使用</w:t>
            </w: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2-4</w:t>
            </w:r>
          </w:p>
        </w:tc>
        <w:tc>
          <w:tcPr>
            <w:tcW w:w="3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3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exact"/>
              <w:jc w:val="center"/>
              <w:rPr>
                <w:rFonts w:ascii="仿宋_GB2312" w:eastAsia="仿宋_GB2312"/>
                <w:sz w:val="28"/>
                <w:szCs w:val="2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对有毒有害水污染物的排污口和周边环境监测</w:t>
            </w: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 xml:space="preserve">未公开有毒有害水污染物信息 </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未按规定对有毒有害水污染物的排污口和周边环境进行监测</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75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339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_GB2312" w:eastAsia="仿宋_GB2312"/>
                <w:sz w:val="28"/>
                <w:szCs w:val="28"/>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3194"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 xml:space="preserve">依据《中华人民共和国水污染防治法》第八十二条，违反本法规定，有下列行为之一的，由县级以上人民政府生态环境主管部门责令限期改正，处二万元以上二十万元以下的罚款；逾期不改正的，责令停产整治：（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 </w:t>
            </w:r>
          </w:p>
        </w:tc>
      </w:tr>
    </w:tbl>
    <w:p>
      <w:pPr>
        <w:widowControl/>
        <w:adjustRightInd w:val="0"/>
        <w:snapToGrid w:val="0"/>
        <w:jc w:val="right"/>
        <w:rPr>
          <w:rFonts w:hint="eastAsia" w:ascii="黑体" w:hAnsi="黑体" w:eastAsia="黑体"/>
          <w:sz w:val="30"/>
          <w:szCs w:val="30"/>
        </w:rPr>
      </w:pPr>
    </w:p>
    <w:p>
      <w:pPr>
        <w:widowControl/>
        <w:jc w:val="center"/>
        <w:rPr>
          <w:rFonts w:hint="eastAsia" w:ascii="方正小标宋简体" w:eastAsia="方正小标宋简体" w:cs="宋体"/>
          <w:sz w:val="44"/>
          <w:szCs w:val="44"/>
        </w:rPr>
      </w:pPr>
    </w:p>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（三）违反自行监测规定制度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hAnsi="Calibri" w:eastAsia="仿宋_GB2312"/>
                <w:kern w:val="0"/>
                <w:sz w:val="32"/>
                <w:szCs w:val="32"/>
              </w:rPr>
            </w:pPr>
            <w:r>
              <mc:AlternateContent>
                <mc:Choice Requires="wpg">
                  <w:drawing>
                    <wp:anchor distT="0" distB="0" distL="114300" distR="114300" simplePos="0" relativeHeight="251691008"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133" name="组合 133"/>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134" name="__TH_L184"/>
                              <wps:cNvCnPr/>
                              <wps:spPr bwMode="auto">
                                <a:xfrm>
                                  <a:off x="1598" y="2988"/>
                                  <a:ext cx="2618" cy="580"/>
                                </a:xfrm>
                                <a:prstGeom prst="line">
                                  <a:avLst/>
                                </a:prstGeom>
                                <a:noFill/>
                                <a:ln w="6350">
                                  <a:solidFill>
                                    <a:srgbClr val="000000"/>
                                  </a:solidFill>
                                  <a:round/>
                                </a:ln>
                                <a:effectLst/>
                              </wps:spPr>
                              <wps:bodyPr/>
                            </wps:wsp>
                            <wps:wsp>
                              <wps:cNvPr id="135" name="__TH_L185"/>
                              <wps:cNvCnPr/>
                              <wps:spPr bwMode="auto">
                                <a:xfrm>
                                  <a:off x="1598" y="2988"/>
                                  <a:ext cx="2618" cy="1160"/>
                                </a:xfrm>
                                <a:prstGeom prst="line">
                                  <a:avLst/>
                                </a:prstGeom>
                                <a:noFill/>
                                <a:ln w="6350">
                                  <a:solidFill>
                                    <a:srgbClr val="000000"/>
                                  </a:solidFill>
                                  <a:round/>
                                </a:ln>
                                <a:effectLst/>
                              </wps:spPr>
                              <wps:bodyPr/>
                            </wps:wsp>
                            <wps:wsp>
                              <wps:cNvPr id="13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13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13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13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14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14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1008;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GH&#10;evHXAAAACAEAAA8AAAAAAAAAAQAgAAAAIgAAAGRycy9kb3ducmV2LnhtbFBLAQIUABQAAAAIAIdO&#10;4kBzCHAVegMAAGUTAAAOAAAAAAAAAAEAIAAAACYBAABkcnMvZTJvRG9jLnhtbFBLBQYAAAAABgAG&#10;AFkBAAASBw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未保存记录</w:t>
            </w:r>
          </w:p>
        </w:tc>
        <w:tc>
          <w:tcPr>
            <w:tcW w:w="8224"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32"/>
                <w:szCs w:val="32"/>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简化管理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重点管理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szCs w:val="21"/>
              </w:rPr>
            </w:pPr>
            <w:r>
              <w:rPr>
                <w:rFonts w:hint="eastAsia" w:ascii="仿宋_GB2312" w:hAnsi="Calibri" w:eastAsia="仿宋_GB2312" w:cs="Calibri"/>
                <w:szCs w:val="21"/>
              </w:rPr>
              <w:t>1.依据《中华人民共和国水污染防治法》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2.“规定”指《排污许可管理办法（试 行）》第五条、第十一条、十八条（二）中“实施排污许可证重点管理及简化管理的单位依法应当开展自行监测”相关内容。重点管理及简化管理排污单位的判定依据是《固定污染源排污许可分类管理名录》（2019版）。排污单位可以利用自有人员、场所和设备自行监测；也可委托其它有资质的检（监）测机构代其开展自行监测。</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3.1 自行监测的监测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pPr>
              <w:rPr>
                <w:rFonts w:hint="eastAsia" w:ascii="仿宋_GB2312" w:hAnsi="Calibri" w:eastAsia="仿宋_GB2312" w:cs="Calibri"/>
                <w:szCs w:val="21"/>
              </w:rPr>
            </w:pPr>
            <w:r>
              <w:rPr>
                <w:rFonts w:hint="eastAsia" w:ascii="仿宋_GB2312" w:hAnsi="Calibri" w:eastAsia="仿宋_GB2312" w:cs="Calibri"/>
                <w:szCs w:val="21"/>
              </w:rPr>
              <w:t>3.2自行监测数量缺失率=实际未按规定监测的总数/按规定应当完成监测的总数。</w:t>
            </w:r>
          </w:p>
          <w:p>
            <w:pPr>
              <w:ind w:firstLine="420" w:firstLineChars="200"/>
              <w:rPr>
                <w:rFonts w:hint="eastAsia" w:ascii="仿宋_GB2312" w:hAnsi="Calibri" w:eastAsia="仿宋_GB2312" w:cs="Calibri"/>
                <w:szCs w:val="21"/>
              </w:rPr>
            </w:pPr>
            <w:r>
              <w:rPr>
                <w:rFonts w:hint="eastAsia" w:ascii="仿宋_GB2312" w:hAnsi="Calibri" w:eastAsia="仿宋_GB2312" w:cs="Calibri"/>
                <w:szCs w:val="21"/>
              </w:rPr>
              <w:t>按规定应当完成监测的总数：按规定各监测频次监测指标数量的累加。</w:t>
            </w:r>
          </w:p>
          <w:p>
            <w:pPr>
              <w:widowControl/>
              <w:shd w:val="clear" w:color="auto" w:fill="FFFFFF"/>
              <w:rPr>
                <w:rFonts w:ascii="仿宋_GB2312" w:hAnsi="Calibri" w:eastAsia="仿宋_GB2312" w:cs="Calibri"/>
                <w:szCs w:val="21"/>
              </w:rPr>
            </w:pPr>
            <w:r>
              <w:rPr>
                <w:rFonts w:hint="eastAsia" w:ascii="仿宋_GB2312" w:hAnsi="Calibri" w:eastAsia="仿宋_GB2312" w:cs="Calibri"/>
                <w:szCs w:val="21"/>
              </w:rPr>
              <w:t>实际未按规定监测的总数：实际未按规定监测的所有监测指标数量的累加。</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应当完成监测的总数：某企业每月监测一次的指标有1项、一年12次共12个数；每季监测一次的指标有3项，一年4次共12个数；每年监测一次的指标有2项，一年1次共2个数，则应当完成监测的总数为26（12+12+2）；</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实际未按规定监测的数量：某企业缺少3个月的1项月监测指标，缺3个数；缺少2个季度的2项监测指标，缺4个数，则实际未按规定监测的数量为7（3+4）。</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自行监测数量缺失率为7/26=26.9%，然后根据重点管理还是简化管理进行裁量。】</w:t>
            </w:r>
          </w:p>
        </w:tc>
      </w:tr>
    </w:tbl>
    <w:p>
      <w:pPr>
        <w:widowControl/>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6"/>
        <w:tblW w:w="13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66432"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96" name="组合 96"/>
                      <wp:cNvGraphicFramePr/>
                      <a:graphic xmlns:a="http://schemas.openxmlformats.org/drawingml/2006/main">
                        <a:graphicData uri="http://schemas.microsoft.com/office/word/2010/wordprocessingGroup">
                          <wpg:wgp>
                            <wpg:cNvGrpSpPr/>
                            <wpg:grpSpPr>
                              <a:xfrm>
                                <a:off x="0" y="0"/>
                                <a:ext cx="1447800" cy="1358265"/>
                                <a:chOff x="1598" y="2676"/>
                                <a:chExt cx="3158" cy="1250"/>
                              </a:xfrm>
                            </wpg:grpSpPr>
                            <wps:wsp>
                              <wps:cNvPr id="88" name="直接连接符 8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89" name="直接连接符 8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90" name="文本框 90"/>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91" name="文本框 91"/>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92" name="文本框 92"/>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93" name="文本框 93"/>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94" name="文本框 94"/>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95" name="文本框 95"/>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3pt;margin-top:0.5pt;height:106.95pt;width:114pt;z-index:251666432;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EyOvs/YAAAACQEAAA8AAAAAAAAAAQAgAAAAIgAAAGRycy9kb3ducmV2LnhtbFBLAQIUABQAAAAI&#10;AIdO4kDKWyI0fAMAAFwQAAAOAAAAAAAAAAEAIAAAACc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ufeErgAAADb&#10;AAAADwAAAGRycy9kb3ducmV2LnhtbEVPPWvDMBDdC/0P4grdGskFl+BEyVBwydKhael8WBfbxDoZ&#10;6Wql+fXRUOj4eN/b/cVPaqGYxsAWqpUBRdwFN3Jv4euzfVqDSoLscApMFn4pwX53f7fFxoXMH7Qc&#10;pVclhFODFgaRudE6dQN5TKswExfuFKJHKTD22kXMJdxP+tmYF+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feE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kat7ibsAAADb&#10;AAAADwAAAGRycy9kb3ducmV2LnhtbEWPQUvEMBSE74L/ITxhb25SobLWze5BqOxlD66y50fzbIvN&#10;S0mezeqvN4LgcZiZb5jt/uIntVBMY2AL1dqAIu6CG7m38Pba3m5AJUF2OAUmC1+UYL+7vtpi40Lm&#10;F1pO0qsC4dSghUFkbrRO3UAe0zrMxMV7D9GjFBl77SLmAveTvjPmX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t7i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黑体" w:eastAsia="黑体" w:cs="宋体"/>
                <w:sz w:val="28"/>
                <w:szCs w:val="28"/>
              </w:rPr>
            </w:pPr>
          </w:p>
          <w:p>
            <w:pPr>
              <w:jc w:val="center"/>
              <w:rPr>
                <w:rFonts w:hint="eastAsia" w:ascii="黑体" w:eastAsia="黑体"/>
                <w:sz w:val="28"/>
                <w:szCs w:val="28"/>
              </w:rPr>
            </w:pPr>
            <w:r>
              <w:rPr>
                <w:rFonts w:hint="eastAsia" w:ascii="黑体" w:eastAsia="黑体"/>
                <w:sz w:val="28"/>
                <w:szCs w:val="28"/>
              </w:rPr>
              <w:t>时间≤2小时</w:t>
            </w:r>
          </w:p>
          <w:p>
            <w:pPr>
              <w:rPr>
                <w:rFonts w:hint="eastAsia" w:ascii="黑体" w:eastAsia="黑体"/>
                <w:sz w:val="28"/>
                <w:szCs w:val="28"/>
              </w:rPr>
            </w:pPr>
          </w:p>
          <w:p>
            <w:pPr>
              <w:jc w:val="center"/>
              <w:rPr>
                <w:rFonts w:ascii="黑体" w:hAnsi="宋体" w:eastAsia="黑体"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2&lt;</w:t>
            </w:r>
            <w:r>
              <w:rPr>
                <w:rFonts w:hint="eastAsia" w:ascii="黑体" w:eastAsia="黑体"/>
                <w:sz w:val="28"/>
                <w:szCs w:val="28"/>
              </w:rPr>
              <w:t>时间≤4小时</w:t>
            </w:r>
          </w:p>
          <w:p>
            <w:pPr>
              <w:jc w:val="center"/>
              <w:rPr>
                <w:rFonts w:hint="eastAsia" w:ascii="黑体" w:eastAsia="黑体"/>
                <w:sz w:val="28"/>
                <w:szCs w:val="28"/>
              </w:rPr>
            </w:pPr>
          </w:p>
          <w:p>
            <w:pPr>
              <w:jc w:val="center"/>
              <w:rPr>
                <w:rFonts w:ascii="黑体" w:hAnsi="宋体" w:eastAsia="黑体"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8"/>
                <w:szCs w:val="28"/>
              </w:rPr>
            </w:pPr>
          </w:p>
          <w:p>
            <w:pPr>
              <w:jc w:val="center"/>
              <w:rPr>
                <w:rFonts w:hint="eastAsia"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p>
            <w:pPr>
              <w:rPr>
                <w:rFonts w:hint="eastAsia" w:ascii="黑体" w:eastAsia="黑体"/>
                <w:sz w:val="28"/>
                <w:szCs w:val="28"/>
              </w:rPr>
            </w:pPr>
          </w:p>
          <w:p>
            <w:pPr>
              <w:jc w:val="center"/>
              <w:rPr>
                <w:rFonts w:ascii="黑体" w:hAnsi="宋体" w:eastAsia="黑体"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cs="宋体"/>
                <w:sz w:val="28"/>
                <w:szCs w:val="28"/>
              </w:rPr>
              <w:t>6&lt;</w:t>
            </w:r>
            <w:r>
              <w:rPr>
                <w:rFonts w:hint="eastAsia" w:ascii="黑体" w:eastAsia="黑体"/>
                <w:sz w:val="28"/>
                <w:szCs w:val="28"/>
              </w:rPr>
              <w:t>时间≤8小时</w:t>
            </w:r>
          </w:p>
          <w:p>
            <w:pPr>
              <w:rPr>
                <w:rFonts w:ascii="黑体" w:hAnsi="宋体" w:eastAsia="黑体"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时间&gt;8小时</w:t>
            </w:r>
          </w:p>
          <w:p>
            <w:pPr>
              <w:jc w:val="center"/>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rPr>
            </w:pPr>
            <w:r>
              <w:rPr>
                <w:rFonts w:hint="eastAsia" w:ascii="仿宋_GB2312" w:eastAsia="仿宋_GB2312" w:cs="宋体"/>
                <w:sz w:val="24"/>
              </w:rPr>
              <w:t>1.依据《北京市大气污染防治条例》第九十一条第一款，有关排污单位拒不执行市人民政府责令停产、限产决定的，市环境保护行政主管部门可以查封排污设施，处一万元以上十万元以下罚款。</w:t>
            </w:r>
          </w:p>
          <w:p>
            <w:pPr>
              <w:spacing w:line="400" w:lineRule="exact"/>
              <w:rPr>
                <w:rFonts w:ascii="仿宋_GB2312" w:eastAsia="仿宋_GB2312" w:cs="宋体"/>
                <w:sz w:val="28"/>
                <w:szCs w:val="28"/>
              </w:rPr>
            </w:pPr>
            <w:r>
              <w:rPr>
                <w:rFonts w:hint="eastAsia" w:ascii="仿宋_GB2312" w:eastAsia="仿宋_GB2312" w:cs="宋体"/>
                <w:sz w:val="24"/>
              </w:rPr>
              <w:t>2.“时间”从有关排污单位接到市政府预警指令时开始计算。如生产时间断续，则以总计的生产时间为准。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6"/>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79744"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204" name="组合 204"/>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196" name="直接连接符 196"/>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197" name="直接连接符 197"/>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198" name="文本框 198"/>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199" name="文本框 199"/>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200" name="文本框 200"/>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201" name="文本框 201"/>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202" name="文本框 202"/>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203" name="文本框 203"/>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79744;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Jz231/YAAAACAEAAA8AAAAAAAAAAQAgAAAA&#10;IgAAAGRycy9kb3ducmV2LnhtbFBLAQIUABQAAAAIAIdO4kBZlcysYQMAAG0QAAAOAAAAAAAAAAEA&#10;IAAAACcBAABkcnMvZTJvRG9jLnhtbFBLBQYAAAAABgAGAFkBAAD6BgAAAAA=&#10;">
                      <o:lock v:ext="edit" aspectratio="f"/>
                      <v:line id="_x0000_s1026" o:spid="_x0000_s1026" o:spt="20" style="position:absolute;left:1598;top:2676;height:585;width:2618;" filled="f" stroked="t" coordsize="21600,21600" o:gfxdata="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tFE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BVZ037oAAADc&#10;AAAADwAAAGRycy9kb3ducmV2LnhtbEVPS0vEMBC+C/6HMII3N6lQH93N7kGo7MWD6+J5aMa2bDMp&#10;ydis/nojCN7m43vOZnf2k1oopjGwhWplQBF3wY3cWzi+tTcPoJIgO5wCk4UvSrDbXl5ssHEh8yst&#10;B+lVCeHUoIVBZG60Tt1AHtMqzMSF+wjRoxQYe+0i5hLuJ31rzJ32OHJpGHCmp4G60+HTW+BK3qec&#10;JS/xu36uq7rdm5fW2uuryqxBCZ3lX/zn3rsy//Ee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VnTf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sfzP47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t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8z+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jHepab4AAADc&#10;AAAADwAAAGRycy9kb3ducmV2LnhtbEWPT2sCMRTE7wW/Q3hCbzXRg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ep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left w:val="single" w:color="auto" w:sz="4" w:space="0"/>
              <w:right w:val="single" w:color="auto" w:sz="4" w:space="0"/>
            </w:tcBorders>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left w:val="single" w:color="auto" w:sz="4" w:space="0"/>
              <w:right w:val="single" w:color="auto" w:sz="4" w:space="0"/>
            </w:tcBorders>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left w:val="single" w:color="auto" w:sz="4" w:space="0"/>
              <w:right w:val="single" w:color="auto" w:sz="4" w:space="0"/>
            </w:tcBorders>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continue"/>
            <w:tcBorders>
              <w:left w:val="single" w:color="auto" w:sz="4" w:space="0"/>
              <w:right w:val="single" w:color="auto" w:sz="4" w:space="0"/>
            </w:tcBorders>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left w:val="single" w:color="auto" w:sz="4" w:space="0"/>
              <w:right w:val="single" w:color="auto" w:sz="4" w:space="0"/>
            </w:tcBorders>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left w:val="single" w:color="auto" w:sz="4" w:space="0"/>
              <w:right w:val="single" w:color="auto" w:sz="4" w:space="0"/>
            </w:tcBorders>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775"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8"/>
                <w:szCs w:val="28"/>
              </w:rPr>
            </w:pPr>
          </w:p>
          <w:p>
            <w:pPr>
              <w:spacing w:line="400" w:lineRule="exact"/>
              <w:rPr>
                <w:rFonts w:hint="eastAsia" w:ascii="仿宋_GB2312" w:eastAsia="仿宋_GB2312" w:cs="宋体"/>
                <w:sz w:val="24"/>
              </w:rPr>
            </w:pPr>
            <w:r>
              <w:rPr>
                <w:rFonts w:hint="eastAsia" w:ascii="仿宋_GB2312" w:eastAsia="仿宋_GB2312" w:cs="宋体"/>
                <w:sz w:val="24"/>
              </w:rPr>
              <w:t>1.依据《中华人民共和国大气污染防治法》九十九条第二项排放大气污染物超标的，处十万元以上一百万元以下罚款；情节严重的，报经有批准权的人民政府批准，责令停业、关闭。</w:t>
            </w:r>
          </w:p>
          <w:p>
            <w:pPr>
              <w:spacing w:line="400" w:lineRule="exact"/>
              <w:rPr>
                <w:rFonts w:hint="eastAsia" w:ascii="仿宋_GB2312" w:eastAsia="仿宋_GB2312" w:cs="宋体"/>
                <w:sz w:val="24"/>
              </w:rPr>
            </w:pPr>
            <w:r>
              <w:rPr>
                <w:rFonts w:hint="eastAsia" w:ascii="仿宋_GB2312" w:eastAsia="仿宋_GB2312" w:cs="宋体"/>
                <w:sz w:val="24"/>
              </w:rPr>
              <w:t>2.小时烟气流量可根据监测报告，并参考环评文件和排放口烟道风机风量等核定；加油站、油库等按照小时实际处理油气量计算。</w:t>
            </w:r>
          </w:p>
          <w:p>
            <w:pPr>
              <w:spacing w:line="400" w:lineRule="exact"/>
              <w:rPr>
                <w:rFonts w:hint="eastAsia" w:ascii="仿宋_GB2312" w:eastAsia="仿宋_GB2312" w:cs="宋体"/>
                <w:sz w:val="24"/>
              </w:rPr>
            </w:pPr>
            <w:r>
              <w:rPr>
                <w:rFonts w:hint="eastAsia" w:ascii="仿宋_GB2312" w:eastAsia="仿宋_GB2312" w:cs="宋体"/>
                <w:sz w:val="24"/>
              </w:rPr>
              <w:t>3.监测方法包括烟气不透光率和无组织排放监测等标准中规定的内容。</w:t>
            </w:r>
          </w:p>
          <w:p>
            <w:pPr>
              <w:spacing w:line="400" w:lineRule="exact"/>
              <w:rPr>
                <w:rFonts w:hint="eastAsia" w:ascii="仿宋_GB2312" w:eastAsia="仿宋_GB2312" w:cs="宋体"/>
                <w:sz w:val="24"/>
              </w:rPr>
            </w:pPr>
            <w:r>
              <w:rPr>
                <w:rFonts w:hint="eastAsia" w:ascii="仿宋_GB2312" w:eastAsia="仿宋_GB2312" w:cs="宋体"/>
                <w:sz w:val="24"/>
              </w:rPr>
              <w:t>4.一个排放口多项污染物超标的，选择超标倍数高的超标项进行裁量。</w:t>
            </w:r>
          </w:p>
          <w:p>
            <w:pPr>
              <w:spacing w:line="400" w:lineRule="exact"/>
              <w:rPr>
                <w:rFonts w:hint="eastAsia" w:ascii="仿宋_GB2312" w:eastAsia="仿宋_GB2312" w:cs="宋体"/>
                <w:sz w:val="24"/>
              </w:rPr>
            </w:pPr>
            <w:r>
              <w:rPr>
                <w:rFonts w:hint="eastAsia" w:ascii="仿宋_GB2312" w:eastAsia="仿宋_GB2312" w:cs="宋体"/>
                <w:sz w:val="24"/>
              </w:rPr>
              <w:t>5.同一企业多个排放口超标，属多个违法行为，分别处罚。</w:t>
            </w:r>
          </w:p>
          <w:p>
            <w:pPr>
              <w:spacing w:line="400" w:lineRule="exact"/>
              <w:rPr>
                <w:rFonts w:hint="eastAsia" w:ascii="仿宋_GB2312" w:eastAsia="仿宋_GB2312" w:cs="宋体"/>
                <w:sz w:val="24"/>
              </w:rPr>
            </w:pPr>
            <w:r>
              <w:rPr>
                <w:rFonts w:hint="eastAsia" w:ascii="仿宋_GB2312" w:eastAsia="仿宋_GB2312" w:cs="宋体"/>
                <w:sz w:val="24"/>
              </w:rPr>
              <w:t>6.无组织排放其他废气的，可根据污染物种类，行业特点等，参照本表相近废气类别进行自由裁量。</w:t>
            </w:r>
          </w:p>
          <w:p>
            <w:pPr>
              <w:spacing w:line="400" w:lineRule="exact"/>
              <w:rPr>
                <w:rFonts w:ascii="仿宋_GB2312" w:eastAsia="仿宋_GB2312" w:cs="宋体"/>
                <w:sz w:val="28"/>
                <w:szCs w:val="28"/>
              </w:rPr>
            </w:pP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eastAsia="方正小标宋简体" w:cs="宋体"/>
          <w:sz w:val="36"/>
          <w:szCs w:val="36"/>
        </w:rPr>
      </w:pPr>
      <w:r>
        <w:rPr>
          <w:rFonts w:ascii="宋体" w:hAnsi="宋体" w:cs="宋体"/>
          <w:kern w:val="0"/>
          <w:sz w:val="24"/>
        </w:rPr>
        <mc:AlternateContent>
          <mc:Choice Requires="wpg">
            <w:drawing>
              <wp:anchor distT="0" distB="0" distL="114300" distR="114300" simplePos="0" relativeHeight="251709440" behindDoc="0" locked="0" layoutInCell="1" allowOverlap="1">
                <wp:simplePos x="0" y="0"/>
                <wp:positionH relativeFrom="column">
                  <wp:posOffset>90170</wp:posOffset>
                </wp:positionH>
                <wp:positionV relativeFrom="paragraph">
                  <wp:posOffset>389255</wp:posOffset>
                </wp:positionV>
                <wp:extent cx="1722755" cy="1997710"/>
                <wp:effectExtent l="3810" t="3810" r="6985" b="17780"/>
                <wp:wrapNone/>
                <wp:docPr id="168" name="组合 168"/>
                <wp:cNvGraphicFramePr/>
                <a:graphic xmlns:a="http://schemas.openxmlformats.org/drawingml/2006/main">
                  <a:graphicData uri="http://schemas.microsoft.com/office/word/2010/wordprocessingGroup">
                    <wpg:wgp>
                      <wpg:cNvGrpSpPr/>
                      <wpg:grpSpPr>
                        <a:xfrm>
                          <a:off x="0" y="0"/>
                          <a:ext cx="1722755" cy="1997710"/>
                          <a:chOff x="1598" y="2676"/>
                          <a:chExt cx="1898" cy="1265"/>
                        </a:xfrm>
                      </wpg:grpSpPr>
                      <wps:wsp>
                        <wps:cNvPr id="160" name="直接连接符 16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61" name="直接连接符 16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62" name="文本框 162"/>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63" name="文本框 163"/>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64" name="文本框 164"/>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65" name="文本框 165"/>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66" name="文本框 166"/>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67" name="文本框 167"/>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7.1pt;margin-top:30.65pt;height:157.3pt;width:135.65pt;z-index:251709440;mso-width-relative:page;mso-height-relative:page;" coordorigin="1598,2676" coordsize="1898,1265" o:gfxdata="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BGDFO9kAAAAJAQAADwAAAAAAAAABACAAAAAiAAAAZHJzL2Rv&#10;d25yZXYueG1sUEsBAhQAFAAAAAgAh07iQO2ybO5WAwAAbhAAAA4AAAAAAAAAAQAgAAAAKAEAAGRy&#10;cy9lMm9Eb2MueG1sUEsFBgAAAAAGAAYAWQEAAPAGAAAAAA==&#10;">
                <o:lock v:ext="edit" aspectratio="f"/>
                <v:line id="_x0000_s1026" o:spid="_x0000_s1026" o:spt="20" style="position:absolute;left:1598;top:2676;height:633;width:1898;" filled="f" stroked="t" coordsize="21600,21600" o:gfxdata="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qnI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0CY5F7kAAADc&#10;AAAADwAAAGRycy9kb3ducmV2LnhtbEVPTUvEMBC9C/6HMII3N4nQRepm9yBU9uLBVTwPzdgWm0lJ&#10;xmb11xtB8DaP9zm7wznMaqWUp8gO7MaAIu6jn3hw8PrS3dyByoLscY5MDr4ow2F/ebHD1sfCz7Se&#10;ZFA1hHOLDkaRpdU69yMFzJu4EFfuPaaAUmEatE9YaniY9a0xWx1w4tow4kIPI/Ufp8/ggK28zaVI&#10;WdN389jYpjuap8656ytr7kEJneVf/Oc++jp/a+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mOR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5cGILrwAAADc&#10;AAAADwAAAGRycy9kb3ducmV2LnhtbEVPS2sCMRC+F/wPYQRvNdHDYrdGEWmhIIjrevA43Yy7wc1k&#10;u4mP/vtGEHqbj+858+XdteJKfbCeNUzGCgRx5Y3lWsOh/HydgQgR2WDrmTT8UoDlYvAyx9z4Gxd0&#10;3cdapBAOOWpoYuxyKUPVkMMw9h1x4k6+dxgT7GtperylcNfKqVKZdGg5NTTY0bqh6ry/OA2rIxcf&#10;9mf7vStOhS3LN8Wb7Kz1aDhR7yAi3eO/+On+Mml+NoX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BiC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BWS1wbwAAADc&#10;AAAADwAAAGRycy9kb3ducmV2LnhtbEVPTWsCMRC9F/wPYYTeamIp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tc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6"/>
        <w:tblW w:w="13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rPr>
            </w:pP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超标两项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3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ascii="黑体" w:eastAsia="黑体"/>
                <w:sz w:val="28"/>
                <w:szCs w:val="28"/>
              </w:rPr>
            </w:pPr>
            <w:r>
              <w:rPr>
                <w:rFonts w:hint="eastAsia" w:ascii="黑体" w:eastAsia="黑体"/>
                <w:sz w:val="28"/>
                <w:szCs w:val="28"/>
              </w:rPr>
              <w:t>挥发分[37%-38.85%(含)]</w:t>
            </w:r>
          </w:p>
        </w:tc>
        <w:tc>
          <w:tcPr>
            <w:tcW w:w="3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adjustRightInd w:val="0"/>
              <w:snapToGrid w:val="0"/>
              <w:spacing w:line="320" w:lineRule="exact"/>
              <w:jc w:val="center"/>
              <w:rPr>
                <w:rFonts w:ascii="黑体" w:eastAsia="黑体"/>
                <w:sz w:val="28"/>
                <w:szCs w:val="28"/>
              </w:rPr>
            </w:pPr>
            <w:r>
              <w:rPr>
                <w:rFonts w:hint="eastAsia" w:ascii="黑体" w:eastAsia="黑体"/>
                <w:sz w:val="28"/>
                <w:szCs w:val="28"/>
              </w:rPr>
              <w:t>挥发分[38.85%-40.7%(含)]</w:t>
            </w: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ascii="黑体" w:eastAsia="黑体"/>
                <w:sz w:val="28"/>
                <w:szCs w:val="28"/>
              </w:rPr>
            </w:pPr>
            <w:r>
              <w:rPr>
                <w:rFonts w:hint="eastAsia" w:ascii="黑体" w:eastAsia="黑体"/>
                <w:sz w:val="28"/>
                <w:szCs w:val="28"/>
              </w:rPr>
              <w:t>挥发分&gt;40.7%</w:t>
            </w: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700" w:firstLineChars="250"/>
              <w:jc w:val="center"/>
              <w:rPr>
                <w:rFonts w:ascii="仿宋_GB2312" w:eastAsia="仿宋_GB2312"/>
                <w:sz w:val="28"/>
                <w:szCs w:val="28"/>
              </w:rPr>
            </w:pPr>
            <w:r>
              <w:rPr>
                <w:rFonts w:hint="eastAsia" w:ascii="仿宋_GB2312" w:eastAsia="仿宋_GB2312"/>
                <w:sz w:val="28"/>
                <w:szCs w:val="28"/>
              </w:rPr>
              <w:t>货值金额两倍</w:t>
            </w:r>
          </w:p>
        </w:tc>
        <w:tc>
          <w:tcPr>
            <w:tcW w:w="41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0982"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70528" behindDoc="0" locked="0" layoutInCell="1" allowOverlap="1">
                <wp:simplePos x="0" y="0"/>
                <wp:positionH relativeFrom="column">
                  <wp:posOffset>-125730</wp:posOffset>
                </wp:positionH>
                <wp:positionV relativeFrom="paragraph">
                  <wp:posOffset>243840</wp:posOffset>
                </wp:positionV>
                <wp:extent cx="2148840" cy="861695"/>
                <wp:effectExtent l="1905" t="4445" r="1905" b="10160"/>
                <wp:wrapNone/>
                <wp:docPr id="177" name="组合 177"/>
                <wp:cNvGraphicFramePr/>
                <a:graphic xmlns:a="http://schemas.openxmlformats.org/drawingml/2006/main">
                  <a:graphicData uri="http://schemas.microsoft.com/office/word/2010/wordprocessingGroup">
                    <wpg:wgp>
                      <wpg:cNvGrpSpPr/>
                      <wpg:grpSpPr>
                        <a:xfrm>
                          <a:off x="0" y="0"/>
                          <a:ext cx="2148840" cy="861695"/>
                          <a:chOff x="1598" y="2676"/>
                          <a:chExt cx="1898" cy="1265"/>
                        </a:xfrm>
                      </wpg:grpSpPr>
                      <wps:wsp>
                        <wps:cNvPr id="169" name="直接连接符 169"/>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70" name="直接连接符 170"/>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71" name="文本框 171"/>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72" name="文本框 172"/>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73" name="文本框 173"/>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74" name="文本框 174"/>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75" name="文本框 175"/>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76" name="文本框 176"/>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9.9pt;margin-top:19.2pt;height:67.85pt;width:169.2pt;z-index:251670528;mso-width-relative:page;mso-height-relative:page;" coordorigin="1598,2676" coordsize="1898,1265" o:gfxdata="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Cf2r6V2gAAAAoBAAAPAAAAAAAAAAEAIAAAACIAAABkcnMv&#10;ZG93bnJldi54bWxQSwECFAAUAAAACACHTuJAmVNeiVcDAABtEAAADgAAAAAAAAABACAAAAApAQAA&#10;ZHJzL2Uyb0RvYy54bWxQSwUGAAAAAAYABgBZAQAA8gYAAAAA&#10;">
                <o:lock v:ext="edit" aspectratio="f"/>
                <v:line id="_x0000_s1026" o:spid="_x0000_s1026" o:spt="20" style="position:absolute;left:1598;top:2676;height:633;width:1898;" filled="f" stroked="t" coordsize="21600,21600" o:gfxdata="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DU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OrMKUb0AAADc&#10;AAAADwAAAGRycy9kb3ducmV2LnhtbEWPQU/DMAyF70j7D5GRuLGkSIWpLNsBqWgXDgy0s9V4bUXj&#10;VInXDH49OSBxs/We3/u83V/9pBaKaQxsoVobUMRdcCP3Fj4/2vsNqCTIDqfAZOGbEux3q5stNi5k&#10;fqflKL0qIZwatDCIzI3WqRvIY1qHmbho5xA9Slljr13EXML9pB+MedQeRy4NA870MlD3dbx4C1zJ&#10;acpZ8hJ/6te6qtuDeWutvbutzDMooav8m/+uD67gPxX8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swpR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D1S7aLwAAADc&#10;AAAADwAAAGRycy9kb3ducmV2LnhtbEVPS2sCMRC+F/wPYYTeamIL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Uu2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gL0jHLwAAADc&#10;AAAADwAAAGRycy9kb3ducmV2LnhtbEVPS2sCMRC+F/wPYYTeamIp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9Ix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7/GGh7wAAADc&#10;AAAADwAAAGRycy9kb3ducmV2LnhtbEVPS2sCMRC+F/wPYYTeamKh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o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HyMY8LwAAADc&#10;AAAADwAAAGRycy9kb3ducmV2LnhtbEVPS2sCMRC+F/wPYYTeaqKHbbsaRaSCUCiu68HjuBl3g5vJ&#10;dhMf/feNUOhtPr7nzBZ314or9cF61jAeKRDElTeWaw37cv3yBiJEZIOtZ9LwQwEW88HTDHPjb1zQ&#10;dRdrkUI45KihibHLpQxVQw7DyHfEiTv53mFMsK+l6fGWwl0rJ0pl0qHl1NBgR6uGqvPu4jQsD1x8&#10;2O+v47Y4FbYs3xV/Zmetn4djNQUR6R7/xX/ujUnzXzN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jGP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6"/>
        <w:tblW w:w="14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35"/>
        <w:gridCol w:w="1976"/>
        <w:gridCol w:w="1440"/>
        <w:gridCol w:w="9"/>
        <w:gridCol w:w="35"/>
        <w:gridCol w:w="4345"/>
        <w:gridCol w:w="9"/>
        <w:gridCol w:w="36"/>
        <w:gridCol w:w="3340"/>
        <w:gridCol w:w="9"/>
        <w:gridCol w:w="3157"/>
        <w:gridCol w:w="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51"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7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20" w:lineRule="exact"/>
              <w:jc w:val="center"/>
              <w:rPr>
                <w:rFonts w:ascii="宋体" w:cs="宋体"/>
                <w:sz w:val="28"/>
                <w:szCs w:val="28"/>
              </w:rPr>
            </w:pPr>
            <w:r>
              <w:rPr>
                <w:rFonts w:hint="eastAsia" w:eastAsia="仿宋_GB2312"/>
                <w:sz w:val="28"/>
                <w:szCs w:val="28"/>
              </w:rPr>
              <w:t>维修等项目</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宋体" w:hAnsi="宋体" w:cs="宋体"/>
                <w:sz w:val="28"/>
                <w:szCs w:val="28"/>
              </w:rPr>
              <w:t>1-2</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30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widowControl/>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09"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pacing w:val="-14"/>
                <w:sz w:val="28"/>
                <w:szCs w:val="28"/>
              </w:rPr>
            </w:pPr>
            <w:r>
              <w:rPr>
                <w:rFonts w:hint="eastAsia" w:eastAsia="仿宋_GB2312"/>
                <w:spacing w:val="-14"/>
                <w:sz w:val="28"/>
                <w:szCs w:val="28"/>
              </w:rPr>
              <w:t>向大气排放持久性有机污染物的单位和其他生产经营者、废弃物焚烧设施运营单位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3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273" w:hRule="atLeast"/>
          <w:jc w:val="center"/>
        </w:trPr>
        <w:tc>
          <w:tcPr>
            <w:tcW w:w="1440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1394"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cs="宋体"/>
                <w:sz w:val="28"/>
                <w:szCs w:val="28"/>
              </w:rPr>
            </w:pPr>
            <w:r>
              <w:rPr>
                <w:rFonts w:hint="eastAsia" w:ascii="仿宋_GB2312" w:eastAsia="仿宋_GB2312" w:cs="宋体"/>
                <w:sz w:val="28"/>
                <w:szCs w:val="28"/>
              </w:rPr>
              <w:t>排放粉尘的钢铁、建材、有色金属、石油、化工、制药、矿产开采等企业</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44" w:type="dxa"/>
          <w:trHeight w:val="517" w:hRule="atLeast"/>
          <w:jc w:val="center"/>
        </w:trPr>
        <w:tc>
          <w:tcPr>
            <w:tcW w:w="3461"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73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8"/>
                <w:szCs w:val="28"/>
              </w:rPr>
            </w:pPr>
            <w:r>
              <w:rPr>
                <w:rFonts w:hint="eastAsia" w:ascii="仿宋_GB2312" w:eastAsia="仿宋_GB2312"/>
                <w:sz w:val="28"/>
                <w:szCs w:val="28"/>
              </w:rPr>
              <w:t>排放粉尘的其他单位、排放有毒有害气体的单位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45" w:type="dxa"/>
          <w:trHeight w:val="465"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43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655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70"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77696" behindDoc="0" locked="0" layoutInCell="1" allowOverlap="1">
                      <wp:simplePos x="0" y="0"/>
                      <wp:positionH relativeFrom="column">
                        <wp:posOffset>-63500</wp:posOffset>
                      </wp:positionH>
                      <wp:positionV relativeFrom="paragraph">
                        <wp:posOffset>36195</wp:posOffset>
                      </wp:positionV>
                      <wp:extent cx="2162175" cy="695960"/>
                      <wp:effectExtent l="1270" t="4445" r="8255" b="23495"/>
                      <wp:wrapNone/>
                      <wp:docPr id="123" name="组合 123"/>
                      <wp:cNvGraphicFramePr/>
                      <a:graphic xmlns:a="http://schemas.openxmlformats.org/drawingml/2006/main">
                        <a:graphicData uri="http://schemas.microsoft.com/office/word/2010/wordprocessingGroup">
                          <wpg:wgp>
                            <wpg:cNvGrpSpPr/>
                            <wpg:grpSpPr>
                              <a:xfrm>
                                <a:off x="0" y="0"/>
                                <a:ext cx="2162175" cy="695960"/>
                                <a:chOff x="1598" y="2676"/>
                                <a:chExt cx="1898" cy="1265"/>
                              </a:xfrm>
                            </wpg:grpSpPr>
                            <wps:wsp>
                              <wps:cNvPr id="115" name="直接连接符 115"/>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16" name="直接连接符 116"/>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17" name="文本框 117"/>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18" name="文本框 118"/>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19" name="文本框 119"/>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20" name="文本框 120"/>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21" name="文本框 121"/>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22" name="文本框 122"/>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70.25pt;z-index:251677696;mso-width-relative:page;mso-height-relative:page;" coordorigin="1598,2676" coordsize="1898,1265" o:gfxdata="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h9wz+NgAAAAJAQAADwAAAAAAAAABACAAAAAi&#10;AAAAZHJzL2Rvd25yZXYueG1sUEsBAhQAFAAAAAgAh07iQKyBT4hgAwAAbRAAAA4AAAAAAAAAAQAg&#10;AAAAJwEAAGRycy9lMm9Eb2MueG1sUEsFBgAAAAAGAAYAWQEAAPkGAAAAAA==&#10;">
                      <o:lock v:ext="edit" aspectratio="f"/>
                      <v:line id="_x0000_s1026" o:spid="_x0000_s1026" o:spt="20" style="position:absolute;left:1598;top:2676;height:633;width:1898;"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B8nSHrkAAADc&#10;AAAADwAAAGRycy9kb3ducmV2LnhtbEVPTUvEMBC9C/6HMII3N4nQRepm9yBU9uLBVTwPzdgWm0lJ&#10;xmb11xtB8DaP9zm7wznMaqWUp8gO7MaAIu6jn3hw8PrS3dyByoLscY5MDr4ow2F/ebHD1sfCz7Se&#10;ZFA1hHOLDkaRpdU69yMFzJu4EFfuPaaAUmEatE9YaniY9a0xWx1w4tow4kIPI/Ufp8/ggK28zaVI&#10;WdN389jYpjuap8656ytr7kEJneVf/Oc++jrfbu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J0h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603" w:hRule="atLeast"/>
          <w:jc w:val="center"/>
        </w:trPr>
        <w:tc>
          <w:tcPr>
            <w:tcW w:w="3460" w:type="dxa"/>
            <w:gridSpan w:val="4"/>
            <w:tcBorders>
              <w:top w:val="single" w:color="auto" w:sz="4" w:space="0"/>
              <w:left w:val="single" w:color="auto" w:sz="4" w:space="0"/>
              <w:bottom w:val="single" w:color="auto" w:sz="4" w:space="0"/>
              <w:right w:val="single" w:color="auto" w:sz="4" w:space="0"/>
            </w:tcBorders>
            <w:vAlign w:val="center"/>
          </w:tcPr>
          <w:p>
            <w:pPr>
              <w:widowControl/>
              <w:ind w:firstLine="280" w:firstLineChars="100"/>
              <w:jc w:val="left"/>
              <w:rPr>
                <w:rFonts w:ascii="宋体" w:cs="宋体"/>
                <w:sz w:val="28"/>
                <w:szCs w:val="28"/>
              </w:rPr>
            </w:pPr>
            <w:r>
              <w:rPr>
                <w:rFonts w:hint="eastAsia" w:eastAsia="仿宋_GB2312"/>
                <w:sz w:val="28"/>
                <w:szCs w:val="28"/>
              </w:rPr>
              <w:t>排放恶臭气体的单位</w:t>
            </w:r>
          </w:p>
        </w:tc>
        <w:tc>
          <w:tcPr>
            <w:tcW w:w="43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1-4</w:t>
            </w:r>
          </w:p>
        </w:tc>
        <w:tc>
          <w:tcPr>
            <w:tcW w:w="33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1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 w:type="dxa"/>
          <w:wAfter w:w="35" w:type="dxa"/>
          <w:trHeight w:val="5259" w:hRule="atLeast"/>
          <w:jc w:val="center"/>
        </w:trPr>
        <w:tc>
          <w:tcPr>
            <w:tcW w:w="201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8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widowControl/>
              <w:spacing w:line="340" w:lineRule="exact"/>
              <w:jc w:val="left"/>
              <w:rPr>
                <w:rFonts w:hint="eastAsia" w:ascii="仿宋_GB2312" w:eastAsia="仿宋_GB2312" w:cs="宋体"/>
                <w:sz w:val="24"/>
              </w:rPr>
            </w:pPr>
            <w:r>
              <w:rPr>
                <w:rFonts w:hint="eastAsia" w:ascii="仿宋_GB2312" w:eastAsia="仿宋_GB2312" w:cs="宋体"/>
                <w:sz w:val="24"/>
              </w:rPr>
              <w:t>3.依据《北京市大气污染防治条例》第一百零九条，违反本条例第六十条规定，未安装净化装置或者采取其他措施防止污染周边环境的，处一万元以上十万元以下罚款。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widowControl/>
              <w:spacing w:line="340" w:lineRule="exact"/>
              <w:jc w:val="left"/>
              <w:rPr>
                <w:rFonts w:ascii="仿宋" w:hAnsi="仿宋" w:eastAsia="仿宋" w:cs="宋体"/>
                <w:color w:val="313131"/>
                <w:kern w:val="0"/>
                <w:sz w:val="24"/>
              </w:rPr>
            </w:pP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wordWrap w:val="0"/>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67456" behindDoc="0" locked="0" layoutInCell="1" allowOverlap="1">
                <wp:simplePos x="0" y="0"/>
                <wp:positionH relativeFrom="column">
                  <wp:posOffset>-87630</wp:posOffset>
                </wp:positionH>
                <wp:positionV relativeFrom="paragraph">
                  <wp:posOffset>241935</wp:posOffset>
                </wp:positionV>
                <wp:extent cx="2707640" cy="891540"/>
                <wp:effectExtent l="1270" t="4445" r="15240" b="18415"/>
                <wp:wrapNone/>
                <wp:docPr id="114" name="组合 114"/>
                <wp:cNvGraphicFramePr/>
                <a:graphic xmlns:a="http://schemas.openxmlformats.org/drawingml/2006/main">
                  <a:graphicData uri="http://schemas.microsoft.com/office/word/2010/wordprocessingGroup">
                    <wpg:wgp>
                      <wpg:cNvGrpSpPr/>
                      <wpg:grpSpPr>
                        <a:xfrm>
                          <a:off x="0" y="0"/>
                          <a:ext cx="2707640" cy="891540"/>
                          <a:chOff x="1598" y="2676"/>
                          <a:chExt cx="1898" cy="1265"/>
                        </a:xfrm>
                      </wpg:grpSpPr>
                      <wps:wsp>
                        <wps:cNvPr id="106" name="直接连接符 10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07" name="直接连接符 10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08" name="文本框 108"/>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09" name="文本框 109"/>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10" name="文本框 110"/>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11" name="文本框 111"/>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12" name="文本框 112"/>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13" name="文本框 113"/>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9pt;margin-top:19.05pt;height:70.2pt;width:213.2pt;z-index:251667456;mso-width-relative:page;mso-height-relative:page;" coordorigin="1598,2676" coordsize="1898,1265" o:gfxdata="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16EattoAAAAKAQAADwAAAAAAAAABACAAAAAi&#10;AAAAZHJzL2Rvd25yZXYueG1sUEsBAhQAFAAAAAgAh07iQCGvM9teAwAAbRAAAA4AAAAAAAAAAQAg&#10;AAAAKQEAAGRycy9lMm9Eb2MueG1sUEsFBgAAAAAGAAYAWQEAAPkGAAAAAA==&#10;">
                <o:lock v:ext="edit" aspectratio="f"/>
                <v:line id="_x0000_s1026" o:spid="_x0000_s1026" o:spt="20" style="position:absolute;left:1598;top:2676;height:633;width:1898;" filled="f" stroked="t" coordsize="21600,21600" o:gfxdata="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ET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7VzhWLoAAADc&#10;AAAADwAAAGRycy9kb3ducmV2LnhtbEVPTUvEMBC9C/sfwix4c5MKVamb3YPQZS8eXMXz0IxtsZmU&#10;ZLZZ/fVGELzN433Odn/xk1oopjGwhWpjQBF3wY3cW3h7bW8eQCVBdjgFJgtflGC/W11tsXEh8wst&#10;J+lVCeHUoIVBZG60Tt1AHtMmzMSF+wjRoxQYe+0i5hLuJ31rzJ32OHJpGHCmp4G6z9PZW+BK3qec&#10;JS/xuz7UVd0ezXNr7fW6Mo+ghC7yL/5zH12Zb+7h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OFY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6"/>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50立方米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4"/>
              </w:rPr>
            </w:pPr>
            <w:r>
              <w:rPr>
                <w:rFonts w:hint="eastAsia" w:ascii="仿宋_GB2312" w:eastAsia="仿宋_GB2312" w:cs="宋体"/>
                <w:sz w:val="24"/>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4"/>
              </w:rPr>
              <w:t>未采取密闭或者喷淋等方式控制扬尘排放的；（五）矿山、填埋场和消纳场未采取有效措施防治扬尘污染的</w:t>
            </w:r>
            <w:r>
              <w:rPr>
                <w:rFonts w:hint="eastAsia" w:ascii="仿宋_GB2312" w:eastAsia="仿宋_GB2312" w:cs="宋体"/>
                <w:sz w:val="24"/>
              </w:rPr>
              <w:t>。</w:t>
            </w:r>
          </w:p>
          <w:p>
            <w:pPr>
              <w:adjustRightInd w:val="0"/>
              <w:snapToGrid w:val="0"/>
              <w:spacing w:line="420" w:lineRule="exact"/>
              <w:rPr>
                <w:rFonts w:ascii="仿宋_GB2312" w:eastAsia="仿宋_GB2312" w:cs="宋体"/>
                <w:sz w:val="24"/>
              </w:rPr>
            </w:pPr>
            <w:r>
              <w:rPr>
                <w:rFonts w:hint="eastAsia" w:ascii="仿宋_GB2312" w:eastAsia="仿宋_GB2312" w:cs="宋体"/>
                <w:sz w:val="24"/>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sz w:val="36"/>
          <w:szCs w:val="36"/>
        </w:rPr>
        <w:t>（六）违反自行监测规定制度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hAnsi="Calibri" w:eastAsia="仿宋_GB2312"/>
                <w:kern w:val="0"/>
                <w:sz w:val="32"/>
                <w:szCs w:val="32"/>
              </w:rPr>
            </w:pPr>
            <w:r>
              <mc:AlternateContent>
                <mc:Choice Requires="wpg">
                  <w:drawing>
                    <wp:anchor distT="0" distB="0" distL="114300" distR="114300" simplePos="0" relativeHeight="251695104"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97" name="组合 97"/>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98" name="__TH_L184"/>
                              <wps:cNvCnPr/>
                              <wps:spPr bwMode="auto">
                                <a:xfrm>
                                  <a:off x="1598" y="2988"/>
                                  <a:ext cx="2618" cy="580"/>
                                </a:xfrm>
                                <a:prstGeom prst="line">
                                  <a:avLst/>
                                </a:prstGeom>
                                <a:noFill/>
                                <a:ln w="6350">
                                  <a:solidFill>
                                    <a:srgbClr val="000000"/>
                                  </a:solidFill>
                                  <a:round/>
                                </a:ln>
                                <a:effectLst/>
                              </wps:spPr>
                              <wps:bodyPr/>
                            </wps:wsp>
                            <wps:wsp>
                              <wps:cNvPr id="99" name="__TH_L185"/>
                              <wps:cNvCnPr/>
                              <wps:spPr bwMode="auto">
                                <a:xfrm>
                                  <a:off x="1598" y="2988"/>
                                  <a:ext cx="2618" cy="1160"/>
                                </a:xfrm>
                                <a:prstGeom prst="line">
                                  <a:avLst/>
                                </a:prstGeom>
                                <a:noFill/>
                                <a:ln w="6350">
                                  <a:solidFill>
                                    <a:srgbClr val="000000"/>
                                  </a:solidFill>
                                  <a:round/>
                                </a:ln>
                                <a:effectLst/>
                              </wps:spPr>
                              <wps:bodyPr/>
                            </wps:wsp>
                            <wps:wsp>
                              <wps:cNvPr id="10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10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10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10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10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10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5104;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cYd68dcAAAAIAQAADwAAAAAAAAABACAAAAAiAAAAZHJzL2Rvd25yZXYueG1sUEsBAhQAFAAAAAgA&#10;h07iQAT5cyR8AwAAYRMAAA4AAAAAAAAAAQAgAAAAJgEAAGRycy9lMm9Eb2MueG1sUEsFBgAAAAAG&#10;AAYAWQEAABQHA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eastAsia="黑体"/>
                <w:color w:val="000000"/>
                <w:sz w:val="28"/>
                <w:szCs w:val="28"/>
              </w:rPr>
            </w:pPr>
            <w:r>
              <w:rPr>
                <w:rFonts w:hint="eastAsia" w:ascii="黑体" w:eastAsia="黑体"/>
                <w:color w:val="000000"/>
                <w:sz w:val="28"/>
                <w:szCs w:val="28"/>
              </w:rPr>
              <w:t>未保存</w:t>
            </w:r>
          </w:p>
          <w:p>
            <w:pPr>
              <w:spacing w:line="420" w:lineRule="exact"/>
              <w:jc w:val="center"/>
              <w:rPr>
                <w:rFonts w:ascii="黑体" w:hAnsi="黑体" w:eastAsia="黑体"/>
                <w:bCs/>
                <w:kern w:val="0"/>
                <w:sz w:val="28"/>
                <w:szCs w:val="28"/>
              </w:rPr>
            </w:pPr>
            <w:r>
              <w:rPr>
                <w:rFonts w:hint="eastAsia" w:ascii="黑体" w:eastAsia="黑体"/>
                <w:color w:val="000000"/>
                <w:sz w:val="28"/>
                <w:szCs w:val="28"/>
              </w:rPr>
              <w:t>记录</w:t>
            </w:r>
          </w:p>
        </w:tc>
        <w:tc>
          <w:tcPr>
            <w:tcW w:w="8508"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仿宋_GB2312" w:hAnsi="Calibri" w:eastAsia="仿宋_GB2312"/>
                <w:b/>
                <w:bCs/>
                <w:kern w:val="0"/>
                <w:sz w:val="32"/>
                <w:szCs w:val="32"/>
              </w:rPr>
            </w:pPr>
            <w:r>
              <w:rPr>
                <w:rFonts w:hint="eastAsia" w:ascii="黑体" w:eastAsia="黑体"/>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32"/>
                <w:szCs w:val="3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Cs/>
                <w:kern w:val="0"/>
                <w:sz w:val="28"/>
                <w:szCs w:val="28"/>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简化管理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重点管理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hint="eastAsia" w:ascii="仿宋_GB2312" w:hAnsi="Calibri" w:eastAsia="仿宋_GB2312"/>
                <w:kern w:val="0"/>
                <w:sz w:val="28"/>
                <w:szCs w:val="28"/>
              </w:rPr>
            </w:pPr>
          </w:p>
          <w:p>
            <w:pPr>
              <w:spacing w:line="600" w:lineRule="exact"/>
              <w:jc w:val="center"/>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hAnsi="Calibri" w:eastAsia="仿宋_GB2312" w:cs="Calibri"/>
                <w:szCs w:val="21"/>
              </w:rPr>
            </w:pPr>
            <w:r>
              <w:rPr>
                <w:rFonts w:hint="eastAsia" w:ascii="仿宋_GB2312" w:hAnsi="Calibri" w:eastAsia="仿宋_GB2312" w:cs="Calibri"/>
                <w:szCs w:val="21"/>
              </w:rPr>
              <w:t>1．依据《中华人民共和国大气污染防治法》第一百条，违反本法规定，有下列行为之一的，由县级以上人民政府环境保护主管部门责令改正，处二万元以上二十万元以下的罚款；拒不改正的，责令停产整治：（二）未按照规定对所排放的工业废气和有毒有害大气污染物进行监测并保存原始监测记录的。</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2．“规定”指《排污许可管理办法（试 行）》第五条、第十一条、十八条（二）中“实施排污许可证重点管理及简化管理的单位依法应当开展自行监测”相关内容。重点管理及简化管理排污单位的判定依据是《固定污染源排污许可分类管理名录》（2019版）。排污单位可以利用自有人员、场所和设备自行监测；也可委托其它有资质的检（监）测机构代其开展自行监测。</w:t>
            </w:r>
          </w:p>
          <w:p>
            <w:pPr>
              <w:widowControl/>
              <w:shd w:val="clear" w:color="auto" w:fill="FFFFFF"/>
              <w:rPr>
                <w:rFonts w:hint="eastAsia" w:ascii="仿宋_GB2312" w:hAnsi="Calibri" w:eastAsia="仿宋_GB2312" w:cs="Calibri"/>
                <w:szCs w:val="21"/>
              </w:rPr>
            </w:pPr>
            <w:r>
              <w:rPr>
                <w:rFonts w:hint="eastAsia" w:ascii="仿宋_GB2312" w:hAnsi="Calibri" w:eastAsia="仿宋_GB2312" w:cs="Calibri"/>
                <w:szCs w:val="21"/>
              </w:rPr>
              <w:t>3.1 自行监测的监测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pPr>
              <w:rPr>
                <w:rFonts w:hint="eastAsia" w:ascii="仿宋_GB2312" w:hAnsi="Calibri" w:eastAsia="仿宋_GB2312" w:cs="Calibri"/>
                <w:szCs w:val="21"/>
              </w:rPr>
            </w:pPr>
            <w:r>
              <w:rPr>
                <w:rFonts w:hint="eastAsia" w:ascii="仿宋_GB2312" w:hAnsi="Calibri" w:eastAsia="仿宋_GB2312" w:cs="Calibri"/>
                <w:szCs w:val="21"/>
              </w:rPr>
              <w:t>3.2自行监测数量缺失率=实际未按规定监测的总数/按规定应当完成监测的总数。</w:t>
            </w:r>
          </w:p>
          <w:p>
            <w:pPr>
              <w:ind w:firstLine="420" w:firstLineChars="200"/>
              <w:rPr>
                <w:rFonts w:hint="eastAsia" w:ascii="仿宋_GB2312" w:hAnsi="Calibri" w:eastAsia="仿宋_GB2312" w:cs="Calibri"/>
                <w:szCs w:val="21"/>
              </w:rPr>
            </w:pPr>
            <w:r>
              <w:rPr>
                <w:rFonts w:hint="eastAsia" w:ascii="仿宋_GB2312" w:hAnsi="Calibri" w:eastAsia="仿宋_GB2312" w:cs="Calibri"/>
                <w:szCs w:val="21"/>
              </w:rPr>
              <w:t>按规定应当完成监测的总数：按规定各监测频次监测指标数量的累加。</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Cs w:val="21"/>
              </w:rPr>
              <w:t>实际未按规定监测的总数：实际未按规定监测的所有监测指标数量的累加。</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示例。应当完成监测的总数：某企业每月监测一次的指标有1项、一年12次共12个数；每季监测一次的指标有3项，一年4次共12个数；每年监测一次的指标有2项，一年1次共2个数，则应当完成监测的总数为26（12+12+2）；</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实际未按规定监测的数量：某企业缺少3个月的1项月监测指标，缺3个数；缺少2个季度的2项监测指标，缺4个数，则实际未按规定监测的数量为7（3+4）。</w:t>
            </w:r>
            <w:r>
              <w:rPr>
                <w:rFonts w:hint="eastAsia" w:ascii="仿宋_GB2312" w:hAnsi="Calibri" w:eastAsia="仿宋_GB2312" w:cs="Calibri"/>
                <w:szCs w:val="21"/>
              </w:rPr>
              <w:br w:type="textWrapping"/>
            </w:r>
            <w:r>
              <w:rPr>
                <w:rFonts w:hint="eastAsia" w:ascii="仿宋_GB2312" w:hAnsi="Calibri" w:eastAsia="仿宋_GB2312" w:cs="Calibri"/>
                <w:szCs w:val="21"/>
              </w:rPr>
              <w:t xml:space="preserve">    自行监测数量缺失率为7/26=26.9%，然后根据重点管理还是简化管理进行裁量。】</w:t>
            </w:r>
          </w:p>
        </w:tc>
      </w:tr>
    </w:tbl>
    <w:p>
      <w:pPr>
        <w:widowControl/>
        <w:adjustRightInd w:val="0"/>
        <w:snapToGrid w:val="0"/>
        <w:jc w:val="center"/>
        <w:rPr>
          <w:rFonts w:hint="eastAsia" w:ascii="方正小标宋简体" w:eastAsia="方正小标宋简体" w:cs="宋体"/>
          <w:b/>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（七）违反排放口设置、自动监测设备安装使用制度</w:t>
      </w:r>
    </w:p>
    <w:p>
      <w:pPr>
        <w:widowControl/>
        <w:adjustRightInd w:val="0"/>
        <w:snapToGrid w:val="0"/>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3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2728"/>
        <w:gridCol w:w="2410"/>
        <w:gridCol w:w="2409"/>
        <w:gridCol w:w="212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65408" behindDoc="0" locked="0" layoutInCell="1" allowOverlap="1">
                      <wp:simplePos x="0" y="0"/>
                      <wp:positionH relativeFrom="column">
                        <wp:posOffset>-73660</wp:posOffset>
                      </wp:positionH>
                      <wp:positionV relativeFrom="paragraph">
                        <wp:posOffset>-6350</wp:posOffset>
                      </wp:positionV>
                      <wp:extent cx="2028190" cy="869950"/>
                      <wp:effectExtent l="1905" t="4445" r="8255" b="20955"/>
                      <wp:wrapNone/>
                      <wp:docPr id="159" name="组合 159"/>
                      <wp:cNvGraphicFramePr/>
                      <a:graphic xmlns:a="http://schemas.openxmlformats.org/drawingml/2006/main">
                        <a:graphicData uri="http://schemas.microsoft.com/office/word/2010/wordprocessingGroup">
                          <wpg:wgp>
                            <wpg:cNvGrpSpPr/>
                            <wpg:grpSpPr>
                              <a:xfrm>
                                <a:off x="0" y="0"/>
                                <a:ext cx="2028190" cy="869950"/>
                                <a:chOff x="1598" y="2676"/>
                                <a:chExt cx="1898" cy="1265"/>
                              </a:xfrm>
                            </wpg:grpSpPr>
                            <wps:wsp>
                              <wps:cNvPr id="151" name="直接连接符 151"/>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52" name="直接连接符 152"/>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53" name="文本框 153"/>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54" name="文本框 154"/>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55" name="文本框 155"/>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56" name="文本框 156"/>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57" name="文本框 157"/>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58" name="文本框 158"/>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8pt;margin-top:-0.5pt;height:68.5pt;width:159.7pt;z-index:251665408;mso-width-relative:page;mso-height-relative:page;" coordorigin="1598,2676" coordsize="1898,1265" o:gfxdata="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Nwvs29gAAAAKAQAADwAAAAAAAAABACAAAAAiAAAAZHJz&#10;L2Rvd25yZXYueG1sUEsBAhQAFAAAAAgAh07iQKgljlNaAwAAbRAAAA4AAAAAAAAAAQAgAAAAJwEA&#10;AGRycy9lMm9Eb2MueG1sUEsFBgAAAAAGAAYAWQEAAPMGAAAAAA==&#10;">
                      <o:lock v:ext="edit" aspectratio="f"/>
                      <v:line id="_x0000_s1026" o:spid="_x0000_s1026" o:spt="20" style="position:absolute;left:1598;top:2676;height:633;width:1898;" filled="f" stroked="t" coordsize="21600,21600" o:gfxdata="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K86q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7pht3boAAADc&#10;AAAADwAAAGRycy9kb3ducmV2LnhtbEVPTUsDMRC9C/0PYQrebLKFFVmb9iBs6cWDVTwPm3F3cTNZ&#10;kumm+uuNIHibx/uc3eHqJ7VQTGNgC9XGgCLughu5t/D22t49gEqC7HAKTBa+KMFhv7rZYeNC5hda&#10;ztKrEsKpQQuDyNxonbqBPKZNmIkL9xGiRykw9tpFzCXcT3przL32OHJpGHCmp4G6z/PFW+BK3qec&#10;JS/xuz7WVd2ezHNr7e26Mo+ghK7yL/5zn1yZX2/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mG3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ROHnCL0AAADc&#10;AAAADwAAAGRycy9kb3ducmV2LnhtbEVPTWsCMRC9C/0PYQreNLGi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ec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ywh/fL0AAADc&#10;AAAADwAAAGRycy9kb3ducmV2LnhtbEVPTWsCMRC9C/0PYQreNLGo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H98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pETa570AAADc&#10;AAAADwAAAGRycy9kb3ducmV2LnhtbEVPS2sCMRC+F/ofwhR6q4kFpa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Nr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VJZEkLwAAADc&#10;AAAADwAAAGRycy9kb3ducmV2LnhtbEVPTWsCMRC9F/wPYYTeamKh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RJ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O9rhC7wAAADc&#10;AAAADwAAAGRycy9kb3ducmV2LnhtbEVPS2sCMRC+F/wPYYTeamKh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a4Q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SkV1eb8AAADc&#10;AAAADwAAAGRycy9kb3ducmV2LnhtbEWPQUvDQBCF74L/YZmCN7tbw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FdX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未按照规定使用自动监测设备</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未按照规定安装自动监测设备</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已安装且联网，但未通过验收</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w:t>
            </w:r>
          </w:p>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未安装</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大气污染物排放自动监测设备</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4-10</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公开不符合规定</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2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6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4"/>
              </w:rPr>
            </w:pPr>
            <w:r>
              <w:rPr>
                <w:rFonts w:hint="eastAsia" w:ascii="仿宋_GB2312" w:eastAsia="仿宋_GB2312"/>
                <w:sz w:val="24"/>
              </w:rPr>
              <w:t>依据《中华人民共和国大气污染防治法》第一百条，有下列行为之一的，由县级以上人民政府生态环境主管部门责令改正，处二万元以上二十万元以下罚款；拒不改正的，责令停产整治：第三项未按规定安装、使用大气污染物排放自动监测设备或者未按规定与生态环境主管部门联网，并保证正常运行的；第四项重点排污单位不公开或者不如实公开自动监测数据的；第五项未按照规定设置大气污染物排放口的。</w:t>
            </w:r>
          </w:p>
        </w:tc>
      </w:tr>
    </w:tbl>
    <w:p>
      <w:pPr>
        <w:widowControl/>
        <w:adjustRightInd w:val="0"/>
        <w:snapToGrid w:val="0"/>
        <w:jc w:val="right"/>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w:t>
      </w:r>
    </w:p>
    <w:p>
      <w:pPr>
        <w:widowControl/>
        <w:adjustRightInd w:val="0"/>
        <w:snapToGrid w:val="0"/>
        <w:jc w:val="center"/>
        <w:rPr>
          <w:rFonts w:hint="eastAsia" w:ascii="黑体" w:hAnsi="黑体" w:eastAsia="黑体" w:cs="宋体"/>
          <w:sz w:val="36"/>
          <w:szCs w:val="36"/>
        </w:rPr>
      </w:pPr>
    </w:p>
    <w:p>
      <w:pPr>
        <w:widowControl/>
        <w:jc w:val="center"/>
        <w:rPr>
          <w:rFonts w:hint="eastAsia" w:ascii="黑体" w:hAnsi="黑体" w:eastAsia="黑体" w:cs="宋体"/>
          <w:sz w:val="32"/>
          <w:szCs w:val="32"/>
        </w:rPr>
      </w:pPr>
      <w:r>
        <w:rPr>
          <w:rFonts w:ascii="黑体" w:hAnsi="黑体" w:eastAsia="黑体" w:cs="宋体"/>
          <w:sz w:val="36"/>
          <w:szCs w:val="36"/>
        </w:rPr>
        <w:br w:type="page"/>
      </w:r>
      <w:r>
        <w:rPr>
          <w:rFonts w:hint="eastAsia" w:ascii="黑体" w:hAnsi="黑体" w:eastAsia="黑体" w:cs="宋体"/>
          <w:sz w:val="36"/>
          <w:szCs w:val="36"/>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6"/>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69504"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42" name="组合 42"/>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34" name="直接连接符 3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 name="直接连接符 3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 name="文本框 36"/>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37" name="文本框 37"/>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38" name="文本框 38"/>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39" name="文本框 39"/>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40" name="文本框 40"/>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41" name="文本框 41"/>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69504;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MPXrGLZAAAACgEAAA8AAAAAAAAAAQAgAAAAIgAAAGRycy9kb3ducmV2LnhtbFBLAQIUABQAAAAI&#10;AIdO4kBr/COuewMAAFsQAAAOAAAAAAAAAAEAIAAAACg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3BUd8LsAAADb&#10;AAAADwAAAGRycy9kb3ducmV2LnhtbEWPQUvEMBSE74L/ITzBm5tUrUh3s3sQKnvx4Lp4fjTPtmzz&#10;UpJns/rrjSB4HGbmG2azO/tJLRTTGNhCtTKgiLvgRu4tHN/am0dQSZAdToHJwhcl2G0vLzbYuJD5&#10;lZaD9KpAODVoYRCZG61TN5DHtAozcfE+QvQoRcZeu4i5wP2kb4150B5HLgsDzvQ0UHc6fHoLXMn7&#10;lLPkJX7Xz3VVt3vz0lp7fVWZNSihs/yH/9p7Z+HuH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Ud8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s1m4a7sAAADb&#10;AAAADwAAAGRycy9kb3ducmV2LnhtbEWPQUvEMBSE78L+h/AWvLlJl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m4a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4" name="组合 24"/>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16" name="直接连接符 1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7" name="直接连接符 1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8" name="文本框 18"/>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19" name="文本框 19"/>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20" name="文本框 20"/>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21" name="文本框 21"/>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22" name="文本框 22"/>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23" name="文本框 23"/>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6848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BAdl9p3QAA&#10;AA0BAAAPAAAAAAAAAAEAIAAAACIAAABkcnMvZG93bnJldi54bWxQSwECFAAUAAAACACHTuJAleTu&#10;Hm8DAABbEAAADgAAAAAAAAABACAAAAAs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CD56fLkAAADb&#10;AAAADwAAAGRycy9kb3ducmV2LnhtbEVPTUsDMRC9C/0PYQrebLLCFlmb9iBs6cWDVTwPm3F3cTNZ&#10;kumm+uuNIHibx/uc3eHqJ7VQTGNgC9XGgCLughu5t/D22t49gEqC7HAKTBa+KMFhv7rZYeNC5hda&#10;ztKrEsKpQQuDyNxonbqBPKZNmIkL9xGiRykw9tpFzCXcT/remK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eny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1吨</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1吨</w:t>
            </w:r>
            <w:r>
              <w:rPr>
                <w:rFonts w:hint="eastAsia" w:ascii="黑体" w:eastAsia="黑体" w:cs="宋体"/>
                <w:sz w:val="24"/>
              </w:rPr>
              <w:t>&lt;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5吨</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eastAsia="黑体" w:cs="宋体"/>
                <w:sz w:val="24"/>
              </w:rPr>
              <w:t>5吨&lt;</w:t>
            </w: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w:t>
            </w:r>
            <w:r>
              <w:rPr>
                <w:rFonts w:hint="eastAsia" w:ascii="黑体" w:hAnsi="宋体" w:eastAsia="黑体"/>
                <w:sz w:val="24"/>
              </w:rPr>
              <w:t>10吨</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eastAsia="黑体" w:cs="宋体"/>
                <w:sz w:val="24"/>
              </w:rPr>
              <w:t>10吨 &lt;</w:t>
            </w:r>
            <w:r>
              <w:rPr>
                <w:rFonts w:hint="eastAsia" w:ascii="黑体" w:hAnsi="宋体" w:eastAsia="黑体" w:cs="Arial Unicode MS"/>
                <w:sz w:val="24"/>
              </w:rPr>
              <w:t>1年用量</w:t>
            </w:r>
            <w:r>
              <w:rPr>
                <w:rFonts w:hint="eastAsia" w:ascii="黑体" w:eastAsia="黑体" w:cs="宋体"/>
                <w:sz w:val="24"/>
              </w:rPr>
              <w:t>≤</w:t>
            </w:r>
            <w:r>
              <w:rPr>
                <w:rFonts w:hint="eastAsia" w:ascii="黑体" w:hAnsi="宋体" w:eastAsia="黑体"/>
                <w:sz w:val="24"/>
              </w:rPr>
              <w:t>20吨</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4"/>
              </w:rPr>
            </w:pPr>
            <w:r>
              <w:rPr>
                <w:rFonts w:hint="eastAsia" w:ascii="黑体" w:hAnsi="宋体" w:eastAsia="黑体" w:cs="Arial Unicode MS"/>
                <w:sz w:val="24"/>
              </w:rPr>
              <w:t>1年用量</w:t>
            </w:r>
          </w:p>
          <w:p>
            <w:pPr>
              <w:adjustRightInd w:val="0"/>
              <w:snapToGrid w:val="0"/>
              <w:spacing w:line="420" w:lineRule="exact"/>
              <w:jc w:val="center"/>
              <w:rPr>
                <w:rFonts w:ascii="黑体" w:hAnsi="宋体" w:eastAsia="黑体"/>
                <w:sz w:val="24"/>
              </w:rPr>
            </w:pPr>
            <w:r>
              <w:rPr>
                <w:rFonts w:hint="eastAsia" w:ascii="黑体" w:eastAsia="黑体" w:cs="宋体"/>
                <w:sz w:val="24"/>
              </w:rPr>
              <w:t>&gt;</w:t>
            </w:r>
            <w:r>
              <w:rPr>
                <w:rFonts w:hint="eastAsia" w:ascii="黑体" w:hAnsi="宋体" w:eastAsia="黑体"/>
                <w:sz w:val="24"/>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记录不规范、项目不全或者建立和</w:t>
            </w:r>
          </w:p>
          <w:p>
            <w:pPr>
              <w:adjustRightInd w:val="0"/>
              <w:snapToGrid w:val="0"/>
              <w:spacing w:line="420" w:lineRule="exact"/>
              <w:jc w:val="center"/>
              <w:rPr>
                <w:rFonts w:ascii="黑体" w:eastAsia="黑体"/>
                <w:sz w:val="24"/>
              </w:rPr>
            </w:pPr>
            <w:r>
              <w:rPr>
                <w:rFonts w:hint="eastAsia" w:ascii="黑体" w:eastAsia="黑体"/>
                <w:sz w:val="24"/>
              </w:rPr>
              <w:t>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未记录或未保存</w:t>
            </w:r>
          </w:p>
          <w:p>
            <w:pPr>
              <w:adjustRightInd w:val="0"/>
              <w:snapToGrid w:val="0"/>
              <w:spacing w:line="420" w:lineRule="exact"/>
              <w:jc w:val="center"/>
              <w:rPr>
                <w:rFonts w:ascii="黑体" w:eastAsia="黑体"/>
                <w:sz w:val="24"/>
              </w:rPr>
            </w:pPr>
            <w:r>
              <w:rPr>
                <w:rFonts w:hint="eastAsia" w:ascii="黑体" w:eastAsia="黑体"/>
                <w:sz w:val="24"/>
              </w:rPr>
              <w:t>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生态环境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eastAsia="仿宋_GB2312"/>
                <w:sz w:val="24"/>
              </w:rPr>
            </w:pPr>
            <w:r>
              <w:rPr>
                <w:rFonts w:hint="eastAsia" w:ascii="仿宋_GB2312"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6"/>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2576" behindDoc="0" locked="0" layoutInCell="1" allowOverlap="1">
                      <wp:simplePos x="0" y="0"/>
                      <wp:positionH relativeFrom="column">
                        <wp:posOffset>-80010</wp:posOffset>
                      </wp:positionH>
                      <wp:positionV relativeFrom="paragraph">
                        <wp:posOffset>20320</wp:posOffset>
                      </wp:positionV>
                      <wp:extent cx="1654175" cy="824865"/>
                      <wp:effectExtent l="1905" t="4445" r="20320" b="8890"/>
                      <wp:wrapNone/>
                      <wp:docPr id="195" name="组合 195"/>
                      <wp:cNvGraphicFramePr/>
                      <a:graphic xmlns:a="http://schemas.openxmlformats.org/drawingml/2006/main">
                        <a:graphicData uri="http://schemas.microsoft.com/office/word/2010/wordprocessingGroup">
                          <wpg:wgp>
                            <wpg:cNvGrpSpPr/>
                            <wpg:grpSpPr>
                              <a:xfrm>
                                <a:off x="0" y="0"/>
                                <a:ext cx="1654175" cy="824865"/>
                                <a:chOff x="1598" y="2676"/>
                                <a:chExt cx="3158" cy="1250"/>
                              </a:xfrm>
                            </wpg:grpSpPr>
                            <wps:wsp>
                              <wps:cNvPr id="187" name="直接连接符 18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88" name="直接连接符 18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89" name="文本框 189"/>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190" name="文本框 190"/>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191" name="文本框 191"/>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192" name="文本框 192"/>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193" name="文本框 193"/>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194" name="文本框 194"/>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6.3pt;margin-top:1.6pt;height:64.95pt;width:130.25pt;z-index:251672576;mso-width-relative:page;mso-height-relative:page;" coordorigin="1598,2676" coordsize="3158,1250" o:gfxdata="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O2UZbvZAAAACQEAAA8AAAAAAAAAAQAgAAAAIgAAAGRycy9kb3ducmV2LnhtbFBLAQIU&#10;ABQAAAAIAIdO4kDWjgXWgQMAAG0QAAAOAAAAAAAAAAEAIAAAACgBAABkcnMvZTJvRG9jLnhtbFBL&#10;BQYAAAAABgAGAFkBAAAbBwAAAAA=&#10;">
                      <o:lock v:ext="edit" aspectratio="f"/>
                      <v:line id="_x0000_s1026" o:spid="_x0000_s1026" o:spt="20" style="position:absolute;left:1598;top:2676;height:625;width:3158;" filled="f" stroked="t" coordsize="21600,21600" o:gfxdata="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j+IC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8RB2cLwAAADc&#10;AAAADwAAAGRycy9kb3ducmV2LnhtbEWPQWvDMAyF74P9B6PBbqudQUZJ6/YwyOhlh3VjZxGrSWgs&#10;B1uLu/76+jDYTeI9vfdpu7/4SS0U0xjYQrUyoIi74EbuLXx9tk9rUEmQHU6BycIvJdjv7u+22LiQ&#10;+YOWo/SqhHBq0MIgMjdap24gj2kVZuKinUL0KGWNvXYRcwn3k3425kV7HLk0DDjT60Dd+fjjLXAl&#10;31POkpd4rd/qqm4P5r219vGhMhtQQhf5N/9dH1zBXxfa8kyZQO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dn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T4rD5b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w+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IMZmfrwAAADc&#10;AAAADwAAAGRycy9kb3ducmV2LnhtbEVPTWvCQBC9C/6HZYTedDc9SE3diEgLhUIxpocep9lJspid&#10;TbNbtf/eLQje5vE+Z725uF6caAzWs4ZsoUAQ195YbjV8Vq/zJxAhIhvsPZOGPwqwKaaTNebGn7mk&#10;0yG2IoVwyFFDF+OQSxnqjhyGhR+IE9f40WFMcGylGfGcwl0vH5VaSoeWU0OHA+06qo+HX6dh+8Xl&#10;i/35+N6XTWmraqX4fXnU+mGWqWcQkS7xLr6530yav8r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GZn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0BT4CbsAAADc&#10;AAAADwAAAGRycy9kb3ducmV2LnhtbEVPS2sCMRC+F/ofwgi91UQPoqtRilQQCuK6HjxON+NucDNZ&#10;N/H1741Q6G0+vufMFnfXiCt1wXrWMOgrEMSlN5YrDfti9TkGESKywcYzaXhQgMX8/W2GmfE3zum6&#10;i5VIIRwy1FDH2GZShrImh6HvW+LEHX3nMCbYVdJ0eEvhrpFDpUbSoeXUUGNLy5rK0+7iNHwdOP+2&#10;583vNj/mtigmin9GJ60/egM1BRHpHv/Ff+61SfMnQ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4C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v1hdkrwAAADc&#10;AAAADwAAAGRycy9kb3ducmV2LnhtbEVPTWsCMRC9C/6HMEJvmtiC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YXZ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MLHF5rwAAADc&#10;AAAADwAAAGRycy9kb3ducmV2LnhtbEVPTWsCMRC9C/6HMEJvmliK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xe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132" name="组合 132"/>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124" name="直接连接符 12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125" name="直接连接符 12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126" name="文本框 126"/>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127" name="文本框 127"/>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128" name="文本框 128"/>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129" name="文本框 129"/>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130" name="文本框 130"/>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131" name="文本框 131"/>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1552;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QHZfad0AAAANAQAADwAAAAAAAAABACAAAAAiAAAAZHJzL2Rvd25yZXYueG1sUEsBAhQAFAAA&#10;AAgAh07iQHGScHh5AwAAbRAAAA4AAAAAAAAAAQAgAAAALAEAAGRycy9lMm9Eb2MueG1sUEsFBgAA&#10;AAAGAAYAWQEAABcHAAAAAA==&#10;">
                      <o:lock v:ext="edit" aspectratio="f"/>
                      <v:line id="_x0000_s1026" o:spid="_x0000_s1026" o:spt="20" style="position:absolute;left:1598;top:2676;height:625;width:3158;" filled="f" stroked="t" coordsize="21600,21600" o:gfxdata="UEsDBAoAAAAAAIdO4kAAAAAAAAAAAAAAAAAEAAAAZHJzL1BLAwQUAAAACACHTuJAVjsjT7oAAADc&#10;AAAADwAAAGRycy9kb3ducmV2LnhtbEVPTUvEMBC9C/6HMII3N+li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OyNP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OXeG1LoAAADc&#10;AAAADwAAAGRycy9kb3ducmV2LnhtbEVPTUsDMRC9C/0PYQrebLKFFVmb9iBs6cWDVTwPm3F3cTNZ&#10;kumm+uuNIHibx/uc3eHqJ7VQTGNgC9XGgCLughu5t/D22t49gEqC7HAKTBa+KMFhv7rZYeNC5hda&#10;ztKrEsKpQQuDyNxonbqBPKZNmIkL9xGiRykw9tpFzCXcT3przL3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d4b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BqA5RLwAAADc&#10;AAAADwAAAGRycy9kb3ducmV2LnhtbEVPTWsCMRC9F/wPYYTearIt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gOU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4"/>
              </w:rPr>
            </w:pPr>
            <w:r>
              <w:rPr>
                <w:rFonts w:hint="eastAsia" w:ascii="黑体" w:eastAsia="黑体"/>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4"/>
              </w:rPr>
            </w:pPr>
            <w:r>
              <w:rPr>
                <w:rFonts w:hint="eastAsia" w:ascii="仿宋_GB2312" w:hAnsi="宋体"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大于6滴/分钟</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4"/>
              </w:rPr>
            </w:pPr>
            <w:r>
              <w:rPr>
                <w:rFonts w:hint="eastAsia" w:ascii="黑体" w:eastAsia="黑体"/>
                <w:sz w:val="24"/>
              </w:rPr>
              <w:t>挥发性有机液体泄漏</w:t>
            </w:r>
          </w:p>
          <w:p>
            <w:pPr>
              <w:adjustRightInd w:val="0"/>
              <w:snapToGrid w:val="0"/>
              <w:spacing w:line="420" w:lineRule="exact"/>
              <w:jc w:val="center"/>
              <w:rPr>
                <w:rFonts w:ascii="黑体" w:eastAsia="黑体"/>
                <w:sz w:val="24"/>
              </w:rPr>
            </w:pPr>
            <w:r>
              <w:rPr>
                <w:rFonts w:hint="eastAsia" w:ascii="黑体" w:eastAsia="黑体"/>
                <w:sz w:val="24"/>
              </w:rPr>
              <w:t>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4"/>
              </w:rPr>
            </w:pPr>
            <w:r>
              <w:rPr>
                <w:rFonts w:hint="eastAsia" w:ascii="黑体" w:eastAsia="黑体"/>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4"/>
              </w:rPr>
            </w:pPr>
            <w:r>
              <w:rPr>
                <w:rFonts w:hint="eastAsia" w:ascii="黑体" w:hAnsi="宋体" w:eastAsia="黑体"/>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4-10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中华人民共和国大气污染防治法》第一百零八条，有下列行为之一，由生态环境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（十）餐饮业经营者违反油烟净化设施使用规定</w:t>
      </w:r>
    </w:p>
    <w:p>
      <w:pPr>
        <w:widowControl/>
        <w:wordWrap w:val="0"/>
        <w:adjustRightInd w:val="0"/>
        <w:snapToGrid w:val="0"/>
        <w:ind w:right="105"/>
        <w:jc w:val="right"/>
        <w:rPr>
          <w:rFonts w:hint="eastAsia" w:ascii="黑体" w:hAnsi="黑体" w:eastAsia="黑体"/>
          <w:sz w:val="28"/>
          <w:szCs w:val="28"/>
        </w:rPr>
      </w:pPr>
      <w:r>
        <w:rPr>
          <w:rFonts w:hint="eastAsia" w:ascii="黑体" w:hAnsi="黑体" w:eastAsia="黑体"/>
          <w:sz w:val="30"/>
          <w:szCs w:val="30"/>
        </w:rPr>
        <w:t>单位：万元　</w:t>
      </w:r>
    </w:p>
    <w:tbl>
      <w:tblPr>
        <w:tblStyle w:val="6"/>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99"/>
        <w:gridCol w:w="1699"/>
        <w:gridCol w:w="2663"/>
        <w:gridCol w:w="2485"/>
        <w:gridCol w:w="2485"/>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89984"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186" name="组合 186"/>
                      <wp:cNvGraphicFramePr/>
                      <a:graphic xmlns:a="http://schemas.openxmlformats.org/drawingml/2006/main">
                        <a:graphicData uri="http://schemas.microsoft.com/office/word/2010/wordprocessingGroup">
                          <wpg:wgp>
                            <wpg:cNvGrpSpPr/>
                            <wpg:grpSpPr>
                              <a:xfrm>
                                <a:off x="0" y="0"/>
                                <a:ext cx="2105660" cy="834390"/>
                                <a:chOff x="1598" y="2676"/>
                                <a:chExt cx="1898" cy="1265"/>
                              </a:xfrm>
                            </wpg:grpSpPr>
                            <wps:wsp>
                              <wps:cNvPr id="178" name="直接连接符 178"/>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179" name="直接连接符 179"/>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180" name="文本框 180"/>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181" name="文本框 181"/>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182" name="文本框 182"/>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183" name="文本框 183"/>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184" name="文本框 184"/>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85" name="文本框 185"/>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8pt;margin-top:1pt;height:65.7pt;width:165.8pt;z-index:251689984;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PuPjT2AAAAAgBAAAPAAAAAAAAAAEAIAAA&#10;ACIAAABkcnMvZG93bnJldi54bWxQSwECFAAUAAAACACHTuJAiojvM2IDAABtEAAADgAAAAAAAAAB&#10;ACAAAAAnAQAAZHJzL2Uyb0RvYy54bWxQSwUGAAAAAAYABgBZAQAA+wYAAAAA&#10;">
                      <o:lock v:ext="edit" aspectratio="f"/>
                      <v:line id="_x0000_s1026" o:spid="_x0000_s1026" o:spt="20" style="position:absolute;left:1598;top:2676;height:633;width:1898;" filled="f" stroked="t" coordsize="21600,21600" o:gfxdata="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QZ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q4mjzLoAAADc&#10;AAAADwAAAGRycy9kb3ducmV2LnhtbEVPS0vEMBC+C/6HMII3N6lQH93N7kGo7MWD6+J5aMa2bDMp&#10;ydis/nojCN7m43vOZnf2k1oopjGwhWplQBF3wY3cWzi+tTcPoJIgO5wCk4UvSrDbXl5ssHEh8yst&#10;B+lVCeHUoIVBZG60Tt1AHtMqzMSF+wjRoxQYe+0i5hLuJ31rzJ32OHJpGHCmp4G60+HTW+BK3qec&#10;JS/xu36uq7rdm5fW2uuryqxBCZ3lX/zn3rsy//4Rfp8pF+jt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iaP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ylNVOL8AAADc&#10;AAAADwAAAGRycy9kb3ducmV2LnhtbEWPQWsCMRCF70L/QxihN03sQXRrFJEWCoXSdT30OG7G3eBm&#10;st2kav9951DwNsN78943q80tdOpCQ/KRLcymBhRxHZ3nxsKhep0sQKWM7LCLTBZ+KcFm/TBaYeHi&#10;lUu67HOjJIRTgRbanPtC61S3FDBNY08s2ikOAbOsQ6PdgFcJD51+MmauA3qWhhZ72rVUn/c/wcL2&#10;i8sX//1x/CxPpa+qpeH3+dnax/HMPIPKdMt38//1mxP8heDL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TVT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Vc1u1LsAAADc&#10;AAAADwAAAGRycy9kb3ducmV2LnhtbEVPTWsCMRC9F/wPYQRvNdGD2NUoIgoFoXRdDx7Hzbgb3EzW&#10;Tar23zeC0Ns83ufMlw/XiBt1wXrWMBoqEMSlN5YrDYdi+z4FESKywcYzafilAMtF722OmfF3zum2&#10;j5VIIRwy1FDH2GZShrImh2HoW+LEnX3nMCbYVdJ0eE/hrpFjpSbSoeXUUGNL65rKy/7HaVgdOd/Y&#10;69fpOz/ntig+FO8mF60H/ZGagYj0iP/il/vTpPnTMTyf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1u1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2iT2oLwAAADc&#10;AAAADwAAAGRycy9kb3ducmV2LnhtbEVPS2sCMRC+F/wPYYTeamJB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k9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未安装油烟净化设施或未采取油烟净化措施，超标排放油烟的（判定）</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0.7-1.4</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0.8-1.6</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0.5-1</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pacing w:val="-10"/>
                <w:sz w:val="28"/>
                <w:szCs w:val="28"/>
              </w:rPr>
            </w:pPr>
            <w:r>
              <w:rPr>
                <w:rFonts w:hint="eastAsia" w:ascii="仿宋_GB2312" w:eastAsia="仿宋_GB2312" w:cs="宋体"/>
                <w:spacing w:val="-10"/>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0.5-1</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0.6-1.2</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0.5-0.8</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2.1-3.5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2.4-4</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1-3</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pacing w:val="-10"/>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1.5-2.5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1.8-3</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1-2</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3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6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4-5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4.5-5</w:t>
            </w:r>
          </w:p>
        </w:tc>
        <w:tc>
          <w:tcPr>
            <w:tcW w:w="2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1-4</w:t>
            </w:r>
          </w:p>
        </w:tc>
        <w:tc>
          <w:tcPr>
            <w:tcW w:w="28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139" w:type="dxa"/>
            <w:gridSpan w:val="5"/>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420" w:lineRule="exact"/>
              <w:ind w:firstLine="0" w:firstLineChars="0"/>
              <w:rPr>
                <w:rFonts w:ascii="仿宋_GB2312" w:eastAsia="仿宋_GB2312" w:cs="宋体"/>
                <w:sz w:val="24"/>
                <w:szCs w:val="24"/>
              </w:rPr>
            </w:pPr>
            <w:r>
              <w:rPr>
                <w:rFonts w:hint="eastAsia" w:ascii="仿宋_GB2312" w:eastAsia="仿宋_GB2312" w:cs="宋体"/>
                <w:sz w:val="24"/>
                <w:szCs w:val="24"/>
              </w:rPr>
              <w:t>1.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pStyle w:val="7"/>
              <w:adjustRightInd w:val="0"/>
              <w:snapToGrid w:val="0"/>
              <w:spacing w:line="420" w:lineRule="exact"/>
              <w:ind w:firstLine="0" w:firstLineChars="0"/>
              <w:rPr>
                <w:rFonts w:hint="eastAsia" w:ascii="仿宋_GB2312" w:hAnsi="Times New Roman" w:eastAsia="仿宋_GB2312" w:cs="宋体"/>
                <w:sz w:val="24"/>
                <w:szCs w:val="24"/>
              </w:rPr>
            </w:pPr>
            <w:r>
              <w:rPr>
                <w:rFonts w:hint="eastAsia" w:ascii="仿宋_GB2312" w:eastAsia="仿宋_GB2312" w:cs="宋体"/>
                <w:sz w:val="24"/>
                <w:szCs w:val="24"/>
              </w:rPr>
              <w:t>2</w:t>
            </w:r>
            <w:r>
              <w:rPr>
                <w:rFonts w:hint="eastAsia" w:ascii="仿宋_GB2312" w:hAnsi="Times New Roman" w:eastAsia="仿宋_GB2312" w:cs="宋体"/>
                <w:sz w:val="24"/>
                <w:szCs w:val="24"/>
              </w:rPr>
              <w:t>.油烟超标情况可以通过实际监测确定，也可依据《餐饮业大气污染物排放标准》（DB11/1488-2018)4.2.3判定。</w:t>
            </w:r>
          </w:p>
          <w:p>
            <w:pPr>
              <w:pStyle w:val="7"/>
              <w:adjustRightInd w:val="0"/>
              <w:snapToGrid w:val="0"/>
              <w:spacing w:line="420" w:lineRule="exact"/>
              <w:ind w:firstLine="0" w:firstLineChars="0"/>
              <w:rPr>
                <w:rFonts w:hint="eastAsia" w:ascii="仿宋_GB2312" w:eastAsia="仿宋_GB2312" w:cs="宋体"/>
                <w:sz w:val="24"/>
                <w:szCs w:val="24"/>
              </w:rPr>
            </w:pPr>
            <w:r>
              <w:rPr>
                <w:rFonts w:hint="eastAsia" w:ascii="仿宋_GB2312" w:eastAsia="仿宋_GB2312" w:cs="宋体"/>
                <w:sz w:val="24"/>
                <w:szCs w:val="24"/>
              </w:rPr>
              <w:t>3.用于处罚裁量的灶头数量，按该套不正常运行的油烟净化设施设计时所对应的灶头数量计算。</w:t>
            </w:r>
          </w:p>
          <w:p>
            <w:pPr>
              <w:pStyle w:val="7"/>
              <w:adjustRightInd w:val="0"/>
              <w:snapToGrid w:val="0"/>
              <w:spacing w:line="420" w:lineRule="exact"/>
              <w:ind w:firstLine="0" w:firstLineChars="0"/>
              <w:rPr>
                <w:rFonts w:ascii="仿宋_GB2312" w:hAnsi="Times New Roman" w:eastAsia="仿宋_GB2312" w:cs="宋体"/>
                <w:sz w:val="24"/>
                <w:szCs w:val="24"/>
              </w:rPr>
            </w:pPr>
            <w:r>
              <w:rPr>
                <w:rFonts w:hint="eastAsia" w:ascii="仿宋_GB2312" w:eastAsia="仿宋_GB2312" w:cs="宋体"/>
                <w:sz w:val="24"/>
                <w:szCs w:val="24"/>
              </w:rPr>
              <w:t>4.电炸锅等按照总发热功率折算基准灶头数，一个灶头对应的发热功率为</w:t>
            </w:r>
            <w:r>
              <w:rPr>
                <w:rFonts w:hint="eastAsia" w:ascii="仿宋_GB2312" w:eastAsia="仿宋_GB2312" w:cs="宋体"/>
                <w:color w:val="000000"/>
                <w:kern w:val="0"/>
                <w:sz w:val="28"/>
                <w:szCs w:val="28"/>
              </w:rPr>
              <w:t>1.67*10</w:t>
            </w:r>
            <w:r>
              <w:rPr>
                <w:rFonts w:hint="eastAsia" w:ascii="仿宋_GB2312" w:eastAsia="仿宋_GB2312" w:cs="宋体"/>
                <w:color w:val="000000"/>
                <w:kern w:val="0"/>
                <w:sz w:val="28"/>
                <w:szCs w:val="28"/>
                <w:vertAlign w:val="superscript"/>
              </w:rPr>
              <w:t>8</w:t>
            </w:r>
            <w:r>
              <w:rPr>
                <w:rFonts w:hint="eastAsia" w:ascii="仿宋_GB2312" w:eastAsia="仿宋_GB2312" w:cs="宋体"/>
                <w:color w:val="000000"/>
                <w:kern w:val="0"/>
                <w:sz w:val="28"/>
                <w:szCs w:val="28"/>
              </w:rPr>
              <w:t>J/h</w:t>
            </w:r>
            <w:r>
              <w:rPr>
                <w:rFonts w:hint="eastAsia" w:ascii="仿宋_GB2312" w:eastAsia="仿宋_GB2312" w:cs="宋体"/>
                <w:sz w:val="24"/>
                <w:szCs w:val="24"/>
              </w:rPr>
              <w:t>。总发热功率无法获得时，按《餐饮业大气污染物排放标准》（DB11/1488-2018)附录A.1折算灶头规模。</w:t>
            </w:r>
          </w:p>
        </w:tc>
      </w:tr>
    </w:tbl>
    <w:p>
      <w:pPr>
        <w:tabs>
          <w:tab w:val="left" w:pos="2470"/>
        </w:tabs>
        <w:adjustRightInd w:val="0"/>
        <w:snapToGrid w:val="0"/>
        <w:spacing w:line="420" w:lineRule="exact"/>
        <w:jc w:val="center"/>
        <w:rPr>
          <w:rFonts w:hint="eastAsia" w:ascii="黑体" w:hAnsi="黑体" w:eastAsia="黑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（十一）</w:t>
      </w:r>
      <w:r>
        <w:rPr>
          <w:rFonts w:hint="eastAsia" w:ascii="黑体" w:hAnsi="黑体" w:eastAsia="黑体"/>
          <w:sz w:val="36"/>
          <w:szCs w:val="36"/>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3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98"/>
        <w:gridCol w:w="37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mc:AlternateContent>
                <mc:Choice Requires="wpg">
                  <w:drawing>
                    <wp:anchor distT="0" distB="0" distL="114300" distR="114300" simplePos="0" relativeHeight="251683840"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25" name="组合 25"/>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26" name="__TH_L29"/>
                              <wps:cNvCnPr/>
                              <wps:spPr bwMode="auto">
                                <a:xfrm>
                                  <a:off x="1598" y="2676"/>
                                  <a:ext cx="3158" cy="625"/>
                                </a:xfrm>
                                <a:prstGeom prst="line">
                                  <a:avLst/>
                                </a:prstGeom>
                                <a:noFill/>
                                <a:ln w="6350">
                                  <a:solidFill>
                                    <a:srgbClr val="000000"/>
                                  </a:solidFill>
                                  <a:round/>
                                </a:ln>
                                <a:effectLst/>
                              </wps:spPr>
                              <wps:bodyPr/>
                            </wps:wsp>
                            <wps:wsp>
                              <wps:cNvPr id="27" name="__TH_L30"/>
                              <wps:cNvCnPr/>
                              <wps:spPr bwMode="auto">
                                <a:xfrm>
                                  <a:off x="1598" y="2676"/>
                                  <a:ext cx="3158" cy="1250"/>
                                </a:xfrm>
                                <a:prstGeom prst="line">
                                  <a:avLst/>
                                </a:prstGeom>
                                <a:noFill/>
                                <a:ln w="6350">
                                  <a:solidFill>
                                    <a:srgbClr val="000000"/>
                                  </a:solidFill>
                                  <a:round/>
                                </a:ln>
                                <a:effectLst/>
                              </wps:spPr>
                              <wps:bodyPr/>
                            </wps:wsp>
                            <wps:wsp>
                              <wps:cNvPr id="28"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29"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30"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31"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32"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33"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7pt;margin-top:0.7pt;height:59.95pt;width:116.15pt;z-index:251683840;mso-width-relative:page;mso-height-relative:page;" coordorigin="1598,2676" coordsize="3158,1250" o:gfxdata="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O4RvaPYAAAACAEAAA8AAAAAAAAAAQAgAAAA&#10;IgAAAGRycy9kb3ducmV2LnhtbFBLAQIUABQAAAAIAIdO4kA6iVCwmgMAAGUTAAAOAAAAAAAAAAEA&#10;IAAAACcBAABkcnMvZTJvRG9jLnhtbFBLBQYAAAAABgAGAFkBAAAz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新车登记时，检验机构未逐项核对机动车污染控制装置或录入机动车排放检验信息错误，使不符合排放标准的机动车在京上牌的</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在空气重污染橙色及以上级别预警期间有处罚10-20万元情节的；</w:t>
            </w:r>
          </w:p>
          <w:p>
            <w:pPr>
              <w:adjustRightInd w:val="0"/>
              <w:snapToGrid w:val="0"/>
              <w:spacing w:line="280" w:lineRule="exact"/>
              <w:rPr>
                <w:rFonts w:hint="eastAsia" w:ascii="仿宋_GB2312" w:eastAsia="仿宋_GB2312"/>
                <w:sz w:val="24"/>
              </w:rPr>
            </w:pPr>
            <w:r>
              <w:rPr>
                <w:rFonts w:hint="eastAsia" w:ascii="仿宋_GB2312" w:eastAsia="仿宋_GB2312"/>
                <w:sz w:val="24"/>
              </w:rPr>
              <w:t>2.擅自修改与检测结果相关的机动车参数或人为干扰取样管路和检测设备的</w:t>
            </w:r>
            <w:r>
              <w:rPr>
                <w:rFonts w:hint="eastAsia" w:ascii="仿宋_GB2312" w:hAnsi="宋体" w:eastAsia="仿宋_GB2312" w:cs="宋体"/>
                <w:kern w:val="0"/>
                <w:sz w:val="24"/>
              </w:rPr>
              <w:t>；</w:t>
            </w:r>
          </w:p>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3.擅自减少机动车环保检验项目或降低检验标准的</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eastAsia="仿宋_GB2312"/>
                <w:sz w:val="24"/>
              </w:rPr>
              <w:t>1.</w:t>
            </w:r>
            <w:r>
              <w:rPr>
                <w:rFonts w:hint="eastAsia" w:ascii="仿宋_GB2312" w:hAnsi="宋体" w:eastAsia="仿宋_GB2312" w:cs="宋体"/>
                <w:kern w:val="0"/>
                <w:sz w:val="24"/>
              </w:rPr>
              <w:t>在空气重污染橙色及以上级别预警期间有处罚20-30万元情节的；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2.有替车检测行为的；</w:t>
            </w:r>
          </w:p>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3.使用计算机软件等手段伪造、篡改机动车检测过程数据或检测结果的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与生态环境部门联网，实时上传排放检验数据、视频等相关信息，保证联网设备正常运行</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highlight w:val="yellow"/>
              </w:rPr>
            </w:pPr>
            <w:r>
              <w:rPr>
                <w:rFonts w:hint="eastAsia" w:ascii="仿宋_GB2312" w:hAnsi="宋体" w:eastAsia="仿宋_GB2312" w:cs="宋体"/>
                <w:kern w:val="0"/>
                <w:sz w:val="24"/>
              </w:rPr>
              <w:t>与生态环境部门联网，但未实时上传设备标定记录或者记录有错误的</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与生态环境部门联网，但未实时上传排放检验数据、视频录像</w:t>
            </w:r>
          </w:p>
          <w:p>
            <w:pPr>
              <w:adjustRightInd w:val="0"/>
              <w:snapToGrid w:val="0"/>
              <w:spacing w:line="280" w:lineRule="exact"/>
              <w:rPr>
                <w:rFonts w:ascii="仿宋_GB2312" w:hAnsi="宋体" w:eastAsia="仿宋_GB2312" w:cs="宋体"/>
                <w:kern w:val="0"/>
                <w:sz w:val="24"/>
              </w:rPr>
            </w:pP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检测线未与生态环境部门联网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严格按照机动车排放检验标准和规范</w:t>
            </w:r>
          </w:p>
          <w:p>
            <w:pPr>
              <w:adjustRightInd w:val="0"/>
              <w:snapToGrid w:val="0"/>
              <w:spacing w:line="28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进行检验</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1．手动档的汽油车未按规定测量车辆转速的；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2.检测独立双排气管车辆时未使用Y型取样探头的；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3.取样探头插入深度不符合要求的；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4．检测过程中取样探头非人为因素脱落，未中止检测的；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5.检验前未查验车辆有无环保违规记录的</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rPr>
                <w:rFonts w:ascii="仿宋_GB2312" w:hAnsi="宋体" w:eastAsia="仿宋_GB2312" w:cs="宋体"/>
                <w:kern w:val="0"/>
                <w:sz w:val="24"/>
              </w:rPr>
            </w:pPr>
            <w:r>
              <w:rPr>
                <w:rFonts w:hint="eastAsia" w:ascii="仿宋_GB2312" w:hAnsi="宋体" w:eastAsia="仿宋_GB2312" w:cs="宋体"/>
                <w:kern w:val="0"/>
                <w:sz w:val="24"/>
              </w:rPr>
              <w:t>1.有处罚5-6万元情节,整改期限过后，未能有效纠正，一年之内又发现相同违法行为；</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2．在空气重污染橙色及以上级别预警期间有处罚5-6万元情节的；</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3.汽油车辆在双怠速检测过程中，车辆转速无法区分高怠速和怠速状态的；</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4.自由加速法检测的柴油车辆，转速明显低于额定转速的；</w:t>
            </w:r>
          </w:p>
          <w:p>
            <w:pPr>
              <w:widowControl/>
              <w:adjustRightInd w:val="0"/>
              <w:snapToGrid w:val="0"/>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5.检测设备及其配套程序不满足标准要求，未停止使用的；</w:t>
            </w:r>
          </w:p>
          <w:p>
            <w:pPr>
              <w:widowControl/>
              <w:adjustRightInd w:val="0"/>
              <w:snapToGrid w:val="0"/>
              <w:spacing w:line="260" w:lineRule="exact"/>
              <w:rPr>
                <w:rFonts w:ascii="仿宋_GB2312" w:hAnsi="宋体" w:eastAsia="仿宋_GB2312" w:cs="宋体"/>
                <w:kern w:val="0"/>
                <w:sz w:val="24"/>
              </w:rPr>
            </w:pPr>
            <w:r>
              <w:rPr>
                <w:rFonts w:hint="eastAsia" w:ascii="仿宋_GB2312" w:hAnsi="宋体" w:eastAsia="仿宋_GB2312" w:cs="宋体"/>
                <w:kern w:val="0"/>
                <w:sz w:val="24"/>
              </w:rPr>
              <w:t>6.未按规范定期对检测设备进行标定的</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1.有处罚6-8万元情节,整改期限过后，未能有效纠正，一年之内又发现相同违法行为；</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2．在空气重污染橙色及以上级别预警期间有处罚6-8万元情节的；</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pPr>
              <w:widowControl/>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4.监控设施未正常开启,擅自开展检测，或检测过程中人为调整、遮挡视频监控摄像头位置的，干扰监控的；</w:t>
            </w:r>
          </w:p>
          <w:p>
            <w:pPr>
              <w:widowControl/>
              <w:adjustRightInd w:val="0"/>
              <w:snapToGrid w:val="0"/>
              <w:spacing w:line="280" w:lineRule="exact"/>
              <w:rPr>
                <w:rFonts w:hint="eastAsia" w:ascii="仿宋_GB2312" w:hAnsi="宋体" w:eastAsia="仿宋_GB2312" w:cs="宋体"/>
                <w:spacing w:val="-4"/>
                <w:kern w:val="0"/>
                <w:sz w:val="24"/>
              </w:rPr>
            </w:pPr>
            <w:r>
              <w:rPr>
                <w:rFonts w:hint="eastAsia" w:ascii="仿宋_GB2312" w:hAnsi="宋体" w:eastAsia="仿宋_GB2312" w:cs="宋体"/>
                <w:spacing w:val="-4"/>
                <w:kern w:val="0"/>
                <w:sz w:val="24"/>
              </w:rPr>
              <w:t>5.首次检验结果不合格的车辆经维修后，复检时未采用首次环保检验的检测方法进行检测的；</w:t>
            </w:r>
          </w:p>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spacing w:val="-4"/>
                <w:kern w:val="0"/>
                <w:sz w:val="24"/>
              </w:rPr>
              <w:t xml:space="preserve">6.柴油车在检测过程中有明显可见烟度或烟度值超过林格曼1级，未判定排放检验不合格的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right="-105" w:rightChars="-5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如实填写检验信息，按照规定记录机动车及其所有人的相关信息，提供准确的机动车排放污染物检验报告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highlight w:val="yellow"/>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检测报告中设备信息或所有人信息有误，导致检测报告信息不准确的</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检测报告中环境参数和车辆基本信息有误，会对检测结果产生影响的；对已安装远程排放管理车载终端的车辆，未认真核查联网状态并记录信息，导致联网状态记录与真实情况不符的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建立机动车排放检验档案，按照相关环保标准规定的期限对排放检验的数据信息</w:t>
            </w:r>
          </w:p>
          <w:p>
            <w:pPr>
              <w:adjustRightInd w:val="0"/>
              <w:snapToGrid w:val="0"/>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进行保存</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黑体" w:hAnsi="宋体" w:eastAsia="黑体" w:cs="宋体"/>
                <w:kern w:val="0"/>
                <w:sz w:val="28"/>
                <w:szCs w:val="28"/>
              </w:rPr>
            </w:pPr>
            <w:r>
              <w:rPr>
                <w:rFonts w:hint="eastAsia" w:ascii="仿宋_GB2312" w:hAnsi="宋体" w:eastAsia="仿宋_GB2312" w:cs="宋体"/>
                <w:kern w:val="0"/>
                <w:sz w:val="24"/>
              </w:rPr>
              <w:t>建立了机动车排放检验档案但档案不全</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4"/>
              </w:rPr>
            </w:pPr>
            <w:r>
              <w:rPr>
                <w:rFonts w:hint="eastAsia" w:ascii="仿宋_GB2312" w:hAnsi="宋体" w:eastAsia="仿宋_GB2312" w:cs="宋体"/>
                <w:kern w:val="0"/>
                <w:sz w:val="24"/>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ascii="仿宋_GB2312" w:eastAsia="仿宋_GB2312" w:cs="宋体"/>
                <w:kern w:val="0"/>
                <w:sz w:val="24"/>
              </w:rPr>
            </w:pPr>
            <w:r>
              <w:rPr>
                <w:rFonts w:hint="eastAsia" w:ascii="仿宋_GB2312" w:eastAsia="仿宋_GB2312" w:cs="宋体"/>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（十二）违反油气回收管理规定</w:t>
      </w:r>
    </w:p>
    <w:p>
      <w:pPr>
        <w:widowControl/>
        <w:adjustRightInd w:val="0"/>
        <w:snapToGrid w:val="0"/>
        <w:ind w:right="300"/>
        <w:jc w:val="right"/>
        <w:rPr>
          <w:rFonts w:hint="eastAsia" w:ascii="方正小标宋简体" w:eastAsia="方正小标宋简体" w:cs="宋体"/>
          <w:sz w:val="44"/>
          <w:szCs w:val="44"/>
        </w:rPr>
      </w:pPr>
      <w:r>
        <w:rPr>
          <w:rFonts w:hint="eastAsia" w:ascii="黑体" w:hAnsi="黑体" w:eastAsia="黑体"/>
          <w:sz w:val="30"/>
          <w:szCs w:val="30"/>
        </w:rPr>
        <w:t>单位：万元</w:t>
      </w:r>
    </w:p>
    <w:tbl>
      <w:tblPr>
        <w:tblStyle w:val="6"/>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140"/>
        <w:gridCol w:w="2595"/>
        <w:gridCol w:w="2383"/>
        <w:gridCol w:w="18"/>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blHeade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84864" behindDoc="0" locked="0" layoutInCell="1" allowOverlap="1">
                      <wp:simplePos x="0" y="0"/>
                      <wp:positionH relativeFrom="column">
                        <wp:posOffset>-83185</wp:posOffset>
                      </wp:positionH>
                      <wp:positionV relativeFrom="paragraph">
                        <wp:posOffset>-10160</wp:posOffset>
                      </wp:positionV>
                      <wp:extent cx="1413510" cy="786765"/>
                      <wp:effectExtent l="2540" t="4445" r="12700" b="8890"/>
                      <wp:wrapNone/>
                      <wp:docPr id="205" name="组合 205"/>
                      <wp:cNvGraphicFramePr/>
                      <a:graphic xmlns:a="http://schemas.openxmlformats.org/drawingml/2006/main">
                        <a:graphicData uri="http://schemas.microsoft.com/office/word/2010/wordprocessingGroup">
                          <wpg:wgp>
                            <wpg:cNvGrpSpPr/>
                            <wpg:grpSpPr>
                              <a:xfrm>
                                <a:off x="0" y="0"/>
                                <a:ext cx="1413510" cy="786765"/>
                                <a:chOff x="1598" y="2676"/>
                                <a:chExt cx="3158" cy="1250"/>
                              </a:xfrm>
                              <a:effectLst/>
                            </wpg:grpSpPr>
                            <wps:wsp>
                              <wps:cNvPr id="206" name="__TH_L29"/>
                              <wps:cNvCnPr/>
                              <wps:spPr bwMode="auto">
                                <a:xfrm>
                                  <a:off x="1598" y="2676"/>
                                  <a:ext cx="3158" cy="625"/>
                                </a:xfrm>
                                <a:prstGeom prst="line">
                                  <a:avLst/>
                                </a:prstGeom>
                                <a:noFill/>
                                <a:ln w="6350">
                                  <a:solidFill>
                                    <a:srgbClr val="000000"/>
                                  </a:solidFill>
                                  <a:round/>
                                </a:ln>
                                <a:effectLst/>
                              </wps:spPr>
                              <wps:bodyPr/>
                            </wps:wsp>
                            <wps:wsp>
                              <wps:cNvPr id="207" name="__TH_L30"/>
                              <wps:cNvCnPr/>
                              <wps:spPr bwMode="auto">
                                <a:xfrm>
                                  <a:off x="1598" y="2676"/>
                                  <a:ext cx="3158" cy="1250"/>
                                </a:xfrm>
                                <a:prstGeom prst="line">
                                  <a:avLst/>
                                </a:prstGeom>
                                <a:noFill/>
                                <a:ln w="6350">
                                  <a:solidFill>
                                    <a:srgbClr val="000000"/>
                                  </a:solidFill>
                                  <a:round/>
                                </a:ln>
                                <a:effectLst/>
                              </wps:spPr>
                              <wps:bodyPr/>
                            </wps:wsp>
                            <wps:wsp>
                              <wps:cNvPr id="208" name="文本框 806"/>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rPr>
                                      <w:t>金</w:t>
                                    </w:r>
                                  </w:p>
                                </w:txbxContent>
                              </wps:txbx>
                              <wps:bodyPr rot="0" vert="horz" wrap="square" lIns="0" tIns="0" rIns="0" bIns="0" anchor="t" anchorCtr="0" upright="1">
                                <a:noAutofit/>
                              </wps:bodyPr>
                            </wps:wsp>
                            <wps:wsp>
                              <wps:cNvPr id="209" name="文本框 807"/>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210" name="文本框 808"/>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211" name="文本框 809"/>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212" name="文本框 810"/>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213" name="文本框 811"/>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55pt;margin-top:-0.8pt;height:61.95pt;width:111.3pt;z-index:251684864;mso-width-relative:page;mso-height-relative:page;" coordorigin="1598,2676" coordsize="3158,1250" o:gfxdata="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yZUsF2QAAAAoBAAAPAAAAAAAAAAEA&#10;IAAAACIAAABkcnMvZG93bnJldi54bWxQSwECFAAUAAAACACHTuJAfCoADp0DAABvEwAADgAAAAAA&#10;AAABACAAAAAoAQAAZHJzL2Uyb0RvYy54bWxQSwUGAAAAAAYABgBZAQAANw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rPr>
                                <w:t>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pPr>
                              <w:r>
                                <w:rPr>
                                  <w:rFonts w:hint="eastAsia"/>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p>
            <w:pPr>
              <w:adjustRightInd w:val="0"/>
              <w:snapToGrid w:val="0"/>
              <w:spacing w:line="420" w:lineRule="exact"/>
              <w:rPr>
                <w:rFonts w:ascii="黑体" w:eastAsia="黑体"/>
                <w:sz w:val="30"/>
                <w:szCs w:val="30"/>
              </w:rPr>
            </w:pPr>
          </w:p>
        </w:tc>
        <w:tc>
          <w:tcPr>
            <w:tcW w:w="31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2-4</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eastAsia="黑体"/>
                <w:sz w:val="28"/>
                <w:szCs w:val="28"/>
              </w:rPr>
            </w:pPr>
            <w:r>
              <w:rPr>
                <w:rFonts w:hint="eastAsia" w:ascii="黑体" w:eastAsia="黑体"/>
                <w:sz w:val="28"/>
                <w:szCs w:val="28"/>
              </w:rPr>
              <w:t>拒不</w:t>
            </w:r>
          </w:p>
          <w:p>
            <w:pPr>
              <w:spacing w:line="400" w:lineRule="exact"/>
              <w:jc w:val="center"/>
              <w:rPr>
                <w:rFonts w:ascii="黑体" w:eastAsia="黑体"/>
                <w:sz w:val="28"/>
                <w:szCs w:val="28"/>
              </w:rPr>
            </w:pPr>
            <w:r>
              <w:rPr>
                <w:rFonts w:hint="eastAsia" w:ascii="黑体" w:eastAsia="黑体"/>
                <w:sz w:val="28"/>
                <w:szCs w:val="28"/>
              </w:rPr>
              <w:t>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3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w:t>
            </w:r>
            <w:r>
              <w:rPr>
                <w:rFonts w:hint="eastAsia" w:ascii="仿宋_GB2312" w:eastAsia="仿宋_GB2312"/>
                <w:bCs/>
                <w:sz w:val="24"/>
              </w:rPr>
              <w:t>A/L</w:t>
            </w:r>
            <w:r>
              <w:rPr>
                <w:rFonts w:hint="eastAsia" w:ascii="仿宋_GB2312" w:eastAsia="仿宋_GB2312"/>
                <w:sz w:val="24"/>
              </w:rPr>
              <w:t>检测值不符合地方标准限值；相关阀门未正常关闭或开启；气路、油路及相关阀门存在跑冒滴漏；提枪加油（特殊车型除外）、开盖量油（维修、校罐除外）</w:t>
            </w:r>
          </w:p>
        </w:tc>
        <w:tc>
          <w:tcPr>
            <w:tcW w:w="2595"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spacing w:val="-8"/>
                <w:sz w:val="24"/>
              </w:rPr>
              <w:t>油气回收真空泵停用或闲置；</w:t>
            </w:r>
            <w:r>
              <w:rPr>
                <w:rFonts w:hint="eastAsia" w:ascii="仿宋_GB2312" w:eastAsia="仿宋_GB2312"/>
                <w:bCs/>
                <w:spacing w:val="-8"/>
                <w:sz w:val="24"/>
              </w:rPr>
              <w:t>A/L</w:t>
            </w:r>
            <w:r>
              <w:rPr>
                <w:rFonts w:hint="eastAsia" w:ascii="仿宋_GB2312" w:eastAsia="仿宋_GB2312"/>
                <w:spacing w:val="-8"/>
                <w:sz w:val="24"/>
              </w:rPr>
              <w:t>低于0.2；密闭检测时，</w:t>
            </w:r>
            <w:r>
              <w:rPr>
                <w:rFonts w:hint="eastAsia" w:ascii="仿宋_GB2312" w:eastAsia="仿宋_GB2312"/>
                <w:spacing w:val="-6"/>
                <w:sz w:val="24"/>
              </w:rPr>
              <w:t>充气压力无法达到标准规定的500Pa；处理装置不能正常启动；</w:t>
            </w:r>
            <w:r>
              <w:rPr>
                <w:rFonts w:hint="eastAsia" w:ascii="仿宋_GB2312" w:eastAsia="仿宋_GB2312"/>
                <w:bCs/>
                <w:spacing w:val="-6"/>
                <w:sz w:val="24"/>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sz w:val="24"/>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储油库不符合油气回收管理规定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相关阀门未正常关闭或开启；气路、油路及相关阀门存在跑冒滴漏</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油罐车不符合油气回收管理规定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油罐车检测不合格；相关阀门未正常关闭或开启；气路、油路及相关阀门存在泄漏、开盖量油</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其他不符合油气回收管理规定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color w:val="000000"/>
                <w:sz w:val="24"/>
              </w:rPr>
            </w:pPr>
            <w:r>
              <w:rPr>
                <w:rFonts w:hint="eastAsia" w:ascii="仿宋_GB2312" w:eastAsia="仿宋_GB2312"/>
                <w:color w:val="000000"/>
                <w:sz w:val="24"/>
              </w:rPr>
              <w:t>加油站不符合在线监控管理规定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在线监控系统</w:t>
            </w:r>
            <w:r>
              <w:rPr>
                <w:rFonts w:hint="eastAsia" w:ascii="仿宋_GB2312" w:eastAsia="仿宋_GB2312"/>
                <w:bCs/>
                <w:sz w:val="24"/>
              </w:rPr>
              <w:t>压力监测误差超标；A/L监测误差超标；加油量监测误差超标；</w:t>
            </w:r>
            <w:r>
              <w:rPr>
                <w:rFonts w:hint="eastAsia" w:ascii="仿宋_GB2312" w:eastAsia="仿宋_GB2312"/>
                <w:sz w:val="24"/>
              </w:rPr>
              <w:t>在线监控系统</w:t>
            </w:r>
            <w:r>
              <w:rPr>
                <w:rFonts w:hint="eastAsia" w:ascii="仿宋_GB2312" w:eastAsia="仿宋_GB2312"/>
                <w:bCs/>
                <w:sz w:val="24"/>
              </w:rPr>
              <w:t xml:space="preserve">A/L预报警错误；埋地油罐零压预报警错误；油气处理装置预报警错误；                                                                                                                                                                                                                                                                                                                                                                                                                                                                                                                                                                                                                                                                                                                                                                                                                                                </w:t>
            </w:r>
            <w:r>
              <w:rPr>
                <w:rFonts w:hint="eastAsia" w:ascii="仿宋_GB2312" w:eastAsia="仿宋_GB2312"/>
                <w:sz w:val="24"/>
              </w:rPr>
              <w:t>在线监控系统A/L数据1min内未上传；</w:t>
            </w:r>
            <w:r>
              <w:rPr>
                <w:rFonts w:hint="eastAsia" w:ascii="仿宋_GB2312" w:eastAsia="仿宋_GB2312"/>
                <w:bCs/>
                <w:sz w:val="24"/>
                <w:highlight w:val="yellow"/>
              </w:rPr>
              <w:t xml:space="preserve">                                                                                                                                                                                                                                                                                                                                                                                                                                                                                                             </w:t>
            </w:r>
            <w:r>
              <w:rPr>
                <w:rFonts w:hint="eastAsia" w:ascii="仿宋_GB2312" w:eastAsia="仿宋_GB2312"/>
                <w:sz w:val="24"/>
              </w:rPr>
              <w:t>一个</w:t>
            </w:r>
            <w:r>
              <w:rPr>
                <w:rFonts w:hint="eastAsia" w:ascii="仿宋_GB2312" w:eastAsia="仿宋_GB2312"/>
                <w:bCs/>
                <w:sz w:val="24"/>
              </w:rPr>
              <w:t>自然日内</w:t>
            </w:r>
            <w:r>
              <w:rPr>
                <w:rFonts w:hint="eastAsia" w:ascii="仿宋_GB2312" w:eastAsia="仿宋_GB2312"/>
                <w:sz w:val="24"/>
              </w:rPr>
              <w:t>在线监控系统</w:t>
            </w:r>
            <w:r>
              <w:rPr>
                <w:rFonts w:hint="eastAsia" w:ascii="仿宋_GB2312" w:eastAsia="仿宋_GB2312"/>
                <w:bCs/>
                <w:sz w:val="24"/>
              </w:rPr>
              <w:t xml:space="preserve">A/L监测数据丢失、重复和错误记录比例大于5%                                                                                                                                                                                                                                                                                                                                                                                                                                                                                                                                                                                                                                                                                                                                                                                                                                                                                                                                                                                                                                                                                                                                                   </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一个</w:t>
            </w:r>
            <w:r>
              <w:rPr>
                <w:rFonts w:hint="eastAsia" w:ascii="仿宋_GB2312" w:eastAsia="仿宋_GB2312"/>
                <w:bCs/>
                <w:sz w:val="24"/>
              </w:rPr>
              <w:t>自然日内在线监控系统上传至生态环境主管部门的A/L监测数据、压力监测数据及各种预报警数据丢失、重复或错误记录比例大于5%</w:t>
            </w:r>
            <w:r>
              <w:rPr>
                <w:rFonts w:hint="eastAsia" w:ascii="仿宋_GB2312" w:eastAsia="仿宋_GB2312"/>
                <w:sz w:val="24"/>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bCs/>
                <w:sz w:val="24"/>
              </w:rPr>
            </w:pPr>
            <w:r>
              <w:rPr>
                <w:rFonts w:hint="eastAsia" w:ascii="仿宋_GB2312" w:eastAsia="仿宋_GB2312"/>
                <w:sz w:val="24"/>
              </w:rPr>
              <w:t>在线监控系统</w:t>
            </w:r>
            <w:r>
              <w:rPr>
                <w:rFonts w:hint="eastAsia" w:ascii="仿宋_GB2312" w:eastAsia="仿宋_GB2312"/>
                <w:bCs/>
                <w:sz w:val="24"/>
              </w:rPr>
              <w:t>加油枪A/L报警后未自动关闭对应加油枪；</w:t>
            </w:r>
            <w:r>
              <w:rPr>
                <w:rFonts w:hint="eastAsia" w:ascii="仿宋_GB2312" w:eastAsia="仿宋_GB2312"/>
                <w:sz w:val="24"/>
              </w:rPr>
              <w:t>在线监控系统死机或停机后无法自动启动</w:t>
            </w:r>
            <w:r>
              <w:rPr>
                <w:rFonts w:hint="eastAsia" w:ascii="仿宋_GB2312" w:eastAsia="仿宋_GB2312"/>
                <w:bCs/>
                <w:sz w:val="24"/>
              </w:rPr>
              <w:t>；掉电</w:t>
            </w:r>
            <w:r>
              <w:rPr>
                <w:rFonts w:hint="eastAsia" w:ascii="仿宋_GB2312" w:eastAsia="仿宋_GB2312"/>
                <w:sz w:val="24"/>
              </w:rPr>
              <w:t>恢复后在线监控系统未自动启动或未记录掉电期间数据；在线监控系统断网后未发生断网预警；</w:t>
            </w:r>
            <w:r>
              <w:rPr>
                <w:rFonts w:hint="eastAsia" w:ascii="仿宋_GB2312" w:eastAsia="仿宋_GB2312"/>
                <w:bCs/>
                <w:sz w:val="24"/>
              </w:rPr>
              <w:t>在线监控系统无数据上传</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1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销售的车用油品不符合清净性规定</w:t>
            </w: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1-2</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2-4</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4-8</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4"/>
              </w:rPr>
            </w:pPr>
            <w:r>
              <w:rPr>
                <w:rFonts w:hint="eastAsia" w:ascii="黑体" w:eastAsia="黑体"/>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超标倍数≤1</w:t>
            </w:r>
          </w:p>
        </w:tc>
        <w:tc>
          <w:tcPr>
            <w:tcW w:w="2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1&lt;超标倍数≤3</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3&lt;超标倍数≤5</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p>
          <w:p>
            <w:pPr>
              <w:adjustRightInd w:val="0"/>
              <w:snapToGrid w:val="0"/>
              <w:spacing w:line="300" w:lineRule="exact"/>
              <w:rPr>
                <w:rFonts w:hint="eastAsia"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eastAsia="仿宋_GB2312"/>
                <w:color w:val="000000"/>
                <w:sz w:val="24"/>
              </w:rPr>
            </w:pPr>
            <w:r>
              <w:rPr>
                <w:rFonts w:hint="eastAsia" w:ascii="仿宋_GB2312" w:eastAsia="仿宋_GB2312"/>
                <w:color w:val="000000"/>
                <w:sz w:val="24"/>
              </w:rPr>
              <w:t>2.依据《北京市大气污染防治条例》第九十七条，处二万元以上二十万元以下罚款；拒不改正的，责令停产整治。3.依据《北京市大气污染防治条例》第一百一十七条，处一万元以上十万元以下罚款。</w:t>
            </w:r>
          </w:p>
          <w:p>
            <w:pPr>
              <w:adjustRightInd w:val="0"/>
              <w:snapToGrid w:val="0"/>
              <w:spacing w:line="300" w:lineRule="exact"/>
              <w:rPr>
                <w:rFonts w:ascii="仿宋_GB2312" w:eastAsia="仿宋_GB2312"/>
                <w:sz w:val="24"/>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6"/>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4624"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240" name="组合 240"/>
                      <wp:cNvGraphicFramePr/>
                      <a:graphic xmlns:a="http://schemas.openxmlformats.org/drawingml/2006/main">
                        <a:graphicData uri="http://schemas.microsoft.com/office/word/2010/wordprocessingGroup">
                          <wpg:wgp>
                            <wpg:cNvGrpSpPr/>
                            <wpg:grpSpPr>
                              <a:xfrm>
                                <a:off x="0" y="0"/>
                                <a:ext cx="1482725" cy="891540"/>
                                <a:chOff x="1598" y="2676"/>
                                <a:chExt cx="3158" cy="1250"/>
                              </a:xfrm>
                            </wpg:grpSpPr>
                            <wps:wsp>
                              <wps:cNvPr id="232" name="直接连接符 232"/>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33" name="直接连接符 233"/>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34" name="文本框 234"/>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35" name="文本框 235"/>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36" name="文本框 236"/>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237" name="文本框 237"/>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238" name="文本框 238"/>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239" name="文本框 239"/>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4.1pt;margin-top:0.25pt;height:70.2pt;width:116.75pt;z-index:251674624;mso-width-relative:page;mso-height-relative:page;" coordorigin="1598,2676" coordsize="3158,1250" o:gfxdata="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IkUsSzXAAAABwEA&#10;AA8AAAAAAAAAAQAgAAAAIgAAAGRycy9kb3ducmV2LnhtbFBLAQIUABQAAAAIAIdO4kCKscarcQMA&#10;AG0QAAAOAAAAAAAAAAEAIAAAACYBAABkcnMvZTJvRG9jLnhtbFBLBQYAAAAABgAGAFkBAAAJBwAA&#10;AAA=&#10;">
                      <o:lock v:ext="edit" aspectratio="f"/>
                      <v:line id="_x0000_s1026" o:spid="_x0000_s1026" o:spt="20" style="position:absolute;left:1598;top:2676;height:625;width:3158;" filled="f" stroked="t" coordsize="21600,21600" o:gfxdata="UEsDBAoAAAAAAIdO4kAAAAAAAAAAAAAAAAAEAAAAZHJzL1BLAwQUAAAACACHTuJA6GLpAbwAAADc&#10;AAAADwAAAGRycy9kb3ducmV2LnhtbEWPQUvEMBSE74L/ITzBm5u0Up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6Q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hy5MmrwAAADc&#10;AAAADwAAAGRycy9kb3ducmV2LnhtbEWPQUvEMBSE74L/ITzBm5t0l4rUze5hobIXD67i+dE827LN&#10;S0mezeqvN4LgcZiZb5jt/uIntVBMY2AL1cqAIu6CG7m38Pba3j2ASoLscApMFr4owX53fbXFxoXM&#10;L7ScpFcFwqlBC4PI3GiduoE8plWYiYv3EaJHKTL22kXMBe4nvTbmXnscuSwMONNhoO58+vQWuJL3&#10;KWfJS/yun+qqbo/mubX29qYyj6CELvIf/msfnYX1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uTJ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fL7oL8AAADc&#10;AAAADwAAAGRycy9kb3ducmV2LnhtbEWPT2sCMRTE70K/Q3gFb5qoRe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y+6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or5eO78AAADc&#10;AAAADwAAAGRycy9kb3ducmV2LnhtbEWPT2sCMRTE70K/Q3gFb5qoVO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X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UmzAT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zAT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PSBl178AAADc&#10;AAAADwAAAGRycy9kb3ducmV2LnhtbEWPT2sCMRTE7wW/Q3iCt5qoY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gZd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TL/xpbwAAADc&#10;AAAADwAAAGRycy9kb3ducmV2LnhtbEVPW2vCMBR+H/gfwhH2NhMd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8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I/NUPr8AAADc&#10;AAAADwAAAGRycy9kb3ducmV2LnhtbEWPzWrDMBCE74W+g9hCb42UFEL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zVD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94" name="组合 294"/>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286" name="直接连接符 28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87" name="直接连接符 28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88" name="文本框 288"/>
                              <wps:cNvSpPr txBox="1"/>
                              <wps:spPr>
                                <a:xfrm>
                                  <a:off x="3120" y="2695"/>
                                  <a:ext cx="253" cy="263"/>
                                </a:xfrm>
                                <a:prstGeom prst="rect">
                                  <a:avLst/>
                                </a:prstGeom>
                                <a:noFill/>
                                <a:ln>
                                  <a:noFill/>
                                </a:ln>
                              </wps:spPr>
                              <wps:txbx>
                                <w:txbxContent>
                                  <w:p>
                                    <w:pPr>
                                      <w:snapToGrid w:val="0"/>
                                    </w:pPr>
                                    <w:r>
                                      <w:rPr>
                                        <w:rFonts w:hint="eastAsia"/>
                                      </w:rPr>
                                      <w:t>情</w:t>
                                    </w:r>
                                  </w:p>
                                </w:txbxContent>
                              </wps:txbx>
                              <wps:bodyPr lIns="0" tIns="0" rIns="0" bIns="0" upright="1"/>
                            </wps:wsp>
                            <wps:wsp>
                              <wps:cNvPr id="289" name="文本框 289"/>
                              <wps:cNvSpPr txBox="1"/>
                              <wps:spPr>
                                <a:xfrm>
                                  <a:off x="4042" y="2787"/>
                                  <a:ext cx="253" cy="262"/>
                                </a:xfrm>
                                <a:prstGeom prst="rect">
                                  <a:avLst/>
                                </a:prstGeom>
                                <a:noFill/>
                                <a:ln>
                                  <a:noFill/>
                                </a:ln>
                              </wps:spPr>
                              <wps:txbx>
                                <w:txbxContent>
                                  <w:p>
                                    <w:pPr>
                                      <w:snapToGrid w:val="0"/>
                                    </w:pPr>
                                    <w:r>
                                      <w:rPr>
                                        <w:rFonts w:hint="eastAsia"/>
                                      </w:rPr>
                                      <w:t>节</w:t>
                                    </w:r>
                                  </w:p>
                                </w:txbxContent>
                              </wps:txbx>
                              <wps:bodyPr lIns="0" tIns="0" rIns="0" bIns="0" upright="1"/>
                            </wps:wsp>
                            <wps:wsp>
                              <wps:cNvPr id="290" name="文本框 290"/>
                              <wps:cNvSpPr txBox="1"/>
                              <wps:spPr>
                                <a:xfrm>
                                  <a:off x="3190" y="3047"/>
                                  <a:ext cx="252" cy="262"/>
                                </a:xfrm>
                                <a:prstGeom prst="rect">
                                  <a:avLst/>
                                </a:prstGeom>
                                <a:noFill/>
                                <a:ln>
                                  <a:noFill/>
                                </a:ln>
                              </wps:spPr>
                              <wps:txbx>
                                <w:txbxContent>
                                  <w:p>
                                    <w:pPr>
                                      <w:snapToGrid w:val="0"/>
                                    </w:pPr>
                                    <w:r>
                                      <w:rPr>
                                        <w:rFonts w:hint="eastAsia"/>
                                      </w:rPr>
                                      <w:t>金</w:t>
                                    </w:r>
                                  </w:p>
                                </w:txbxContent>
                              </wps:txbx>
                              <wps:bodyPr lIns="0" tIns="0" rIns="0" bIns="0" upright="1"/>
                            </wps:wsp>
                            <wps:wsp>
                              <wps:cNvPr id="291" name="文本框 291"/>
                              <wps:cNvSpPr txBox="1"/>
                              <wps:spPr>
                                <a:xfrm>
                                  <a:off x="4097" y="3316"/>
                                  <a:ext cx="253" cy="263"/>
                                </a:xfrm>
                                <a:prstGeom prst="rect">
                                  <a:avLst/>
                                </a:prstGeom>
                                <a:noFill/>
                                <a:ln>
                                  <a:noFill/>
                                </a:ln>
                              </wps:spPr>
                              <wps:txbx>
                                <w:txbxContent>
                                  <w:p>
                                    <w:pPr>
                                      <w:snapToGrid w:val="0"/>
                                    </w:pPr>
                                    <w:r>
                                      <w:rPr>
                                        <w:rFonts w:hint="eastAsia"/>
                                      </w:rPr>
                                      <w:t>额</w:t>
                                    </w:r>
                                  </w:p>
                                </w:txbxContent>
                              </wps:txbx>
                              <wps:bodyPr lIns="0" tIns="0" rIns="0" bIns="0" upright="1"/>
                            </wps:wsp>
                            <wps:wsp>
                              <wps:cNvPr id="292" name="文本框 292"/>
                              <wps:cNvSpPr txBox="1"/>
                              <wps:spPr>
                                <a:xfrm>
                                  <a:off x="2234" y="3315"/>
                                  <a:ext cx="252" cy="263"/>
                                </a:xfrm>
                                <a:prstGeom prst="rect">
                                  <a:avLst/>
                                </a:prstGeom>
                                <a:noFill/>
                                <a:ln>
                                  <a:noFill/>
                                </a:ln>
                              </wps:spPr>
                              <wps:txbx>
                                <w:txbxContent>
                                  <w:p>
                                    <w:pPr>
                                      <w:snapToGrid w:val="0"/>
                                    </w:pPr>
                                    <w:r>
                                      <w:rPr>
                                        <w:rFonts w:hint="eastAsia"/>
                                      </w:rPr>
                                      <w:t>类</w:t>
                                    </w:r>
                                  </w:p>
                                </w:txbxContent>
                              </wps:txbx>
                              <wps:bodyPr lIns="0" tIns="0" rIns="0" bIns="0" upright="1"/>
                            </wps:wsp>
                            <wps:wsp>
                              <wps:cNvPr id="293" name="文本框 293"/>
                              <wps:cNvSpPr txBox="1"/>
                              <wps:spPr>
                                <a:xfrm>
                                  <a:off x="3495" y="3565"/>
                                  <a:ext cx="252" cy="262"/>
                                </a:xfrm>
                                <a:prstGeom prst="rect">
                                  <a:avLst/>
                                </a:prstGeom>
                                <a:noFill/>
                                <a:ln>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QHZfad0AAAANAQAADwAAAAAAAAABACAAAAAiAAAAZHJzL2Rvd25yZXYueG1sUEsBAhQAFAAAAAgA&#10;h07iQIovMFt2AwAAbRAAAA4AAAAAAAAAAQAgAAAALAEAAGRycy9lMm9Eb2MueG1sUEsFBgAAAAAG&#10;AAYAWQEAABQHAAAAAA==&#10;">
                      <o:lock v:ext="edit" aspectratio="f"/>
                      <v:line id="_x0000_s1026" o:spid="_x0000_s1026" o:spt="20" style="position:absolute;left:1598;top:2676;height:625;width:3158;" filled="f" stroked="t" coordsize="21600,21600" o:gfxdata="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mJu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6qDfrwAAADc&#10;AAAADwAAAGRycy9kb3ducmV2LnhtbEWPQUvEMBSE74L/IbwFb27ShepSN7uHhcpePLiK50fzbIvN&#10;S0mezeqvN4LgcZiZb5jd4eIntVBMY2AL1dqAIu6CG7m38PrS3m5BJUF2OAUmC1+U4LC/vtph40Lm&#10;Z1rO0qsC4dSghUFkbrRO3UAe0zrMxMV7D9GjFBl77SLmAveT3hhzp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g3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CzGZdb4AAADc&#10;AAAADwAAAGRycy9kb3ducmV2LnhtbEWPQWsCMRSE74L/IbyCN03cg+hqlFIsFITSdT14fN08d4Ob&#10;l+0mVfvvG0HwOMzMN8xqc3OtuFAfrGcN04kCQVx5Y7nWcCjfx3MQISIbbD2Thj8KsFkPByvMjb9y&#10;QZd9rEWCcMhRQxNjl0sZqoYchonviJN38r3DmGRfS9PjNcFdKzOlZtKh5bTQYEdvDVXn/a/T8Hrk&#10;Ymt/Pr+/ilNhy3KheDc7az16maoliEi3+Aw/2h9GQ7bI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GZd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ZH087r8AAADc&#10;AAAADwAAAGRycy9kb3ducmV2LnhtbEWPzWrDMBCE74W+g9hCb42UFELjRA4hJBAolDjuocettbGF&#10;rZVjKT99+ypQ6HGYmW+YxfLmOnGhIVjPGsYjBYK48sZyreGz3L68gQgR2WDnmTT8UIBl/viwwMz4&#10;Kxd0OcRaJAiHDDU0MfaZlKFqyGEY+Z44eUc/OIxJDrU0A14T3HVyotRUOrScFhrsad1Q1R7OTsPq&#10;i4uNPX1874tjYctypvh92mr9/DRWcxCRbvE//NfeGQ2T2Sv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9PO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并处货值金额一倍以上小于二倍的罚款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并处货值金额大于二倍小于三倍的罚款</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rFonts w:ascii="黑体" w:hAnsi="宋体" w:eastAsia="黑体" w:cs="宋体"/>
                <w:kern w:val="0"/>
                <w:sz w:val="28"/>
                <w:szCs w:val="28"/>
              </w:rPr>
            </w:pPr>
            <w:r>
              <w:rPr>
                <w:rFonts w:hint="eastAsia" w:ascii="黑体" w:hAnsi="宋体" w:eastAsia="黑体" w:cs="宋体"/>
                <w:kern w:val="0"/>
                <w:sz w:val="28"/>
                <w:szCs w:val="28"/>
              </w:rPr>
              <w:t>没收违法所得，</w:t>
            </w:r>
            <w:r>
              <w:rPr>
                <w:rFonts w:hint="eastAsia" w:ascii="黑体" w:eastAsia="黑体" w:cs="宋体"/>
                <w:kern w:val="0"/>
                <w:sz w:val="28"/>
                <w:szCs w:val="28"/>
              </w:rPr>
              <w:t>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4"/>
              </w:rPr>
            </w:pPr>
            <w:r>
              <w:rPr>
                <w:rFonts w:hint="eastAsia" w:ascii="仿宋_GB2312" w:hAnsi="宋体" w:eastAsia="仿宋_GB2312" w:cs="宋体"/>
                <w:kern w:val="0"/>
                <w:sz w:val="24"/>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4"/>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4"/>
              </w:rPr>
            </w:pPr>
            <w:r>
              <w:rPr>
                <w:rFonts w:hint="eastAsia" w:ascii="仿宋_GB2312" w:hAnsi="宋体" w:eastAsia="仿宋_GB2312" w:cs="宋体"/>
                <w:kern w:val="0"/>
                <w:sz w:val="24"/>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4"/>
              </w:rPr>
            </w:pPr>
            <w:r>
              <w:rPr>
                <w:rFonts w:hint="eastAsia" w:ascii="仿宋_GB2312" w:hAnsi="宋体" w:eastAsia="仿宋_GB2312" w:cs="宋体"/>
                <w:kern w:val="0"/>
                <w:sz w:val="24"/>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4"/>
              </w:rPr>
            </w:pPr>
            <w:r>
              <w:rPr>
                <w:rFonts w:hint="eastAsia" w:ascii="仿宋_GB2312" w:hAnsi="宋体" w:eastAsia="仿宋_GB2312" w:cs="宋体"/>
                <w:kern w:val="0"/>
                <w:sz w:val="24"/>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cs="宋体"/>
                <w:kern w:val="0"/>
                <w:sz w:val="24"/>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4"/>
              </w:rPr>
            </w:pPr>
            <w:r>
              <w:rPr>
                <w:rFonts w:hint="eastAsia" w:ascii="仿宋_GB2312" w:eastAsia="仿宋_GB2312" w:cs="宋体"/>
                <w:kern w:val="0"/>
                <w:sz w:val="24"/>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eastAsia="方正小标宋简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（十四）在用机动车（汽油）排放超标</w:t>
      </w:r>
    </w:p>
    <w:p>
      <w:pPr>
        <w:widowControl/>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6"/>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5648" behindDoc="0" locked="0" layoutInCell="1" allowOverlap="1">
                      <wp:simplePos x="0" y="0"/>
                      <wp:positionH relativeFrom="column">
                        <wp:posOffset>-66675</wp:posOffset>
                      </wp:positionH>
                      <wp:positionV relativeFrom="paragraph">
                        <wp:posOffset>-6350</wp:posOffset>
                      </wp:positionV>
                      <wp:extent cx="1373505" cy="700405"/>
                      <wp:effectExtent l="1905" t="4445" r="15240" b="19050"/>
                      <wp:wrapNone/>
                      <wp:docPr id="267" name="组合 267"/>
                      <wp:cNvGraphicFramePr/>
                      <a:graphic xmlns:a="http://schemas.openxmlformats.org/drawingml/2006/main">
                        <a:graphicData uri="http://schemas.microsoft.com/office/word/2010/wordprocessingGroup">
                          <wpg:wgp>
                            <wpg:cNvGrpSpPr/>
                            <wpg:grpSpPr>
                              <a:xfrm>
                                <a:off x="0" y="0"/>
                                <a:ext cx="1373505" cy="700405"/>
                                <a:chOff x="1598" y="2676"/>
                                <a:chExt cx="3158" cy="1250"/>
                              </a:xfrm>
                            </wpg:grpSpPr>
                            <wps:wsp>
                              <wps:cNvPr id="259" name="直接连接符 25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0" name="直接连接符 26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61" name="文本框 261"/>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62" name="文本框 262"/>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63" name="文本框 263"/>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264" name="文本框 264"/>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265" name="文本框 265"/>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266" name="文本框 266"/>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108.15pt;z-index:251675648;mso-width-relative:page;mso-height-relative:page;" coordorigin="1598,2676" coordsize="3158,1250" o:gfxdata="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w8DR99gAAAAK&#10;AQAADwAAAAAAAAABACAAAAAiAAAAZHJzL2Rvd25yZXYueG1sUEsBAhQAFAAAAAgAh07iQBe6Z0Zy&#10;AwAAbRAAAA4AAAAAAAAAAQAgAAAAJwEAAGRycy9lMm9Eb2MueG1sUEsFBgAAAAAGAAYAWQEAAAsH&#10;AAAAAA==&#10;">
                      <o:lock v:ext="edit" aspectratio="f"/>
                      <v:line id="_x0000_s1026" o:spid="_x0000_s1026" o:spt="20" style="position:absolute;left:1598;top:2676;height:625;width:3158;" filled="f" stroked="t" coordsize="21600,21600" o:gfxdata="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Znt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ZE/98LkAAADc&#10;AAAADwAAAGRycy9kb3ducmV2LnhtbEVPPWvDMBDdC/kP4gLdGskBh+JGyVBwyNKhael8WFfb1DoZ&#10;6WKl/fXVUOj4eN/7481PaqGYxsAWqo0BRdwFN3Jv4f2tfXgElQTZ4RSYLHxTguNhdbfHxoXMr7Rc&#10;pFclhFODFgaRudE6dQN5TJswExfuM0SPUmDstYuYS7if9NaYnfY4cmkYcKbngbqvy9Vb4Eo+ppwl&#10;L/GnPtVV3Z7NS2vt/boyT6CEbvIv/nOfnYXtr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P/f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PuTpUr4AAADc&#10;AAAADwAAAGRycy9kb3ducmV2LnhtbEWPzWrDMBCE74W8g9hAb40UH0zqRgmlpFAIlDjuocettbFF&#10;rJVjKX9vHwUCPQ4z8w0zX15cJ040BOtZw3SiQBDX3lhuNPxUny8zECEiG+w8k4YrBVguRk9zLIw/&#10;c0mnbWxEgnAoUEMbY19IGeqWHIaJ74mTt/ODw5jk0Egz4DnBXSczpXLp0HJaaLGnj5bq/fboNLz/&#10;crmyh++/TbkrbVW9Kl7ne62fx1P1BiLSJf6HH+0voyHL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Tp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UahMyb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hM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3kHUv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HU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污染物排放限值及测量方法（双怠速法及简易工况法）》（GB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污染物排放限值及测量方法（双怠速法及简易工况法）》（GB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2倍以上不超过3倍</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2.最近一年内被生态环境部门检测超标2次的（不含本次）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污染物排放限值及测量方法（双怠速法及简易工况法）》（GB18285）采用遥测、双怠速检测等仪器检查汽油车尾气超标且超标3倍以上</w:t>
            </w:r>
          </w:p>
          <w:p>
            <w:pPr>
              <w:adjustRightInd w:val="0"/>
              <w:snapToGrid w:val="0"/>
              <w:spacing w:line="360" w:lineRule="exact"/>
              <w:rPr>
                <w:rFonts w:ascii="仿宋_GB2312" w:hAnsi="宋体" w:eastAsia="仿宋_GB2312" w:cs="宋体"/>
                <w:sz w:val="24"/>
              </w:rPr>
            </w:pPr>
            <w:r>
              <w:rPr>
                <w:rFonts w:hint="eastAsia" w:ascii="仿宋_GB2312" w:hAnsi="宋体" w:eastAsia="仿宋_GB2312" w:cs="宋体"/>
                <w:sz w:val="24"/>
              </w:rPr>
              <w:t>2.最近一年内被生态环境部门检测超标3次的（不含本次）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eastAsia="仿宋_GB2312" w:cs="宋体"/>
                <w:sz w:val="24"/>
              </w:rPr>
              <w:t>1.依据《北京市空气重污染应急预案</w:t>
            </w:r>
            <w:r>
              <w:rPr>
                <w:rFonts w:hint="eastAsia" w:ascii="仿宋_GB2312" w:hAnsi="宋体" w:eastAsia="仿宋_GB2312" w:cs="宋体"/>
                <w:szCs w:val="21"/>
              </w:rPr>
              <w:t>(2018年修订)</w:t>
            </w:r>
            <w:r>
              <w:rPr>
                <w:rFonts w:hint="eastAsia" w:ascii="仿宋_GB2312" w:eastAsia="仿宋_GB2312" w:cs="宋体"/>
                <w:sz w:val="24"/>
              </w:rPr>
              <w:t>》，黄色预警期间提高一个档次处罚，橙色预警期间提高两个档次处罚，红色预警期间提高三个档次处罚，但不得超过法定最高额度。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（十五）在用机动车（柴油）排放超标</w:t>
      </w:r>
    </w:p>
    <w:p>
      <w:pPr>
        <w:widowControl/>
        <w:adjustRightInd w:val="0"/>
        <w:snapToGrid w:val="0"/>
        <w:spacing w:line="100" w:lineRule="exact"/>
        <w:jc w:val="center"/>
        <w:rPr>
          <w:rFonts w:hint="eastAsia" w:ascii="黑体" w:hAnsi="黑体" w:eastAsia="黑体"/>
          <w:sz w:val="30"/>
          <w:szCs w:val="30"/>
        </w:rPr>
      </w:pPr>
      <w:r>
        <w:rPr>
          <w:rFonts w:hint="eastAsia"/>
        </w:rPr>
        <mc:AlternateContent>
          <mc:Choice Requires="wpg">
            <w:drawing>
              <wp:anchor distT="0" distB="0" distL="114300" distR="114300" simplePos="0" relativeHeight="251688960" behindDoc="0" locked="0" layoutInCell="1" allowOverlap="1">
                <wp:simplePos x="0" y="0"/>
                <wp:positionH relativeFrom="column">
                  <wp:posOffset>-60960</wp:posOffset>
                </wp:positionH>
                <wp:positionV relativeFrom="paragraph">
                  <wp:posOffset>57150</wp:posOffset>
                </wp:positionV>
                <wp:extent cx="1180465" cy="621030"/>
                <wp:effectExtent l="1905" t="4445" r="17780" b="22225"/>
                <wp:wrapNone/>
                <wp:docPr id="276" name="组合 276"/>
                <wp:cNvGraphicFramePr/>
                <a:graphic xmlns:a="http://schemas.openxmlformats.org/drawingml/2006/main">
                  <a:graphicData uri="http://schemas.microsoft.com/office/word/2010/wordprocessingGroup">
                    <wpg:wgp>
                      <wpg:cNvGrpSpPr/>
                      <wpg:grpSpPr>
                        <a:xfrm>
                          <a:off x="0" y="0"/>
                          <a:ext cx="1180465" cy="621030"/>
                          <a:chOff x="1598" y="2676"/>
                          <a:chExt cx="1898" cy="1265"/>
                        </a:xfrm>
                      </wpg:grpSpPr>
                      <wps:wsp>
                        <wps:cNvPr id="268" name="直接连接符 268"/>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69" name="直接连接符 269"/>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70" name="文本框 270"/>
                        <wps:cNvSpPr txBox="1"/>
                        <wps:spPr>
                          <a:xfrm>
                            <a:off x="2421" y="270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271" name="文本框 271"/>
                        <wps:cNvSpPr txBox="1"/>
                        <wps:spPr>
                          <a:xfrm>
                            <a:off x="2988" y="2795"/>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272" name="文本框 272"/>
                        <wps:cNvSpPr txBox="1"/>
                        <wps:spPr>
                          <a:xfrm>
                            <a:off x="2443" y="3026"/>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273" name="文本框 273"/>
                        <wps:cNvSpPr txBox="1"/>
                        <wps:spPr>
                          <a:xfrm>
                            <a:off x="3022" y="3320"/>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274" name="文本框 274"/>
                        <wps:cNvSpPr txBox="1"/>
                        <wps:spPr>
                          <a:xfrm>
                            <a:off x="1982" y="3354"/>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275" name="文本框 275"/>
                        <wps:cNvSpPr txBox="1"/>
                        <wps:spPr>
                          <a:xfrm>
                            <a:off x="2751" y="361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8pt;margin-top:4.5pt;height:48.9pt;width:92.95pt;z-index:251688960;mso-width-relative:page;mso-height-relative:page;" coordorigin="1598,2676" coordsize="1898,1265" o:gfxdata="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Daeh7tkAAAAIAQAADwAAAAAAAAABACAAAAAi&#10;AAAAZHJzL2Rvd25yZXYueG1sUEsBAhQAFAAAAAgAh07iQEj4D5hfAwAAbRAAAA4AAAAAAAAAAQAg&#10;AAAAKAEAAGRycy9lMm9Eb2MueG1sUEsFBgAAAAAGAAYAWQEAAPkGAAAAAA==&#10;">
                <o:lock v:ext="edit" aspectratio="f"/>
                <v:line id="_x0000_s1026" o:spid="_x0000_s1026" o:spt="20" style="position:absolute;left:1598;top:2676;height:633;width:1898;" filled="f" stroked="t" coordsize="21600,21600" o:gfxdata="UEsDBAoAAAAAAIdO4kAAAAAAAAAAAAAAAAAEAAAAZHJzL1BLAwQUAAAACACHTuJAmjnx9rkAAADc&#10;AAAADwAAAGRycy9kb3ducmV2LnhtbEVPPWvDMBDdC/kP4gLdGskBh+JGyVBwyNKhael8WFfb1DoZ&#10;6WKl/fXVUOj4eN/7481PaqGYxsAWqo0BRdwFN3Jv4f2tfXgElQTZ4RSYLHxTguNhdbfHxoXMr7Rc&#10;pFclhFODFgaRudE6dQN5TJswExfuM0SPUmDstYuYS7if9NaYn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58f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9XVUbbwAAADc&#10;AAAADwAAAGRycy9kb3ducmV2LnhtbEWPQUvEMBSE74L/ITzBm5t0oYvWze5hobIXD67i+dE827LN&#10;S0mezeqvN4LgcZiZb5jt/uIntVBMY2AL1cqAIu6CG7m38Pba3t2DSoLscApMFr4owX53fbXFxoXM&#10;L7ScpFcFwqlBC4PI3GiduoE8plWYiYv3EaJHKTL22kXMBe4nvTZmoz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1VG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1HHaFL8AAADc&#10;AAAADwAAAGRycy9kb3ducmV2LnhtbEWPT2sCMRTE7wW/Q3iCt5qoY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x2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W5hCYL8AAADc&#10;AAAADwAAAGRycy9kb3ducmV2LnhtbEWPT2sCMRTE7wW/Q3iCt5ooYn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YQm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NNTn+78AAADc&#10;AAAADwAAAGRycy9kb3ducmV2LnhtbEWPT2sCMRTE7wW/Q3iCt5ooa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U5/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3176"/>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p>
        </w:tc>
        <w:tc>
          <w:tcPr>
            <w:tcW w:w="31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1.依据《柴油车污染物排放限值及测量方法（自由加速法及加载减速法）》（GB3847）林格曼烟度法，车辆有明显的可见烟度，烟度值超过林格曼 1级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且超标不超过1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pacing w:val="-10"/>
                <w:szCs w:val="21"/>
              </w:rPr>
            </w:pPr>
            <w:r>
              <w:rPr>
                <w:rFonts w:hint="eastAsia" w:ascii="仿宋_GB2312" w:hAnsi="宋体" w:eastAsia="仿宋_GB2312" w:cs="宋体"/>
                <w:szCs w:val="21"/>
              </w:rPr>
              <w:t>1.</w:t>
            </w:r>
            <w:r>
              <w:rPr>
                <w:rFonts w:hint="eastAsia" w:ascii="仿宋_GB2312" w:hAnsi="宋体" w:eastAsia="仿宋_GB2312" w:cs="宋体"/>
                <w:spacing w:val="-10"/>
                <w:szCs w:val="21"/>
              </w:rPr>
              <w:t>依据</w:t>
            </w:r>
            <w:r>
              <w:rPr>
                <w:rFonts w:hint="eastAsia" w:ascii="仿宋_GB2312" w:hAnsi="宋体" w:eastAsia="仿宋_GB2312" w:cs="宋体"/>
                <w:szCs w:val="21"/>
              </w:rPr>
              <w:t>《在用柴油车排气污染物测量方法及技术要求（遥感检测法）》（HJ 845）、《柴油车污染物排放限值及测量方法（自由加速法及加载减速法）》（GB3847）、</w:t>
            </w:r>
            <w:r>
              <w:rPr>
                <w:rFonts w:hint="eastAsia" w:ascii="仿宋_GB2312" w:hAnsi="宋体" w:eastAsia="仿宋_GB2312" w:cs="宋体"/>
                <w:spacing w:val="-10"/>
                <w:szCs w:val="21"/>
              </w:rPr>
              <w:t>《在用三轮汽车和低速货车加载减速烟度排放限值及测量方法》（DB11/183）采用遥测、不透光烟度计等仪器检测，超标1倍以上不超过1.5倍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11/1476）,采用氮氧化物检测仪检测氮氧化物超标1倍以上不超过1.5倍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3.最近一年内被生态环境部门检测超标2次的（不含本次）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1.5倍以上不超过2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11/1476）,采用氮氧化物检测仪检测氮氧化物超标1.5倍以上不超过2倍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3.最近一年内被生态环境部门检测超标3次的（不含本次）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器检测，超标2倍以上不超过2.5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w:t>
            </w:r>
            <w:r>
              <w:rPr>
                <w:rFonts w:hint="eastAsia" w:ascii="仿宋_GB2312" w:hAnsi="宋体" w:eastAsia="仿宋_GB2312" w:cs="宋体"/>
                <w:spacing w:val="-20"/>
                <w:szCs w:val="21"/>
              </w:rPr>
              <w:t>排放限值》（DB 11/1476）</w:t>
            </w:r>
            <w:r>
              <w:rPr>
                <w:rFonts w:hint="eastAsia" w:ascii="仿宋_GB2312" w:hAnsi="宋体" w:eastAsia="仿宋_GB2312" w:cs="宋体"/>
                <w:szCs w:val="21"/>
              </w:rPr>
              <w:t>,采用氮氧化物检测仪检测氮氧化物超标2倍以上不超过2.5倍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3.最近一年内被生态环境部门检测超标4次的（不含本次）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1.依据《在用柴油车排气污染物测量方法及技术要求（遥感检测法）》（HJ 845）、《柴油车污染物排放限值及测量方法（自由加速法及加载减速法）》（GB3847）、《在用三轮汽车和低速货车加载减速烟度排放限值及测量方法》（DB11/183）采用遥测、不透光烟度计等仪</w:t>
            </w:r>
            <w:r>
              <w:rPr>
                <w:rFonts w:hint="eastAsia" w:ascii="仿宋_GB2312" w:hAnsi="宋体" w:eastAsia="仿宋_GB2312" w:cs="宋体"/>
                <w:spacing w:val="-10"/>
                <w:szCs w:val="21"/>
              </w:rPr>
              <w:t>器检测，超标2.5倍以上</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11/1476）,采用氮氧化物检测仪检测氮氧化物超标2.5倍以上</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3.最近一年内被生态环境部门检测超标5次的（不含本次）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2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1.依据《北京市空气重污染应急预案(2018年修订)》，</w:t>
            </w:r>
            <w:r>
              <w:rPr>
                <w:rFonts w:hint="eastAsia" w:ascii="仿宋_GB2312" w:eastAsia="仿宋_GB2312" w:cs="宋体"/>
                <w:szCs w:val="21"/>
              </w:rPr>
              <w:t>黄色预警期间提高一个档次处罚，橙色预警期间提高两个档次处罚，红色预警期间提高三个档次处罚，但不得超过法定最高额度。</w:t>
            </w:r>
            <w:r>
              <w:rPr>
                <w:rFonts w:hint="eastAsia" w:ascii="仿宋_GB2312" w:hAnsi="宋体" w:eastAsia="仿宋_GB2312" w:cs="宋体"/>
                <w:szCs w:val="21"/>
              </w:rPr>
              <w:t xml:space="preserve"> </w:t>
            </w:r>
          </w:p>
          <w:p>
            <w:pPr>
              <w:adjustRightInd w:val="0"/>
              <w:snapToGrid w:val="0"/>
              <w:spacing w:line="280" w:lineRule="exact"/>
              <w:rPr>
                <w:rFonts w:hint="eastAsia" w:ascii="仿宋_GB2312" w:hAnsi="宋体" w:eastAsia="仿宋_GB2312" w:cs="宋体"/>
                <w:szCs w:val="21"/>
              </w:rPr>
            </w:pPr>
            <w:r>
              <w:rPr>
                <w:rFonts w:hint="eastAsia" w:ascii="仿宋_GB2312" w:hAnsi="宋体"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Cs w:val="21"/>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（十六）违反排放污染控制装置、车载排放诊断系统、远程排放管理车载终端等</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设备和装置以及高排放非道路移动机械使用规定</w:t>
      </w:r>
    </w:p>
    <w:p>
      <w:pPr>
        <w:widowControl/>
        <w:adjustRightInd w:val="0"/>
        <w:snapToGrid w:val="0"/>
        <w:jc w:val="center"/>
        <w:rPr>
          <w:rFonts w:hint="eastAsia" w:ascii="黑体" w:hAnsi="黑体" w:eastAsia="黑体" w:cs="宋体"/>
          <w:sz w:val="36"/>
          <w:szCs w:val="36"/>
        </w:rPr>
      </w:pPr>
    </w:p>
    <w:tbl>
      <w:tblPr>
        <w:tblStyle w:val="6"/>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612"/>
        <w:gridCol w:w="2835"/>
        <w:gridCol w:w="1524"/>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700224" behindDoc="0" locked="0" layoutInCell="1" allowOverlap="1">
                      <wp:simplePos x="0" y="0"/>
                      <wp:positionH relativeFrom="column">
                        <wp:posOffset>-70485</wp:posOffset>
                      </wp:positionH>
                      <wp:positionV relativeFrom="paragraph">
                        <wp:posOffset>-3175</wp:posOffset>
                      </wp:positionV>
                      <wp:extent cx="1552575" cy="998855"/>
                      <wp:effectExtent l="2540" t="4445" r="6985" b="6350"/>
                      <wp:wrapNone/>
                      <wp:docPr id="258" name="组合 258"/>
                      <wp:cNvGraphicFramePr/>
                      <a:graphic xmlns:a="http://schemas.openxmlformats.org/drawingml/2006/main">
                        <a:graphicData uri="http://schemas.microsoft.com/office/word/2010/wordprocessingGroup">
                          <wpg:wgp>
                            <wpg:cNvGrpSpPr/>
                            <wpg:grpSpPr>
                              <a:xfrm>
                                <a:off x="0" y="0"/>
                                <a:ext cx="1552575" cy="998855"/>
                                <a:chOff x="1598" y="2676"/>
                                <a:chExt cx="3158" cy="1250"/>
                              </a:xfrm>
                            </wpg:grpSpPr>
                            <wps:wsp>
                              <wps:cNvPr id="250" name="直接连接符 25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51" name="直接连接符 25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52" name="文本框 252"/>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53" name="文本框 253"/>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54" name="文本框 254"/>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255" name="文本框 255"/>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256" name="文本框 256"/>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257" name="文本框 257"/>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55pt;margin-top:-0.25pt;height:78.65pt;width:122.25pt;z-index:251700224;mso-width-relative:page;mso-height-relative:page;" coordorigin="1598,2676" coordsize="3158,125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bEoN7XQUAAIAoAAAfAAAAAAAAAAAAAAAA&#10;ACACAABjbGlwYm9hcmQvZHJhd2luZ3MvZHJhd2luZzEueG1sUEsBAi0AFAAGAAgAAAAhAJxOXiHi&#10;BgAAOhwAABoAAAAAAAAAAAAAAAAAugcAAGNsaXBib2FyZC90aGVtZS90aGVtZTEueG1sUEsBAi0A&#10;FAAGAAgAAAAhAJxmRkG7AAAAJAEAACoAAAAAAAAAAAAAAAAA1A4AAGNsaXBib2FyZC9kcmF3aW5n&#10;cy9fcmVscy9kcmF3aW5nMS54bWwucmVsc1BLBQYAAAAABQAFAGcBAADXDwAAAAA=&#10;">
                      <o:lock v:ext="edit" aspectratio="f"/>
                      <v:line id="_x0000_s1026"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v:fill on="f" focussize="0,0"/>
                        <v:stroke weight="0.5pt" color="#000000" joinstyle="round"/>
                        <v:imagedata o:title=""/>
                        <o:lock v:ext="edit" aspectratio="f"/>
                      </v:line>
                      <v:line id="_x0000_s1026"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8000-10000元/辆（台）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违反排放污染控制装置使用管理规定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cs="宋体"/>
                <w:sz w:val="24"/>
              </w:rPr>
              <w:t>擅自更改</w:t>
            </w:r>
            <w:r>
              <w:rPr>
                <w:rFonts w:hint="eastAsia" w:ascii="仿宋_GB2312" w:hAnsi="宋体" w:eastAsia="仿宋_GB2312" w:cs="宋体"/>
                <w:sz w:val="24"/>
              </w:rPr>
              <w:t>污染控制装置等</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cs="宋体"/>
                <w:sz w:val="24"/>
              </w:rPr>
              <w:t>拆除、闲置等方式不正常使用</w:t>
            </w:r>
            <w:r>
              <w:rPr>
                <w:rFonts w:hint="eastAsia" w:ascii="仿宋_GB2312" w:hAnsi="宋体" w:eastAsia="仿宋_GB2312" w:cs="宋体"/>
                <w:sz w:val="24"/>
              </w:rPr>
              <w:t xml:space="preserve">污染控制装置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sz w:val="24"/>
              </w:rPr>
              <w:t>违反</w:t>
            </w:r>
            <w:r>
              <w:rPr>
                <w:rFonts w:hint="eastAsia" w:ascii="仿宋_GB2312" w:hAnsi="宋体" w:eastAsia="仿宋_GB2312" w:cs="宋体"/>
                <w:kern w:val="0"/>
                <w:sz w:val="24"/>
              </w:rPr>
              <w:t>车载排放诊断系统、远程排放管理车载终端等装置和设备使用管理规定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left"/>
              <w:rPr>
                <w:rFonts w:ascii="仿宋_GB2312" w:hAnsi="宋体" w:eastAsia="仿宋_GB2312" w:cs="宋体"/>
                <w:kern w:val="0"/>
                <w:sz w:val="24"/>
              </w:rPr>
            </w:pPr>
            <w:r>
              <w:rPr>
                <w:rFonts w:hint="eastAsia" w:ascii="仿宋_GB2312" w:hAnsi="宋体" w:eastAsia="仿宋_GB2312" w:cs="宋体"/>
                <w:sz w:val="24"/>
              </w:rPr>
              <w:t>不正常使用车载排放诊断系统、远程排放管理车载终端</w:t>
            </w:r>
            <w:r>
              <w:rPr>
                <w:rFonts w:hint="eastAsia" w:ascii="仿宋_GB2312" w:hAnsi="宋体" w:eastAsia="仿宋_GB2312" w:cs="宋体"/>
                <w:kern w:val="0"/>
                <w:sz w:val="24"/>
              </w:rPr>
              <w:t>等装置和设备（汽油机）</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_GB2312" w:hAnsi="宋体" w:eastAsia="仿宋_GB2312" w:cs="宋体"/>
                <w:kern w:val="0"/>
                <w:sz w:val="24"/>
              </w:rPr>
            </w:pPr>
            <w:r>
              <w:rPr>
                <w:rFonts w:hint="eastAsia" w:ascii="仿宋_GB2312" w:hAnsi="宋体" w:eastAsia="仿宋_GB2312" w:cs="宋体"/>
                <w:sz w:val="24"/>
              </w:rPr>
              <w:t>不正常使用车载排放诊断系统、远程排放管理车载终端</w:t>
            </w:r>
            <w:r>
              <w:rPr>
                <w:rFonts w:hint="eastAsia" w:ascii="仿宋_GB2312" w:hAnsi="宋体" w:eastAsia="仿宋_GB2312" w:cs="宋体"/>
                <w:kern w:val="0"/>
                <w:sz w:val="24"/>
              </w:rPr>
              <w:t>等装置和设备（柴油机）</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违反禁止使用高排放非道路移动机械使用管理规定</w:t>
            </w:r>
          </w:p>
        </w:tc>
        <w:tc>
          <w:tcPr>
            <w:tcW w:w="26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 xml:space="preserve">/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1.在禁止区域内使用2台</w:t>
            </w:r>
          </w:p>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1.在禁止区域内使用3台及以上</w:t>
            </w:r>
          </w:p>
          <w:p>
            <w:pPr>
              <w:tabs>
                <w:tab w:val="left" w:pos="312"/>
              </w:tabs>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24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91"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w:t>
            </w:r>
            <w:r>
              <w:t xml:space="preserve"> </w:t>
            </w:r>
            <w:r>
              <w:rPr>
                <w:rFonts w:hint="eastAsia" w:ascii="仿宋_GB2312" w:eastAsia="仿宋_GB2312" w:cs="宋体"/>
                <w:color w:val="000000"/>
                <w:sz w:val="24"/>
              </w:rPr>
              <w:t>依据《北京市机动车非道路移动机械排放污染防治条例》第三十六条第一款，不正常使用装载的污染控制装置、车载排放诊断系统、远程排放管理车载终端等设备和装置，由生态环境部门责令改正，并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2.依据《北京市大气污染防治条例》第一百一十六条，在禁止区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（十七）销售未纳入本市目录的机动车和非道路移动机械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6"/>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0768" behindDoc="0" locked="0" layoutInCell="1" allowOverlap="1">
                      <wp:simplePos x="0" y="0"/>
                      <wp:positionH relativeFrom="column">
                        <wp:posOffset>-55880</wp:posOffset>
                      </wp:positionH>
                      <wp:positionV relativeFrom="paragraph">
                        <wp:posOffset>-5715</wp:posOffset>
                      </wp:positionV>
                      <wp:extent cx="2136775" cy="1033145"/>
                      <wp:effectExtent l="1905" t="4445" r="13970" b="10160"/>
                      <wp:wrapNone/>
                      <wp:docPr id="249" name="组合 249"/>
                      <wp:cNvGraphicFramePr/>
                      <a:graphic xmlns:a="http://schemas.openxmlformats.org/drawingml/2006/main">
                        <a:graphicData uri="http://schemas.microsoft.com/office/word/2010/wordprocessingGroup">
                          <wpg:wgp>
                            <wpg:cNvGrpSpPr/>
                            <wpg:grpSpPr>
                              <a:xfrm>
                                <a:off x="0" y="0"/>
                                <a:ext cx="2136775" cy="1033145"/>
                                <a:chOff x="1598" y="2676"/>
                                <a:chExt cx="3158" cy="1250"/>
                              </a:xfrm>
                            </wpg:grpSpPr>
                            <wps:wsp>
                              <wps:cNvPr id="241" name="直接连接符 24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42" name="直接连接符 24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43" name="文本框 243"/>
                              <wps:cNvSpPr txBox="1"/>
                              <wps:spPr>
                                <a:xfrm>
                                  <a:off x="3120" y="2695"/>
                                  <a:ext cx="253" cy="263"/>
                                </a:xfrm>
                                <a:prstGeom prst="rect">
                                  <a:avLst/>
                                </a:prstGeom>
                                <a:noFill/>
                                <a:ln>
                                  <a:noFill/>
                                </a:ln>
                              </wps:spPr>
                              <wps:linkedTxbx id="169" seq="1"/>
                              <wps:bodyPr lIns="0" tIns="0" rIns="0" bIns="0" upright="1"/>
                            </wps:wsp>
                            <wps:wsp>
                              <wps:cNvPr id="244" name="文本框 244"/>
                              <wps:cNvSpPr txBox="1"/>
                              <wps:spPr>
                                <a:xfrm>
                                  <a:off x="4042" y="2787"/>
                                  <a:ext cx="253" cy="262"/>
                                </a:xfrm>
                                <a:prstGeom prst="rect">
                                  <a:avLst/>
                                </a:prstGeom>
                                <a:noFill/>
                                <a:ln>
                                  <a:noFill/>
                                </a:ln>
                              </wps:spPr>
                              <wps:linkedTxbx id="170" seq="1"/>
                              <wps:bodyPr lIns="0" tIns="0" rIns="0" bIns="0" upright="1"/>
                            </wps:wsp>
                            <wps:wsp>
                              <wps:cNvPr id="245" name="文本框 245"/>
                              <wps:cNvSpPr txBox="1"/>
                              <wps:spPr>
                                <a:xfrm>
                                  <a:off x="3190" y="3047"/>
                                  <a:ext cx="252" cy="262"/>
                                </a:xfrm>
                                <a:prstGeom prst="rect">
                                  <a:avLst/>
                                </a:prstGeom>
                                <a:noFill/>
                                <a:ln>
                                  <a:noFill/>
                                </a:ln>
                              </wps:spPr>
                              <wps:linkedTxbx id="171" seq="1"/>
                              <wps:bodyPr lIns="0" tIns="0" rIns="0" bIns="0" upright="1"/>
                            </wps:wsp>
                            <wps:wsp>
                              <wps:cNvPr id="246" name="文本框 246"/>
                              <wps:cNvSpPr txBox="1"/>
                              <wps:spPr>
                                <a:xfrm>
                                  <a:off x="4097" y="3316"/>
                                  <a:ext cx="253" cy="263"/>
                                </a:xfrm>
                                <a:prstGeom prst="rect">
                                  <a:avLst/>
                                </a:prstGeom>
                                <a:noFill/>
                                <a:ln>
                                  <a:noFill/>
                                </a:ln>
                              </wps:spPr>
                              <wps:linkedTxbx id="172" seq="1"/>
                              <wps:bodyPr lIns="0" tIns="0" rIns="0" bIns="0" upright="1"/>
                            </wps:wsp>
                            <wps:wsp>
                              <wps:cNvPr id="247" name="文本框 247"/>
                              <wps:cNvSpPr txBox="1"/>
                              <wps:spPr>
                                <a:xfrm>
                                  <a:off x="2234" y="3315"/>
                                  <a:ext cx="252" cy="263"/>
                                </a:xfrm>
                                <a:prstGeom prst="rect">
                                  <a:avLst/>
                                </a:prstGeom>
                                <a:noFill/>
                                <a:ln>
                                  <a:noFill/>
                                </a:ln>
                              </wps:spPr>
                              <wps:linkedTxbx id="173" seq="1"/>
                              <wps:bodyPr lIns="0" tIns="0" rIns="0" bIns="0" upright="1"/>
                            </wps:wsp>
                            <wps:wsp>
                              <wps:cNvPr id="248" name="文本框 248"/>
                              <wps:cNvSpPr txBox="1"/>
                              <wps:spPr>
                                <a:xfrm>
                                  <a:off x="3495" y="3565"/>
                                  <a:ext cx="252" cy="262"/>
                                </a:xfrm>
                                <a:prstGeom prst="rect">
                                  <a:avLst/>
                                </a:prstGeom>
                                <a:noFill/>
                                <a:ln>
                                  <a:noFill/>
                                </a:ln>
                              </wps:spPr>
                              <wps:linkedTxbx id="174" seq="1"/>
                              <wps:bodyPr lIns="0" tIns="0" rIns="0" bIns="0" upright="1"/>
                            </wps:wsp>
                          </wpg:wgp>
                        </a:graphicData>
                      </a:graphic>
                    </wp:anchor>
                  </w:drawing>
                </mc:Choice>
                <mc:Fallback>
                  <w:pict>
                    <v:group id="_x0000_s1026" o:spid="_x0000_s1026" o:spt="203" style="position:absolute;left:0pt;margin-left:-4.4pt;margin-top:-0.45pt;height:81.35pt;width:168.25pt;z-index:251680768;mso-width-relative:page;mso-height-relative:page;" coordorigin="1598,2676" coordsize="3158,1250" o:gfxdata="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CUXyYr2QAAAAgBAAAPAAAAAAAAAAEA&#10;IAAAACIAAABkcnMvZG93bnJldi54bWxQSwECFAAUAAAACACHTuJA1GlBWGQDAAAsEAAADgAAAAAA&#10;AAABACAAAAAoAQAAZHJzL2Uyb0RvYy54bWxQSwUGAAAAAAYABgBZAQAA/gYAAAAA&#10;">
                      <o:lock v:ext="edit" aspectratio="f"/>
                      <v:line id="_x0000_s1026" o:spid="_x0000_s1026" o:spt="20" style="position:absolute;left:1598;top:2676;height:625;width:3158;" filled="f" stroked="t" coordsize="21600,21600" o:gfxdata="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2BA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sGSafLwAAADc&#10;AAAADwAAAGRycy9kb3ducmV2LnhtbEWPQUvEMBSE74L/ITzBm5u0WJ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mn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h0Qqb8AAADc&#10;AAAADwAAAGRycy9kb3ducmV2LnhtbEWPT2sCMRTE70K/Q3gFb5qoRe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dEK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4042;top:2787;height:262;width:253;" filled="f" stroked="f" coordsize="21600,21600" o:gfxdata="UEsDBAoAAAAAAIdO4kAAAAAAAAAAAAAAAAAEAAAAZHJzL1BLAwQUAAAACACHTuJAlfSI3b4AAADc&#10;AAAADwAAAGRycy9kb3ducmV2LnhtbEWPT2sCMRTE7wW/Q3hCbzVRR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I3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x0000_s1026" o:spid="_x0000_s1026" o:spt="202" type="#_x0000_t202" style="position:absolute;left:3190;top:3047;height:262;width:252;"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4097;top:3316;height:263;width:253;"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x0000_s1026" o:spid="_x0000_s1026" o:spt="202" type="#_x0000_t202" style="position:absolute;left:2234;top:3315;height:263;width:252;"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3495;top:3565;height:262;width:252;"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处货值金额0.5倍罚款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10辆&lt;销量≤50辆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销量≤2台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2台&lt;销量≤5台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依据《北京市大气污染防治条例》第一百一十一条第一款，销售未纳入本市目录的机动车和非道路移动机械的，由市环境保护行政主管部门责令停止违法行为，没收违法所得，可以处货值金额一倍以下的罚款。</w:t>
            </w:r>
          </w:p>
        </w:tc>
      </w:tr>
    </w:tbl>
    <w:p>
      <w:pPr>
        <w:rPr>
          <w:rFonts w:hint="eastAsia"/>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（十八）机动车、非道路移动机械生产企业对发动机、污染控制装置弄虚作假、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w:t>
      </w:r>
    </w:p>
    <w:p>
      <w:pPr>
        <w:widowControl/>
        <w:adjustRightInd w:val="0"/>
        <w:snapToGrid w:val="0"/>
        <w:rPr>
          <w:rFonts w:hint="eastAsia" w:ascii="黑体" w:hAnsi="黑体" w:eastAsia="黑体" w:cs="宋体"/>
          <w:sz w:val="36"/>
          <w:szCs w:val="36"/>
        </w:rPr>
      </w:pPr>
    </w:p>
    <w:tbl>
      <w:tblPr>
        <w:tblStyle w:val="6"/>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mc:AlternateContent>
                <mc:Choice Requires="wpg">
                  <w:drawing>
                    <wp:anchor distT="0" distB="0" distL="114300" distR="114300" simplePos="0" relativeHeight="251681792" behindDoc="0" locked="0" layoutInCell="1" allowOverlap="1">
                      <wp:simplePos x="0" y="0"/>
                      <wp:positionH relativeFrom="column">
                        <wp:posOffset>-46990</wp:posOffset>
                      </wp:positionH>
                      <wp:positionV relativeFrom="paragraph">
                        <wp:posOffset>-5715</wp:posOffset>
                      </wp:positionV>
                      <wp:extent cx="2127885" cy="1033145"/>
                      <wp:effectExtent l="1905" t="4445" r="3810" b="10160"/>
                      <wp:wrapNone/>
                      <wp:docPr id="222" name="组合 222"/>
                      <wp:cNvGraphicFramePr/>
                      <a:graphic xmlns:a="http://schemas.openxmlformats.org/drawingml/2006/main">
                        <a:graphicData uri="http://schemas.microsoft.com/office/word/2010/wordprocessingGroup">
                          <wpg:wgp>
                            <wpg:cNvGrpSpPr/>
                            <wpg:grpSpPr>
                              <a:xfrm>
                                <a:off x="0" y="0"/>
                                <a:ext cx="2127885" cy="1033145"/>
                                <a:chOff x="1598" y="2676"/>
                                <a:chExt cx="3158" cy="1250"/>
                              </a:xfrm>
                            </wpg:grpSpPr>
                            <wps:wsp>
                              <wps:cNvPr id="214" name="直接连接符 214"/>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15" name="直接连接符 215"/>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16" name="文本框 216"/>
                              <wps:cNvSpPr txBox="1"/>
                              <wps:spPr>
                                <a:xfrm>
                                  <a:off x="3120" y="2695"/>
                                  <a:ext cx="253" cy="263"/>
                                </a:xfrm>
                                <a:prstGeom prst="rect">
                                  <a:avLst/>
                                </a:prstGeom>
                                <a:noFill/>
                                <a:ln>
                                  <a:noFill/>
                                </a:ln>
                              </wps:spPr>
                              <wps:txbx>
                                <w:txbxContent>
                                  <w:p>
                                    <w:pPr>
                                      <w:snapToGrid w:val="0"/>
                                      <w:rPr>
                                        <w:sz w:val="18"/>
                                        <w:szCs w:val="18"/>
                                      </w:rPr>
                                    </w:pPr>
                                    <w:r>
                                      <w:rPr>
                                        <w:rFonts w:hint="eastAsia"/>
                                        <w:sz w:val="18"/>
                                        <w:szCs w:val="18"/>
                                      </w:rPr>
                                      <w:t>金</w:t>
                                    </w:r>
                                  </w:p>
                                </w:txbxContent>
                              </wps:txbx>
                              <wps:bodyPr lIns="0" tIns="0" rIns="0" bIns="0" upright="1"/>
                            </wps:wsp>
                            <wps:wsp>
                              <wps:cNvPr id="217" name="文本框 217"/>
                              <wps:cNvSpPr txBox="1"/>
                              <wps:spPr>
                                <a:xfrm>
                                  <a:off x="4042" y="2787"/>
                                  <a:ext cx="253" cy="262"/>
                                </a:xfrm>
                                <a:prstGeom prst="rect">
                                  <a:avLst/>
                                </a:prstGeom>
                                <a:noFill/>
                                <a:ln>
                                  <a:noFill/>
                                </a:ln>
                              </wps:spPr>
                              <wps:txbx>
                                <w:txbxContent>
                                  <w:p>
                                    <w:pPr>
                                      <w:snapToGrid w:val="0"/>
                                      <w:rPr>
                                        <w:sz w:val="18"/>
                                        <w:szCs w:val="18"/>
                                      </w:rPr>
                                    </w:pPr>
                                    <w:r>
                                      <w:rPr>
                                        <w:rFonts w:hint="eastAsia"/>
                                        <w:sz w:val="18"/>
                                        <w:szCs w:val="18"/>
                                      </w:rPr>
                                      <w:t>额</w:t>
                                    </w:r>
                                  </w:p>
                                </w:txbxContent>
                              </wps:txbx>
                              <wps:bodyPr lIns="0" tIns="0" rIns="0" bIns="0" upright="1"/>
                            </wps:wsp>
                            <wps:wsp>
                              <wps:cNvPr id="218" name="文本框 218"/>
                              <wps:cNvSpPr txBox="1"/>
                              <wps:spPr>
                                <a:xfrm>
                                  <a:off x="3190" y="3047"/>
                                  <a:ext cx="252" cy="262"/>
                                </a:xfrm>
                                <a:prstGeom prst="rect">
                                  <a:avLst/>
                                </a:prstGeom>
                                <a:noFill/>
                                <a:ln>
                                  <a:noFill/>
                                </a:ln>
                              </wps:spPr>
                              <wps:txbx>
                                <w:txbxContent>
                                  <w:p>
                                    <w:pPr>
                                      <w:snapToGrid w:val="0"/>
                                      <w:rPr>
                                        <w:sz w:val="18"/>
                                        <w:szCs w:val="18"/>
                                      </w:rPr>
                                    </w:pPr>
                                    <w:r>
                                      <w:rPr>
                                        <w:rFonts w:hint="eastAsia"/>
                                        <w:sz w:val="18"/>
                                        <w:szCs w:val="18"/>
                                      </w:rPr>
                                      <w:t>情</w:t>
                                    </w:r>
                                  </w:p>
                                </w:txbxContent>
                              </wps:txbx>
                              <wps:bodyPr lIns="0" tIns="0" rIns="0" bIns="0" upright="1"/>
                            </wps:wsp>
                            <wps:wsp>
                              <wps:cNvPr id="219" name="文本框 219"/>
                              <wps:cNvSpPr txBox="1"/>
                              <wps:spPr>
                                <a:xfrm>
                                  <a:off x="4097" y="3316"/>
                                  <a:ext cx="253" cy="263"/>
                                </a:xfrm>
                                <a:prstGeom prst="rect">
                                  <a:avLst/>
                                </a:prstGeom>
                                <a:noFill/>
                                <a:ln>
                                  <a:noFill/>
                                </a:ln>
                              </wps:spPr>
                              <wps:txbx>
                                <w:txbxContent>
                                  <w:p>
                                    <w:pPr>
                                      <w:snapToGrid w:val="0"/>
                                      <w:rPr>
                                        <w:sz w:val="18"/>
                                        <w:szCs w:val="18"/>
                                      </w:rPr>
                                    </w:pPr>
                                    <w:r>
                                      <w:rPr>
                                        <w:rFonts w:hint="eastAsia"/>
                                        <w:sz w:val="18"/>
                                        <w:szCs w:val="18"/>
                                      </w:rPr>
                                      <w:t>节</w:t>
                                    </w:r>
                                  </w:p>
                                </w:txbxContent>
                              </wps:txbx>
                              <wps:bodyPr lIns="0" tIns="0" rIns="0" bIns="0" upright="1"/>
                            </wps:wsp>
                            <wps:wsp>
                              <wps:cNvPr id="220" name="文本框 220"/>
                              <wps:cNvSpPr txBox="1"/>
                              <wps:spPr>
                                <a:xfrm>
                                  <a:off x="2234" y="3315"/>
                                  <a:ext cx="252" cy="263"/>
                                </a:xfrm>
                                <a:prstGeom prst="rect">
                                  <a:avLst/>
                                </a:prstGeom>
                                <a:noFill/>
                                <a:ln>
                                  <a:noFill/>
                                </a:ln>
                              </wps:spPr>
                              <wps:txbx>
                                <w:txbxContent>
                                  <w:p>
                                    <w:pPr>
                                      <w:snapToGrid w:val="0"/>
                                      <w:rPr>
                                        <w:sz w:val="18"/>
                                        <w:szCs w:val="18"/>
                                      </w:rPr>
                                    </w:pPr>
                                    <w:r>
                                      <w:rPr>
                                        <w:rFonts w:hint="eastAsia"/>
                                        <w:sz w:val="18"/>
                                        <w:szCs w:val="18"/>
                                      </w:rPr>
                                      <w:t>类</w:t>
                                    </w:r>
                                  </w:p>
                                </w:txbxContent>
                              </wps:txbx>
                              <wps:bodyPr lIns="0" tIns="0" rIns="0" bIns="0" upright="1"/>
                            </wps:wsp>
                            <wps:wsp>
                              <wps:cNvPr id="221" name="文本框 221"/>
                              <wps:cNvSpPr txBox="1"/>
                              <wps:spPr>
                                <a:xfrm>
                                  <a:off x="3495" y="3565"/>
                                  <a:ext cx="252" cy="262"/>
                                </a:xfrm>
                                <a:prstGeom prst="rect">
                                  <a:avLst/>
                                </a:prstGeom>
                                <a:noFill/>
                                <a:ln>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45pt;height:81.35pt;width:167.55pt;z-index:251681792;mso-width-relative:page;mso-height-relative:page;" coordorigin="1598,2676" coordsize="3158,1250" o:gfxdata="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Iz/UMnZAAAACAEAAA8AAAAAAAAAAQAgAAAAIgAAAGRycy9kb3ducmV2LnhtbFBLAQIU&#10;ABQAAAAIAIdO4kDG6pA2gQMAAG4QAAAOAAAAAAAAAAEAIAAAACgBAABkcnMvZTJvRG9jLnhtbFBL&#10;BQYAAAAABgAGAFkBAAAbBwAAAAA=&#10;">
                      <o:lock v:ext="edit" aspectratio="f"/>
                      <v:line id="_x0000_s1026" o:spid="_x0000_s1026" o:spt="20" style="position:absolute;left:1598;top:2676;height:625;width:3158;" filled="f" stroked="t" coordsize="21600,21600" o:gfxdata="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yiI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LD4tFbsAAADc&#10;AAAADwAAAGRycy9kb3ducmV2LnhtbEWPQUvEMBSE74L/ITzBm5tkoSJ1s3sQKnvx4CqeH82zLTYv&#10;JXk2q7/eCILHYWa+YXaHc5jVSilPkR3YjQFF3Ec/8eDg9aW7uQOVBdnjHJkcfFGGw/7yYoetj4Wf&#10;aT3JoCqEc4sORpGl1Tr3IwXMm7gQV+89poBSZRq0T1gqPMx6a8ytDjhxXRhxoYeR+o/TZ3DAVt7m&#10;UqSs6bt5bGzTHc1T59z1lTX3oITO8h/+ax+9g61t4P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4tF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GdmcLL4AAADc&#10;AAAADwAAAGRycy9kb3ducmV2LnhtbEWPzWrDMBCE74W8g9hAb43kHEzqRgmlpFAIlDjuocettbFF&#10;rJVjKX9vHwUCPQ4z8w0zX15cJ040BOtZQzZRIIhrbyw3Gn6qz5cZiBCRDXaeScOVAiwXo6c5Fsaf&#10;uaTTNjYiQTgUqKGNsS+kDHVLDsPE98TJ2/nBYUxyaKQZ8JzgrpNTpXLp0HJaaLGnj5bq/fboNLz/&#10;crmyh++/TbkrbVW9Kl7ne62fx5l6AxHpEv/Dj/aX0TDNcr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mcL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dpU5t78AAADc&#10;AAAADwAAAGRycy9kb3ducmV2LnhtbEWPT2sCMRTE70K/Q3gFb5qsB61bo5SiUBCk63ro8XXz3A1u&#10;Xrab1D/f3hQKHoeZ+Q2zWF1dK87UB+tZQzZWIIgrbyzXGg7lZvQCIkRkg61n0nCjAKvl02CBufEX&#10;Lui8j7VIEA45amhi7HIpQ9WQwzD2HXHyjr53GJPsa2l6vCS4a+VEqal0aDktNNjRe0PVaf/rNLx9&#10;cbG2P7vvz+JY2LKcK95OT1oPnzP1CiLSNT7C/+0Po2GSze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VO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BwqtxbwAAADc&#10;AAAADwAAAGRycy9kb3ducmV2LnhtbEVPTWvCMBi+C/6H8AreNKkH2TrTMsSBIIzVetjxXfPaBps3&#10;XRM/9u+Xw2DHh+d7Uz5cL240ButZQ7ZUIIgbbyy3Gk712+IJRIjIBnvPpOGHApTFdLLB3Pg7V3Q7&#10;xlakEA45auhiHHIpQ9ORw7D0A3Hizn50GBMcW2lGvKdw18uVUmvp0HJq6HCgbUfN5Xh1Gl4/udrZ&#10;7/evj+pc2bp+VnxYX7SezzL1AiLSI/6L/9x7o2GV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rc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aEYIXr4AAADc&#10;AAAADwAAAGRycy9kb3ducmV2LnhtbEWPT2sCMRTE74LfIbxCb5qsB9HVKKVYEArFdT14fN08d4Ob&#10;l+0m/um3N0Khx2FmfsMs13fXiiv1wXrWkI0VCOLKG8u1hkP5MZqBCBHZYOuZNPxSgPVqOFhibvyN&#10;C7ruYy0ShEOOGpoYu1zKUDXkMIx9R5y8k+8dxiT7WpoebwnuWjlRaiodWk4LDXb03lB13l+chrcj&#10;Fxv78/W9K06FLcu54s/pWevXl0wtQES6x//wX3trNEyyO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YI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NxBrfrsAAADc&#10;AAAADwAAAGRycy9kb3ducmV2LnhtbEVPz2vCMBS+D/wfwhO8zcQexFWjiCgMhLFaDx6fzbMNNi+1&#10;ydT998tB2PHj+71YPV0r7tQH61nDZKxAEFfeWK41HMvd+wxEiMgGW8+k4ZcCrJaDtwXmxj+4oPsh&#10;1iKFcMhRQxNjl0sZqoYchrHviBN38b3DmGBfS9PjI4W7VmZKTaVDy6mhwY42DVXXw4/TsD5xsbW3&#10;r/N3cSlsWX4o3k+vWo+GEzUHEekZ/8Uv96fRkGVpfj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Brf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WFzO5b8AAADc&#10;AAAADwAAAGRycy9kb3ducmV2LnhtbEWPQWvCQBSE70L/w/IK3sxucpCaukopFgoFaYwHj6/ZZ7KY&#10;fRuzW7X/vlsoeBxm5htmub65XlxoDNazhjxTIIgbbyy3Gvb12+wJRIjIBnvPpOGHAqxXD5MllsZf&#10;uaLLLrYiQTiUqKGLcSilDE1HDkPmB+LkHf3oMCY5ttKMeE1w18tCqbl0aDktdDjQa0fNafftNLwc&#10;uNrY8/brszpWtq4Xij/mJ62nj7l6BhHpFu/h//a70VAUO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czu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处货值金额2倍罚款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hint="eastAsia" w:ascii="黑体" w:hAnsi="黑体" w:eastAsia="黑体" w:cs="宋体"/>
          <w:color w:val="000000"/>
          <w:sz w:val="36"/>
          <w:szCs w:val="36"/>
        </w:rPr>
      </w:pPr>
      <w:r>
        <w:br w:type="page"/>
      </w:r>
      <w:r>
        <w:rPr>
          <w:rFonts w:hint="eastAsia" w:ascii="黑体" w:hAnsi="黑体" w:eastAsia="黑体" w:cs="宋体"/>
          <w:color w:val="000000"/>
          <w:sz w:val="36"/>
          <w:szCs w:val="36"/>
        </w:rPr>
        <w:t>（十九）机动车生产、进口企业未按照规定向社会公布其生产、进口机动车车型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的排放检验信息或者污染控制技术信息</w:t>
      </w:r>
    </w:p>
    <w:p>
      <w:pPr>
        <w:widowControl/>
        <w:wordWrap w:val="0"/>
        <w:adjustRightInd w:val="0"/>
        <w:snapToGrid w:val="0"/>
        <w:ind w:right="600"/>
        <w:jc w:val="right"/>
        <w:rPr>
          <w:rFonts w:hint="eastAsia" w:ascii="黑体" w:hAnsi="黑体" w:eastAsia="黑体" w:cs="宋体"/>
          <w:sz w:val="36"/>
          <w:szCs w:val="36"/>
        </w:rPr>
      </w:pPr>
      <w:r>
        <w:rPr>
          <w:rFonts w:hint="eastAsia" w:ascii="黑体" w:hAnsi="黑体" w:eastAsia="黑体"/>
          <w:sz w:val="30"/>
          <w:szCs w:val="30"/>
        </w:rPr>
        <w:t xml:space="preserve">                                                                               单位：万元</w:t>
      </w:r>
    </w:p>
    <w:tbl>
      <w:tblPr>
        <w:tblStyle w:val="6"/>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w:rPr>
                <w:rFonts w:hint="eastAsia"/>
              </w:rPr>
              <mc:AlternateContent>
                <mc:Choice Requires="wpg">
                  <w:drawing>
                    <wp:anchor distT="0" distB="0" distL="114300" distR="114300" simplePos="0" relativeHeight="251685888" behindDoc="0" locked="0" layoutInCell="1" allowOverlap="1">
                      <wp:simplePos x="0" y="0"/>
                      <wp:positionH relativeFrom="column">
                        <wp:posOffset>-57150</wp:posOffset>
                      </wp:positionH>
                      <wp:positionV relativeFrom="paragraph">
                        <wp:posOffset>42545</wp:posOffset>
                      </wp:positionV>
                      <wp:extent cx="2057400" cy="1033145"/>
                      <wp:effectExtent l="1905" t="4445" r="17145" b="10160"/>
                      <wp:wrapNone/>
                      <wp:docPr id="223" name="组合 223"/>
                      <wp:cNvGraphicFramePr/>
                      <a:graphic xmlns:a="http://schemas.openxmlformats.org/drawingml/2006/main">
                        <a:graphicData uri="http://schemas.microsoft.com/office/word/2010/wordprocessingGroup">
                          <wpg:wgp>
                            <wpg:cNvGrpSpPr/>
                            <wpg:grpSpPr>
                              <a:xfrm>
                                <a:off x="0" y="0"/>
                                <a:ext cx="2057400" cy="1033145"/>
                                <a:chOff x="1598" y="2676"/>
                                <a:chExt cx="3158" cy="1250"/>
                              </a:xfrm>
                              <a:effectLst/>
                            </wpg:grpSpPr>
                            <wps:wsp>
                              <wps:cNvPr id="224" name="__TH_L29"/>
                              <wps:cNvCnPr/>
                              <wps:spPr bwMode="auto">
                                <a:xfrm>
                                  <a:off x="1598" y="2676"/>
                                  <a:ext cx="3158" cy="625"/>
                                </a:xfrm>
                                <a:prstGeom prst="line">
                                  <a:avLst/>
                                </a:prstGeom>
                                <a:noFill/>
                                <a:ln w="6350">
                                  <a:solidFill>
                                    <a:srgbClr val="000000"/>
                                  </a:solidFill>
                                  <a:round/>
                                </a:ln>
                                <a:effectLst/>
                              </wps:spPr>
                              <wps:bodyPr/>
                            </wps:wsp>
                            <wps:wsp>
                              <wps:cNvPr id="225" name="__TH_L30"/>
                              <wps:cNvCnPr/>
                              <wps:spPr bwMode="auto">
                                <a:xfrm>
                                  <a:off x="1598" y="2676"/>
                                  <a:ext cx="3158" cy="1250"/>
                                </a:xfrm>
                                <a:prstGeom prst="line">
                                  <a:avLst/>
                                </a:prstGeom>
                                <a:noFill/>
                                <a:ln w="6350">
                                  <a:solidFill>
                                    <a:srgbClr val="000000"/>
                                  </a:solidFill>
                                  <a:round/>
                                </a:ln>
                                <a:effectLst/>
                              </wps:spPr>
                              <wps:bodyPr/>
                            </wps:wsp>
                            <wps:wsp>
                              <wps:cNvPr id="226" name="Text Box 14"/>
                              <wps:cNvSpPr txBox="1">
                                <a:spLocks noChangeArrowheads="1"/>
                              </wps:cNvSpPr>
                              <wps:spPr bwMode="auto">
                                <a:xfrm>
                                  <a:off x="3120" y="2695"/>
                                  <a:ext cx="253" cy="263"/>
                                </a:xfrm>
                                <a:prstGeom prst="rect">
                                  <a:avLst/>
                                </a:prstGeom>
                                <a:noFill/>
                                <a:ln>
                                  <a:noFill/>
                                </a:ln>
                                <a:effectLst/>
                              </wps:spPr>
                              <wps:txbx id="169">
                                <w:txbxContent>
                                  <w:p>
                                    <w:pPr>
                                      <w:snapToGrid w:val="0"/>
                                      <w:rPr>
                                        <w:sz w:val="18"/>
                                        <w:szCs w:val="18"/>
                                      </w:rPr>
                                    </w:pPr>
                                    <w:r>
                                      <w:rPr>
                                        <w:rFonts w:hint="eastAsia"/>
                                        <w:sz w:val="18"/>
                                        <w:szCs w:val="18"/>
                                      </w:rPr>
                                      <w:t>金</w:t>
                                    </w:r>
                                    <w:r>
                                      <w:rPr>
                                        <w:rFonts w:ascii="宋体" w:hAnsi="宋体" w:cs="宋体"/>
                                        <w:kern w:val="0"/>
                                        <w:sz w:val="24"/>
                                      </w:rPr>
                                      <w:t xml:space="preserve"> </w:t>
                                    </w:r>
                                    <w:r>
                                      <w:rPr>
                                        <w:rFonts w:hint="eastAsia"/>
                                        <w:sz w:val="18"/>
                                        <w:szCs w:val="18"/>
                                      </w:rPr>
                                      <w:t>金</w:t>
                                    </w:r>
                                  </w:p>
                                </w:txbxContent>
                              </wps:txbx>
                              <wps:bodyPr rot="0" vert="horz" wrap="square" lIns="0" tIns="0" rIns="0" bIns="0" anchor="t" anchorCtr="0" upright="1">
                                <a:noAutofit/>
                              </wps:bodyPr>
                            </wps:wsp>
                            <wps:wsp>
                              <wps:cNvPr id="227" name="Text Box 15"/>
                              <wps:cNvSpPr txBox="1">
                                <a:spLocks noChangeArrowheads="1"/>
                              </wps:cNvSpPr>
                              <wps:spPr bwMode="auto">
                                <a:xfrm>
                                  <a:off x="4042" y="2787"/>
                                  <a:ext cx="253" cy="262"/>
                                </a:xfrm>
                                <a:prstGeom prst="rect">
                                  <a:avLst/>
                                </a:prstGeom>
                                <a:noFill/>
                                <a:ln>
                                  <a:noFill/>
                                </a:ln>
                                <a:effectLst/>
                              </wps:spPr>
                              <wps:txbx id="170">
                                <w:txbxContent>
                                  <w:p>
                                    <w:pPr>
                                      <w:snapToGrid w:val="0"/>
                                      <w:rPr>
                                        <w:sz w:val="18"/>
                                        <w:szCs w:val="18"/>
                                      </w:rPr>
                                    </w:pPr>
                                    <w:r>
                                      <w:rPr>
                                        <w:rFonts w:hint="eastAsia"/>
                                        <w:sz w:val="18"/>
                                        <w:szCs w:val="18"/>
                                      </w:rPr>
                                      <w:t>额</w:t>
                                    </w:r>
                                    <w:r>
                                      <w:rPr>
                                        <w:rFonts w:ascii="宋体" w:hAnsi="宋体" w:cs="宋体"/>
                                        <w:kern w:val="0"/>
                                        <w:sz w:val="24"/>
                                      </w:rPr>
                                      <w:t xml:space="preserve"> </w:t>
                                    </w:r>
                                    <w:r>
                                      <w:rPr>
                                        <w:rFonts w:hint="eastAsia"/>
                                        <w:sz w:val="18"/>
                                        <w:szCs w:val="18"/>
                                      </w:rPr>
                                      <w:t>额</w:t>
                                    </w:r>
                                  </w:p>
                                </w:txbxContent>
                              </wps:txbx>
                              <wps:bodyPr rot="0" vert="horz" wrap="square" lIns="0" tIns="0" rIns="0" bIns="0" anchor="t" anchorCtr="0" upright="1">
                                <a:noAutofit/>
                              </wps:bodyPr>
                            </wps:wsp>
                            <wps:wsp>
                              <wps:cNvPr id="228" name="Text Box 16"/>
                              <wps:cNvSpPr txBox="1">
                                <a:spLocks noChangeArrowheads="1"/>
                              </wps:cNvSpPr>
                              <wps:spPr bwMode="auto">
                                <a:xfrm>
                                  <a:off x="3190" y="3047"/>
                                  <a:ext cx="252" cy="262"/>
                                </a:xfrm>
                                <a:prstGeom prst="rect">
                                  <a:avLst/>
                                </a:prstGeom>
                                <a:noFill/>
                                <a:ln>
                                  <a:noFill/>
                                </a:ln>
                                <a:effectLst/>
                              </wps:spPr>
                              <wps:txbx id="171">
                                <w:txbxContent>
                                  <w:p>
                                    <w:pPr>
                                      <w:snapToGrid w:val="0"/>
                                      <w:rPr>
                                        <w:sz w:val="18"/>
                                        <w:szCs w:val="18"/>
                                      </w:rPr>
                                    </w:pPr>
                                    <w:r>
                                      <w:rPr>
                                        <w:rFonts w:hint="eastAsia"/>
                                        <w:sz w:val="18"/>
                                        <w:szCs w:val="18"/>
                                      </w:rPr>
                                      <w:t>情</w:t>
                                    </w:r>
                                    <w:r>
                                      <w:rPr>
                                        <w:rFonts w:ascii="宋体" w:hAnsi="宋体" w:cs="宋体"/>
                                        <w:kern w:val="0"/>
                                        <w:sz w:val="24"/>
                                      </w:rPr>
                                      <w:t xml:space="preserve"> </w:t>
                                    </w:r>
                                    <w:r>
                                      <w:rPr>
                                        <w:rFonts w:hint="eastAsia"/>
                                        <w:sz w:val="18"/>
                                        <w:szCs w:val="18"/>
                                      </w:rPr>
                                      <w:t>情</w:t>
                                    </w:r>
                                  </w:p>
                                </w:txbxContent>
                              </wps:txbx>
                              <wps:bodyPr rot="0" vert="horz" wrap="square" lIns="0" tIns="0" rIns="0" bIns="0" anchor="t" anchorCtr="0" upright="1">
                                <a:noAutofit/>
                              </wps:bodyPr>
                            </wps:wsp>
                            <wps:wsp>
                              <wps:cNvPr id="229" name="Text Box 17"/>
                              <wps:cNvSpPr txBox="1">
                                <a:spLocks noChangeArrowheads="1"/>
                              </wps:cNvSpPr>
                              <wps:spPr bwMode="auto">
                                <a:xfrm>
                                  <a:off x="4097" y="3316"/>
                                  <a:ext cx="253" cy="263"/>
                                </a:xfrm>
                                <a:prstGeom prst="rect">
                                  <a:avLst/>
                                </a:prstGeom>
                                <a:noFill/>
                                <a:ln>
                                  <a:noFill/>
                                </a:ln>
                                <a:effectLst/>
                              </wps:spPr>
                              <wps:txbx id="172">
                                <w:txbxContent>
                                  <w:p>
                                    <w:pPr>
                                      <w:snapToGrid w:val="0"/>
                                      <w:rPr>
                                        <w:sz w:val="18"/>
                                        <w:szCs w:val="18"/>
                                      </w:rPr>
                                    </w:pPr>
                                    <w:r>
                                      <w:rPr>
                                        <w:rFonts w:hint="eastAsia"/>
                                        <w:sz w:val="18"/>
                                        <w:szCs w:val="18"/>
                                      </w:rPr>
                                      <w:t>节</w:t>
                                    </w:r>
                                    <w:r>
                                      <w:rPr>
                                        <w:rFonts w:ascii="宋体" w:hAnsi="宋体" w:cs="宋体"/>
                                        <w:kern w:val="0"/>
                                        <w:sz w:val="24"/>
                                      </w:rPr>
                                      <w:t xml:space="preserve"> </w:t>
                                    </w:r>
                                    <w:r>
                                      <w:rPr>
                                        <w:rFonts w:hint="eastAsia"/>
                                        <w:sz w:val="18"/>
                                        <w:szCs w:val="18"/>
                                      </w:rPr>
                                      <w:t>节</w:t>
                                    </w:r>
                                  </w:p>
                                </w:txbxContent>
                              </wps:txbx>
                              <wps:bodyPr rot="0" vert="horz" wrap="square" lIns="0" tIns="0" rIns="0" bIns="0" anchor="t" anchorCtr="0" upright="1">
                                <a:noAutofit/>
                              </wps:bodyPr>
                            </wps:wsp>
                            <wps:wsp>
                              <wps:cNvPr id="230" name="Text Box 18"/>
                              <wps:cNvSpPr txBox="1">
                                <a:spLocks noChangeArrowheads="1"/>
                              </wps:cNvSpPr>
                              <wps:spPr bwMode="auto">
                                <a:xfrm>
                                  <a:off x="2234" y="3315"/>
                                  <a:ext cx="252" cy="263"/>
                                </a:xfrm>
                                <a:prstGeom prst="rect">
                                  <a:avLst/>
                                </a:prstGeom>
                                <a:noFill/>
                                <a:ln>
                                  <a:noFill/>
                                </a:ln>
                                <a:effectLst/>
                              </wps:spPr>
                              <wps:txbx id="173">
                                <w:txbxContent>
                                  <w:p>
                                    <w:pPr>
                                      <w:snapToGrid w:val="0"/>
                                      <w:rPr>
                                        <w:sz w:val="18"/>
                                        <w:szCs w:val="18"/>
                                      </w:rPr>
                                    </w:pPr>
                                    <w:r>
                                      <w:rPr>
                                        <w:rFonts w:hint="eastAsia"/>
                                        <w:sz w:val="18"/>
                                        <w:szCs w:val="18"/>
                                      </w:rPr>
                                      <w:t>类</w:t>
                                    </w:r>
                                    <w:r>
                                      <w:rPr>
                                        <w:rFonts w:ascii="宋体" w:hAnsi="宋体" w:cs="宋体"/>
                                        <w:kern w:val="0"/>
                                        <w:sz w:val="24"/>
                                      </w:rPr>
                                      <w:t xml:space="preserve"> </w:t>
                                    </w:r>
                                    <w:r>
                                      <w:rPr>
                                        <w:rFonts w:hint="eastAsia"/>
                                        <w:sz w:val="18"/>
                                        <w:szCs w:val="18"/>
                                      </w:rPr>
                                      <w:t>类</w:t>
                                    </w:r>
                                  </w:p>
                                </w:txbxContent>
                              </wps:txbx>
                              <wps:bodyPr rot="0" vert="horz" wrap="square" lIns="0" tIns="0" rIns="0" bIns="0" anchor="t" anchorCtr="0" upright="1">
                                <a:noAutofit/>
                              </wps:bodyPr>
                            </wps:wsp>
                            <wps:wsp>
                              <wps:cNvPr id="231" name="Text Box 19"/>
                              <wps:cNvSpPr txBox="1">
                                <a:spLocks noChangeArrowheads="1"/>
                              </wps:cNvSpPr>
                              <wps:spPr bwMode="auto">
                                <a:xfrm>
                                  <a:off x="3495" y="3565"/>
                                  <a:ext cx="252" cy="262"/>
                                </a:xfrm>
                                <a:prstGeom prst="rect">
                                  <a:avLst/>
                                </a:prstGeom>
                                <a:noFill/>
                                <a:ln>
                                  <a:noFill/>
                                </a:ln>
                                <a:effectLst/>
                              </wps:spPr>
                              <wps:txbx id="174">
                                <w:txbxContent>
                                  <w:p>
                                    <w:pPr>
                                      <w:snapToGrid w:val="0"/>
                                      <w:rPr>
                                        <w:sz w:val="18"/>
                                        <w:szCs w:val="18"/>
                                      </w:rPr>
                                    </w:pPr>
                                    <w:r>
                                      <w:rPr>
                                        <w:rFonts w:hint="eastAsia"/>
                                        <w:sz w:val="18"/>
                                        <w:szCs w:val="18"/>
                                      </w:rPr>
                                      <w:t>别</w:t>
                                    </w:r>
                                    <w:r>
                                      <w:rPr>
                                        <w:rFonts w:ascii="宋体" w:hAnsi="宋体" w:cs="宋体"/>
                                        <w:kern w:val="0"/>
                                        <w:sz w:val="24"/>
                                      </w:rPr>
                                      <w:t xml:space="preserve"> </w:t>
                                    </w: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5pt;margin-top:3.35pt;height:81.35pt;width:162pt;z-index:251685888;mso-width-relative:page;mso-height-relative:page;" coordorigin="1598,2676" coordsize="3158,1250" o:gfxdata="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B9ymre2AAAAAgBAAAPAAAAAAAAAAEAIAAAACIAAABkcnMvZG93bnJl&#10;di54bWxQSwECFAAUAAAACACHTuJAoNGv+IwDAABkEwAADgAAAAAAAAABACAAAAAnAQAAZHJzL2Uy&#10;b0RvYy54bWxQSwUGAAAAAAYABgBZAQAAJQ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金</w:t>
                              </w:r>
                              <w:r>
                                <w:rPr>
                                  <w:rFonts w:ascii="宋体" w:hAnsi="宋体" w:cs="宋体"/>
                                  <w:kern w:val="0"/>
                                  <w:sz w:val="24"/>
                                </w:rPr>
                                <w:t xml:space="preserve"> </w:t>
                              </w: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额</w:t>
                              </w:r>
                              <w:r>
                                <w:rPr>
                                  <w:rFonts w:ascii="宋体" w:hAnsi="宋体" w:cs="宋体"/>
                                  <w:kern w:val="0"/>
                                  <w:sz w:val="24"/>
                                </w:rPr>
                                <w:t xml:space="preserve"> </w:t>
                              </w: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情</w:t>
                              </w:r>
                              <w:r>
                                <w:rPr>
                                  <w:rFonts w:ascii="宋体" w:hAnsi="宋体" w:cs="宋体"/>
                                  <w:kern w:val="0"/>
                                  <w:sz w:val="24"/>
                                </w:rPr>
                                <w:t xml:space="preserve"> </w:t>
                              </w: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节</w:t>
                              </w:r>
                              <w:r>
                                <w:rPr>
                                  <w:rFonts w:ascii="宋体" w:hAnsi="宋体" w:cs="宋体"/>
                                  <w:kern w:val="0"/>
                                  <w:sz w:val="24"/>
                                </w:rPr>
                                <w:t xml:space="preserve"> </w:t>
                              </w: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类</w:t>
                              </w:r>
                              <w:r>
                                <w:rPr>
                                  <w:rFonts w:ascii="宋体" w:hAnsi="宋体" w:cs="宋体"/>
                                  <w:kern w:val="0"/>
                                  <w:sz w:val="24"/>
                                </w:rPr>
                                <w:t xml:space="preserve"> </w:t>
                              </w: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别</w:t>
                              </w:r>
                              <w:r>
                                <w:rPr>
                                  <w:rFonts w:ascii="宋体" w:hAnsi="宋体" w:cs="宋体"/>
                                  <w:kern w:val="0"/>
                                  <w:sz w:val="24"/>
                                </w:rPr>
                                <w:t xml:space="preserve"> </w:t>
                              </w:r>
                              <w:r>
                                <w:rPr>
                                  <w:rFonts w:hint="eastAsia"/>
                                  <w:sz w:val="18"/>
                                  <w:szCs w:val="18"/>
                                </w:rPr>
                                <w:t>别</w:t>
                              </w:r>
                            </w:p>
                          </w:txbxContent>
                        </v:textbox>
                      </v:shape>
                    </v:group>
                  </w:pict>
                </mc:Fallback>
              </mc:AlternateConten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未公开或公开内容不完整(第二次及以上被本级生态环境部门处罚)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4"/>
              </w:rPr>
            </w:pPr>
            <w:r>
              <w:rPr>
                <w:rFonts w:hint="eastAsia" w:ascii="仿宋_GB2312" w:eastAsia="仿宋_GB2312"/>
                <w:sz w:val="24"/>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6912" behindDoc="0" locked="0" layoutInCell="1" allowOverlap="1">
                      <wp:simplePos x="0" y="0"/>
                      <wp:positionH relativeFrom="column">
                        <wp:posOffset>-46990</wp:posOffset>
                      </wp:positionH>
                      <wp:positionV relativeFrom="paragraph">
                        <wp:posOffset>-5715</wp:posOffset>
                      </wp:positionV>
                      <wp:extent cx="2033270" cy="1033145"/>
                      <wp:effectExtent l="1905" t="4445" r="3175" b="10160"/>
                      <wp:wrapNone/>
                      <wp:docPr id="277" name="组合 277"/>
                      <wp:cNvGraphicFramePr/>
                      <a:graphic xmlns:a="http://schemas.openxmlformats.org/drawingml/2006/main">
                        <a:graphicData uri="http://schemas.microsoft.com/office/word/2010/wordprocessingGroup">
                          <wpg:wgp>
                            <wpg:cNvGrpSpPr/>
                            <wpg:grpSpPr>
                              <a:xfrm>
                                <a:off x="0" y="0"/>
                                <a:ext cx="2033270" cy="1033145"/>
                                <a:chOff x="1598" y="2676"/>
                                <a:chExt cx="3158" cy="1250"/>
                              </a:xfrm>
                              <a:effectLst/>
                            </wpg:grpSpPr>
                            <wps:wsp>
                              <wps:cNvPr id="278" name="__TH_L29"/>
                              <wps:cNvCnPr/>
                              <wps:spPr bwMode="auto">
                                <a:xfrm>
                                  <a:off x="1598" y="2676"/>
                                  <a:ext cx="3158" cy="625"/>
                                </a:xfrm>
                                <a:prstGeom prst="line">
                                  <a:avLst/>
                                </a:prstGeom>
                                <a:noFill/>
                                <a:ln w="6350">
                                  <a:solidFill>
                                    <a:srgbClr val="000000"/>
                                  </a:solidFill>
                                  <a:round/>
                                </a:ln>
                                <a:effectLst/>
                              </wps:spPr>
                              <wps:bodyPr/>
                            </wps:wsp>
                            <wps:wsp>
                              <wps:cNvPr id="279" name="__TH_L30"/>
                              <wps:cNvCnPr/>
                              <wps:spPr bwMode="auto">
                                <a:xfrm>
                                  <a:off x="1598" y="2676"/>
                                  <a:ext cx="3158" cy="1250"/>
                                </a:xfrm>
                                <a:prstGeom prst="line">
                                  <a:avLst/>
                                </a:prstGeom>
                                <a:noFill/>
                                <a:ln w="6350">
                                  <a:solidFill>
                                    <a:srgbClr val="000000"/>
                                  </a:solidFill>
                                  <a:round/>
                                </a:ln>
                                <a:effectLst/>
                              </wps:spPr>
                              <wps:bodyPr/>
                            </wps:wsp>
                            <wps:wsp>
                              <wps:cNvPr id="280"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81"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82"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83"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84"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285"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0.45pt;height:81.35pt;width:160.1pt;z-index:251686912;mso-width-relative:page;mso-height-relative:page;" coordorigin="1598,2676" coordsize="3158,1250" o:gfxdata="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Np6PrDYAAAACAEAAA8AAAAAAAAAAQAgAAAAIgAAAGRycy9kb3ducmV2Lnht&#10;bFBLAQIUABQAAAAIAIdO4kDjsdVPiAMAAGQTAAAOAAAAAAAAAAEAIAAAACcBAABkcnMvZTJvRG9j&#10;LnhtbFBLBQYAAAAABgAGAFkBAAAh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处货值金额1倍罚款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处货值金额2倍罚款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4"/>
              </w:rPr>
            </w:pPr>
            <w:r>
              <w:rPr>
                <w:rFonts w:hint="eastAsia" w:ascii="仿宋_GB2312" w:eastAsia="仿宋_GB2312"/>
                <w:sz w:val="24"/>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（二十一）重点行业违反机动车排放污染防治责任制度</w:t>
      </w:r>
    </w:p>
    <w:p>
      <w:pPr>
        <w:wordWrap w:val="0"/>
        <w:ind w:right="600"/>
        <w:jc w:val="right"/>
        <w:rPr>
          <w:rFonts w:hint="eastAsia" w:ascii="黑体" w:hAnsi="黑体" w:eastAsia="黑体"/>
          <w:sz w:val="32"/>
          <w:szCs w:val="32"/>
        </w:rPr>
      </w:pPr>
      <w:r>
        <w:rPr>
          <w:rFonts w:hint="eastAsia" w:ascii="黑体" w:hAnsi="黑体" w:eastAsia="黑体"/>
          <w:sz w:val="30"/>
          <w:szCs w:val="30"/>
        </w:rPr>
        <w:t>单位：万元</w:t>
      </w:r>
    </w:p>
    <w:p>
      <w:pPr>
        <w:widowControl/>
        <w:adjustRightInd w:val="0"/>
        <w:snapToGrid w:val="0"/>
        <w:jc w:val="center"/>
        <w:rPr>
          <w:rFonts w:hint="eastAsia" w:ascii="黑体" w:hAnsi="黑体" w:eastAsia="黑体" w:cs="宋体"/>
          <w:color w:val="000000"/>
          <w:sz w:val="36"/>
          <w:szCs w:val="36"/>
        </w:rPr>
      </w:pPr>
    </w:p>
    <w:tbl>
      <w:tblPr>
        <w:tblStyle w:val="6"/>
        <w:tblpPr w:leftFromText="180" w:rightFromText="180" w:vertAnchor="page" w:horzAnchor="margin" w:tblpY="3016"/>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666"/>
        <w:gridCol w:w="2665"/>
        <w:gridCol w:w="2665"/>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318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98176" behindDoc="0" locked="0" layoutInCell="1" allowOverlap="1">
                      <wp:simplePos x="0" y="0"/>
                      <wp:positionH relativeFrom="column">
                        <wp:posOffset>-66675</wp:posOffset>
                      </wp:positionH>
                      <wp:positionV relativeFrom="paragraph">
                        <wp:posOffset>59690</wp:posOffset>
                      </wp:positionV>
                      <wp:extent cx="2012950" cy="817245"/>
                      <wp:effectExtent l="1905" t="4445" r="4445" b="16510"/>
                      <wp:wrapNone/>
                      <wp:docPr id="61" name="组合 61"/>
                      <wp:cNvGraphicFramePr/>
                      <a:graphic xmlns:a="http://schemas.openxmlformats.org/drawingml/2006/main">
                        <a:graphicData uri="http://schemas.microsoft.com/office/word/2010/wordprocessingGroup">
                          <wpg:wgp>
                            <wpg:cNvGrpSpPr/>
                            <wpg:grpSpPr>
                              <a:xfrm>
                                <a:off x="0" y="0"/>
                                <a:ext cx="2012950" cy="817245"/>
                                <a:chOff x="1598" y="2676"/>
                                <a:chExt cx="3158" cy="1250"/>
                              </a:xfrm>
                              <a:effectLst/>
                            </wpg:grpSpPr>
                            <wps:wsp>
                              <wps:cNvPr id="62" name="__TH_L29"/>
                              <wps:cNvCnPr/>
                              <wps:spPr bwMode="auto">
                                <a:xfrm>
                                  <a:off x="1598" y="2676"/>
                                  <a:ext cx="3158" cy="625"/>
                                </a:xfrm>
                                <a:prstGeom prst="line">
                                  <a:avLst/>
                                </a:prstGeom>
                                <a:noFill/>
                                <a:ln w="6350">
                                  <a:solidFill>
                                    <a:srgbClr val="000000"/>
                                  </a:solidFill>
                                  <a:round/>
                                </a:ln>
                                <a:effectLst/>
                              </wps:spPr>
                              <wps:bodyPr/>
                            </wps:wsp>
                            <wps:wsp>
                              <wps:cNvPr id="63" name="__TH_L30"/>
                              <wps:cNvCnPr/>
                              <wps:spPr bwMode="auto">
                                <a:xfrm>
                                  <a:off x="1598" y="2676"/>
                                  <a:ext cx="3158" cy="1250"/>
                                </a:xfrm>
                                <a:prstGeom prst="line">
                                  <a:avLst/>
                                </a:prstGeom>
                                <a:noFill/>
                                <a:ln w="6350">
                                  <a:solidFill>
                                    <a:srgbClr val="000000"/>
                                  </a:solidFill>
                                  <a:round/>
                                </a:ln>
                                <a:effectLst/>
                              </wps:spPr>
                              <wps:bodyPr/>
                            </wps:wsp>
                            <wps:wsp>
                              <wps:cNvPr id="64"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65"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66"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76"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77"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78"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4.7pt;height:64.35pt;width:158.5pt;z-index:251698176;mso-width-relative:page;mso-height-relative:page;" coordorigin="1598,2676" coordsize="3158,1250" o:gfxdata="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cMnqP9gAAAAJAQAADwAAAAAAAAABACAAAAAiAAAAZHJzL2Rvd25yZXYu&#10;eG1sUEsBAhQAFAAAAAgAh07iQJRb2VSKAwAAWRMAAA4AAAAAAAAAAQAgAAAAJwEAAGRycy9lMm9E&#10;b2MueG1sUEsFBgAAAAAGAAYAWQEAACM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r>
              <mc:AlternateContent>
                <mc:Choice Requires="wpg">
                  <w:drawing>
                    <wp:anchor distT="0" distB="0" distL="114300" distR="114300" simplePos="0" relativeHeight="251687936"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142" name="组合 142"/>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143" name="__TH_L29"/>
                              <wps:cNvCnPr/>
                              <wps:spPr bwMode="auto">
                                <a:xfrm>
                                  <a:off x="1598" y="2676"/>
                                  <a:ext cx="3158" cy="625"/>
                                </a:xfrm>
                                <a:prstGeom prst="line">
                                  <a:avLst/>
                                </a:prstGeom>
                                <a:noFill/>
                                <a:ln w="6350">
                                  <a:solidFill>
                                    <a:srgbClr val="000000"/>
                                  </a:solidFill>
                                  <a:round/>
                                </a:ln>
                                <a:effectLst/>
                              </wps:spPr>
                              <wps:bodyPr/>
                            </wps:wsp>
                            <wps:wsp>
                              <wps:cNvPr id="144" name="__TH_L30"/>
                              <wps:cNvCnPr/>
                              <wps:spPr bwMode="auto">
                                <a:xfrm>
                                  <a:off x="1598" y="2676"/>
                                  <a:ext cx="3158" cy="1250"/>
                                </a:xfrm>
                                <a:prstGeom prst="line">
                                  <a:avLst/>
                                </a:prstGeom>
                                <a:noFill/>
                                <a:ln w="6350">
                                  <a:solidFill>
                                    <a:srgbClr val="000000"/>
                                  </a:solidFill>
                                  <a:round/>
                                </a:ln>
                                <a:effectLst/>
                              </wps:spPr>
                              <wps:bodyPr/>
                            </wps:wsp>
                            <wps:wsp>
                              <wps:cNvPr id="145" name="文本框 851"/>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146" name="文本框 852"/>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147" name="文本框 853"/>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148" name="文本框 854"/>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149" name="文本框 855"/>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150" name="文本框 856"/>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352.65pt;height:65.4pt;width:154.9pt;z-index:251687936;mso-width-relative:page;mso-height-relative:page;" coordorigin="1598,2676" coordsize="3158,1250" o:gfxdata="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3uExJdsAAAAMAQAADwAAAAAAAAABACAAAAAi&#10;AAAAZHJzL2Rvd25yZXYueG1sUEsBAhQAFAAAAAgAh07iQJ3I1c6WAwAAbxMAAA4AAAAAAAAAAQAg&#10;AAAAKgEAAGRycy9lMm9Eb2MueG1sUEsFBgAAAAAGAAYAWQEAADI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shape id="文本框 85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6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1-2</w:t>
            </w:r>
          </w:p>
          <w:p>
            <w:pPr>
              <w:spacing w:line="240" w:lineRule="exact"/>
              <w:jc w:val="center"/>
              <w:rPr>
                <w:rFonts w:ascii="黑体" w:hAnsi="宋体" w:eastAsia="黑体" w:cs="宋体"/>
                <w:sz w:val="20"/>
                <w:szCs w:val="20"/>
              </w:rPr>
            </w:pPr>
            <w:r>
              <w:rPr>
                <w:rFonts w:hint="eastAsia" w:ascii="黑体" w:hAnsi="宋体" w:eastAsia="黑体" w:cs="宋体"/>
                <w:sz w:val="20"/>
                <w:szCs w:val="20"/>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2-3</w:t>
            </w:r>
          </w:p>
          <w:p>
            <w:pPr>
              <w:spacing w:line="240" w:lineRule="exact"/>
              <w:jc w:val="center"/>
              <w:rPr>
                <w:rFonts w:ascii="黑体" w:hAnsi="宋体" w:eastAsia="黑体" w:cs="宋体"/>
                <w:sz w:val="28"/>
                <w:szCs w:val="28"/>
              </w:rPr>
            </w:pPr>
            <w:r>
              <w:rPr>
                <w:rFonts w:hint="eastAsia" w:ascii="黑体" w:hAnsi="宋体" w:eastAsia="黑体" w:cs="宋体"/>
                <w:sz w:val="20"/>
                <w:szCs w:val="20"/>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3-4</w:t>
            </w:r>
          </w:p>
          <w:p>
            <w:pPr>
              <w:spacing w:line="240" w:lineRule="exact"/>
              <w:jc w:val="center"/>
              <w:rPr>
                <w:rFonts w:ascii="黑体" w:eastAsia="黑体"/>
                <w:sz w:val="28"/>
                <w:szCs w:val="28"/>
              </w:rPr>
            </w:pPr>
            <w:r>
              <w:rPr>
                <w:rFonts w:hint="eastAsia" w:ascii="黑体" w:hAnsi="宋体" w:eastAsia="黑体" w:cs="宋体"/>
                <w:sz w:val="20"/>
                <w:szCs w:val="20"/>
              </w:rPr>
              <w:t>（对其直接负责的主管人员和其他直接责任人员分别处罚）</w:t>
            </w:r>
          </w:p>
        </w:tc>
        <w:tc>
          <w:tcPr>
            <w:tcW w:w="26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4-5</w:t>
            </w:r>
          </w:p>
          <w:p>
            <w:pPr>
              <w:spacing w:line="240" w:lineRule="exact"/>
              <w:jc w:val="center"/>
              <w:rPr>
                <w:rFonts w:ascii="黑体" w:hAnsi="宋体" w:eastAsia="黑体" w:cs="宋体"/>
                <w:sz w:val="28"/>
                <w:szCs w:val="28"/>
              </w:rPr>
            </w:pPr>
            <w:r>
              <w:rPr>
                <w:rFonts w:hint="eastAsia" w:ascii="黑体" w:hAnsi="宋体" w:eastAsia="黑体" w:cs="宋体"/>
                <w:sz w:val="20"/>
                <w:szCs w:val="20"/>
              </w:rPr>
              <w:t>（对其直接负责的主管人员和其他直接责任人员分别处罚）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企业注册车辆在一个自然年内多辆车排放检验不合格</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不合格的车辆数量超过注册车辆数量百分之十且未达到百分之三十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不合格的车辆数量达到或超过注册车辆数量百分之三十且未达到百分之五十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不合格的车辆数量达到或超过注册车辆数量百分之五十且未达到百分之七十</w:t>
            </w:r>
          </w:p>
        </w:tc>
        <w:tc>
          <w:tcPr>
            <w:tcW w:w="2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不合格的车辆数量超过注册车辆数量百分之七十以上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同一辆车因不符合排放标准在一个自然年内受到多次处罚</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受到罚款处罚五次或六次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受到罚款处罚七次或八次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受到罚款处罚九次或十次</w:t>
            </w:r>
          </w:p>
        </w:tc>
        <w:tc>
          <w:tcPr>
            <w:tcW w:w="2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受到罚款处罚超过十次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31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备注</w:t>
            </w:r>
          </w:p>
        </w:tc>
        <w:tc>
          <w:tcPr>
            <w:tcW w:w="1068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仿宋_GB2312" w:hAnsi="宋体" w:eastAsia="仿宋_GB2312" w:cs="宋体"/>
                <w:sz w:val="24"/>
              </w:rPr>
            </w:pPr>
            <w:r>
              <w:rPr>
                <w:rFonts w:hint="eastAsia" w:ascii="仿宋_GB2312" w:eastAsia="仿宋_GB2312" w:cs="宋体"/>
                <w:sz w:val="24"/>
              </w:rPr>
              <w:t>依据《北京市机动车和非道路移动机械排放污染防治条例》第三十九条，</w:t>
            </w:r>
            <w:r>
              <w:rPr>
                <w:rFonts w:hint="eastAsia" w:ascii="仿宋_GB2312" w:hAnsi="宋体" w:eastAsia="仿宋_GB2312" w:cs="宋体"/>
                <w:sz w:val="24"/>
              </w:rPr>
              <w:t>城市公交、道路运输、环卫、邮政、快递、出租车等行业的企业事业单位和其他生产经营者有下列情形之一的，生态环境部门对其直接负责的主管人员和其他直接责任人员分别处一万元以上五万元以下罚款：（一）本单位注册车辆二十辆以上，在一个自然年内经排放检验不合格的车辆数量超过注册车辆数量百分之十的；（二）同一辆车因不符合排放标准在一个自然年内受到罚款处罚五次以上的。</w:t>
            </w:r>
          </w:p>
        </w:tc>
      </w:tr>
    </w:tbl>
    <w:p>
      <w:pPr>
        <w:rPr>
          <w:rFonts w:hint="eastAsia"/>
        </w:rPr>
      </w:pPr>
    </w:p>
    <w:p>
      <w:pPr>
        <w:widowControl/>
        <w:jc w:val="center"/>
        <w:rPr>
          <w:rFonts w:eastAsia="方正小标宋简体" w:cs="宋体"/>
          <w:sz w:val="44"/>
          <w:szCs w:val="44"/>
        </w:rPr>
      </w:pPr>
      <w:r>
        <w:rPr>
          <w:rFonts w:hint="eastAsia" w:ascii="方正小标宋简体" w:eastAsia="方正小标宋简体" w:cs="宋体"/>
          <w:sz w:val="36"/>
          <w:szCs w:val="36"/>
        </w:rPr>
        <w:br w:type="page"/>
      </w:r>
      <w:r>
        <w:rPr>
          <w:rFonts w:hint="eastAsia" w:ascii="方正小标宋简体" w:eastAsia="方正小标宋简体" w:cs="宋体"/>
          <w:sz w:val="44"/>
          <w:szCs w:val="44"/>
        </w:rPr>
        <w:t>第四部分  违反放射性污染防治规定行政处罚自由裁量基准</w:t>
      </w:r>
      <w:r>
        <w:rPr>
          <w:rFonts w:hint="eastAsia"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mc:AlternateContent>
          <mc:Choice Requires="wpg">
            <w:drawing>
              <wp:anchor distT="0" distB="0" distL="114300" distR="114300" simplePos="0" relativeHeight="251676672" behindDoc="0" locked="0" layoutInCell="1" allowOverlap="1">
                <wp:simplePos x="0" y="0"/>
                <wp:positionH relativeFrom="column">
                  <wp:posOffset>1905</wp:posOffset>
                </wp:positionH>
                <wp:positionV relativeFrom="paragraph">
                  <wp:posOffset>238760</wp:posOffset>
                </wp:positionV>
                <wp:extent cx="1533525" cy="757555"/>
                <wp:effectExtent l="1905" t="4445" r="7620" b="19050"/>
                <wp:wrapNone/>
                <wp:docPr id="330" name="组合 330"/>
                <wp:cNvGraphicFramePr/>
                <a:graphic xmlns:a="http://schemas.openxmlformats.org/drawingml/2006/main">
                  <a:graphicData uri="http://schemas.microsoft.com/office/word/2010/wordprocessingGroup">
                    <wpg:wgp>
                      <wpg:cNvGrpSpPr/>
                      <wpg:grpSpPr>
                        <a:xfrm>
                          <a:off x="0" y="0"/>
                          <a:ext cx="1533525" cy="757555"/>
                          <a:chOff x="1598" y="3300"/>
                          <a:chExt cx="2618" cy="1160"/>
                        </a:xfrm>
                      </wpg:grpSpPr>
                      <wps:wsp>
                        <wps:cNvPr id="322" name="直接连接符 322"/>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323" name="直接连接符 323"/>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324" name="文本框 324"/>
                        <wps:cNvSpPr txBox="1"/>
                        <wps:spPr>
                          <a:xfrm>
                            <a:off x="2806" y="3321"/>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25" name="文本框 325"/>
                        <wps:cNvSpPr txBox="1"/>
                        <wps:spPr>
                          <a:xfrm>
                            <a:off x="3596" y="3409"/>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326" name="文本框 326"/>
                        <wps:cNvSpPr txBox="1"/>
                        <wps:spPr>
                          <a:xfrm>
                            <a:off x="2851" y="3634"/>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27" name="文本框 327"/>
                        <wps:cNvSpPr txBox="1"/>
                        <wps:spPr>
                          <a:xfrm>
                            <a:off x="3641" y="3896"/>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28" name="文本框 328"/>
                        <wps:cNvSpPr txBox="1"/>
                        <wps:spPr>
                          <a:xfrm>
                            <a:off x="2128" y="3905"/>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29" name="文本框 329"/>
                        <wps:cNvSpPr txBox="1"/>
                        <wps:spPr>
                          <a:xfrm>
                            <a:off x="3189" y="4140"/>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15pt;margin-top:18.8pt;height:59.65pt;width:120.75pt;z-index:251676672;mso-width-relative:page;mso-height-relative:page;" coordorigin="1598,3300" coordsize="2618,1160" o:gfxdata="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WCcq32AAAAAcBAAAPAAAAAAAAAAEAIAAA&#10;ACIAAABkcnMvZG93bnJldi54bWxQSwECFAAUAAAACACHTuJAbj10smIDAABtEAAADgAAAAAAAAAB&#10;ACAAAAAnAQAAZHJzL2Uyb0RvYy54bWxQSwUGAAAAAAYABgBZAQAA+wYAAAAA&#10;">
                <o:lock v:ext="edit" aspectratio="f"/>
                <v:line id="_x0000_s1026" o:spid="_x0000_s1026" o:spt="20" style="position:absolute;left:1598;top:3300;height:580;width:2618;" filled="f" stroked="t" coordsize="21600,21600" o:gfxdata="UEsDBAoAAAAAAIdO4kAAAAAAAAAAAAAAAAAEAAAAZHJzL1BLAwQUAAAACACHTuJAG1pwQbwAAADc&#10;AAAADwAAAGRycy9kb3ducmV2LnhtbEWPQUvEMBSE74L/ITzBm5u0Up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acE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dBbV2rwAAADc&#10;AAAADwAAAGRycy9kb3ducmV2LnhtbEWPQUvEMBSE74L/ITzBm5t0l4rUze5hobIXD67i+dE827LN&#10;S0mezeqvN4LgcZiZb5jt/uIntVBMY2AL1cqAIu6CG7m38Pba3j2ASoLscApMFr4owX53fbXFxoXM&#10;L7ScpFcFwqlBC4PI3GiduoE8plWYiYv3EaJHKTL22kXMBe4nvTbmXnscuSwMONNhoO58+vQWuJL3&#10;KWfJS/yun+qqbo/mubX29qYyj6CELvIf/msfnYXNe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W1d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Pspi4L8AAADc&#10;AAAADwAAAGRycy9kb3ducmV2LnhtbEWPT2sCMRTE70K/Q3gFb5qoRe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KYu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UYbHe78AAADc&#10;AAAADwAAAGRycy9kb3ducmV2LnhtbEWPT2sCMRTE70K/Q3gFb5qoVO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Gx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oVRZD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RZD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zhj8l78AAADc&#10;AAAADwAAAGRycy9kb3ducmV2LnhtbEWPT2sCMRTE7wW/Q3iCt5qoYH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Y/J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v4do5bwAAADc&#10;AAAADwAAAGRycy9kb3ducmV2LnhtbEVPW2vCMBR+H/gfwhH2NhMd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O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0MvNfr8AAADc&#10;AAAADwAAAGRycy9kb3ducmV2LnhtbEWPzWrDMBCE74W+g9hCb42UF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LzX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tbl>
      <w:tblPr>
        <w:tblStyle w:val="6"/>
        <w:tblW w:w="13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9-12台射线装置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4-6</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pStyle w:val="7"/>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pStyle w:val="7"/>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2.当存在不同类别的射线装置时，选择处罚额度较重的类别进行裁量。</w:t>
            </w:r>
          </w:p>
        </w:tc>
      </w:tr>
    </w:tbl>
    <w:p>
      <w:pPr>
        <w:widowControl/>
        <w:jc w:val="left"/>
        <w:rPr>
          <w:rFonts w:ascii="仿宋_GB2312" w:eastAsia="仿宋_GB2312" w:cs="宋体"/>
          <w:b/>
          <w:kern w:val="0"/>
          <w:sz w:val="32"/>
          <w:szCs w:val="32"/>
        </w:rPr>
        <w:sectPr>
          <w:footerReference r:id="rId3" w:type="default"/>
          <w:footerReference r:id="rId4" w:type="even"/>
          <w:pgSz w:w="16838" w:h="11906" w:orient="landscape"/>
          <w:pgMar w:top="1588" w:right="1418" w:bottom="1474" w:left="1418" w:header="851" w:footer="1134" w:gutter="0"/>
          <w:cols w:space="720" w:num="1"/>
        </w:sectPr>
      </w:pPr>
    </w:p>
    <w:p>
      <w:pPr>
        <w:widowControl/>
        <w:spacing w:line="600" w:lineRule="exact"/>
        <w:jc w:val="center"/>
        <w:rPr>
          <w:rFonts w:hint="eastAsia"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违反固体（危险）废物污染防治规定行政处罚自由裁量基准</w:t>
      </w:r>
      <w:r>
        <w:rPr>
          <w:rFonts w:hint="eastAsia" w:eastAsia="方正小标宋简体" w:cs="宋体"/>
          <w:spacing w:val="-6"/>
          <w:sz w:val="44"/>
          <w:szCs w:val="44"/>
        </w:rPr>
        <w:t>表</w:t>
      </w:r>
    </w:p>
    <w:p>
      <w:pPr>
        <w:wordWrap w:val="0"/>
        <w:spacing w:line="500" w:lineRule="exact"/>
        <w:jc w:val="right"/>
        <w:rPr>
          <w:rFonts w:ascii="黑体" w:hAnsi="黑体" w:eastAsia="黑体" w:cs="宋体"/>
          <w:sz w:val="36"/>
          <w:szCs w:val="36"/>
        </w:rPr>
      </w:pPr>
      <w:r>
        <w:rPr>
          <w:rFonts w:hint="eastAsia" w:ascii="黑体" w:hAnsi="黑体" w:eastAsia="黑体"/>
          <w:sz w:val="30"/>
          <w:szCs w:val="30"/>
        </w:rPr>
        <w:t xml:space="preserve">单位：万元 </w:t>
      </w:r>
    </w:p>
    <w:tbl>
      <w:tblPr>
        <w:tblStyle w:val="6"/>
        <w:tblW w:w="14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2277"/>
        <w:gridCol w:w="1203"/>
        <w:gridCol w:w="567"/>
        <w:gridCol w:w="283"/>
        <w:gridCol w:w="1276"/>
        <w:gridCol w:w="852"/>
        <w:gridCol w:w="566"/>
        <w:gridCol w:w="425"/>
        <w:gridCol w:w="85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05344"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402" name="组合 402"/>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394" name="直接连接符 394"/>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95" name="直接连接符 395"/>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96" name="文本框 396"/>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97" name="文本框 397"/>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98" name="文本框 398"/>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99" name="文本框 399"/>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400" name="文本框 400"/>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401" name="文本框 401"/>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705344;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CvUZZ62QAAAAgBAAAP&#10;AAAAAAAAAAEAIAAAACIAAABkcnMvZG93bnJldi54bWxQSwECFAAUAAAACACHTuJAqlMkvm0DAABu&#10;EAAADgAAAAAAAAABACAAAAAoAQAAZHJzL2Uyb0RvYy54bWxQSwUGAAAAAAYABgBZAQAABwcAAAAA&#10;">
                      <o:lock v:ext="edit" aspectratio="f"/>
                      <v:line id="_x0000_s1026" o:spid="_x0000_s1026" o:spt="20" style="position:absolute;left:1598;top:2988;height:580;width:2618;" filled="f" stroked="t" coordsize="21600,21600" o:gfxdata="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hE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Nwwh0rwAAADc&#10;AAAADwAAAGRycy9kb3ducmV2LnhtbEWPQUvEMBSE74L/ITzBm5tUqWh3s3sQKnvx4Lp4fjTPtmzz&#10;UpJns/rrjSB4HGbmG2azO/tJLRTTGNhCtTKgiLvgRu4tHN/amwdQSZAdToHJwhcl2G0vLzbYuJD5&#10;lZaD9KpAODVoYRCZG61TN5DHtAozcfE+QvQoRcZeu4i5wP2kb4251x5HLgsDzvQ0UHc6fHoLXMn7&#10;lLPkJX7Xz3VVt3vz0lp7fVWZNSihs/yH/9p7Z+Hus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MId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AuuQ678AAADc&#10;AAAADwAAAGRycy9kb3ducmV2LnhtbEWPT2sCMRTE7wW/Q3gFbzWxwl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rkO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bac1cL4AAADc&#10;AAAADwAAAGRycy9kb3ducmV2LnhtbEWPQWsCMRSE7wX/Q3iCt5qoYO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c1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危废量≤1吨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1吨&lt;危废量≤5吨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5吨&lt;危废量≤10吨</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10吨&lt;危废量≤20吨</w:t>
            </w:r>
          </w:p>
        </w:tc>
        <w:tc>
          <w:tcPr>
            <w:tcW w:w="30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1.未按照规定设置危险废物识别标志</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w:t>
            </w:r>
          </w:p>
        </w:tc>
        <w:tc>
          <w:tcPr>
            <w:tcW w:w="30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2.未按照国家有关规定填写、运行危险废物电子或者纸质转移联单或者未经批准擅自跨省转移危险废物的</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10-15</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15-35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35-50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50-80</w:t>
            </w:r>
          </w:p>
        </w:tc>
        <w:tc>
          <w:tcPr>
            <w:tcW w:w="30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3.对暂时不利用或者不处置的危险废物，未建设符合国家标准的贮存设施、场所，并采取相应防护措施（区级处罚）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20-25</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25-40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40-60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60-90</w:t>
            </w:r>
          </w:p>
        </w:tc>
        <w:tc>
          <w:tcPr>
            <w:tcW w:w="30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2"/>
              </w:rPr>
            </w:pPr>
            <w:r>
              <w:rPr>
                <w:rFonts w:hint="eastAsia" w:ascii="仿宋_GB2312" w:eastAsia="仿宋_GB2312"/>
                <w:sz w:val="22"/>
              </w:rPr>
              <w:t>备注</w:t>
            </w:r>
          </w:p>
        </w:tc>
        <w:tc>
          <w:tcPr>
            <w:tcW w:w="10485" w:type="dxa"/>
            <w:gridSpan w:val="10"/>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exact"/>
              <w:ind w:firstLine="0" w:firstLineChars="0"/>
              <w:jc w:val="left"/>
              <w:rPr>
                <w:rFonts w:ascii="仿宋_GB2312" w:eastAsia="仿宋_GB2312"/>
                <w:sz w:val="22"/>
                <w:szCs w:val="24"/>
              </w:rPr>
            </w:pPr>
            <w:r>
              <w:rPr>
                <w:rFonts w:hint="eastAsia" w:ascii="仿宋_GB2312" w:eastAsia="仿宋_GB2312"/>
                <w:sz w:val="22"/>
                <w:szCs w:val="24"/>
              </w:rPr>
              <w:t>1. 依据《中华人民共和国固体废物污染环境防治法》第一百一十二条第一款第一项和第二款，处十万元以上一百万元以下的罚款，没收违法所得；情节严重的，报经有批准权的人民政府批准，可以责令停业或者关闭。</w:t>
            </w:r>
          </w:p>
          <w:p>
            <w:pPr>
              <w:rPr>
                <w:rFonts w:hint="eastAsia" w:ascii="仿宋_GB2312" w:hAnsi="Calibri" w:eastAsia="仿宋_GB2312" w:cs="Calibri"/>
                <w:sz w:val="22"/>
              </w:rPr>
            </w:pPr>
            <w:r>
              <w:rPr>
                <w:rFonts w:hint="eastAsia" w:ascii="仿宋_GB2312" w:hAnsi="Calibri" w:eastAsia="仿宋_GB2312" w:cs="Calibri"/>
                <w:sz w:val="22"/>
              </w:rPr>
              <w:t>2.依据《中华人民共和国固体废物污染环境防治法》第一百一十二条第一款第五项和第二款，处十万元以上一百万元以下的罚款，没收违法所得；情节严重的，报经有批准权的人民政府批准，可以责令停业或者关闭。</w:t>
            </w:r>
          </w:p>
          <w:p>
            <w:pPr>
              <w:adjustRightInd w:val="0"/>
              <w:snapToGrid w:val="0"/>
              <w:spacing w:line="340" w:lineRule="exact"/>
              <w:jc w:val="left"/>
              <w:rPr>
                <w:rFonts w:ascii="仿宋_GB2312" w:hAnsi="Calibri" w:eastAsia="仿宋_GB2312" w:cs="Calibri"/>
                <w:sz w:val="22"/>
              </w:rPr>
            </w:pPr>
            <w:r>
              <w:rPr>
                <w:rFonts w:hint="eastAsia" w:ascii="仿宋_GB2312" w:hAnsi="Calibri" w:eastAsia="仿宋_GB2312" w:cs="Calibri"/>
                <w:sz w:val="22"/>
              </w:rPr>
              <w:t>3.依据《北京市危险废物污染环境防治条例》第四十条，由区生态环境主管部门责令改正，处二十万元以上一百万元以下罚款，没收违法所得；情节严重的，报经有批准权的人民政府批准，可以责令停业或者关闭。 4.固（危）废量以现场发现量为主。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07392" behindDoc="0" locked="0" layoutInCell="1" allowOverlap="1">
                      <wp:simplePos x="0" y="0"/>
                      <wp:positionH relativeFrom="column">
                        <wp:posOffset>-52070</wp:posOffset>
                      </wp:positionH>
                      <wp:positionV relativeFrom="paragraph">
                        <wp:posOffset>34925</wp:posOffset>
                      </wp:positionV>
                      <wp:extent cx="2256155" cy="1028700"/>
                      <wp:effectExtent l="1905" t="4445" r="8890" b="14605"/>
                      <wp:wrapNone/>
                      <wp:docPr id="384" name="组合 384"/>
                      <wp:cNvGraphicFramePr/>
                      <a:graphic xmlns:a="http://schemas.openxmlformats.org/drawingml/2006/main">
                        <a:graphicData uri="http://schemas.microsoft.com/office/word/2010/wordprocessingGroup">
                          <wpg:wgp>
                            <wpg:cNvGrpSpPr/>
                            <wpg:grpSpPr>
                              <a:xfrm>
                                <a:off x="0" y="0"/>
                                <a:ext cx="2256155" cy="1028700"/>
                                <a:chOff x="1598" y="2988"/>
                                <a:chExt cx="2618" cy="1160"/>
                              </a:xfrm>
                            </wpg:grpSpPr>
                            <wps:wsp>
                              <wps:cNvPr id="376" name="直接连接符 376"/>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77" name="直接连接符 377"/>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78" name="文本框 378"/>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79" name="文本框 379"/>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80" name="文本框 380"/>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81" name="文本框 381"/>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82" name="文本框 382"/>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83" name="文本框 383"/>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75pt;height:81pt;width:177.65pt;z-index:251707392;mso-width-relative:page;mso-height-relative:page;" coordorigin="1598,2988" coordsize="2618,1160" o:gfxdata="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r1GWetkAAAAIAQAADwAAAAAAAAABACAA&#10;AAAiAAAAZHJzL2Rvd25yZXYueG1sUEsBAhQAFAAAAAgAh07iQKKTo/ZiAwAAbhAAAA4AAAAAAAAA&#10;AQAgAAAAKAEAAGRycy9lMm9Eb2MueG1sUEsFBgAAAAAGAAYAWQEAAPwGAAAAAA==&#10;">
                      <o:lock v:ext="edit" aspectratio="f"/>
                      <v:line id="_x0000_s1026" o:spid="_x0000_s1026" o:spt="20" style="position:absolute;left:1598;top:2988;height:580;width:2618;" filled="f" stroked="t" coordsize="21600,21600" o:gfxdata="UEsDBAoAAAAAAIdO4kAAAAAAAAAAAAAAAAAEAAAAZHJzL1BLAwQUAAAACACHTuJAd9JZX7wAAADc&#10;AAAADwAAAGRycy9kb3ducmV2LnhtbEWPQUvEMBSE74L/IbwFb25Sp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WV+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GJ78xLwAAADc&#10;AAAADwAAAGRycy9kb3ducmV2LnhtbEWPQUvEMBSE74L/ITzBm5tUqS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DRH+LwAAADc&#10;AAAADwAAAGRycy9kb3ducmV2LnhtbEVPW2vCMBR+H/gfwhF8m4kT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0R/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w3jiY74AAADc&#10;AAAADwAAAGRycy9kb3ducmV2LnhtbEWPQWsCMRSE7wX/Q3iCt5qoY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jiY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Z5c72bwAAADc&#10;AAAADwAAAGRycy9kb3ducmV2LnhtbEVPy2oCMRTdC/2HcAvuNNGC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O9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CNueQr4AAADc&#10;AAAADwAAAGRycy9kb3ducmV2LnhtbEWPT2sCMRTE7wW/Q3iCt5psC6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ue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AkANb4AAADc&#10;AAAADwAAAGRycy9kb3ducmV2LnhtbEWPQWsCMRSE7wX/Q3hCbzXRg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A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l0Wlrr4AAADc&#10;AAAADwAAAGRycy9kb3ducmV2LnhtbEWPT2sCMRTE74LfIbyCN02sI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Wlr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34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危废量≤5吨</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5吨&lt;危废量≤20吨</w:t>
            </w:r>
          </w:p>
        </w:tc>
        <w:tc>
          <w:tcPr>
            <w:tcW w:w="3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1.擅自丢弃、倾倒、堆放或者遗撒危险废物（区级处罚）</w:t>
            </w:r>
          </w:p>
        </w:tc>
        <w:tc>
          <w:tcPr>
            <w:tcW w:w="34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处所需处置费用三倍的罚款，没收违法所得；情节严重的，报经有批准权的人民政府批准，可以责令停业或者关闭。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处所需处置费用四倍的罚款，没收违法所得；情节严重的，报经有批准权的人民政府批准，可以责令停业或者关闭。</w:t>
            </w:r>
          </w:p>
        </w:tc>
        <w:tc>
          <w:tcPr>
            <w:tcW w:w="3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Calibri" w:eastAsia="仿宋_GB2312" w:cs="Calibri"/>
                <w:sz w:val="22"/>
                <w:szCs w:val="21"/>
              </w:rPr>
            </w:pPr>
            <w:r>
              <w:rPr>
                <w:rFonts w:hint="eastAsia" w:ascii="仿宋_GB2312" w:hAnsi="Calibri" w:eastAsia="仿宋_GB2312" w:cs="Calibri"/>
                <w:sz w:val="22"/>
                <w:szCs w:val="21"/>
              </w:rPr>
              <w:t>2.1将危险废物提供或者委托给无许可证的单位或者其他生产经营者从事收集、贮存、利用、处置活动；2.2机动车、电动自行车及配套电池的生产者、销售者回收的废弃电池属于危险废物的，提供或者委托给无危险废物经营许可证的单位利用、处置（区级处罚）</w:t>
            </w:r>
          </w:p>
        </w:tc>
        <w:tc>
          <w:tcPr>
            <w:tcW w:w="34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处所需处置费用三倍的罚款，没收违法所得；情节严重的，报经有批准权的人民政府批准，可以责令停业或者关闭。</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处所需处置费用四倍的罚款，没收违法所得；情节严重的，报经有批准权的人民政府批准，可以责令停业或者关闭。没收违法所得；情节严重的，报经有批准权的人民政府批准，可以责令停业或者关闭。</w:t>
            </w:r>
          </w:p>
        </w:tc>
        <w:tc>
          <w:tcPr>
            <w:tcW w:w="3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处所需处置费用五倍的罚款，没收违法所得；情节严重的，报经有批准权的人民政府批准，可以责令停业或者关闭。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备注</w:t>
            </w:r>
          </w:p>
        </w:tc>
        <w:tc>
          <w:tcPr>
            <w:tcW w:w="10485" w:type="dxa"/>
            <w:gridSpan w:val="10"/>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exact"/>
              <w:ind w:firstLine="0" w:firstLineChars="0"/>
              <w:jc w:val="left"/>
              <w:rPr>
                <w:rFonts w:ascii="仿宋_GB2312" w:eastAsia="仿宋_GB2312"/>
                <w:sz w:val="24"/>
                <w:szCs w:val="24"/>
              </w:rPr>
            </w:pPr>
            <w:r>
              <w:rPr>
                <w:rFonts w:hint="eastAsia" w:ascii="仿宋_GB2312" w:eastAsia="仿宋_GB2312"/>
                <w:sz w:val="24"/>
                <w:szCs w:val="24"/>
              </w:rPr>
              <w:t>1.依据《北京市危险废物污染环境防治条例》第四十条，由区生态环境主管部门责令改正，处所需处置费用三倍以上五倍以下罚款，所需处置费用不足二十万元的，按二十万元计算，没收违法所得；情节严重的，报经有批准权的人民政府批准，可以责令停业或者关闭。</w:t>
            </w:r>
          </w:p>
          <w:p>
            <w:pPr>
              <w:rPr>
                <w:rFonts w:hint="eastAsia" w:ascii="仿宋_GB2312" w:hAnsi="Calibri" w:eastAsia="仿宋_GB2312" w:cs="Calibri"/>
                <w:sz w:val="24"/>
              </w:rPr>
            </w:pPr>
            <w:r>
              <w:rPr>
                <w:rFonts w:hint="eastAsia" w:ascii="仿宋_GB2312" w:hAnsi="Calibri" w:eastAsia="仿宋_GB2312" w:cs="Calibri"/>
                <w:sz w:val="24"/>
              </w:rPr>
              <w:t>2.1 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2.2依据《北京市危险废物污染环境防治条例》第四十三条，由区生态环境主管部门责令改正，处所需处置费用三倍以上五倍以下罚款，所需处置费用不足二十万元的，按二十万元计算，没收违法所得；情节严重的，报经有批准权的人民政府批准，可以责令停业或者关闭。</w:t>
            </w:r>
          </w:p>
          <w:p>
            <w:pPr>
              <w:rPr>
                <w:rFonts w:ascii="仿宋_GB2312" w:hAnsi="Calibri" w:eastAsia="仿宋_GB2312" w:cs="Calibri"/>
                <w:sz w:val="22"/>
                <w:szCs w:val="21"/>
              </w:rPr>
            </w:pPr>
            <w:r>
              <w:rPr>
                <w:rFonts w:hint="eastAsia" w:ascii="仿宋_GB2312" w:hAnsi="Calibri" w:eastAsia="仿宋_GB2312" w:cs="Calibri"/>
                <w:sz w:val="24"/>
              </w:rPr>
              <w:t>3.</w:t>
            </w:r>
            <w:r>
              <w:rPr>
                <w:rFonts w:hint="eastAsia" w:ascii="仿宋_GB2312" w:eastAsia="仿宋_GB2312"/>
                <w:sz w:val="24"/>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mc:AlternateContent>
                <mc:Choice Requires="wpg">
                  <w:drawing>
                    <wp:anchor distT="0" distB="0" distL="114300" distR="114300" simplePos="0" relativeHeight="251706368" behindDoc="0" locked="0" layoutInCell="1" allowOverlap="1">
                      <wp:simplePos x="0" y="0"/>
                      <wp:positionH relativeFrom="column">
                        <wp:posOffset>-52070</wp:posOffset>
                      </wp:positionH>
                      <wp:positionV relativeFrom="paragraph">
                        <wp:posOffset>26670</wp:posOffset>
                      </wp:positionV>
                      <wp:extent cx="2252980" cy="694055"/>
                      <wp:effectExtent l="1270" t="4445" r="12700" b="6350"/>
                      <wp:wrapNone/>
                      <wp:docPr id="393" name="组合 393"/>
                      <wp:cNvGraphicFramePr/>
                      <a:graphic xmlns:a="http://schemas.openxmlformats.org/drawingml/2006/main">
                        <a:graphicData uri="http://schemas.microsoft.com/office/word/2010/wordprocessingGroup">
                          <wpg:wgp>
                            <wpg:cNvGrpSpPr/>
                            <wpg:grpSpPr>
                              <a:xfrm>
                                <a:off x="0" y="0"/>
                                <a:ext cx="2252980" cy="694055"/>
                                <a:chOff x="1598" y="2988"/>
                                <a:chExt cx="2618" cy="1160"/>
                              </a:xfrm>
                            </wpg:grpSpPr>
                            <wps:wsp>
                              <wps:cNvPr id="385" name="直接连接符 385"/>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86" name="直接连接符 386"/>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87" name="文本框 387"/>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88" name="文本框 388"/>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89" name="文本框 389"/>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90" name="文本框 390"/>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91" name="文本框 391"/>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92" name="文本框 392"/>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2.1pt;height:54.65pt;width:177.4pt;z-index:251706368;mso-width-relative:page;mso-height-relative:page;" coordorigin="1598,2988" coordsize="2618,1160" o:gfxdata="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DkgiiD2AAAAAgBAAAPAAAAAAAAAAEAIAAAACIA&#10;AABkcnMvZG93bnJldi54bWxQSwECFAAUAAAACACHTuJAnlCR+18DAABtEAAADgAAAAAAAAABACAA&#10;AAAnAQAAZHJzL2Uyb0RvYy54bWxQSwUGAAAAAAYABgBZAQAA+AYAAAAA&#10;">
                      <o:lock v:ext="edit" aspectratio="f"/>
                      <v:line id="_x0000_s1026" o:spid="_x0000_s1026" o:spt="20" style="position:absolute;left:1598;top:2988;height:580;width:2618;" filled="f" stroked="t" coordsize="21600,21600" o:gfxdata="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Vt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QgcpeLwAAADc&#10;AAAADwAAAGRycy9kb3ducmV2LnhtbEWPQUvEMBSE74L/IbwFb25Sp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HKX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6H6jrb8AAADc&#10;AAAADwAAAGRycy9kb3ducmV2LnhtbEWPT2sCMRTE74V+h/AK3mpiBWu3RilFQRBK1+3B43Pz3A1u&#10;XtZN/PftTUHwOMzMb5jJ7OIacaIuWM8aBn0Fgrj0xnKl4a9YvI5BhIhssPFMGq4UYDZ9fppgZvyZ&#10;czqtYyUShEOGGuoY20zKUNbkMPR9S5y8ne8cxiS7SpoOzwnuGvmm1Eg6tJwWamzpu6Zyvz46DV8b&#10;zuf28LP9zXe5LYoPxavRXuvey0B9goh0iY/wvb00Gobj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o6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meE337wAAADc&#10;AAAADwAAAGRycy9kb3ducmV2LnhtbEVPy2oCMRTdC/2HcAvuNNGC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N9+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月处理量（或产生量）≤25吨</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25吨＜月处理量（或产生量）≤50吨</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50吨＜月处理量（或产生量）≤75吨</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75吨＜月处理量（或产生量）≤100吨</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1.产生、收集、贮存、运输、利用、处置危险废物的企业事业单位和其他生产经营者未对不同特性的危险废物分类收集、贮存，将危险废物混入非危险废物中收集、贮存、运输的（区级处罚）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20-25</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25-40</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40-60</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60-80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r>
              <w:rPr>
                <w:rFonts w:hint="eastAsia" w:ascii="仿宋_GB2312" w:eastAsia="仿宋_GB2312"/>
                <w:sz w:val="24"/>
              </w:rPr>
              <w:t>2.无许可证从事收集、贮存、利用、处置危险废物经营活动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100-150</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150-200</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200-300</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300-400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36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r>
              <w:rPr>
                <w:rFonts w:hint="eastAsia" w:ascii="仿宋_GB2312" w:eastAsia="仿宋_GB2312"/>
                <w:sz w:val="24"/>
              </w:rPr>
              <w:t>3.未按照许可证规定从事收集、贮存、利用、处置危险废物经营活动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50-60</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60-80</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100-150</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4.产生工业固体废物的单位未依法取得排污许可证；产生危险废物的企业事业单位和其他生产经营者未依法取得排污许可证（危废的区级处罚）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20-25（危险废物）</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25-40（危险废物）</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40-60（危险废物）</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仿宋_GB2312" w:eastAsia="仿宋_GB2312"/>
                <w:sz w:val="24"/>
              </w:rPr>
            </w:pPr>
            <w:r>
              <w:rPr>
                <w:rFonts w:hint="eastAsia" w:ascii="仿宋_GB2312" w:eastAsia="仿宋_GB2312"/>
                <w:sz w:val="24"/>
              </w:rPr>
              <w:t>50-80（工业</w:t>
            </w:r>
          </w:p>
          <w:p>
            <w:pPr>
              <w:adjustRightInd w:val="0"/>
              <w:snapToGrid w:val="0"/>
              <w:spacing w:line="340" w:lineRule="exact"/>
              <w:jc w:val="center"/>
              <w:rPr>
                <w:rFonts w:ascii="仿宋_GB2312" w:eastAsia="仿宋_GB2312"/>
                <w:sz w:val="24"/>
              </w:rPr>
            </w:pPr>
            <w:r>
              <w:rPr>
                <w:rFonts w:hint="eastAsia" w:ascii="仿宋_GB2312" w:eastAsia="仿宋_GB2312"/>
                <w:sz w:val="24"/>
              </w:rPr>
              <w:t>固废）</w:t>
            </w:r>
          </w:p>
          <w:p>
            <w:pPr>
              <w:adjustRightInd w:val="0"/>
              <w:snapToGrid w:val="0"/>
              <w:spacing w:line="340" w:lineRule="exact"/>
              <w:jc w:val="center"/>
              <w:rPr>
                <w:rFonts w:hint="eastAsia" w:ascii="仿宋_GB2312" w:eastAsia="仿宋_GB2312"/>
                <w:sz w:val="24"/>
              </w:rPr>
            </w:pPr>
            <w:r>
              <w:rPr>
                <w:rFonts w:hint="eastAsia" w:ascii="仿宋_GB2312" w:eastAsia="仿宋_GB2312"/>
                <w:sz w:val="24"/>
              </w:rPr>
              <w:t>60-80（危险</w:t>
            </w:r>
          </w:p>
          <w:p>
            <w:pPr>
              <w:adjustRightInd w:val="0"/>
              <w:snapToGrid w:val="0"/>
              <w:spacing w:line="340" w:lineRule="exact"/>
              <w:jc w:val="center"/>
              <w:rPr>
                <w:rFonts w:ascii="仿宋_GB2312" w:eastAsia="仿宋_GB2312"/>
                <w:sz w:val="24"/>
              </w:rPr>
            </w:pPr>
            <w:r>
              <w:rPr>
                <w:rFonts w:hint="eastAsia" w:ascii="仿宋_GB2312" w:eastAsia="仿宋_GB2312"/>
                <w:sz w:val="24"/>
              </w:rPr>
              <w:t>废物）</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80-100（工业固废）</w:t>
            </w:r>
          </w:p>
          <w:p>
            <w:pPr>
              <w:adjustRightInd w:val="0"/>
              <w:snapToGrid w:val="0"/>
              <w:spacing w:line="340" w:lineRule="exact"/>
              <w:jc w:val="center"/>
              <w:rPr>
                <w:rFonts w:ascii="仿宋_GB2312" w:eastAsia="仿宋_GB2312"/>
                <w:sz w:val="24"/>
              </w:rPr>
            </w:pPr>
            <w:r>
              <w:rPr>
                <w:rFonts w:hint="eastAsia" w:ascii="仿宋_GB2312" w:eastAsia="仿宋_GB2312"/>
                <w:sz w:val="24"/>
              </w:rPr>
              <w:t>80-100（危险废物）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5.未按规定单独收集、安全处置实验室、检验室、化验室废液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黑体" w:eastAsia="黑体"/>
                <w:sz w:val="24"/>
              </w:rPr>
              <w:t>废液量≤10千克</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黑体" w:eastAsia="黑体"/>
                <w:sz w:val="24"/>
              </w:rPr>
              <w:t>10千克&lt;废液量≤30千克</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黑体" w:eastAsia="黑体"/>
                <w:sz w:val="24"/>
              </w:rPr>
              <w:t>30千克&lt;废液量≤50千克</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黑体" w:eastAsia="黑体"/>
                <w:sz w:val="24"/>
              </w:rPr>
              <w:t>50千克&lt;废液量≤100千克</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黑体" w:eastAsia="黑体"/>
                <w:sz w:val="24"/>
              </w:rPr>
            </w:pPr>
            <w:r>
              <w:rPr>
                <w:rFonts w:hint="eastAsia" w:ascii="黑体" w:eastAsia="黑体"/>
                <w:sz w:val="24"/>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20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4"/>
              </w:rPr>
            </w:pPr>
            <w:r>
              <w:rPr>
                <w:rFonts w:hint="eastAsia" w:ascii="仿宋_GB2312" w:eastAsia="仿宋_GB2312"/>
                <w:sz w:val="24"/>
              </w:rPr>
              <w:t>4-8</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8-12</w:t>
            </w:r>
          </w:p>
        </w:tc>
        <w:tc>
          <w:tcPr>
            <w:tcW w:w="18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12-16</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6" w:hRule="atLeast"/>
        </w:trPr>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备注</w:t>
            </w:r>
          </w:p>
        </w:tc>
        <w:tc>
          <w:tcPr>
            <w:tcW w:w="10485"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Calibri" w:eastAsia="仿宋_GB2312" w:cs="Calibri"/>
                <w:sz w:val="24"/>
                <w:szCs w:val="21"/>
              </w:rPr>
            </w:pPr>
            <w:r>
              <w:rPr>
                <w:rFonts w:hint="eastAsia" w:ascii="仿宋_GB2312" w:hAnsi="Calibri" w:eastAsia="仿宋_GB2312" w:cs="Calibri"/>
                <w:sz w:val="24"/>
                <w:szCs w:val="21"/>
              </w:rPr>
              <w:t>1.依据《北京市危险废物污染环境防治条例》第四十条，由区生态环境主管部门责令改正，处二十万元以上一百万元以下罚款，没收违法所得；情节严重的，报经有批准权的人民政府批准，可以责令停业或者关闭。</w:t>
            </w:r>
          </w:p>
          <w:p>
            <w:pPr>
              <w:pStyle w:val="3"/>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2.依据《中华人民共和国固体废物污染环境防治法》第一百一十四条，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3"/>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3. 依据《中华人民共和国固体废物污染环境防治法》第一百一十四条，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3"/>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4.1 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pStyle w:val="3"/>
              <w:shd w:val="clear" w:color="auto" w:fill="FFFFFF"/>
              <w:spacing w:before="0" w:beforeAutospacing="0" w:after="0" w:afterAutospacing="0"/>
              <w:jc w:val="both"/>
              <w:rPr>
                <w:rFonts w:hint="eastAsia" w:ascii="仿宋_GB2312" w:hAnsi="Calibri" w:eastAsia="仿宋_GB2312" w:cs="Calibri"/>
                <w:kern w:val="2"/>
                <w:szCs w:val="21"/>
              </w:rPr>
            </w:pPr>
            <w:r>
              <w:rPr>
                <w:rFonts w:hint="eastAsia" w:ascii="仿宋_GB2312" w:hAnsi="Calibri" w:eastAsia="仿宋_GB2312" w:cs="Calibri"/>
                <w:kern w:val="2"/>
                <w:szCs w:val="21"/>
              </w:rPr>
              <w:t>4.2依据《北京市危险废物污染环境防治条例》第三十六条，由区生态环境主管部门责令改正或者限制生产、停产整治，处二十万元以上一百万元以下罚款；情节严重的，报经有批准权的人民政府批准，责令停业或者关闭。</w:t>
            </w:r>
          </w:p>
          <w:p>
            <w:pPr>
              <w:pStyle w:val="7"/>
              <w:adjustRightInd w:val="0"/>
              <w:snapToGrid w:val="0"/>
              <w:spacing w:line="360" w:lineRule="exact"/>
              <w:ind w:firstLine="0" w:firstLineChars="0"/>
              <w:rPr>
                <w:rFonts w:hint="eastAsia" w:ascii="仿宋_GB2312" w:eastAsia="仿宋_GB2312"/>
                <w:sz w:val="24"/>
              </w:rPr>
            </w:pPr>
            <w:r>
              <w:rPr>
                <w:rFonts w:hint="eastAsia" w:ascii="仿宋_GB2312" w:eastAsia="仿宋_GB2312"/>
                <w:sz w:val="24"/>
              </w:rPr>
              <w:t>5.依据《北京市水污染防治条例》第八十三条，处二万元以上二十万元以下罚款。</w:t>
            </w:r>
          </w:p>
          <w:p>
            <w:pPr>
              <w:pStyle w:val="7"/>
              <w:adjustRightInd w:val="0"/>
              <w:snapToGrid w:val="0"/>
              <w:spacing w:line="360" w:lineRule="exact"/>
              <w:ind w:firstLine="0" w:firstLineChars="0"/>
              <w:rPr>
                <w:rFonts w:ascii="仿宋_GB2312" w:eastAsia="仿宋_GB2312"/>
                <w:sz w:val="24"/>
              </w:rPr>
            </w:pPr>
            <w:r>
              <w:rPr>
                <w:rFonts w:hint="eastAsia" w:ascii="仿宋_GB2312" w:eastAsia="仿宋_GB2312"/>
                <w:sz w:val="22"/>
              </w:rPr>
              <w:t>6.固（危）废量以现场发现量为主。</w:t>
            </w:r>
          </w:p>
        </w:tc>
      </w:tr>
    </w:tbl>
    <w:p>
      <w:pPr>
        <w:widowControl/>
        <w:adjustRightInd w:val="0"/>
        <w:snapToGrid w:val="0"/>
        <w:jc w:val="center"/>
        <w:rPr>
          <w:rFonts w:hint="eastAsia" w:ascii="方正小标宋简体" w:eastAsia="方正小标宋简体" w:cs="宋体"/>
          <w:sz w:val="44"/>
          <w:szCs w:val="44"/>
        </w:rPr>
      </w:pPr>
    </w:p>
    <w:p>
      <w:pPr>
        <w:widowControl/>
        <w:adjustRightInd w:val="0"/>
        <w:snapToGrid w:val="0"/>
        <w:rPr>
          <w:rFonts w:hint="eastAsia" w:ascii="方正小标宋简体" w:eastAsia="方正小标宋简体" w:cs="宋体"/>
          <w:sz w:val="44"/>
          <w:szCs w:val="44"/>
        </w:rPr>
      </w:pPr>
    </w:p>
    <w:tbl>
      <w:tblPr>
        <w:tblStyle w:val="6"/>
        <w:tblW w:w="14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41"/>
        <w:gridCol w:w="2277"/>
        <w:gridCol w:w="1345"/>
        <w:gridCol w:w="1984"/>
        <w:gridCol w:w="1843"/>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08416" behindDoc="0" locked="0" layoutInCell="1" allowOverlap="1">
                      <wp:simplePos x="0" y="0"/>
                      <wp:positionH relativeFrom="column">
                        <wp:posOffset>-48895</wp:posOffset>
                      </wp:positionH>
                      <wp:positionV relativeFrom="paragraph">
                        <wp:posOffset>-4445</wp:posOffset>
                      </wp:positionV>
                      <wp:extent cx="2256155" cy="1069975"/>
                      <wp:effectExtent l="1905" t="4445" r="8890" b="11430"/>
                      <wp:wrapNone/>
                      <wp:docPr id="375" name="组合 375"/>
                      <wp:cNvGraphicFramePr/>
                      <a:graphic xmlns:a="http://schemas.openxmlformats.org/drawingml/2006/main">
                        <a:graphicData uri="http://schemas.microsoft.com/office/word/2010/wordprocessingGroup">
                          <wpg:wgp>
                            <wpg:cNvGrpSpPr/>
                            <wpg:grpSpPr>
                              <a:xfrm>
                                <a:off x="0" y="0"/>
                                <a:ext cx="2256155" cy="1069975"/>
                                <a:chOff x="1598" y="2988"/>
                                <a:chExt cx="2618" cy="1160"/>
                              </a:xfrm>
                            </wpg:grpSpPr>
                            <wps:wsp>
                              <wps:cNvPr id="367" name="直接连接符 367"/>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68" name="直接连接符 368"/>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69" name="文本框 369"/>
                              <wps:cNvSpPr txBox="1"/>
                              <wps:spPr>
                                <a:xfrm>
                                  <a:off x="2806" y="3009"/>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370" name="文本框 370"/>
                              <wps:cNvSpPr txBox="1"/>
                              <wps:spPr>
                                <a:xfrm>
                                  <a:off x="3596" y="3097"/>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s:wsp>
                              <wps:cNvPr id="371" name="文本框 371"/>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372" name="文本框 372"/>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373" name="文本框 373"/>
                              <wps:cNvSpPr txBox="1"/>
                              <wps:spPr>
                                <a:xfrm>
                                  <a:off x="2128" y="3593"/>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374" name="文本框 374"/>
                              <wps:cNvSpPr txBox="1"/>
                              <wps:spPr>
                                <a:xfrm>
                                  <a:off x="3189" y="3828"/>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3.85pt;margin-top:-0.35pt;height:84.25pt;width:177.65pt;z-index:251708416;mso-width-relative:page;mso-height-relative:page;" coordorigin="1598,2988" coordsize="2618,1160" o:gfxdata="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&#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sTpjT2AAAAAgBAAAPAAAAAAAAAAEAIAAAACIAAABk&#10;cnMvZG93bnJldi54bWxQSwECFAAUAAAACACHTuJA8D1ixVwDAABuEAAADgAAAAAAAAABACAAAAAn&#10;AQAAZHJzL2Uyb0RvYy54bWxQSwUGAAAAAAYABgBZAQAA9QYAAAAA&#10;">
                      <o:lock v:ext="edit" aspectratio="f"/>
                      <v:line id="_x0000_s1026" o:spid="_x0000_s1026" o:spt="20" style="position:absolute;left:1598;top:2988;height:580;width:2618;" filled="f" stroked="t" coordsize="21600,21600" o:gfxdata="UEsDBAoAAAAAAIdO4kAAAAAAAAAAAAAAAAAEAAAAZHJzL1BLAwQUAAAACACHTuJAnUdqGbwAAADc&#10;AAAADwAAAGRycy9kb3ducmV2LnhtbEWPQUvEMBSE74L/IbwFb25Sp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Hah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7Nj+a7kAAADc&#10;AAAADwAAAGRycy9kb3ducmV2LnhtbEVPPU/DMBDdkfofrKvERu2A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Y/m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zdxwEr8AAADc&#10;AAAADwAAAGRycy9kb3ducmV2LnhtbEWPT2sCMRTE7wW/Q3iCt5qoY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cc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eastAsia="方正小标宋简体" w:cs="宋体"/>
                <w:spacing w:val="-6"/>
                <w:sz w:val="44"/>
                <w:szCs w:val="44"/>
              </w:rPr>
              <w:tab/>
            </w:r>
            <w:r>
              <w:rPr>
                <w:sz w:val="28"/>
                <w:szCs w:val="28"/>
              </w:rPr>
              <w:t xml:space="preserve">        </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固废量≤10吨</w:t>
            </w: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10吨&lt;固废量≤30吨</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30吨&lt;固废量≤50吨</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50吨&lt;固废量≤100吨</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4"/>
              </w:rPr>
            </w:pPr>
            <w:r>
              <w:rPr>
                <w:rFonts w:hint="eastAsia" w:ascii="黑体" w:eastAsia="黑体"/>
                <w:sz w:val="24"/>
              </w:rPr>
              <w:t>固废量&gt;100吨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 贮存工业固体废物未采取符合国家环境保护标准的防护措施的</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10-15</w:t>
            </w: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15-35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35-50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Calibri" w:eastAsia="仿宋_GB2312" w:cs="Calibri"/>
                <w:sz w:val="22"/>
                <w:szCs w:val="21"/>
              </w:rPr>
            </w:pPr>
            <w:r>
              <w:rPr>
                <w:rFonts w:hint="eastAsia" w:ascii="仿宋_GB2312" w:hAnsi="Calibri" w:eastAsia="仿宋_GB2312" w:cs="Calibri"/>
                <w:sz w:val="22"/>
                <w:szCs w:val="21"/>
              </w:rPr>
              <w:t>2.转移固体废物出省、自治区、直辖市行政区域贮存、处置未经批准；转移固体废物出省、自治区、直辖市行政区域利用未报备案</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10-15</w:t>
            </w:r>
          </w:p>
        </w:tc>
        <w:tc>
          <w:tcPr>
            <w:tcW w:w="1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15-35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35-50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50-80</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Calibri" w:eastAsia="仿宋_GB2312" w:cs="Calibri"/>
                <w:sz w:val="22"/>
                <w:szCs w:val="21"/>
              </w:rPr>
            </w:pPr>
            <w:r>
              <w:rPr>
                <w:rFonts w:hint="eastAsia" w:ascii="仿宋_GB2312" w:hAnsi="Calibri" w:eastAsia="仿宋_GB2312" w:cs="Calibri"/>
                <w:sz w:val="22"/>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36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3.擅自倾倒、堆放、丢弃、遗撒工业固体废物，或者未采取相应防范措施，造成工业固体废物扬散、流失、渗漏或者其他环境污染的</w:t>
            </w:r>
          </w:p>
        </w:tc>
        <w:tc>
          <w:tcPr>
            <w:tcW w:w="36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责令改正，处所需处置费用一倍的罚款，所需处置费用不足十万元的，按十万元计算，没收违法所得；情节严重的，报经有批准权的人民政府批准，可以责令停业或者关闭。</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责令改正，处所需处置费用两倍的罚款，所需处置费用不足十万元的，按十万元计算，没收违法所得；情节严重的，报经有批准权的人民政府批准，可以责令停业或者关闭。</w:t>
            </w:r>
          </w:p>
        </w:tc>
        <w:tc>
          <w:tcPr>
            <w:tcW w:w="3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责令改正，处所需处置费用三倍的罚款，所需处置费用不足十万元的，按十万元计算，没收违法所得；情节严重的，报经有批准权的人民政府批准，可以责令停业或者关闭。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trPr>
        <w:tc>
          <w:tcPr>
            <w:tcW w:w="567" w:type="dxa"/>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cs="Calibri"/>
                <w:sz w:val="24"/>
                <w:szCs w:val="21"/>
              </w:rPr>
            </w:pPr>
            <w:r>
              <w:rPr>
                <w:rFonts w:hint="eastAsia" w:ascii="仿宋_GB2312" w:hAnsi="Calibri" w:eastAsia="仿宋_GB2312" w:cs="Calibri"/>
                <w:sz w:val="24"/>
                <w:szCs w:val="21"/>
              </w:rPr>
              <w:t>备注</w:t>
            </w:r>
          </w:p>
          <w:p>
            <w:pPr>
              <w:rPr>
                <w:rFonts w:ascii="仿宋_GB2312" w:hAnsi="Calibri" w:eastAsia="仿宋_GB2312" w:cs="Calibri"/>
                <w:sz w:val="24"/>
                <w:szCs w:val="21"/>
              </w:rPr>
            </w:pPr>
          </w:p>
        </w:tc>
        <w:tc>
          <w:tcPr>
            <w:tcW w:w="13523" w:type="dxa"/>
            <w:gridSpan w:val="6"/>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360" w:lineRule="exact"/>
              <w:ind w:firstLine="0" w:firstLineChars="0"/>
              <w:jc w:val="left"/>
              <w:rPr>
                <w:rFonts w:hint="eastAsia" w:ascii="仿宋_GB2312" w:eastAsia="仿宋_GB2312"/>
                <w:sz w:val="24"/>
                <w:szCs w:val="24"/>
              </w:rPr>
            </w:pPr>
            <w:r>
              <w:rPr>
                <w:rFonts w:hint="eastAsia" w:ascii="仿宋_GB2312" w:eastAsia="仿宋_GB2312"/>
                <w:sz w:val="24"/>
                <w:szCs w:val="24"/>
              </w:rPr>
              <w:t>1.依据《中华人民共和国固体废物污染环境防治法》第一百零二条第一款第十项和第二款，处十万元以上一百万元以下的罚款，没收违法所得；情节严重的，报经有批准权的人民政府批准，可以责令停业或者关闭。</w:t>
            </w:r>
          </w:p>
          <w:p>
            <w:pPr>
              <w:pStyle w:val="7"/>
              <w:adjustRightInd w:val="0"/>
              <w:snapToGrid w:val="0"/>
              <w:spacing w:line="360" w:lineRule="exact"/>
              <w:ind w:firstLine="0" w:firstLineChars="0"/>
              <w:jc w:val="left"/>
              <w:rPr>
                <w:rFonts w:hint="eastAsia" w:ascii="仿宋_GB2312" w:eastAsia="仿宋_GB2312"/>
                <w:sz w:val="24"/>
                <w:szCs w:val="24"/>
              </w:rPr>
            </w:pPr>
            <w:r>
              <w:rPr>
                <w:rFonts w:hint="eastAsia" w:ascii="仿宋_GB2312" w:eastAsia="仿宋_GB2312"/>
                <w:sz w:val="24"/>
                <w:szCs w:val="24"/>
              </w:rPr>
              <w:t>2.依据《中华人民共和国固体废物污染环境防治法》第一百零二条第一款第五、六项和第二款，处十万元以上一百万元以下的罚款，没收违法所得；情节严重的，报经有批准权的人民政府批准，可以责令停业或者关闭。</w:t>
            </w:r>
          </w:p>
          <w:p>
            <w:pPr>
              <w:rPr>
                <w:rFonts w:hint="eastAsia" w:ascii="仿宋_GB2312" w:hAnsi="Calibri" w:eastAsia="仿宋_GB2312" w:cs="Calibri"/>
                <w:sz w:val="24"/>
              </w:rPr>
            </w:pPr>
            <w:r>
              <w:rPr>
                <w:rFonts w:hint="eastAsia" w:ascii="仿宋_GB2312" w:eastAsia="仿宋_GB2312"/>
                <w:sz w:val="24"/>
              </w:rPr>
              <w:t>3.依据《中华人民共和国固体废物污染环境防治法》第一百零二条第一款第七项和第二款，处所需处置费用一倍以上三倍以下的罚款，所需处置费用不足十万元的，按十万元计算。没收违法所得；情节严重的，报经有批准权的人民政府批准，可以责令停业或者关闭。</w:t>
            </w:r>
          </w:p>
          <w:p>
            <w:pPr>
              <w:rPr>
                <w:rFonts w:ascii="仿宋_GB2312" w:hAnsi="Calibri" w:eastAsia="仿宋_GB2312" w:cs="Calibri"/>
                <w:sz w:val="24"/>
              </w:rPr>
            </w:pPr>
            <w:r>
              <w:rPr>
                <w:rFonts w:hint="eastAsia" w:ascii="仿宋_GB2312" w:hAnsi="Calibri" w:eastAsia="仿宋_GB2312" w:cs="Calibri"/>
                <w:sz w:val="24"/>
              </w:rPr>
              <w:t>4.</w:t>
            </w:r>
            <w:r>
              <w:rPr>
                <w:rFonts w:hint="eastAsia" w:ascii="仿宋_GB2312" w:eastAsia="仿宋_GB2312"/>
                <w:sz w:val="24"/>
              </w:rPr>
              <w:t>固（危）废量以现场发现量为主。</w:t>
            </w:r>
          </w:p>
        </w:tc>
      </w:tr>
    </w:tbl>
    <w:p>
      <w:pPr>
        <w:widowControl/>
        <w:adjustRightInd w:val="0"/>
        <w:snapToGrid w:val="0"/>
        <w:jc w:val="center"/>
        <w:rPr>
          <w:rFonts w:hint="eastAsia" w:ascii="方正小标宋简体" w:eastAsia="方正小标宋简体" w:cs="宋体"/>
          <w:sz w:val="36"/>
          <w:szCs w:val="36"/>
        </w:rPr>
      </w:pPr>
      <w:r>
        <w:rPr>
          <w:rFonts w:hint="eastAsia" w:ascii="方正小标宋简体" w:eastAsia="方正小标宋简体" w:cs="宋体"/>
          <w:sz w:val="44"/>
          <w:szCs w:val="44"/>
        </w:rPr>
        <w:t>第六部分  违反碳排放权交易规定行政处罚自由裁量基准</w:t>
      </w:r>
      <w:r>
        <w:rPr>
          <w:rFonts w:hint="eastAsia" w:eastAsia="方正小标宋简体" w:cs="宋体"/>
          <w:sz w:val="44"/>
          <w:szCs w:val="44"/>
        </w:rPr>
        <w:t>表</w:t>
      </w:r>
    </w:p>
    <w:p>
      <w:pPr>
        <w:widowControl/>
        <w:wordWrap w:val="0"/>
        <w:adjustRightInd w:val="0"/>
        <w:snapToGrid w:val="0"/>
        <w:spacing w:line="400" w:lineRule="exact"/>
        <w:jc w:val="right"/>
        <w:rPr>
          <w:rFonts w:hint="eastAsia" w:ascii="方正小标宋简体" w:eastAsia="方正小标宋简体" w:cs="宋体"/>
          <w:sz w:val="36"/>
          <w:szCs w:val="36"/>
        </w:rPr>
      </w:pPr>
      <w:r>
        <w:rPr>
          <w:rFonts w:hint="eastAsia"/>
        </w:rPr>
        <mc:AlternateContent>
          <mc:Choice Requires="wpg">
            <w:drawing>
              <wp:anchor distT="0" distB="0" distL="114300" distR="114300" simplePos="0" relativeHeight="251682816" behindDoc="0" locked="0" layoutInCell="1" allowOverlap="1">
                <wp:simplePos x="0" y="0"/>
                <wp:positionH relativeFrom="column">
                  <wp:posOffset>91440</wp:posOffset>
                </wp:positionH>
                <wp:positionV relativeFrom="paragraph">
                  <wp:posOffset>229870</wp:posOffset>
                </wp:positionV>
                <wp:extent cx="2287270" cy="667385"/>
                <wp:effectExtent l="1270" t="0" r="16510" b="18415"/>
                <wp:wrapNone/>
                <wp:docPr id="358" name="组合 358"/>
                <wp:cNvGraphicFramePr/>
                <a:graphic xmlns:a="http://schemas.openxmlformats.org/drawingml/2006/main">
                  <a:graphicData uri="http://schemas.microsoft.com/office/word/2010/wordprocessingGroup">
                    <wpg:wgp>
                      <wpg:cNvGrpSpPr/>
                      <wpg:grpSpPr>
                        <a:xfrm>
                          <a:off x="0" y="0"/>
                          <a:ext cx="2287270" cy="667385"/>
                          <a:chOff x="1598" y="2576"/>
                          <a:chExt cx="1954" cy="1394"/>
                        </a:xfrm>
                        <a:effectLst/>
                      </wpg:grpSpPr>
                      <wps:wsp>
                        <wps:cNvPr id="359" name="__TH_L73"/>
                        <wps:cNvCnPr/>
                        <wps:spPr bwMode="auto">
                          <a:xfrm>
                            <a:off x="1598" y="2676"/>
                            <a:ext cx="1898" cy="633"/>
                          </a:xfrm>
                          <a:prstGeom prst="line">
                            <a:avLst/>
                          </a:prstGeom>
                          <a:noFill/>
                          <a:ln w="6350">
                            <a:solidFill>
                              <a:srgbClr val="000000"/>
                            </a:solidFill>
                            <a:round/>
                          </a:ln>
                          <a:effectLst/>
                        </wps:spPr>
                        <wps:bodyPr/>
                      </wps:wsp>
                      <wps:wsp>
                        <wps:cNvPr id="360" name="__TH_L74"/>
                        <wps:cNvCnPr/>
                        <wps:spPr bwMode="auto">
                          <a:xfrm>
                            <a:off x="1598" y="2676"/>
                            <a:ext cx="1954" cy="1254"/>
                          </a:xfrm>
                          <a:prstGeom prst="line">
                            <a:avLst/>
                          </a:prstGeom>
                          <a:noFill/>
                          <a:ln w="6350">
                            <a:solidFill>
                              <a:srgbClr val="000000"/>
                            </a:solidFill>
                            <a:round/>
                          </a:ln>
                          <a:effectLst/>
                        </wps:spPr>
                        <wps:bodyPr/>
                      </wps:wsp>
                      <wps:wsp>
                        <wps:cNvPr id="361" name="__TH_B1175"/>
                        <wps:cNvSpPr txBox="1">
                          <a:spLocks noChangeArrowheads="1"/>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62" name="__TH_B1276"/>
                        <wps:cNvSpPr txBox="1">
                          <a:spLocks noChangeArrowheads="1"/>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63" name="__TH_B2177"/>
                        <wps:cNvSpPr txBox="1">
                          <a:spLocks noChangeArrowheads="1"/>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364" name="__TH_B2278"/>
                        <wps:cNvSpPr txBox="1">
                          <a:spLocks noChangeArrowheads="1"/>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65" name="__TH_B3179"/>
                        <wps:cNvSpPr txBox="1">
                          <a:spLocks noChangeArrowheads="1"/>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66" name="__TH_B3280"/>
                        <wps:cNvSpPr txBox="1">
                          <a:spLocks noChangeArrowheads="1"/>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7.2pt;margin-top:18.1pt;height:52.55pt;width:180.1pt;z-index:251682816;mso-width-relative:page;mso-height-relative:page;" coordorigin="1598,2576" coordsize="1954,1394" o:gfxdata="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9G77+dgAAAAJAQAADwAAAAAAAAAB&#10;ACAAAAAiAAAAZHJzL2Rvd25yZXYueG1sUEsBAhQAFAAAAAgAh07iQCrEBDGfAwAAXRMAAA4AAAAA&#10;AAAAAQAgAAAAJwEAAGRycy9lMm9Eb2MueG1sUEsFBgAAAAAGAAYAWQEAADgHAA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i68MAAADbAAAADwAAAGRycy9kb3ducmV2LnhtbESPT4vCMBTE7wt+h/AEb2vqHxapRlEX&#10;QdiDVL14ezTPttq8lCSr1U+/ERY8DjO/GWa2aE0tbuR8ZVnBoJ+AIM6trrhQcDxsPicgfEDWWFsm&#10;BQ/ysJh3PmaYanvnjG77UIhYwj5FBWUITSqlz0sy6Pu2IY7e2TqDIUpXSO3wHstNLYdJ8iUNVhwX&#10;SmxoXVJ+3f8aBZND478f69PG7tzlmf2MMxrjSqlet11OQQRqwzv8T2915Eb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uvDAAAA2wAAAA8AAAAAAAAAAAAA&#10;AAAAoQIAAGRycy9kb3ducmV2LnhtbFBLBQYAAAAABAAEAPkAAACRAwAAAAA=&#10;">
                  <v:path arrowok="t"/>
                  <v:fill focussize="0,0"/>
                  <v:stroke weight="0.5pt"/>
                  <v:imagedata o:title=""/>
                  <o:lock v:ext="edit"/>
                </v:line>
                <v:line id="__TH_L74" o:spid="_x0000_s1026" o:spt="20" style="position:absolute;left:1598;top:2676;height:1254;width:195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v:path arrowok="t"/>
                  <v:fill focussize="0,0"/>
                  <v:stroke weight="0.5pt"/>
                  <v:imagedata o:title=""/>
                  <o:lock v:ext="edit"/>
                </v:line>
                <v:shape id="__TH_B1175" o:spid="_x0000_s1026" o:spt="202" type="#_x0000_t202" style="position:absolute;left:2715;top:2576;height:550;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v:path/>
                  <v:fill on="f" focussize="0,0"/>
                  <v:stroke on="f"/>
                  <v:imagedata o:title=""/>
                  <o:lock v:ext="edit"/>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单位：万元  </w:t>
      </w:r>
    </w:p>
    <w:tbl>
      <w:tblPr>
        <w:tblStyle w:val="6"/>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16"/>
        <w:gridCol w:w="2428"/>
        <w:gridCol w:w="709"/>
        <w:gridCol w:w="2976"/>
        <w:gridCol w:w="14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36"/>
                <w:szCs w:val="36"/>
              </w:rPr>
            </w:pP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3-4</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4"/>
              </w:rPr>
            </w:pPr>
            <w:r>
              <w:rPr>
                <w:rFonts w:hint="eastAsia" w:ascii="仿宋_GB2312" w:eastAsia="仿宋_GB2312"/>
                <w:sz w:val="24"/>
              </w:rPr>
              <w:t>年综合能源消耗2000吨标准煤(含)以上的法人单位在责令改正期限5个工作日内未按规定报送碳排放报告的行为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一般报告单位未报送碳</w:t>
            </w:r>
          </w:p>
          <w:p>
            <w:pPr>
              <w:widowControl/>
              <w:adjustRightInd w:val="0"/>
              <w:snapToGrid w:val="0"/>
              <w:spacing w:line="300" w:lineRule="exact"/>
              <w:jc w:val="left"/>
              <w:rPr>
                <w:rFonts w:ascii="仿宋_GB2312" w:eastAsia="仿宋_GB2312"/>
                <w:sz w:val="24"/>
              </w:rPr>
            </w:pPr>
            <w:r>
              <w:rPr>
                <w:rFonts w:hint="eastAsia" w:ascii="仿宋_GB2312" w:eastAsia="仿宋_GB2312"/>
                <w:sz w:val="24"/>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重点碳排放单位未报送碳排放报告</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曾因未报送碳排放报告受到过处罚，再次违法的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36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重点碳排放单位在责令改正期限5个工作日内未按规定报送第三方核查报告的行为</w:t>
            </w:r>
          </w:p>
        </w:tc>
        <w:tc>
          <w:tcPr>
            <w:tcW w:w="31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重点排放单位在责令报送第三方核查报告期限内已委托第三方核查机构核查</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责令改正期限内仍未委托第三方核查机构核查的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重点碳排放单位超出配额许可范围进行排放的行为</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超出其配额许可范围&lt;10%</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10%≤超出其配额许可范围&lt;20%</w:t>
            </w:r>
          </w:p>
        </w:tc>
        <w:tc>
          <w:tcPr>
            <w:tcW w:w="38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20%≤超出其配额许可范围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按照市场均价的3倍-3.5倍对该单位超出其配额许可范围的碳排放总量（未履约排放量）予以罚款</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_GB2312" w:eastAsia="仿宋_GB2312"/>
                <w:sz w:val="24"/>
              </w:rPr>
            </w:pPr>
            <w:r>
              <w:rPr>
                <w:rFonts w:hint="eastAsia" w:ascii="仿宋_GB2312" w:eastAsia="仿宋_GB2312"/>
                <w:sz w:val="24"/>
              </w:rPr>
              <w:t>按照市场均价的3.5倍-4.5倍对该单位超出其配额许可范围的碳排放总量（未履约排放量）予以罚款</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4"/>
              </w:rPr>
            </w:pPr>
            <w:r>
              <w:rPr>
                <w:rFonts w:hint="eastAsia" w:ascii="仿宋_GB2312" w:eastAsia="仿宋_GB2312"/>
                <w:sz w:val="24"/>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4"/>
              </w:rPr>
              <w:t>备注</w:t>
            </w:r>
          </w:p>
        </w:tc>
        <w:tc>
          <w:tcPr>
            <w:tcW w:w="11198" w:type="dxa"/>
            <w:gridSpan w:val="6"/>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1.《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pStyle w:val="8"/>
              <w:adjustRightInd w:val="0"/>
              <w:snapToGrid w:val="0"/>
              <w:spacing w:line="300" w:lineRule="exact"/>
              <w:ind w:firstLine="0" w:firstLineChars="0"/>
              <w:jc w:val="left"/>
              <w:rPr>
                <w:rFonts w:hint="eastAsia" w:ascii="仿宋_GB2312" w:eastAsia="仿宋_GB2312"/>
                <w:sz w:val="24"/>
              </w:rPr>
            </w:pPr>
            <w:r>
              <w:rPr>
                <w:rFonts w:hint="eastAsia" w:ascii="仿宋_GB2312"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pStyle w:val="8"/>
              <w:adjustRightInd w:val="0"/>
              <w:snapToGrid w:val="0"/>
              <w:spacing w:line="300" w:lineRule="exact"/>
              <w:ind w:firstLine="0" w:firstLineChars="0"/>
              <w:jc w:val="left"/>
              <w:rPr>
                <w:rFonts w:ascii="仿宋_GB2312" w:eastAsia="仿宋_GB2312"/>
                <w:sz w:val="24"/>
              </w:rPr>
            </w:pPr>
            <w:r>
              <w:rPr>
                <w:rFonts w:hint="eastAsia" w:ascii="仿宋_GB2312" w:eastAsia="仿宋_GB2312"/>
                <w:sz w:val="24"/>
              </w:rPr>
              <w:t>3.市场均价为立案前六个月本市碳排放权场内交易成交均价。</w:t>
            </w:r>
          </w:p>
        </w:tc>
      </w:tr>
    </w:tbl>
    <w:p>
      <w:pPr>
        <w:widowControl/>
        <w:jc w:val="left"/>
        <w:rPr>
          <w:rFonts w:ascii="方正小标宋简体" w:eastAsia="方正小标宋简体" w:cs="宋体"/>
          <w:sz w:val="36"/>
          <w:szCs w:val="36"/>
        </w:rPr>
        <w:sectPr>
          <w:footerReference r:id="rId5" w:type="default"/>
          <w:footerReference r:id="rId6" w:type="even"/>
          <w:pgSz w:w="16838" w:h="11906" w:orient="landscape"/>
          <w:pgMar w:top="1276" w:right="1418" w:bottom="1474" w:left="1418" w:header="851" w:footer="1134" w:gutter="0"/>
          <w:cols w:space="720" w:num="1"/>
        </w:sectPr>
      </w:pPr>
    </w:p>
    <w:p>
      <w:pPr>
        <w:widowControl/>
        <w:jc w:val="center"/>
        <w:rPr>
          <w:rFonts w:hint="eastAsia" w:eastAsia="方正小标宋简体" w:cs="宋体"/>
          <w:sz w:val="44"/>
          <w:szCs w:val="44"/>
        </w:rPr>
      </w:pPr>
      <w:r>
        <w:rPr>
          <w:rFonts w:hint="eastAsia" w:ascii="方正小标宋简体" w:eastAsia="方正小标宋简体" w:cs="宋体"/>
          <w:sz w:val="44"/>
          <w:szCs w:val="44"/>
        </w:rPr>
        <w:t>第七部分  违反排污许可管理制度行政处罚自由裁量基准</w:t>
      </w:r>
      <w:r>
        <w:rPr>
          <w:rFonts w:hint="eastAsia" w:eastAsia="方正小标宋简体" w:cs="宋体"/>
          <w:sz w:val="44"/>
          <w:szCs w:val="44"/>
        </w:rPr>
        <w:t>表</w:t>
      </w:r>
    </w:p>
    <w:p>
      <w:pPr>
        <w:widowControl/>
        <w:jc w:val="center"/>
        <w:rPr>
          <w:rFonts w:ascii="黑体" w:hAnsi="黑体" w:eastAsia="黑体" w:cs="宋体"/>
          <w:sz w:val="36"/>
          <w:szCs w:val="36"/>
        </w:rPr>
      </w:pPr>
      <w:r>
        <w:rPr>
          <w:rFonts w:hint="eastAsia" w:ascii="黑体" w:hAnsi="黑体" w:eastAsia="黑体" w:cs="宋体"/>
          <w:sz w:val="36"/>
          <w:szCs w:val="36"/>
        </w:rPr>
        <w:t>（一）未取得排污许可证排放污染物</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p>
      <w:pPr>
        <w:widowControl/>
        <w:adjustRightInd w:val="0"/>
        <w:snapToGrid w:val="0"/>
        <w:ind w:right="300"/>
        <w:jc w:val="right"/>
        <w:rPr>
          <w:rFonts w:hint="eastAsia" w:ascii="黑体" w:hAnsi="黑体" w:eastAsia="黑体"/>
          <w:b/>
          <w:color w:val="FF0000"/>
          <w:sz w:val="30"/>
          <w:szCs w:val="30"/>
        </w:rPr>
      </w:pPr>
      <w:r>
        <w:rPr>
          <w:rFonts w:hint="eastAsia"/>
        </w:rPr>
        <mc:AlternateContent>
          <mc:Choice Requires="wpg">
            <w:drawing>
              <wp:anchor distT="0" distB="0" distL="114300" distR="114300" simplePos="0" relativeHeight="251693056" behindDoc="0" locked="0" layoutInCell="1" allowOverlap="1">
                <wp:simplePos x="0" y="0"/>
                <wp:positionH relativeFrom="column">
                  <wp:posOffset>-68580</wp:posOffset>
                </wp:positionH>
                <wp:positionV relativeFrom="paragraph">
                  <wp:posOffset>231140</wp:posOffset>
                </wp:positionV>
                <wp:extent cx="1666875" cy="1634490"/>
                <wp:effectExtent l="3175" t="4445" r="6350" b="18415"/>
                <wp:wrapNone/>
                <wp:docPr id="349" name="组合 349"/>
                <wp:cNvGraphicFramePr/>
                <a:graphic xmlns:a="http://schemas.openxmlformats.org/drawingml/2006/main">
                  <a:graphicData uri="http://schemas.microsoft.com/office/word/2010/wordprocessingGroup">
                    <wpg:wgp>
                      <wpg:cNvGrpSpPr/>
                      <wpg:grpSpPr>
                        <a:xfrm>
                          <a:off x="0" y="0"/>
                          <a:ext cx="1666875" cy="1634490"/>
                          <a:chOff x="1598" y="2988"/>
                          <a:chExt cx="2618" cy="1160"/>
                        </a:xfrm>
                        <a:effectLst/>
                      </wpg:grpSpPr>
                      <wps:wsp>
                        <wps:cNvPr id="350" name="__TH_L184"/>
                        <wps:cNvCnPr/>
                        <wps:spPr bwMode="auto">
                          <a:xfrm>
                            <a:off x="1598" y="2988"/>
                            <a:ext cx="2618" cy="580"/>
                          </a:xfrm>
                          <a:prstGeom prst="line">
                            <a:avLst/>
                          </a:prstGeom>
                          <a:noFill/>
                          <a:ln w="6350">
                            <a:solidFill>
                              <a:srgbClr val="000000"/>
                            </a:solidFill>
                            <a:round/>
                          </a:ln>
                          <a:effectLst/>
                        </wps:spPr>
                        <wps:bodyPr/>
                      </wps:wsp>
                      <wps:wsp>
                        <wps:cNvPr id="351" name="__TH_L185"/>
                        <wps:cNvCnPr/>
                        <wps:spPr bwMode="auto">
                          <a:xfrm>
                            <a:off x="1598" y="2988"/>
                            <a:ext cx="2618" cy="1160"/>
                          </a:xfrm>
                          <a:prstGeom prst="line">
                            <a:avLst/>
                          </a:prstGeom>
                          <a:noFill/>
                          <a:ln w="6350">
                            <a:solidFill>
                              <a:srgbClr val="000000"/>
                            </a:solidFill>
                            <a:round/>
                          </a:ln>
                          <a:effectLst/>
                        </wps:spPr>
                        <wps:bodyPr/>
                      </wps:wsp>
                      <wps:wsp>
                        <wps:cNvPr id="352"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353"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54"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55"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56"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57"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pt;margin-top:18.2pt;height:128.7pt;width:131.25pt;z-index:251693056;mso-width-relative:page;mso-height-relative:page;" coordorigin="1598,2988" coordsize="2618,1160" o:gfxdata="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mnTSaNsAAAAKAQAADwAAAAAAAAABACAAAAAiAAAAZHJzL2Rvd25yZXYueG1sUEsBAhQAFAAA&#10;AAgAh07iQB8Ma097AwAAZhMAAA4AAAAAAAAAAQAgAAAAKgEAAGRycy9lMm9Eb2MueG1sUEsFBgAA&#10;AAAGAAYAWQEAABcHA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bl>
      <w:tblPr>
        <w:tblStyle w:val="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2268"/>
        <w:gridCol w:w="32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26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p>
        </w:tc>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排放生活、服务、农业、一般工业等废气、废水或其他污染物</w:t>
            </w:r>
          </w:p>
        </w:tc>
        <w:tc>
          <w:tcPr>
            <w:tcW w:w="663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排放火电、钢铁、石化、水泥、有色、化工、燃煤锅炉废气、含有毒有害物质的废气或排放有毒有害物质的废水、医疗废水、含一类污染物或重金属、病原体、放射性物质的废水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不足一个月</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超过一个月</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不足一个月</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20-30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30-50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50-60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30-40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40-60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60-70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2660" w:type="dxa"/>
            <w:tcBorders>
              <w:top w:val="single" w:color="auto" w:sz="4" w:space="0"/>
              <w:left w:val="single" w:color="auto" w:sz="4" w:space="0"/>
              <w:bottom w:val="single" w:color="auto" w:sz="4" w:space="0"/>
              <w:right w:val="single" w:color="auto" w:sz="4" w:space="0"/>
            </w:tcBorders>
            <w:vAlign w:val="top"/>
          </w:tcPr>
          <w:p>
            <w:pPr>
              <w:spacing w:line="600" w:lineRule="exact"/>
              <w:ind w:firstLine="980" w:firstLineChars="35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308" w:type="dxa"/>
            <w:gridSpan w:val="4"/>
            <w:tcBorders>
              <w:top w:val="single" w:color="auto" w:sz="4" w:space="0"/>
              <w:left w:val="single" w:color="auto" w:sz="4" w:space="0"/>
              <w:bottom w:val="single" w:color="auto" w:sz="4" w:space="0"/>
              <w:right w:val="single" w:color="auto" w:sz="4" w:space="0"/>
            </w:tcBorders>
            <w:vAlign w:val="center"/>
          </w:tcPr>
          <w:p>
            <w:pPr>
              <w:pStyle w:val="3"/>
              <w:shd w:val="clear" w:color="auto" w:fill="FFFFFF"/>
              <w:spacing w:before="0" w:beforeAutospacing="0" w:after="0" w:afterAutospacing="0"/>
              <w:jc w:val="both"/>
              <w:rPr>
                <w:rFonts w:ascii="仿宋_GB2312" w:hAnsi="Calibri" w:eastAsia="仿宋_GB2312" w:cs="Calibri"/>
              </w:rPr>
            </w:pPr>
            <w:r>
              <w:rPr>
                <w:rFonts w:hint="eastAsia" w:ascii="仿宋_GB2312" w:hAnsi="Calibri" w:eastAsia="仿宋_GB2312" w:cs="Calibri"/>
              </w:rPr>
              <w:t>1</w:t>
            </w:r>
            <w:r>
              <w:rPr>
                <w:rFonts w:hint="eastAsia" w:ascii="仿宋_GB2312" w:hAnsi="Times New Roman" w:eastAsia="仿宋_GB2312"/>
                <w:kern w:val="2"/>
              </w:rPr>
              <w:t>. 依据《排污许可管理条例》第三十三条，排污单位未依法取得排污许可证排放污染物的，由生态环境主管部门责令改正或者限制生产、停产整治，处20万元以上100万元以下的罚款；情节严重的，报经有批准权的人民政府批准，责令停业、关闭。</w:t>
            </w:r>
          </w:p>
        </w:tc>
      </w:tr>
    </w:tbl>
    <w:p>
      <w:pPr>
        <w:widowControl/>
        <w:spacing w:line="240" w:lineRule="exact"/>
        <w:rPr>
          <w:rFonts w:hint="eastAsia" w:ascii="方正小标宋简体" w:eastAsia="方正小标宋简体" w:cs="宋体"/>
          <w:sz w:val="44"/>
          <w:szCs w:val="44"/>
        </w:rPr>
      </w:pPr>
    </w:p>
    <w:p>
      <w:pPr>
        <w:widowControl/>
        <w:spacing w:line="240" w:lineRule="exact"/>
        <w:rPr>
          <w:rFonts w:hint="eastAsia" w:ascii="方正小标宋简体" w:eastAsia="方正小标宋简体" w:cs="宋体"/>
          <w:sz w:val="44"/>
          <w:szCs w:val="44"/>
        </w:rPr>
      </w:pPr>
      <w:r>
        <w:rPr>
          <w:rFonts w:hint="eastAsia" w:ascii="方正小标宋简体" w:eastAsia="方正小标宋简体" w:cs="宋体"/>
          <w:sz w:val="44"/>
          <w:szCs w:val="44"/>
        </w:rPr>
        <w:br w:type="page"/>
      </w:r>
    </w:p>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t xml:space="preserve">（二）超过许可浓度排放污染物——水      </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单位：万元</w:t>
      </w:r>
    </w:p>
    <w:p>
      <w:pPr>
        <w:widowControl/>
        <w:spacing w:line="320" w:lineRule="exact"/>
        <w:jc w:val="center"/>
        <w:rPr>
          <w:rFonts w:hint="eastAsia" w:ascii="黑体" w:hAnsi="黑体" w:eastAsia="黑体" w:cs="宋体"/>
          <w:sz w:val="36"/>
          <w:szCs w:val="36"/>
        </w:rPr>
      </w:pPr>
    </w:p>
    <w:tbl>
      <w:tblPr>
        <w:tblStyle w:val="6"/>
        <w:tblpPr w:leftFromText="180" w:rightFromText="180" w:vertAnchor="page" w:horzAnchor="margin" w:tblpX="108" w:tblpY="301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2230"/>
        <w:gridCol w:w="2280"/>
        <w:gridCol w:w="2236"/>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1&lt;超许可排放浓度倍数≤2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2&lt;超许可排放浓度倍数≤4</w:t>
            </w:r>
          </w:p>
        </w:tc>
        <w:tc>
          <w:tcPr>
            <w:tcW w:w="26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4"/>
              </w:rPr>
            </w:pPr>
            <w:r>
              <w:rPr>
                <w:rFonts w:hint="eastAsia" w:ascii="仿宋_GB2312" w:eastAsia="仿宋_GB2312"/>
                <w:sz w:val="28"/>
                <w:szCs w:val="28"/>
              </w:rPr>
              <w:t>备  注</w:t>
            </w:r>
          </w:p>
        </w:tc>
        <w:tc>
          <w:tcPr>
            <w:tcW w:w="934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r>
              <w:rPr>
                <w:rFonts w:hint="eastAsia" w:ascii="仿宋_GB2312" w:eastAsia="仿宋_GB2312"/>
                <w:sz w:val="24"/>
              </w:rPr>
              <w:t>1.依据《排污许可管理条例》第三十四条第一项，排污许可证持证单位或应当取得排污许可证的排污单位（不包括登记管理的单位），超过许可排放浓度的，由生态环境主管部门责令改正或者限制生产、停产整治，处20万元以上100万元以下的罚款；情节严重的，吊销排污许可证，报经有批准权的人民政府批准，责令停业、关闭。</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2.农村污水处理设施为排污许可证持证单位超许可排放浓度的，处罚额度为20万元。</w:t>
            </w:r>
          </w:p>
          <w:p>
            <w:pPr>
              <w:widowControl/>
              <w:adjustRightInd w:val="0"/>
              <w:snapToGrid w:val="0"/>
              <w:spacing w:line="320" w:lineRule="exact"/>
              <w:rPr>
                <w:rFonts w:ascii="仿宋_GB2312" w:eastAsia="仿宋_GB2312"/>
                <w:color w:val="FF0000"/>
                <w:sz w:val="24"/>
              </w:rPr>
            </w:pPr>
            <w:r>
              <w:rPr>
                <w:rFonts w:hint="eastAsia" w:ascii="仿宋_GB2312" w:eastAsia="仿宋_GB2312"/>
                <w:sz w:val="24"/>
              </w:rPr>
              <w:t>3.其他内容参考第二部分表一的规定。</w:t>
            </w:r>
          </w:p>
        </w:tc>
      </w:tr>
    </w:tbl>
    <w:p>
      <w:pPr>
        <w:widowControl/>
        <w:spacing w:line="460" w:lineRule="exact"/>
        <w:jc w:val="center"/>
        <w:rPr>
          <w:rFonts w:hint="eastAsia" w:ascii="黑体" w:hAnsi="黑体" w:eastAsia="黑体"/>
          <w:sz w:val="30"/>
          <w:szCs w:val="30"/>
        </w:rPr>
      </w:pPr>
      <w:r>
        <w:rPr>
          <w:rFonts w:hint="eastAsia"/>
        </w:rPr>
        <mc:AlternateContent>
          <mc:Choice Requires="wpg">
            <w:drawing>
              <wp:anchor distT="0" distB="0" distL="114300" distR="114300" simplePos="0" relativeHeight="251699200" behindDoc="0" locked="0" layoutInCell="1" allowOverlap="1">
                <wp:simplePos x="0" y="0"/>
                <wp:positionH relativeFrom="column">
                  <wp:posOffset>0</wp:posOffset>
                </wp:positionH>
                <wp:positionV relativeFrom="paragraph">
                  <wp:posOffset>105410</wp:posOffset>
                </wp:positionV>
                <wp:extent cx="2929890" cy="674370"/>
                <wp:effectExtent l="1270" t="4445" r="2540" b="6985"/>
                <wp:wrapNone/>
                <wp:docPr id="348" name="组合 348"/>
                <wp:cNvGraphicFramePr/>
                <a:graphic xmlns:a="http://schemas.openxmlformats.org/drawingml/2006/main">
                  <a:graphicData uri="http://schemas.microsoft.com/office/word/2010/wordprocessingGroup">
                    <wpg:wgp>
                      <wpg:cNvGrpSpPr/>
                      <wpg:grpSpPr>
                        <a:xfrm>
                          <a:off x="0" y="0"/>
                          <a:ext cx="2929890" cy="674370"/>
                          <a:chOff x="1598" y="2676"/>
                          <a:chExt cx="2618" cy="1170"/>
                        </a:xfrm>
                      </wpg:grpSpPr>
                      <wps:wsp>
                        <wps:cNvPr id="340" name="直接连接符 340"/>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41" name="直接连接符 341"/>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42" name="文本框 342"/>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343" name="文本框 343"/>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344" name="文本框 344"/>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345" name="文本框 345"/>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346" name="文本框 346"/>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347" name="文本框 347"/>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pt;margin-top:8.3pt;height:53.1pt;width:230.7pt;z-index:251699200;mso-width-relative:page;mso-height-relative:page;" coordorigin="1598,2676" coordsize="2618,1170" o:gfxdata="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ADYmj3XAAAABwEAAA8AAAAAAAAAAQAgAAAAIgAAAGRy&#10;cy9kb3ducmV2LnhtbFBLAQIUABQAAAAIAIdO4kCrps3WXAMAAG0QAAAOAAAAAAAAAAEAIAAAACYB&#10;AABkcnMvZTJvRG9jLnhtbFBLBQYAAAAABgAGAFkBAAD0BgAAAAA=&#10;">
                <o:lock v:ext="edit" aspectratio="f"/>
                <v:line id="_x0000_s1026" o:spid="_x0000_s1026" o:spt="20" style="position:absolute;left:1598;top:2676;height:585;width:2618;" filled="f" stroked="t" coordsize="21600,21600" o:gfxdata="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brg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NlcLlrwAAADc&#10;AAAADwAAAGRycy9kb3ducmV2LnhtbEWPQUsDMRSE74L/ITzBm02ibpFt0x4KK714sJaew+a5u3Tz&#10;siSvm+qvN4LgcZiZb5j19upHMWNMQyADeqFAILXBDdQZOH40Dy8gEltydgyEBr4wwXZze7O2tQuZ&#10;3nE+cCcKhFJtDfTMUy1lanv0Ni3ChFS8zxC95SJjJ120ucD9KB+VWkpvByoLvZ1w12N7Ply8AdJ8&#10;GnPmPMfv6rXSVbNXb40x93darUAwXvk//NfeOwNPz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C5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A7C6r78AAADc&#10;AAAADwAAAGRycy9kb3ducmV2LnhtbEWPT2sCMRTE70K/Q3gFb5qoRe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bPwfNL8AAADc&#10;AAAADwAAAGRycy9kb3ducmV2LnhtbEWPT2sCMRTE74V+h/AK3mpiL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8H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4xWHQL8AAADc&#10;AAAADwAAAGRycy9kb3ducmV2LnhtbEWPT2sCMRTE74V+h/AK3mpiF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h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fIu8r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a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Lv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E8cZN78AAADc&#10;AAAADwAAAGRycy9kb3ducmV2LnhtbEWPT2sCMRTE7wW/Q3gFbzWxi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G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cs="宋体"/>
          <w:sz w:val="36"/>
          <w:szCs w:val="36"/>
        </w:rPr>
        <w:br w:type="page"/>
      </w:r>
      <w:r>
        <w:rPr>
          <w:rFonts w:hint="eastAsia" w:ascii="黑体" w:hAnsi="黑体" w:eastAsia="黑体" w:cs="宋体"/>
          <w:sz w:val="36"/>
          <w:szCs w:val="36"/>
        </w:rPr>
        <w:t>（三）超过许可浓度排放污染物——大气</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单位：万元</w:t>
      </w:r>
    </w:p>
    <w:tbl>
      <w:tblPr>
        <w:tblStyle w:val="6"/>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92032"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321" name="组合 321"/>
                      <wp:cNvGraphicFramePr/>
                      <a:graphic xmlns:a="http://schemas.openxmlformats.org/drawingml/2006/main">
                        <a:graphicData uri="http://schemas.microsoft.com/office/word/2010/wordprocessingGroup">
                          <wpg:wgp>
                            <wpg:cNvGrpSpPr/>
                            <wpg:grpSpPr>
                              <a:xfrm>
                                <a:off x="0" y="0"/>
                                <a:ext cx="2695575" cy="725805"/>
                                <a:chOff x="1598" y="2676"/>
                                <a:chExt cx="2618" cy="1170"/>
                              </a:xfrm>
                            </wpg:grpSpPr>
                            <wps:wsp>
                              <wps:cNvPr id="313" name="直接连接符 313"/>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14" name="直接连接符 314"/>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15" name="文本框 315"/>
                              <wps:cNvSpPr txBox="1"/>
                              <wps:spPr>
                                <a:xfrm>
                                  <a:off x="2800" y="2698"/>
                                  <a:ext cx="225" cy="225"/>
                                </a:xfrm>
                                <a:prstGeom prst="rect">
                                  <a:avLst/>
                                </a:prstGeom>
                                <a:noFill/>
                                <a:ln>
                                  <a:noFill/>
                                </a:ln>
                              </wps:spPr>
                              <wps:txbx>
                                <w:txbxContent>
                                  <w:p>
                                    <w:pPr>
                                      <w:adjustRightInd w:val="0"/>
                                      <w:snapToGrid w:val="0"/>
                                      <w:rPr>
                                        <w:sz w:val="18"/>
                                      </w:rPr>
                                    </w:pPr>
                                    <w:r>
                                      <w:rPr>
                                        <w:rFonts w:hint="eastAsia"/>
                                        <w:sz w:val="18"/>
                                      </w:rPr>
                                      <w:t>情</w:t>
                                    </w:r>
                                  </w:p>
                                </w:txbxContent>
                              </wps:txbx>
                              <wps:bodyPr lIns="0" tIns="0" rIns="0" bIns="0" upright="1"/>
                            </wps:wsp>
                            <wps:wsp>
                              <wps:cNvPr id="316" name="文本框 316"/>
                              <wps:cNvSpPr txBox="1"/>
                              <wps:spPr>
                                <a:xfrm>
                                  <a:off x="3594" y="2787"/>
                                  <a:ext cx="225" cy="225"/>
                                </a:xfrm>
                                <a:prstGeom prst="rect">
                                  <a:avLst/>
                                </a:prstGeom>
                                <a:noFill/>
                                <a:ln>
                                  <a:noFill/>
                                </a:ln>
                              </wps:spPr>
                              <wps:txbx>
                                <w:txbxContent>
                                  <w:p>
                                    <w:pPr>
                                      <w:adjustRightInd w:val="0"/>
                                      <w:snapToGrid w:val="0"/>
                                      <w:rPr>
                                        <w:sz w:val="18"/>
                                      </w:rPr>
                                    </w:pPr>
                                    <w:r>
                                      <w:rPr>
                                        <w:rFonts w:hint="eastAsia"/>
                                        <w:sz w:val="18"/>
                                      </w:rPr>
                                      <w:t>节</w:t>
                                    </w:r>
                                  </w:p>
                                </w:txbxContent>
                              </wps:txbx>
                              <wps:bodyPr lIns="0" tIns="0" rIns="0" bIns="0" upright="1"/>
                            </wps:wsp>
                            <wps:wsp>
                              <wps:cNvPr id="317" name="文本框 317"/>
                              <wps:cNvSpPr txBox="1"/>
                              <wps:spPr>
                                <a:xfrm>
                                  <a:off x="2845" y="3012"/>
                                  <a:ext cx="225" cy="225"/>
                                </a:xfrm>
                                <a:prstGeom prst="rect">
                                  <a:avLst/>
                                </a:prstGeom>
                                <a:noFill/>
                                <a:ln>
                                  <a:noFill/>
                                </a:ln>
                              </wps:spPr>
                              <wps:txbx>
                                <w:txbxContent>
                                  <w:p>
                                    <w:pPr>
                                      <w:adjustRightInd w:val="0"/>
                                      <w:snapToGrid w:val="0"/>
                                      <w:rPr>
                                        <w:sz w:val="18"/>
                                      </w:rPr>
                                    </w:pPr>
                                    <w:r>
                                      <w:rPr>
                                        <w:rFonts w:hint="eastAsia"/>
                                        <w:sz w:val="18"/>
                                      </w:rPr>
                                      <w:t>金</w:t>
                                    </w:r>
                                  </w:p>
                                </w:txbxContent>
                              </wps:txbx>
                              <wps:bodyPr lIns="0" tIns="0" rIns="0" bIns="0" upright="1"/>
                            </wps:wsp>
                            <wps:wsp>
                              <wps:cNvPr id="318" name="文本框 318"/>
                              <wps:cNvSpPr txBox="1"/>
                              <wps:spPr>
                                <a:xfrm>
                                  <a:off x="3639" y="3278"/>
                                  <a:ext cx="225" cy="225"/>
                                </a:xfrm>
                                <a:prstGeom prst="rect">
                                  <a:avLst/>
                                </a:prstGeom>
                                <a:noFill/>
                                <a:ln>
                                  <a:noFill/>
                                </a:ln>
                              </wps:spPr>
                              <wps:txbx>
                                <w:txbxContent>
                                  <w:p>
                                    <w:pPr>
                                      <w:adjustRightInd w:val="0"/>
                                      <w:snapToGrid w:val="0"/>
                                      <w:rPr>
                                        <w:sz w:val="18"/>
                                      </w:rPr>
                                    </w:pPr>
                                    <w:r>
                                      <w:rPr>
                                        <w:rFonts w:hint="eastAsia"/>
                                        <w:sz w:val="18"/>
                                      </w:rPr>
                                      <w:t>额</w:t>
                                    </w:r>
                                  </w:p>
                                </w:txbxContent>
                              </wps:txbx>
                              <wps:bodyPr lIns="0" tIns="0" rIns="0" bIns="0" upright="1"/>
                            </wps:wsp>
                            <wps:wsp>
                              <wps:cNvPr id="319" name="文本框 319"/>
                              <wps:cNvSpPr txBox="1"/>
                              <wps:spPr>
                                <a:xfrm>
                                  <a:off x="2129" y="3287"/>
                                  <a:ext cx="225" cy="225"/>
                                </a:xfrm>
                                <a:prstGeom prst="rect">
                                  <a:avLst/>
                                </a:prstGeom>
                                <a:noFill/>
                                <a:ln>
                                  <a:noFill/>
                                </a:ln>
                              </wps:spPr>
                              <wps:txbx>
                                <w:txbxContent>
                                  <w:p>
                                    <w:pPr>
                                      <w:adjustRightInd w:val="0"/>
                                      <w:snapToGrid w:val="0"/>
                                      <w:rPr>
                                        <w:sz w:val="18"/>
                                      </w:rPr>
                                    </w:pPr>
                                    <w:r>
                                      <w:rPr>
                                        <w:rFonts w:hint="eastAsia"/>
                                        <w:sz w:val="18"/>
                                      </w:rPr>
                                      <w:t>类</w:t>
                                    </w:r>
                                  </w:p>
                                </w:txbxContent>
                              </wps:txbx>
                              <wps:bodyPr lIns="0" tIns="0" rIns="0" bIns="0" upright="1"/>
                            </wps:wsp>
                            <wps:wsp>
                              <wps:cNvPr id="320" name="文本框 320"/>
                              <wps:cNvSpPr txBox="1"/>
                              <wps:spPr>
                                <a:xfrm>
                                  <a:off x="3192" y="3525"/>
                                  <a:ext cx="225" cy="225"/>
                                </a:xfrm>
                                <a:prstGeom prst="rect">
                                  <a:avLst/>
                                </a:prstGeom>
                                <a:noFill/>
                                <a:ln>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2.6pt;margin-top:1.3pt;height:57.15pt;width:212.25pt;z-index:251692032;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nPbfX9gAAAAIAQAADwAAAAAAAAABACAAAAAiAAAAZHJzL2Rv&#10;d25yZXYueG1sUEsBAhQAFAAAAAgAh07iQK4vzdhXAwAAbRAAAA4AAAAAAAAAAQAgAAAAJwEAAGRy&#10;cy9lMm9Eb2MueG1sUEsFBgAAAAAGAAYAWQEAAPAGAAAAAA==&#10;">
                      <o:lock v:ext="edit" aspectratio="f"/>
                      <v:line id="_x0000_s1026" o:spid="_x0000_s1026" o:spt="20" style="position:absolute;left:1598;top:2676;height:585;width:2618;" filled="f" stroked="t" coordsize="21600,21600" o:gfxdata="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6H2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NZOHE7wAAADc&#10;AAAADwAAAGRycy9kb3ducmV2LnhtbEWPQUsDMRSE74L/ITzBm02ibpFt0x4KK714sJaew+a5u3Tz&#10;siSvm+qvN4LgcZiZb5j19upHMWNMQyADeqFAILXBDdQZOH40Dy8gEltydgyEBr4wwXZze7O2tQuZ&#10;3nE+cCcKhFJtDfTMUy1lanv0Ni3ChFS8zxC95SJjJ120ucD9KB+VWkpvByoLvZ1w12N7Ply8AdJ8&#10;GnPmPMfv6rXSVbNXb40x93darUAwXvk//NfeOwNP+h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Thx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n+oNxr8AAADc&#10;AAAADwAAAGRycy9kb3ducmV2LnhtbEWPT2sCMRTE74V+h/AKvdVkWxS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D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bziTsb8AAADc&#10;AAAADwAAAGRycy9kb3ducmV2LnhtbEWPzWrDMBCE74G+g9hCb4nkF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4k7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ceuiWLsAAADc&#10;AAAADwAAAGRycy9kb3ducmV2LnhtbEVPz2vCMBS+D/wfwhN2m0kd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i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HqcHw78AAADc&#10;AAAADwAAAGRycy9kb3ducmV2LnhtbEWPT2sCMRTE7wW/Q3gFbzXZC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nB8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3&lt;超许可排放浓度标倍数≤5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5&lt;超许可排放浓度倍数≤8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bookmarkStart w:id="0" w:name="OLE_LINK3" w:colFirst="6" w:colLast="6"/>
            <w:bookmarkStart w:id="1" w:name="OLE_LINK4" w:colFirst="6" w:colLast="6"/>
            <w:bookmarkStart w:id="2" w:name="_Hlk77165110"/>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left"/>
              <w:rPr>
                <w:rFonts w:ascii="仿宋_GB2312" w:eastAsia="仿宋_GB2312"/>
                <w:sz w:val="28"/>
                <w:szCs w:val="28"/>
              </w:rPr>
            </w:pPr>
            <w:r>
              <w:rPr>
                <w:rFonts w:hint="eastAsia" w:ascii="仿宋_GB2312" w:eastAsia="仿宋_GB2312"/>
                <w:sz w:val="28"/>
                <w:szCs w:val="28"/>
              </w:rPr>
              <w:t>吊销排污许可证,报经有批准权的人民政府批准，责令停业、关闭</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畜禽养殖/机械、汽车</w:t>
            </w:r>
          </w:p>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left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rPr>
            </w:pPr>
            <w:r>
              <w:rPr>
                <w:rFonts w:hint="eastAsia" w:ascii="仿宋_GB2312" w:eastAsia="仿宋_GB2312" w:cs="宋体"/>
                <w:sz w:val="24"/>
              </w:rPr>
              <w:t>1.依据《排污许可管理条例》第三十四条第一项，排污许可证持证单位或应当取得排污许可证的排污单位（不包括登记管理的单位），超过许可排放浓度的，由生态环境主管部门责令改正或者限制生产、停产整治，处20万元以上100万元以下的罚款；情节严重的，吊销排污许可证，报经有批准权的人民政府批准，责令停业、关闭。</w:t>
            </w:r>
          </w:p>
          <w:p>
            <w:pPr>
              <w:spacing w:line="400" w:lineRule="exact"/>
              <w:rPr>
                <w:rFonts w:ascii="仿宋_GB2312" w:eastAsia="仿宋_GB2312" w:cs="宋体"/>
                <w:sz w:val="24"/>
              </w:rPr>
            </w:pPr>
            <w:r>
              <w:rPr>
                <w:rFonts w:hint="eastAsia" w:ascii="仿宋_GB2312" w:eastAsia="仿宋_GB2312" w:cs="宋体"/>
                <w:sz w:val="24"/>
              </w:rPr>
              <w:t>2. 其他内容参考第三部分表二的规定。</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（四）违反自行监测制度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694080"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331" name="组合 331"/>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332" name="__TH_L184"/>
                              <wps:cNvCnPr/>
                              <wps:spPr bwMode="auto">
                                <a:xfrm>
                                  <a:off x="1598" y="2988"/>
                                  <a:ext cx="2618" cy="580"/>
                                </a:xfrm>
                                <a:prstGeom prst="line">
                                  <a:avLst/>
                                </a:prstGeom>
                                <a:noFill/>
                                <a:ln w="6350">
                                  <a:solidFill>
                                    <a:srgbClr val="000000"/>
                                  </a:solidFill>
                                  <a:round/>
                                </a:ln>
                                <a:effectLst/>
                              </wps:spPr>
                              <wps:bodyPr/>
                            </wps:wsp>
                            <wps:wsp>
                              <wps:cNvPr id="333" name="__TH_L185"/>
                              <wps:cNvCnPr/>
                              <wps:spPr bwMode="auto">
                                <a:xfrm>
                                  <a:off x="1598" y="2988"/>
                                  <a:ext cx="2618" cy="1160"/>
                                </a:xfrm>
                                <a:prstGeom prst="line">
                                  <a:avLst/>
                                </a:prstGeom>
                                <a:noFill/>
                                <a:ln w="6350">
                                  <a:solidFill>
                                    <a:srgbClr val="000000"/>
                                  </a:solidFill>
                                  <a:round/>
                                </a:ln>
                                <a:effectLst/>
                              </wps:spPr>
                              <wps:bodyPr/>
                            </wps:wsp>
                            <wps:wsp>
                              <wps:cNvPr id="33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33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3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3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3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3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4080;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cYd68dcAAAAIAQAADwAAAAAAAAABACAAAAAiAAAAZHJzL2Rvd25yZXYueG1sUEsBAhQAFAAAAAgA&#10;h07iQKRUyrZ8AwAAZRMAAA4AAAAAAAAAAQAgAAAAJgEAAGRycy9lMm9Eb2MueG1sUEsFBgAAAAAG&#10;AAYAWQEAABQHA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center"/>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hAnsi="Calibri" w:eastAsia="仿宋_GB2312"/>
                <w:b/>
                <w:bCs/>
                <w:kern w:val="0"/>
                <w:sz w:val="32"/>
                <w:szCs w:val="32"/>
              </w:rPr>
            </w:pPr>
            <w:r>
              <w:rPr>
                <w:rFonts w:hint="eastAsia" w:ascii="仿宋_GB2312" w:hAnsi="Calibri"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8"/>
                <w:szCs w:val="28"/>
              </w:rPr>
            </w:pPr>
            <w:r>
              <w:rPr>
                <w:rFonts w:hint="eastAsia" w:ascii="仿宋_GB2312" w:hAnsi="Calibri"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sz w:val="28"/>
                <w:szCs w:val="28"/>
              </w:rPr>
            </w:pPr>
            <w:r>
              <w:rPr>
                <w:rFonts w:hint="eastAsia" w:ascii="仿宋_GB2312" w:hAnsi="Calibri" w:eastAsia="仿宋_GB2312"/>
                <w:sz w:val="28"/>
                <w:szCs w:val="28"/>
              </w:rPr>
              <w:t>责令停产</w:t>
            </w:r>
          </w:p>
          <w:p>
            <w:pPr>
              <w:spacing w:line="600" w:lineRule="exact"/>
              <w:ind w:firstLine="280" w:firstLineChars="100"/>
              <w:jc w:val="center"/>
              <w:rPr>
                <w:rFonts w:ascii="仿宋_GB2312" w:hAnsi="Calibri" w:eastAsia="仿宋_GB2312"/>
                <w:kern w:val="0"/>
                <w:sz w:val="24"/>
              </w:rPr>
            </w:pPr>
            <w:r>
              <w:rPr>
                <w:rFonts w:hint="eastAsia" w:ascii="仿宋_GB2312" w:hAnsi="Calibri"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hAnsi="Calibri" w:eastAsia="仿宋_GB2312"/>
                <w:kern w:val="0"/>
                <w:sz w:val="24"/>
              </w:rPr>
            </w:pPr>
            <w:r>
              <w:rPr>
                <w:rFonts w:hint="eastAsia" w:ascii="仿宋_GB2312" w:hAnsi="Calibri" w:eastAsia="仿宋_GB2312"/>
                <w:kern w:val="0"/>
                <w:sz w:val="24"/>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2"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hAnsi="Calibri" w:eastAsia="仿宋_GB2312" w:cs="Calibri"/>
                <w:sz w:val="24"/>
              </w:rPr>
            </w:pPr>
            <w:r>
              <w:rPr>
                <w:rFonts w:hint="eastAsia" w:ascii="仿宋_GB2312" w:hAnsi="Calibri" w:eastAsia="仿宋_GB2312" w:cs="Calibri"/>
                <w:sz w:val="24"/>
              </w:rPr>
              <w:t>1.依据《排污许可管理条例》第三十六条，排污单位未按照排污许可证规定制定自行监测方案并开展自行监测的，由生态环境主管部门责令改正，处2万元以上20万元以下的罚款；拒不改正的，责令停产整治。</w:t>
            </w:r>
          </w:p>
          <w:p>
            <w:pPr>
              <w:widowControl/>
              <w:shd w:val="clear" w:color="auto" w:fill="FFFFFF"/>
              <w:rPr>
                <w:rFonts w:hint="eastAsia" w:ascii="仿宋_GB2312" w:hAnsi="Calibri" w:eastAsia="仿宋_GB2312" w:cs="Calibri"/>
                <w:sz w:val="24"/>
              </w:rPr>
            </w:pPr>
            <w:r>
              <w:rPr>
                <w:rFonts w:hint="eastAsia" w:ascii="仿宋_GB2312" w:hAnsi="Calibri" w:eastAsia="仿宋_GB2312" w:cs="Calibri"/>
                <w:sz w:val="24"/>
              </w:rPr>
              <w:t>2.1 自行监测的监测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pPr>
              <w:rPr>
                <w:rFonts w:hint="eastAsia" w:ascii="仿宋_GB2312" w:hAnsi="Calibri" w:eastAsia="仿宋_GB2312" w:cs="Calibri"/>
                <w:sz w:val="24"/>
              </w:rPr>
            </w:pPr>
            <w:r>
              <w:rPr>
                <w:rFonts w:hint="eastAsia" w:ascii="仿宋_GB2312" w:hAnsi="Calibri" w:eastAsia="仿宋_GB2312" w:cs="Calibri"/>
                <w:sz w:val="24"/>
              </w:rPr>
              <w:t>2.2自行监测数量缺失率=实际未按规定监测的总数/按规定应当完成监测的总数。</w:t>
            </w:r>
          </w:p>
          <w:p>
            <w:pPr>
              <w:ind w:firstLine="480" w:firstLineChars="200"/>
              <w:rPr>
                <w:rFonts w:hint="eastAsia" w:ascii="仿宋_GB2312" w:hAnsi="Calibri" w:eastAsia="仿宋_GB2312" w:cs="Calibri"/>
                <w:sz w:val="24"/>
              </w:rPr>
            </w:pPr>
            <w:r>
              <w:rPr>
                <w:rFonts w:hint="eastAsia" w:ascii="仿宋_GB2312" w:hAnsi="Calibri" w:eastAsia="仿宋_GB2312" w:cs="Calibri"/>
                <w:sz w:val="24"/>
              </w:rPr>
              <w:t>按规定应当完成监测的总数：按规定各监测频次监测指标数量的累加。</w:t>
            </w:r>
          </w:p>
          <w:p>
            <w:pPr>
              <w:widowControl/>
              <w:shd w:val="clear" w:color="auto" w:fill="FFFFFF"/>
              <w:rPr>
                <w:rFonts w:ascii="仿宋_GB2312" w:hAnsi="Calibri" w:eastAsia="仿宋_GB2312" w:cs="Calibri"/>
                <w:sz w:val="24"/>
                <w:szCs w:val="21"/>
              </w:rPr>
            </w:pPr>
            <w:r>
              <w:rPr>
                <w:rFonts w:hint="eastAsia" w:ascii="仿宋_GB2312" w:hAnsi="Calibri" w:eastAsia="仿宋_GB2312" w:cs="Calibri"/>
                <w:sz w:val="24"/>
              </w:rPr>
              <w:t>实际未按规定监测的总数：实际未按规定监测的所有监测指标数量的累加。</w:t>
            </w:r>
            <w:r>
              <w:rPr>
                <w:rFonts w:hint="eastAsia" w:ascii="仿宋_GB2312" w:hAnsi="Calibri" w:eastAsia="仿宋_GB2312" w:cs="Calibri"/>
                <w:sz w:val="24"/>
              </w:rPr>
              <w:br w:type="textWrapping"/>
            </w:r>
            <w:r>
              <w:rPr>
                <w:rFonts w:hint="eastAsia" w:ascii="仿宋_GB2312" w:hAnsi="Calibri" w:eastAsia="仿宋_GB2312" w:cs="Calibri"/>
                <w:sz w:val="24"/>
              </w:rPr>
              <w:t xml:space="preserve">   【示例。应当完成监测的总数：某企业每月监测一次的指标有1项、一年12次共12个数；每季监测一次的指标有3项，一年4次共12个数；每年监测一次的指标有2项，一年1次共2个数，则应当完成监测的总数为26（12+12+2）；</w:t>
            </w:r>
            <w:r>
              <w:rPr>
                <w:rFonts w:hint="eastAsia" w:ascii="仿宋_GB2312" w:hAnsi="Calibri" w:eastAsia="仿宋_GB2312" w:cs="Calibri"/>
                <w:sz w:val="24"/>
              </w:rPr>
              <w:br w:type="textWrapping"/>
            </w:r>
            <w:r>
              <w:rPr>
                <w:rFonts w:hint="eastAsia" w:ascii="仿宋_GB2312" w:hAnsi="Calibri" w:eastAsia="仿宋_GB2312" w:cs="Calibri"/>
                <w:sz w:val="24"/>
              </w:rPr>
              <w:t xml:space="preserve">    实际未按规定监测的数量：某企业缺少3个月的1项月监测指标，缺3个数；缺少2个季度的2项监测指标，缺4个数，则实际未按规定监测的数量为7（3+4）。</w:t>
            </w:r>
            <w:r>
              <w:rPr>
                <w:rFonts w:hint="eastAsia" w:ascii="仿宋_GB2312" w:hAnsi="Calibri" w:eastAsia="仿宋_GB2312" w:cs="Calibri"/>
                <w:sz w:val="24"/>
              </w:rPr>
              <w:br w:type="textWrapping"/>
            </w:r>
            <w:r>
              <w:rPr>
                <w:rFonts w:hint="eastAsia" w:ascii="仿宋_GB2312" w:hAnsi="Calibri" w:eastAsia="仿宋_GB2312" w:cs="Calibri"/>
                <w:sz w:val="24"/>
              </w:rPr>
              <w:t xml:space="preserve">    自行监测数量缺失率为7/26=26.9%，然后根据重点管理还是简化管理进行裁量。】</w:t>
            </w:r>
          </w:p>
        </w:tc>
      </w:tr>
    </w:tbl>
    <w:p>
      <w:pPr>
        <w:widowControl/>
        <w:spacing w:line="240" w:lineRule="exact"/>
        <w:jc w:val="left"/>
        <w:rPr>
          <w:rFonts w:ascii="仿宋_GB2312" w:eastAsia="仿宋_GB2312" w:cs="宋体"/>
          <w:kern w:val="0"/>
          <w:sz w:val="32"/>
          <w:szCs w:val="32"/>
        </w:rPr>
        <w:sectPr>
          <w:footerReference r:id="rId7" w:type="default"/>
          <w:footerReference r:id="rId8" w:type="even"/>
          <w:pgSz w:w="16838" w:h="11906" w:orient="landscape"/>
          <w:pgMar w:top="1588" w:right="1418" w:bottom="1474" w:left="1418" w:header="851" w:footer="1134" w:gutter="0"/>
          <w:cols w:space="720" w:num="1"/>
          <w:docGrid w:type="lines" w:linePitch="286" w:charSpace="0"/>
        </w:sectPr>
      </w:pPr>
    </w:p>
    <w:p>
      <w:pPr>
        <w:widowControl/>
        <w:jc w:val="center"/>
        <w:rPr>
          <w:rFonts w:hint="eastAsia" w:ascii="黑体" w:hAnsi="黑体" w:eastAsia="黑体" w:cs="宋体"/>
          <w:sz w:val="36"/>
          <w:szCs w:val="36"/>
        </w:rPr>
      </w:pPr>
      <w:r>
        <w:rPr>
          <w:rFonts w:hint="eastAsia" w:ascii="黑体" w:hAnsi="黑体" w:eastAsia="黑体" w:cs="宋体"/>
          <w:sz w:val="36"/>
          <w:szCs w:val="36"/>
        </w:rPr>
        <w:t>（五）未按照排污许可证规定提交排污许可证执行报告</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p>
      <w:pPr>
        <w:widowControl/>
        <w:adjustRightInd w:val="0"/>
        <w:snapToGrid w:val="0"/>
        <w:ind w:right="300"/>
        <w:jc w:val="right"/>
        <w:rPr>
          <w:rFonts w:hint="eastAsia" w:ascii="黑体" w:hAnsi="黑体" w:eastAsia="黑体"/>
          <w:b/>
          <w:color w:val="FF0000"/>
          <w:sz w:val="30"/>
          <w:szCs w:val="30"/>
        </w:rPr>
      </w:pPr>
    </w:p>
    <w:tbl>
      <w:tblPr>
        <w:tblStyle w:val="6"/>
        <w:tblW w:w="13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5767"/>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mc:AlternateContent>
                <mc:Choice Requires="wpg">
                  <w:drawing>
                    <wp:anchor distT="0" distB="0" distL="114300" distR="114300" simplePos="0" relativeHeight="251703296" behindDoc="0" locked="0" layoutInCell="1" allowOverlap="1">
                      <wp:simplePos x="0" y="0"/>
                      <wp:positionH relativeFrom="column">
                        <wp:posOffset>-31115</wp:posOffset>
                      </wp:positionH>
                      <wp:positionV relativeFrom="paragraph">
                        <wp:posOffset>48260</wp:posOffset>
                      </wp:positionV>
                      <wp:extent cx="1558925" cy="784860"/>
                      <wp:effectExtent l="1905" t="4445" r="20320" b="10795"/>
                      <wp:wrapNone/>
                      <wp:docPr id="304" name="组合 304"/>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305" name="__TH_L184"/>
                              <wps:cNvCnPr/>
                              <wps:spPr bwMode="auto">
                                <a:xfrm>
                                  <a:off x="1598" y="2988"/>
                                  <a:ext cx="2618" cy="580"/>
                                </a:xfrm>
                                <a:prstGeom prst="line">
                                  <a:avLst/>
                                </a:prstGeom>
                                <a:noFill/>
                                <a:ln w="6350">
                                  <a:solidFill>
                                    <a:srgbClr val="000000"/>
                                  </a:solidFill>
                                  <a:round/>
                                </a:ln>
                                <a:effectLst/>
                              </wps:spPr>
                              <wps:bodyPr/>
                            </wps:wsp>
                            <wps:wsp>
                              <wps:cNvPr id="306" name="__TH_L185"/>
                              <wps:cNvCnPr/>
                              <wps:spPr bwMode="auto">
                                <a:xfrm>
                                  <a:off x="1598" y="2988"/>
                                  <a:ext cx="2618" cy="1160"/>
                                </a:xfrm>
                                <a:prstGeom prst="line">
                                  <a:avLst/>
                                </a:prstGeom>
                                <a:noFill/>
                                <a:ln w="6350">
                                  <a:solidFill>
                                    <a:srgbClr val="000000"/>
                                  </a:solidFill>
                                  <a:round/>
                                </a:ln>
                                <a:effectLst/>
                              </wps:spPr>
                              <wps:bodyPr/>
                            </wps:wsp>
                            <wps:wsp>
                              <wps:cNvPr id="30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30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0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1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1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1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45pt;margin-top:3.8pt;height:61.8pt;width:122.75pt;z-index:251703296;mso-width-relative:page;mso-height-relative:page;" coordorigin="1598,2988" coordsize="2618,1160" o:gfxdata="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BtZ0RQ2QAAAAgBAAAPAAAAAAAAAAEAIAAAACIAAABkcnMvZG93bnJldi54bWxQSwECFAAUAAAA&#10;CACHTuJABqk35nwDAABlEwAADgAAAAAAAAABACAAAAAoAQAAZHJzL2Uyb0RvYy54bWxQSwUGAAAA&#10;AAYABgBZAQAAFgc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57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季度或月度执行报告一次</w:t>
            </w:r>
          </w:p>
        </w:tc>
        <w:tc>
          <w:tcPr>
            <w:tcW w:w="55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年度执行报告一次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4"/>
              </w:rPr>
            </w:pPr>
            <w:r>
              <w:rPr>
                <w:rFonts w:hint="eastAsia" w:ascii="仿宋_GB2312" w:eastAsia="仿宋_GB2312"/>
                <w:sz w:val="24"/>
              </w:rPr>
              <w:t>0.5-0.6</w:t>
            </w:r>
          </w:p>
        </w:tc>
        <w:tc>
          <w:tcPr>
            <w:tcW w:w="55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4"/>
              </w:rPr>
            </w:pPr>
            <w:r>
              <w:rPr>
                <w:rFonts w:hint="eastAsia" w:ascii="仿宋_GB2312" w:eastAsia="仿宋_GB2312"/>
                <w:sz w:val="24"/>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4"/>
              </w:rPr>
            </w:pPr>
            <w:r>
              <w:rPr>
                <w:rFonts w:hint="eastAsia" w:ascii="仿宋_GB2312" w:eastAsia="仿宋_GB2312"/>
                <w:sz w:val="24"/>
              </w:rPr>
              <w:t>0.6-1</w:t>
            </w:r>
          </w:p>
        </w:tc>
        <w:tc>
          <w:tcPr>
            <w:tcW w:w="55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4"/>
              </w:rPr>
            </w:pPr>
            <w:r>
              <w:rPr>
                <w:rFonts w:hint="eastAsia" w:ascii="仿宋_GB2312"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1" w:type="dxa"/>
            <w:tcBorders>
              <w:top w:val="single" w:color="auto" w:sz="4" w:space="0"/>
              <w:left w:val="single" w:color="auto" w:sz="4" w:space="0"/>
              <w:bottom w:val="single" w:color="auto" w:sz="4" w:space="0"/>
              <w:right w:val="single" w:color="auto" w:sz="4" w:space="0"/>
            </w:tcBorders>
            <w:vAlign w:val="top"/>
          </w:tcPr>
          <w:p>
            <w:pPr>
              <w:spacing w:line="600" w:lineRule="exact"/>
              <w:rPr>
                <w:rFonts w:ascii="仿宋_GB2312" w:hAnsi="Calibri" w:eastAsia="仿宋_GB2312"/>
                <w:kern w:val="0"/>
                <w:sz w:val="28"/>
                <w:szCs w:val="28"/>
              </w:rPr>
            </w:pPr>
          </w:p>
          <w:p>
            <w:pPr>
              <w:spacing w:line="600" w:lineRule="exact"/>
              <w:ind w:firstLine="840" w:firstLineChars="300"/>
              <w:rPr>
                <w:rFonts w:ascii="仿宋_GB2312" w:hAnsi="Calibri" w:eastAsia="仿宋_GB2312"/>
                <w:kern w:val="0"/>
                <w:sz w:val="32"/>
                <w:szCs w:val="32"/>
              </w:rPr>
            </w:pPr>
            <w:r>
              <w:rPr>
                <w:rFonts w:hint="eastAsia" w:ascii="仿宋_GB2312" w:hAnsi="Calibri" w:eastAsia="仿宋_GB2312"/>
                <w:kern w:val="0"/>
                <w:sz w:val="28"/>
                <w:szCs w:val="28"/>
              </w:rPr>
              <w:t>备注</w:t>
            </w:r>
          </w:p>
        </w:tc>
        <w:tc>
          <w:tcPr>
            <w:tcW w:w="11332" w:type="dxa"/>
            <w:gridSpan w:val="2"/>
            <w:tcBorders>
              <w:top w:val="single" w:color="auto" w:sz="4" w:space="0"/>
              <w:left w:val="single" w:color="auto" w:sz="4" w:space="0"/>
              <w:bottom w:val="single" w:color="auto" w:sz="4" w:space="0"/>
              <w:right w:val="single" w:color="auto" w:sz="4" w:space="0"/>
            </w:tcBorders>
            <w:vAlign w:val="center"/>
          </w:tcPr>
          <w:p>
            <w:pPr>
              <w:pStyle w:val="3"/>
              <w:shd w:val="clear" w:color="auto" w:fill="FFFFFF"/>
              <w:spacing w:before="0" w:beforeAutospacing="0" w:after="0" w:afterAutospacing="0"/>
              <w:jc w:val="both"/>
              <w:rPr>
                <w:rFonts w:ascii="仿宋_GB2312" w:hAnsi="Calibri" w:eastAsia="仿宋_GB2312" w:cs="Calibri"/>
              </w:rPr>
            </w:pPr>
            <w:r>
              <w:rPr>
                <w:rFonts w:hint="eastAsia" w:ascii="仿宋_GB2312" w:hAnsi="Calibri" w:eastAsia="仿宋_GB2312" w:cs="Calibri"/>
              </w:rPr>
              <w:t>1.依据《排污许可管理条例》第三十七条第三项，未按照排污许可证规定提交排污许可证执行报告，由生态环境主管部门责令改正，处每次5千元以上2万元以下的罚款；法律另有规定的，从其规定。</w:t>
            </w:r>
          </w:p>
        </w:tc>
      </w:tr>
    </w:tbl>
    <w:p>
      <w:pPr>
        <w:widowControl/>
        <w:adjustRightInd w:val="0"/>
        <w:snapToGrid w:val="0"/>
        <w:ind w:right="600"/>
        <w:jc w:val="left"/>
        <w:rPr>
          <w:rFonts w:hint="eastAsia" w:ascii="黑体" w:hAnsi="黑体" w:eastAsia="黑体"/>
          <w:b/>
          <w:color w:val="FF0000"/>
          <w:sz w:val="30"/>
          <w:szCs w:val="30"/>
        </w:rPr>
      </w:pPr>
    </w:p>
    <w:p>
      <w:pPr>
        <w:spacing w:line="560" w:lineRule="exact"/>
        <w:rPr>
          <w:rFonts w:hint="eastAsia" w:ascii="仿宋_GB2312" w:eastAsia="仿宋_GB2312" w:cs="宋体"/>
          <w:kern w:val="0"/>
          <w:sz w:val="32"/>
          <w:szCs w:val="32"/>
        </w:rPr>
      </w:pPr>
    </w:p>
    <w:p>
      <w:pPr>
        <w:ind w:left="-283" w:leftChars="-135"/>
        <w:rPr>
          <w:rFonts w:hint="eastAsia"/>
        </w:rPr>
      </w:pPr>
      <w:r>
        <w:rPr>
          <w:rFonts w:ascii="仿宋_GB2312" w:eastAsia="仿宋_GB2312" w:cs="宋体"/>
          <w:kern w:val="0"/>
          <w:sz w:val="32"/>
          <w:szCs w:val="32"/>
        </w:rPr>
        <w:br w:type="page"/>
      </w:r>
      <w:r>
        <w:rPr>
          <w:rFonts w:hint="eastAsia" w:ascii="方正小标宋简体" w:eastAsia="方正小标宋简体" w:cs="宋体"/>
          <w:sz w:val="44"/>
          <w:szCs w:val="44"/>
        </w:rPr>
        <w:t>第八部分 违反生态涵养区生态保护和绿色发展行政处罚自由裁量基准</w:t>
      </w:r>
      <w:r>
        <w:rPr>
          <w:rFonts w:hint="eastAsia" w:eastAsia="方正小标宋简体" w:cs="宋体"/>
          <w:sz w:val="44"/>
          <w:szCs w:val="44"/>
        </w:rPr>
        <w:t>表</w:t>
      </w:r>
    </w:p>
    <w:tbl>
      <w:tblPr>
        <w:tblStyle w:val="6"/>
        <w:tblpPr w:leftFromText="180" w:rightFromText="180" w:vertAnchor="page" w:horzAnchor="margin" w:tblpY="3106"/>
        <w:tblW w:w="13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389"/>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36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704320" behindDoc="0" locked="0" layoutInCell="1" allowOverlap="1">
                      <wp:simplePos x="0" y="0"/>
                      <wp:positionH relativeFrom="column">
                        <wp:posOffset>-25400</wp:posOffset>
                      </wp:positionH>
                      <wp:positionV relativeFrom="paragraph">
                        <wp:posOffset>41275</wp:posOffset>
                      </wp:positionV>
                      <wp:extent cx="2061210" cy="1033145"/>
                      <wp:effectExtent l="1905" t="4445" r="13335" b="10160"/>
                      <wp:wrapNone/>
                      <wp:docPr id="295" name="组合 295"/>
                      <wp:cNvGraphicFramePr/>
                      <a:graphic xmlns:a="http://schemas.openxmlformats.org/drawingml/2006/main">
                        <a:graphicData uri="http://schemas.microsoft.com/office/word/2010/wordprocessingGroup">
                          <wpg:wgp>
                            <wpg:cNvGrpSpPr/>
                            <wpg:grpSpPr>
                              <a:xfrm>
                                <a:off x="0" y="0"/>
                                <a:ext cx="2061210" cy="1033145"/>
                                <a:chOff x="1598" y="2676"/>
                                <a:chExt cx="3158" cy="1250"/>
                              </a:xfrm>
                              <a:effectLst/>
                            </wpg:grpSpPr>
                            <wps:wsp>
                              <wps:cNvPr id="296" name="__TH_L29"/>
                              <wps:cNvCnPr/>
                              <wps:spPr bwMode="auto">
                                <a:xfrm>
                                  <a:off x="1598" y="2676"/>
                                  <a:ext cx="3158" cy="625"/>
                                </a:xfrm>
                                <a:prstGeom prst="line">
                                  <a:avLst/>
                                </a:prstGeom>
                                <a:noFill/>
                                <a:ln w="6350">
                                  <a:solidFill>
                                    <a:srgbClr val="000000"/>
                                  </a:solidFill>
                                  <a:round/>
                                </a:ln>
                                <a:effectLst/>
                              </wps:spPr>
                              <wps:bodyPr/>
                            </wps:wsp>
                            <wps:wsp>
                              <wps:cNvPr id="297" name="__TH_L30"/>
                              <wps:cNvCnPr/>
                              <wps:spPr bwMode="auto">
                                <a:xfrm>
                                  <a:off x="1598" y="2676"/>
                                  <a:ext cx="3158" cy="1250"/>
                                </a:xfrm>
                                <a:prstGeom prst="line">
                                  <a:avLst/>
                                </a:prstGeom>
                                <a:noFill/>
                                <a:ln w="6350">
                                  <a:solidFill>
                                    <a:srgbClr val="000000"/>
                                  </a:solidFill>
                                  <a:round/>
                                </a:ln>
                                <a:effectLst/>
                              </wps:spPr>
                              <wps:bodyPr/>
                            </wps:wsp>
                            <wps:wsp>
                              <wps:cNvPr id="298"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299"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300"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301"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302"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303"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pt;margin-top:3.25pt;height:81.35pt;width:162.3pt;z-index:251704320;mso-width-relative:page;mso-height-relative:page;" coordorigin="1598,2676" coordsize="3158,1250" o:gfxdata="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Cqq+iw2QAAAAgBAAAPAAAAAAAAAAEAIAAAACIAAABkcnMvZG93&#10;bnJldi54bWxQSwECFAAUAAAACACHTuJAZGxhm44DAABkEwAADgAAAAAAAAABACAAAAAoAQAAZHJz&#10;L2Uyb0RvYy54bWxQSwUGAAAAAAYABgBZAQAAKA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53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处生态修复成本1倍以上2倍以下罚款</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处生态修复成本2倍以上3倍以下罚款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开展国家禁止的人为活动，法律法规没有规定，经评估该行为已对生态系统的服务功能造成损害</w:t>
            </w:r>
          </w:p>
        </w:tc>
        <w:tc>
          <w:tcPr>
            <w:tcW w:w="53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位于生态保护红线内自然保护地核心保护区以外的其他区域的</w:t>
            </w:r>
          </w:p>
        </w:tc>
        <w:tc>
          <w:tcPr>
            <w:tcW w:w="52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位于生态保护红线内自然保护地核心保护区内的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63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4"/>
              </w:rPr>
            </w:pPr>
            <w:r>
              <w:rPr>
                <w:rFonts w:hint="eastAsia" w:ascii="仿宋_GB2312" w:eastAsia="仿宋_GB2312"/>
                <w:sz w:val="24"/>
              </w:rPr>
              <w:t>依据《北京市生态涵养区生态保护和绿色发展条例》第五十三条 违反本条例第十五条第一款或者第二款第(一)项、第(二)项、第(四)项规定，开展国家禁止的人为活动，法律法规有相关规定的，从其规定；法律法规没有规定，经评估该行为已对生态系统的服务功能造成损害的，由生态环境部门处以生态修复成本一倍以上三倍以下罚款。</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sz w:val="28"/>
        <w:szCs w:val="28"/>
        <w:lang w:eastAsia="zh-CN"/>
      </w:rPr>
    </w:pPr>
    <w:r>
      <w:rPr>
        <w:rStyle w:val="5"/>
        <w:rFonts w:hint="eastAsia" w:ascii="宋体" w:hAnsi="宋体"/>
        <w:sz w:val="28"/>
        <w:szCs w:val="28"/>
        <w:lang w:eastAsia="zh-CN"/>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11</w:t>
    </w:r>
    <w:r>
      <w:rPr>
        <w:rFonts w:ascii="宋体" w:hAnsi="宋体"/>
        <w:sz w:val="28"/>
        <w:szCs w:val="28"/>
      </w:rPr>
      <w:fldChar w:fldCharType="end"/>
    </w:r>
    <w:r>
      <w:rPr>
        <w:rStyle w:val="5"/>
        <w:rFonts w:hint="eastAsia" w:ascii="宋体" w:hAnsi="宋体"/>
        <w:sz w:val="28"/>
        <w:szCs w:val="28"/>
        <w:lang w:eastAsia="zh-C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sz w:val="28"/>
        <w:szCs w:val="28"/>
        <w:lang w:eastAsia="zh-CN"/>
      </w:rPr>
    </w:pPr>
    <w:r>
      <w:rPr>
        <w:rStyle w:val="5"/>
        <w:rFonts w:hint="eastAsia" w:ascii="宋体" w:hAnsi="宋体"/>
        <w:sz w:val="28"/>
        <w:szCs w:val="28"/>
        <w:lang w:eastAsia="zh-CN"/>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10</w:t>
    </w:r>
    <w:r>
      <w:rPr>
        <w:rFonts w:ascii="宋体" w:hAnsi="宋体"/>
        <w:sz w:val="28"/>
        <w:szCs w:val="28"/>
      </w:rPr>
      <w:fldChar w:fldCharType="end"/>
    </w:r>
    <w:r>
      <w:rPr>
        <w:rStyle w:val="5"/>
        <w:rFonts w:hint="eastAsia" w:ascii="宋体" w:hAnsi="宋体"/>
        <w:sz w:val="28"/>
        <w:szCs w:val="28"/>
        <w:lang w:eastAsia="zh-CN"/>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sz w:val="28"/>
        <w:szCs w:val="28"/>
        <w:lang w:eastAsia="zh-CN"/>
      </w:rPr>
    </w:pPr>
    <w:r>
      <w:rPr>
        <w:rStyle w:val="5"/>
        <w:rFonts w:hint="eastAsia" w:ascii="宋体" w:hAnsi="宋体"/>
        <w:sz w:val="28"/>
        <w:szCs w:val="28"/>
        <w:lang w:eastAsia="zh-CN"/>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41</w:t>
    </w:r>
    <w:r>
      <w:rPr>
        <w:rFonts w:ascii="宋体" w:hAnsi="宋体"/>
        <w:sz w:val="28"/>
        <w:szCs w:val="28"/>
      </w:rPr>
      <w:fldChar w:fldCharType="end"/>
    </w:r>
    <w:r>
      <w:rPr>
        <w:rStyle w:val="5"/>
        <w:rFonts w:hint="eastAsia" w:ascii="宋体" w:hAnsi="宋体"/>
        <w:sz w:val="28"/>
        <w:szCs w:val="28"/>
        <w:lang w:eastAsia="zh-CN"/>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280" w:firstLineChars="100"/>
      <w:rPr>
        <w:rStyle w:val="5"/>
        <w:rFonts w:hint="eastAsia" w:ascii="宋体" w:hAnsi="宋体"/>
        <w:sz w:val="28"/>
        <w:szCs w:val="28"/>
        <w:lang w:eastAsia="zh-CN"/>
      </w:rPr>
    </w:pPr>
    <w:r>
      <w:rPr>
        <w:rStyle w:val="5"/>
        <w:rFonts w:hint="eastAsia" w:ascii="宋体" w:hAnsi="宋体"/>
        <w:sz w:val="28"/>
        <w:szCs w:val="28"/>
        <w:lang w:eastAsia="zh-CN"/>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42</w:t>
    </w:r>
    <w:r>
      <w:rPr>
        <w:rFonts w:ascii="宋体" w:hAnsi="宋体"/>
        <w:sz w:val="28"/>
        <w:szCs w:val="28"/>
      </w:rPr>
      <w:fldChar w:fldCharType="end"/>
    </w:r>
    <w:r>
      <w:rPr>
        <w:rStyle w:val="5"/>
        <w:rFonts w:hint="eastAsia" w:ascii="宋体" w:hAnsi="宋体"/>
        <w:sz w:val="28"/>
        <w:szCs w:val="28"/>
        <w:lang w:eastAsia="zh-CN"/>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sz w:val="28"/>
        <w:szCs w:val="28"/>
        <w:lang w:eastAsia="zh-CN"/>
      </w:rPr>
    </w:pPr>
    <w:r>
      <w:rPr>
        <w:rStyle w:val="5"/>
        <w:rFonts w:hint="eastAsia" w:ascii="宋体" w:hAnsi="宋体"/>
        <w:sz w:val="28"/>
        <w:szCs w:val="28"/>
        <w:lang w:eastAsia="zh-CN"/>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47</w:t>
    </w:r>
    <w:r>
      <w:rPr>
        <w:rFonts w:ascii="宋体" w:hAnsi="宋体"/>
        <w:sz w:val="28"/>
        <w:szCs w:val="28"/>
      </w:rPr>
      <w:fldChar w:fldCharType="end"/>
    </w:r>
    <w:r>
      <w:rPr>
        <w:rStyle w:val="5"/>
        <w:rFonts w:hint="eastAsia" w:ascii="宋体" w:hAnsi="宋体"/>
        <w:sz w:val="28"/>
        <w:szCs w:val="28"/>
        <w:lang w:eastAsia="zh-CN"/>
      </w:rPr>
      <w:t xml:space="preserve"> －</w:t>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sz w:val="28"/>
        <w:szCs w:val="28"/>
        <w:lang w:eastAsia="zh-CN"/>
      </w:rPr>
    </w:pPr>
    <w:r>
      <w:rPr>
        <w:rStyle w:val="5"/>
        <w:rFonts w:hint="eastAsia" w:ascii="宋体" w:hAnsi="宋体"/>
        <w:sz w:val="28"/>
        <w:szCs w:val="28"/>
        <w:lang w:eastAsia="zh-CN"/>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48</w:t>
    </w:r>
    <w:r>
      <w:rPr>
        <w:rFonts w:ascii="宋体" w:hAnsi="宋体"/>
        <w:sz w:val="28"/>
        <w:szCs w:val="28"/>
      </w:rPr>
      <w:fldChar w:fldCharType="end"/>
    </w:r>
    <w:r>
      <w:rPr>
        <w:rStyle w:val="5"/>
        <w:rFonts w:hint="eastAsia" w:ascii="宋体" w:hAnsi="宋体"/>
        <w:sz w:val="28"/>
        <w:szCs w:val="28"/>
        <w:lang w:eastAsia="zh-CN"/>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46C39"/>
    <w:rsid w:val="65B4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character" w:styleId="5">
    <w:name w:val="page number"/>
    <w:basedOn w:val="4"/>
    <w:qFormat/>
    <w:uiPriority w:val="0"/>
  </w:style>
  <w:style w:type="paragraph" w:customStyle="1" w:styleId="7">
    <w:name w:val="列出段落1"/>
    <w:basedOn w:val="1"/>
    <w:qFormat/>
    <w:uiPriority w:val="99"/>
    <w:pPr>
      <w:ind w:firstLine="420" w:firstLineChars="200"/>
    </w:pPr>
    <w:rPr>
      <w:rFonts w:ascii="Calibri" w:hAnsi="Calibri" w:cs="Calibri"/>
      <w:szCs w:val="21"/>
    </w:r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2021-07-16T02:52:00Z</dcterms:created>
  <dc:creator>盯kuluDuang~</dc:creator>
  <cp:lastModifiedBy>盯kuluDuang~</cp:lastModifiedBy>
  <dcterms:modified xsi:type="dcterms:W3CDTF">2021-07-16T02:53:15Z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