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ascii="黑体" w:hAnsi="黑体" w:eastAsia="黑体" w:cs="宋体"/>
          <w:color w:val="333333"/>
          <w:kern w:val="0"/>
          <w:sz w:val="32"/>
          <w:szCs w:val="32"/>
          <w:highlight w:val="none"/>
        </w:rPr>
      </w:pPr>
      <w:r>
        <w:rPr>
          <w:rFonts w:hint="eastAsia" w:ascii="黑体" w:hAnsi="黑体" w:eastAsia="黑体" w:cs="宋体"/>
          <w:color w:val="333333"/>
          <w:kern w:val="0"/>
          <w:sz w:val="32"/>
          <w:szCs w:val="32"/>
          <w:highlight w:val="none"/>
        </w:rPr>
        <w:t>附件1</w:t>
      </w:r>
    </w:p>
    <w:p>
      <w:pPr>
        <w:keepNext w:val="0"/>
        <w:keepLines w:val="0"/>
        <w:pageBreakBefore w:val="0"/>
        <w:widowControl w:val="0"/>
        <w:kinsoku/>
        <w:wordWrap/>
        <w:overflowPunct/>
        <w:topLinePunct w:val="0"/>
        <w:autoSpaceDE/>
        <w:autoSpaceDN/>
        <w:bidi w:val="0"/>
        <w:spacing w:line="560" w:lineRule="exact"/>
        <w:jc w:val="left"/>
        <w:textAlignment w:val="auto"/>
        <w:rPr>
          <w:rFonts w:ascii="黑体" w:hAnsi="黑体" w:eastAsia="黑体" w:cs="宋体"/>
          <w:color w:val="333333"/>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华文中宋" w:eastAsia="方正小标宋简体" w:cs="方正小标宋_GBK"/>
          <w:sz w:val="44"/>
          <w:szCs w:val="32"/>
          <w:highlight w:val="none"/>
        </w:rPr>
      </w:pPr>
      <w:r>
        <w:rPr>
          <w:rFonts w:hint="eastAsia" w:ascii="方正小标宋简体" w:hAnsi="华文中宋" w:eastAsia="方正小标宋简体" w:cs="方正小标宋_GBK"/>
          <w:sz w:val="44"/>
          <w:szCs w:val="32"/>
          <w:highlight w:val="none"/>
        </w:rPr>
        <w:t>报告评审申请表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黑体" w:eastAsia="仿宋_GB2312" w:cs="黑体"/>
          <w:sz w:val="32"/>
          <w:szCs w:val="32"/>
          <w:highlight w:val="none"/>
        </w:rPr>
      </w:pPr>
    </w:p>
    <w:tbl>
      <w:tblPr>
        <w:tblStyle w:val="5"/>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233"/>
        <w:gridCol w:w="1172"/>
        <w:gridCol w:w="1276"/>
        <w:gridCol w:w="1134"/>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274"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项目名称</w:t>
            </w:r>
          </w:p>
        </w:tc>
        <w:tc>
          <w:tcPr>
            <w:tcW w:w="6615" w:type="dxa"/>
            <w:gridSpan w:val="5"/>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宋体" w:eastAsia="仿宋_GB2312" w:cs="宋体"/>
                <w:kern w:val="0"/>
                <w:sz w:val="24"/>
                <w:szCs w:val="32"/>
                <w:highlight w:val="none"/>
                <w:lang w:eastAsia="zh-CN"/>
              </w:rPr>
            </w:pPr>
            <w:r>
              <w:rPr>
                <w:rFonts w:hint="eastAsia" w:ascii="仿宋_GB2312" w:hAnsi="宋体" w:eastAsia="仿宋_GB2312" w:cs="宋体"/>
                <w:kern w:val="0"/>
                <w:sz w:val="24"/>
                <w:szCs w:val="32"/>
                <w:highlight w:val="none"/>
                <w:lang w:eastAsia="zh-CN"/>
              </w:rPr>
              <w:t>（与“全国建设用地土壤环境管理信息系统”内名称保持一致）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274"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hint="eastAsia"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lang w:eastAsia="zh-CN"/>
              </w:rPr>
              <w:t>系统内地块编码</w:t>
            </w:r>
          </w:p>
        </w:tc>
        <w:tc>
          <w:tcPr>
            <w:tcW w:w="6615" w:type="dxa"/>
            <w:gridSpan w:val="5"/>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lang w:eastAsia="zh-CN"/>
              </w:rPr>
              <w:t>（“全国建设用地土壤环境管理信息系统”内地块编码）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报告类型</w:t>
            </w: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□土壤污染风险评估</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□土壤污染风险管控效果评估</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□土壤污染修复效果评估</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□土壤污染风险管控和修复效果评估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联系人</w:t>
            </w: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p>
        </w:tc>
        <w:tc>
          <w:tcPr>
            <w:tcW w:w="11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联系</w:t>
            </w:r>
          </w:p>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电话</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电子</w:t>
            </w:r>
          </w:p>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邮箱</w:t>
            </w:r>
          </w:p>
        </w:tc>
        <w:tc>
          <w:tcPr>
            <w:tcW w:w="180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仿宋_GB2312" w:hAnsi="宋体" w:eastAsia="仿宋_GB2312" w:cs="宋体"/>
                <w:kern w:val="0"/>
                <w:sz w:val="24"/>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地块类型</w:t>
            </w: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□经土壤污染状况普查、详查、监测、现场检查等方式，表明有土壤污染风险</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□用途变更为住宅、公共管理、公共服务用地，变更前应当按照规定进行土壤污染状况调查的地块</w:t>
            </w:r>
          </w:p>
          <w:p>
            <w:pPr>
              <w:adjustRightInd w:val="0"/>
              <w:snapToGrid w:val="0"/>
              <w:jc w:val="left"/>
              <w:rPr>
                <w:rFonts w:hint="eastAsia"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□《污染地块土壤环境管理办法（试行）》所称疑似污染地块土地使用权拟收回、已收回，用途拟变更为居住、商业、公共管理、公共服务用地的地块</w:t>
            </w:r>
          </w:p>
          <w:p>
            <w:pPr>
              <w:adjustRightInd w:val="0"/>
              <w:snapToGrid w:val="0"/>
              <w:jc w:val="left"/>
              <w:rPr>
                <w:rFonts w:hint="eastAsia" w:ascii="仿宋_GB2312" w:hAnsi="宋体" w:eastAsia="仿宋_GB2312" w:cs="宋体"/>
                <w:kern w:val="0"/>
                <w:sz w:val="24"/>
                <w:szCs w:val="32"/>
                <w:highlight w:val="none"/>
                <w:lang w:eastAsia="zh-CN"/>
              </w:rPr>
            </w:pPr>
            <w:bookmarkStart w:id="0" w:name="lawyee_1446_8"/>
            <w:r>
              <w:rPr>
                <w:rFonts w:hint="eastAsia" w:ascii="仿宋_GB2312" w:hAnsi="宋体" w:eastAsia="仿宋_GB2312" w:cs="宋体"/>
                <w:kern w:val="0"/>
                <w:sz w:val="24"/>
                <w:szCs w:val="32"/>
                <w:highlight w:val="none"/>
              </w:rPr>
              <w:sym w:font="Wingdings 2" w:char="00A3"/>
            </w:r>
            <w:r>
              <w:rPr>
                <w:rFonts w:hint="eastAsia" w:ascii="仿宋_GB2312" w:hAnsi="宋体" w:eastAsia="仿宋_GB2312" w:cs="宋体"/>
                <w:kern w:val="0"/>
                <w:sz w:val="24"/>
                <w:szCs w:val="32"/>
                <w:highlight w:val="none"/>
                <w:lang w:eastAsia="zh-CN"/>
              </w:rPr>
              <w:t>其他</w:t>
            </w:r>
            <w:r>
              <w:rPr>
                <w:rFonts w:hint="eastAsia" w:ascii="仿宋_GB2312" w:hAnsi="宋体" w:eastAsia="仿宋_GB2312" w:cs="宋体"/>
                <w:kern w:val="0"/>
                <w:sz w:val="24"/>
                <w:szCs w:val="32"/>
                <w:highlight w:val="none"/>
              </w:rPr>
              <w:t>（需注明）</w:t>
            </w:r>
            <w:bookmarkEnd w:id="0"/>
            <w:r>
              <w:rPr>
                <w:rFonts w:hint="eastAsia" w:ascii="仿宋_GB2312" w:hAnsi="宋体" w:eastAsia="仿宋_GB2312" w:cs="宋体"/>
                <w:kern w:val="0"/>
                <w:sz w:val="24"/>
                <w:szCs w:val="32"/>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bookmarkStart w:id="1" w:name="lawyee_1492_5"/>
            <w:r>
              <w:rPr>
                <w:rFonts w:hint="eastAsia" w:ascii="仿宋_GB2312" w:hAnsi="宋体" w:eastAsia="仿宋_GB2312" w:cs="宋体"/>
                <w:kern w:val="0"/>
                <w:sz w:val="24"/>
                <w:szCs w:val="32"/>
                <w:highlight w:val="none"/>
              </w:rPr>
              <w:t>申请人类型</w:t>
            </w:r>
            <w:bookmarkEnd w:id="1"/>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□土地使用权人</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□土壤污染责任人</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□依法组织实施土壤污染风险管控和修复的地方人民政府以及有关部门和单位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土地使用权取得时间（地方人民政府以及有关部门申请的，填写土地使用权收回时间）</w:t>
            </w:r>
          </w:p>
        </w:tc>
        <w:tc>
          <w:tcPr>
            <w:tcW w:w="24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 xml:space="preserve">  年  月  日</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前土地使用权人</w:t>
            </w:r>
          </w:p>
        </w:tc>
        <w:tc>
          <w:tcPr>
            <w:tcW w:w="180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仿宋_GB2312" w:hAnsi="宋体" w:eastAsia="仿宋_GB2312" w:cs="宋体"/>
                <w:kern w:val="0"/>
                <w:sz w:val="24"/>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27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建设用地地点</w:t>
            </w: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rPr>
              <w:t>区</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rPr>
              <w:t>乡(镇)</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rPr>
              <w:t>街(村)</w:t>
            </w:r>
            <w:r>
              <w:rPr>
                <w:rFonts w:hint="eastAsia" w:ascii="仿宋_GB2312" w:hAnsi="宋体" w:eastAsia="仿宋_GB2312" w:cs="宋体"/>
                <w:kern w:val="0"/>
                <w:sz w:val="24"/>
                <w:szCs w:val="32"/>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2274" w:type="dxa"/>
            <w:vMerge w:val="continue"/>
            <w:tcBorders>
              <w:top w:val="single" w:color="auto" w:sz="4" w:space="0"/>
              <w:left w:val="single" w:color="auto" w:sz="8" w:space="0"/>
              <w:bottom w:val="single" w:color="auto" w:sz="4" w:space="0"/>
              <w:right w:val="single" w:color="auto" w:sz="4" w:space="0"/>
            </w:tcBorders>
            <w:vAlign w:val="center"/>
          </w:tcPr>
          <w:p>
            <w:pPr>
              <w:jc w:val="left"/>
              <w:rPr>
                <w:rFonts w:ascii="仿宋_GB2312" w:hAnsi="宋体" w:eastAsia="仿宋_GB2312" w:cs="宋体"/>
                <w:kern w:val="0"/>
                <w:sz w:val="24"/>
                <w:szCs w:val="32"/>
                <w:highlight w:val="none"/>
              </w:rPr>
            </w:pP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经度：</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u w:val="single"/>
                <w:lang w:val="en-US" w:eastAsia="zh-CN"/>
              </w:rPr>
              <w:t xml:space="preserve">  </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rPr>
              <w:t>° 纬度：</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u w:val="single"/>
                <w:lang w:val="en-US" w:eastAsia="zh-CN"/>
              </w:rPr>
              <w:t xml:space="preserve"> </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kern w:val="0"/>
                <w:sz w:val="24"/>
                <w:szCs w:val="32"/>
                <w:highlight w:val="none"/>
              </w:rPr>
              <w:t>°（如120.12345，38.12345）</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w:t>
            </w:r>
            <w:r>
              <w:rPr>
                <w:rFonts w:hint="eastAsia" w:ascii="仿宋_GB2312" w:hAnsi="宋体" w:eastAsia="仿宋_GB2312" w:cs="宋体"/>
                <w:color w:val="000000"/>
                <w:kern w:val="0"/>
                <w:sz w:val="24"/>
                <w:szCs w:val="32"/>
                <w:highlight w:val="none"/>
              </w:rPr>
              <w:t>项目中心</w:t>
            </w:r>
            <w:r>
              <w:rPr>
                <w:rFonts w:hint="eastAsia" w:ascii="仿宋_GB2312" w:hAnsi="宋体" w:eastAsia="仿宋_GB2312" w:cs="宋体"/>
                <w:kern w:val="0"/>
                <w:sz w:val="24"/>
                <w:szCs w:val="32"/>
                <w:highlight w:val="none"/>
              </w:rPr>
              <w:t>□</w:t>
            </w:r>
            <w:r>
              <w:rPr>
                <w:rFonts w:hint="eastAsia" w:ascii="仿宋_GB2312" w:hAnsi="宋体" w:eastAsia="仿宋_GB2312" w:cs="宋体"/>
                <w:color w:val="000000"/>
                <w:kern w:val="0"/>
                <w:sz w:val="24"/>
                <w:szCs w:val="32"/>
                <w:highlight w:val="none"/>
              </w:rPr>
              <w:t>其他（简要说明</w:t>
            </w:r>
            <w:r>
              <w:rPr>
                <w:rFonts w:hint="eastAsia" w:ascii="仿宋_GB2312" w:hAnsi="宋体" w:eastAsia="仿宋_GB2312" w:cs="宋体"/>
                <w:kern w:val="0"/>
                <w:sz w:val="24"/>
                <w:szCs w:val="32"/>
                <w:highlight w:val="none"/>
                <w:u w:val="single"/>
              </w:rPr>
              <w:t xml:space="preserve">               </w:t>
            </w:r>
            <w:r>
              <w:rPr>
                <w:rFonts w:hint="eastAsia" w:ascii="仿宋_GB2312" w:hAnsi="宋体" w:eastAsia="仿宋_GB2312" w:cs="宋体"/>
                <w:color w:val="000000"/>
                <w:kern w:val="0"/>
                <w:sz w:val="24"/>
                <w:szCs w:val="32"/>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四至范围</w:t>
            </w:r>
          </w:p>
        </w:tc>
        <w:tc>
          <w:tcPr>
            <w:tcW w:w="36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宋体" w:eastAsia="仿宋_GB2312" w:cs="宋体"/>
                <w:color w:val="000000"/>
                <w:kern w:val="0"/>
                <w:sz w:val="24"/>
                <w:szCs w:val="32"/>
                <w:highlight w:val="none"/>
                <w:lang w:eastAsia="zh-CN"/>
              </w:rPr>
            </w:pPr>
            <w:r>
              <w:rPr>
                <w:rFonts w:hint="eastAsia" w:ascii="仿宋_GB2312" w:hAnsi="宋体" w:eastAsia="仿宋_GB2312" w:cs="宋体"/>
                <w:color w:val="000000"/>
                <w:kern w:val="0"/>
                <w:sz w:val="24"/>
                <w:szCs w:val="32"/>
                <w:highlight w:val="none"/>
                <w:lang w:eastAsia="zh-CN"/>
              </w:rPr>
              <w:t>（可另附图）</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color w:val="000000"/>
                <w:kern w:val="0"/>
                <w:sz w:val="24"/>
                <w:szCs w:val="32"/>
                <w:highlight w:val="none"/>
                <w:lang w:eastAsia="zh-CN"/>
              </w:rPr>
              <w:t>注明拐点坐标（</w:t>
            </w:r>
            <w:r>
              <w:rPr>
                <w:rFonts w:hint="eastAsia" w:ascii="仿宋_GB2312" w:hAnsi="宋体" w:eastAsia="仿宋_GB2312" w:cs="宋体"/>
                <w:color w:val="000000"/>
                <w:kern w:val="0"/>
                <w:sz w:val="24"/>
                <w:szCs w:val="32"/>
                <w:highlight w:val="none"/>
                <w:lang w:val="en-US" w:eastAsia="zh-CN"/>
              </w:rPr>
              <w:t>2000国家大地坐标系</w:t>
            </w:r>
            <w:r>
              <w:rPr>
                <w:rFonts w:hint="eastAsia" w:ascii="仿宋_GB2312" w:hAnsi="宋体" w:eastAsia="仿宋_GB2312" w:cs="宋体"/>
                <w:color w:val="000000"/>
                <w:kern w:val="0"/>
                <w:sz w:val="24"/>
                <w:szCs w:val="32"/>
                <w:highlight w:val="none"/>
                <w:lang w:eastAsia="zh-CN"/>
              </w:rPr>
              <w:t>）</w:t>
            </w: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占地面积（m</w:t>
            </w:r>
            <w:r>
              <w:rPr>
                <w:rFonts w:hint="eastAsia" w:ascii="仿宋_GB2312" w:hAnsi="宋体" w:eastAsia="仿宋_GB2312" w:cs="宋体"/>
                <w:kern w:val="0"/>
                <w:sz w:val="24"/>
                <w:szCs w:val="32"/>
                <w:highlight w:val="none"/>
                <w:vertAlign w:val="superscript"/>
              </w:rPr>
              <w:t>2</w:t>
            </w:r>
            <w:r>
              <w:rPr>
                <w:rFonts w:hint="eastAsia" w:ascii="仿宋_GB2312" w:hAnsi="宋体" w:eastAsia="仿宋_GB2312" w:cs="宋体"/>
                <w:kern w:val="0"/>
                <w:sz w:val="24"/>
                <w:szCs w:val="32"/>
                <w:highlight w:val="none"/>
              </w:rPr>
              <w:t>）</w:t>
            </w:r>
          </w:p>
        </w:tc>
        <w:tc>
          <w:tcPr>
            <w:tcW w:w="180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仿宋_GB2312" w:hAnsi="宋体" w:eastAsia="仿宋_GB2312" w:cs="宋体"/>
                <w:kern w:val="0"/>
                <w:sz w:val="24"/>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行业类别（现状为工矿用地的填写该栏）</w:t>
            </w: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（根据GBT 4754-2017 国民经济行业分类，填写全部行业的四位行业代码+</w:t>
            </w:r>
            <w:r>
              <w:rPr>
                <w:rFonts w:hint="eastAsia" w:ascii="仿宋_GB2312" w:hAnsi="宋体" w:eastAsia="仿宋_GB2312" w:cs="宋体"/>
                <w:kern w:val="0"/>
                <w:sz w:val="24"/>
                <w:szCs w:val="32"/>
                <w:highlight w:val="none"/>
                <w:lang w:eastAsia="zh-CN"/>
              </w:rPr>
              <w:t>中文名称</w:t>
            </w:r>
            <w:r>
              <w:rPr>
                <w:rFonts w:hint="eastAsia" w:ascii="仿宋_GB2312" w:hAnsi="宋体" w:eastAsia="仿宋_GB2312" w:cs="宋体"/>
                <w:kern w:val="0"/>
                <w:sz w:val="24"/>
                <w:szCs w:val="32"/>
                <w:highlight w:val="none"/>
              </w:rPr>
              <w:t>）</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 xml:space="preserve"> </w:t>
            </w:r>
            <w:r>
              <w:rPr>
                <w:rFonts w:hint="eastAsia" w:ascii="仿宋_GB2312" w:hAnsi="宋体" w:eastAsia="仿宋_GB2312" w:cs="宋体"/>
                <w:kern w:val="0"/>
                <w:sz w:val="24"/>
                <w:szCs w:val="32"/>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有关用地审批和规划许可情况</w:t>
            </w: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hint="eastAsia"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□已依法办理建设用地审批手续</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□已核发建设用地规划许可证</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□已核发建设工程规划许可证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61"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规划用途</w:t>
            </w:r>
          </w:p>
        </w:tc>
        <w:tc>
          <w:tcPr>
            <w:tcW w:w="6615"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□第一类用地：</w:t>
            </w:r>
          </w:p>
          <w:p>
            <w:pPr>
              <w:adjustRightInd w:val="0"/>
              <w:snapToGrid w:val="0"/>
              <w:ind w:left="420" w:leftChars="20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包括GB50137规定的□居住用地R □中小学用地A33□医疗卫生用地A5 □社会福利设施用地A6 □公园绿地G1中的社区公园或者儿童公园用地</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□第二类用地：</w:t>
            </w:r>
          </w:p>
          <w:p>
            <w:pPr>
              <w:adjustRightInd w:val="0"/>
              <w:snapToGrid w:val="0"/>
              <w:ind w:left="420" w:leftChars="20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包括GB50137规定的□工业用地M □物流仓储用地W □商业服务业设施用地B □道路与交通设施用地S □公共设施用地U □公共管理与公共服务用地A（A33、A5、A6除外）□绿地与广场用地G（G1中的社区公园或者儿童公园用地除外）</w:t>
            </w:r>
          </w:p>
          <w:p>
            <w:pPr>
              <w:adjustRightInd w:val="0"/>
              <w:snapToGrid w:val="0"/>
              <w:jc w:val="left"/>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□其他（需注明）</w:t>
            </w:r>
            <w:r>
              <w:rPr>
                <w:rFonts w:hint="eastAsia" w:ascii="仿宋_GB2312" w:hAnsi="宋体" w:eastAsia="仿宋_GB2312" w:cs="宋体"/>
                <w:kern w:val="0"/>
                <w:sz w:val="24"/>
                <w:szCs w:val="32"/>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274"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报告主要结论</w:t>
            </w:r>
          </w:p>
        </w:tc>
        <w:tc>
          <w:tcPr>
            <w:tcW w:w="6615"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rPr>
                <w:rFonts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（可另附页）</w:t>
            </w:r>
          </w:p>
        </w:tc>
      </w:tr>
    </w:tbl>
    <w:p>
      <w:pPr>
        <w:adjustRightInd w:val="0"/>
        <w:snapToGrid w:val="0"/>
        <w:spacing w:before="249" w:beforeLines="80" w:line="288" w:lineRule="auto"/>
        <w:jc w:val="righ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申请人：（申请人为单位的盖章，申请人为个人的签字）</w:t>
      </w:r>
    </w:p>
    <w:p>
      <w:r>
        <w:rPr>
          <w:rFonts w:hint="eastAsia" w:ascii="仿宋_GB2312" w:hAnsi="宋体" w:eastAsia="仿宋_GB2312" w:cs="宋体"/>
          <w:kern w:val="0"/>
          <w:sz w:val="32"/>
          <w:szCs w:val="32"/>
          <w:highlight w:val="none"/>
        </w:rPr>
        <w:t>申请日期：     年  月  日</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A1D90"/>
    <w:rsid w:val="4D1A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2023-12-12T01:11:00Z</dcterms:created>
  <dc:creator>赵旭</dc:creator>
  <cp:lastModifiedBy>赵旭</cp:lastModifiedBy>
  <dcterms:modified xsi:type="dcterms:W3CDTF">2023-12-12T01:12:09Z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