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北京市生态环境局</w:t>
      </w:r>
    </w:p>
    <w:p>
      <w:pPr>
        <w:autoSpaceDE w:val="0"/>
        <w:autoSpaceDN w:val="0"/>
        <w:adjustRightInd w:val="0"/>
        <w:spacing w:line="6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center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)第五十条规定，编制本报告。</w:t>
      </w:r>
    </w:p>
    <w:p>
      <w:pPr>
        <w:widowControl/>
        <w:adjustRightInd w:val="0"/>
        <w:snapToGrid w:val="0"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年，市生态环境局坚持以习近平新时代中国特色社会主义思想为指导，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全面学习贯彻党的二十大和二十届历次全会精神，严格执行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《政府信息公开条例》各项规定，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紧扣生态环境保护中心工作，切实履行政府信息公开职责，深化生态环境领域信息公开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质量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eastAsia="楷体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楷体_GB2312" w:eastAsia="楷体_GB2312" w:cs="宋体"/>
          <w:kern w:val="0"/>
          <w:sz w:val="32"/>
          <w:szCs w:val="32"/>
          <w:highlight w:val="none"/>
          <w:lang w:val="zh-CN"/>
        </w:rPr>
        <w:t>（一）组织领导情况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  <w:lang w:val="en-US" w:eastAsia="zh-CN"/>
        </w:rPr>
        <w:t>加强组织领导，压实主体责任。主要领导及分管领导高度重视，统筹推进政府信息公开工作中的难点问题，全力保障政府信息公开工作有序开展、落地落实。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hint="eastAsia" w:ascii="楷体_GB2312" w:eastAsia="楷体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楷体_GB2312" w:eastAsia="楷体_GB2312" w:cs="宋体"/>
          <w:kern w:val="0"/>
          <w:sz w:val="32"/>
          <w:szCs w:val="32"/>
          <w:highlight w:val="none"/>
          <w:lang w:val="zh-CN"/>
        </w:rPr>
        <w:t>（二）主动公开情况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  <w:t xml:space="preserve"> 推进美丽北京建设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，及时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  <w:t>发布污染防治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攻坚战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工作情况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持续发布各类环境质量状况信息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  <w:t>及时公开空气重污染预警、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市级集中式饮用水水源地水质情况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  <w:t>等民生关切信息。规范公开机关职能、机构设置等基础信息，动态更新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对外联系电话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  <w:lang w:val="en-US" w:eastAsia="zh-CN"/>
        </w:rPr>
        <w:t>持续推进行政执法信息、“双随机、一公开”“双公示”、预决算等重点领域信息。做好生态环境保护督察信息公开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接受社会监督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Courier New" w:eastAsia="楷体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楷体_GB2312" w:hAnsi="Courier New" w:eastAsia="楷体_GB2312" w:cs="宋体"/>
          <w:kern w:val="0"/>
          <w:sz w:val="32"/>
          <w:szCs w:val="32"/>
          <w:highlight w:val="none"/>
          <w:lang w:val="zh-CN"/>
        </w:rPr>
        <w:t>（三）依申请公开情况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优化线上、线下受理平台，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  <w:t>持续畅通信函、网络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</w:rPr>
        <w:t>申请受理渠道</w:t>
      </w:r>
      <w:r>
        <w:rPr>
          <w:rFonts w:hint="eastAsia" w:ascii="仿宋_GB2312" w:hAnsi="仿宋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。严格规范受理、审核、答复、归档全流程管理，标准化制作答复文书，确保答复时限、内容、形式合法规范。强化办理过程中的沟通协调，实质回应群众合理诉求。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Courier New" w:eastAsia="楷体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楷体_GB2312" w:hAnsi="Courier New" w:eastAsia="楷体_GB2312" w:cs="宋体"/>
          <w:kern w:val="0"/>
          <w:sz w:val="32"/>
          <w:szCs w:val="32"/>
          <w:highlight w:val="none"/>
          <w:lang w:val="zh-CN"/>
        </w:rPr>
        <w:t>（四）政府信息管理情况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规范公开政府信息，政策性文件动态管理，标注文件有效性，在政府网站“政策发布”栏目集中公开。制作形象化解读长图、音视频等多类解读产品，同步编制常见问题解答，提升政策可读性与知晓度。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  <w:highlight w:val="none"/>
          <w:lang w:val="zh-CN"/>
        </w:rPr>
        <w:t>（五）平台建设情况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</w:rPr>
        <w:t>优化网站功能，秉持“好查、好办、好问”宗旨，升级改造政务服务集成栏目“京环e办”。聚焦民生热点与高频事项，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lang w:eastAsia="zh-CN"/>
        </w:rPr>
        <w:t>汇聚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</w:rPr>
        <w:t>办事政策、事项办理、结果查询、咨询互动等功能，打造“一站式”服务场景，提升企业群众办事便捷度。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楷体_GB2312" w:hAnsi="Courier New" w:eastAsia="楷体_GB2312" w:cs="宋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楷体_GB2312" w:hAnsi="Courier New" w:eastAsia="楷体_GB2312" w:cs="宋体"/>
          <w:color w:val="000000"/>
          <w:kern w:val="0"/>
          <w:sz w:val="32"/>
          <w:szCs w:val="32"/>
          <w:highlight w:val="none"/>
          <w:lang w:val="zh-CN"/>
        </w:rPr>
        <w:t>政府信息公开监督保障及教育培训情况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Courier New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Courier New" w:eastAsia="仿宋_GB2312"/>
          <w:kern w:val="0"/>
          <w:sz w:val="32"/>
          <w:szCs w:val="32"/>
          <w:highlight w:val="none"/>
          <w:lang w:eastAsia="zh-CN"/>
        </w:rPr>
        <w:t>强化</w:t>
      </w:r>
      <w:r>
        <w:rPr>
          <w:rFonts w:hint="eastAsia" w:ascii="仿宋_GB2312" w:hAnsi="Courier New" w:eastAsia="仿宋_GB2312" w:cs="Times New Roman"/>
          <w:color w:val="000000"/>
          <w:kern w:val="0"/>
          <w:sz w:val="32"/>
          <w:szCs w:val="32"/>
          <w:highlight w:val="none"/>
          <w:lang w:val="zh-CN" w:eastAsia="zh-CN"/>
        </w:rPr>
        <w:t>信息发布审核，确保公开内容准确安全。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组织开展专题培训，</w:t>
      </w:r>
      <w:r>
        <w:rPr>
          <w:rFonts w:hint="eastAsia" w:ascii="仿宋_GB2312" w:hAnsi="Courier New" w:eastAsia="仿宋_GB2312" w:cs="Times New Roman"/>
          <w:kern w:val="0"/>
          <w:sz w:val="32"/>
          <w:szCs w:val="32"/>
          <w:highlight w:val="none"/>
          <w:lang w:val="zh-CN" w:eastAsia="zh-CN"/>
        </w:rPr>
        <w:t>提升</w:t>
      </w:r>
      <w:r>
        <w:rPr>
          <w:rFonts w:hint="eastAsia" w:ascii="仿宋_GB2312" w:hAnsi="Courier New" w:eastAsia="仿宋_GB2312" w:cs="Times New Roman"/>
          <w:kern w:val="0"/>
          <w:sz w:val="32"/>
          <w:szCs w:val="32"/>
          <w:highlight w:val="none"/>
          <w:lang w:val="en-US" w:eastAsia="zh-CN"/>
        </w:rPr>
        <w:t>信</w:t>
      </w:r>
      <w:r>
        <w:rPr>
          <w:rFonts w:hint="eastAsia" w:ascii="仿宋_GB2312" w:hAnsi="Courier New" w:eastAsia="仿宋_GB2312"/>
          <w:kern w:val="0"/>
          <w:sz w:val="32"/>
          <w:szCs w:val="32"/>
          <w:highlight w:val="none"/>
          <w:lang w:val="en-US" w:eastAsia="zh-CN"/>
        </w:rPr>
        <w:t>息公开工作人员专业能力</w:t>
      </w:r>
      <w:r>
        <w:rPr>
          <w:rFonts w:hint="eastAsia" w:ascii="仿宋_GB2312" w:hAnsi="Courier New" w:eastAsia="仿宋_GB2312"/>
          <w:kern w:val="0"/>
          <w:sz w:val="32"/>
          <w:szCs w:val="32"/>
          <w:highlight w:val="none"/>
        </w:rPr>
        <w:t>。网站</w:t>
      </w:r>
      <w:r>
        <w:rPr>
          <w:rFonts w:hint="eastAsia" w:ascii="仿宋_GB2312" w:hAnsi="Courier New" w:eastAsia="仿宋_GB2312"/>
          <w:kern w:val="0"/>
          <w:sz w:val="32"/>
          <w:szCs w:val="32"/>
          <w:highlight w:val="none"/>
          <w:lang w:eastAsia="zh-CN"/>
        </w:rPr>
        <w:t>发布投诉举报和</w:t>
      </w:r>
      <w:r>
        <w:rPr>
          <w:rFonts w:hint="eastAsia" w:ascii="仿宋_GB2312" w:hAnsi="Courier New" w:eastAsia="仿宋_GB2312"/>
          <w:kern w:val="0"/>
          <w:sz w:val="32"/>
          <w:szCs w:val="32"/>
          <w:highlight w:val="none"/>
        </w:rPr>
        <w:t>纪检监察</w:t>
      </w:r>
      <w:r>
        <w:rPr>
          <w:rFonts w:hint="eastAsia" w:ascii="仿宋_GB2312" w:hAnsi="Courier New" w:eastAsia="仿宋_GB2312"/>
          <w:kern w:val="0"/>
          <w:sz w:val="32"/>
          <w:szCs w:val="32"/>
          <w:highlight w:val="none"/>
          <w:lang w:eastAsia="zh-CN"/>
        </w:rPr>
        <w:t>渠道</w:t>
      </w:r>
      <w:r>
        <w:rPr>
          <w:rFonts w:hint="eastAsia" w:ascii="仿宋_GB2312" w:hAnsi="Courier New" w:eastAsia="仿宋_GB2312"/>
          <w:kern w:val="0"/>
          <w:sz w:val="32"/>
          <w:szCs w:val="32"/>
          <w:highlight w:val="none"/>
        </w:rPr>
        <w:t>，接受企业群众监督检查。</w:t>
      </w:r>
      <w:bookmarkStart w:id="0" w:name="_GoBack"/>
      <w:bookmarkEnd w:id="0"/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9720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val="en-US"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04"/>
        <w:gridCol w:w="700"/>
        <w:gridCol w:w="691"/>
        <w:gridCol w:w="686"/>
        <w:gridCol w:w="686"/>
        <w:gridCol w:w="686"/>
        <w:gridCol w:w="686"/>
        <w:gridCol w:w="7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3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0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0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276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290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0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267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281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00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6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70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  <w:t>14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2025年政务公开工作整体推进有力，部分工作经验和做法得到了市级指导部门的认可，但是在更好的满足企业和市民的新期望上还存在差距，针对政策解读形式还不够丰富的问题，进一步采取群众更喜闻乐见的音视频、图表图文等轻量化形式开展政策解读，提升解读效果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本年度发出收费通知的件数、总金额为零，实际收取的金额为零。北京市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生态环境局政府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网站地址为https://sthjj.beijing.gov.cn，如需了解更多政府信息，请登录查询。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FFDFBA43"/>
    <w:multiLevelType w:val="singleLevel"/>
    <w:tmpl w:val="FFDFBA4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4B8B"/>
    <w:rsid w:val="50C526F8"/>
    <w:rsid w:val="5DC74B8B"/>
    <w:rsid w:val="68E3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2026-01-19T03:15:00Z</dcterms:created>
  <dc:creator>ZX</dc:creator>
  <cp:lastModifiedBy>ZX</cp:lastModifiedBy>
  <dcterms:modified xsi:type="dcterms:W3CDTF">2026-01-19T03:57:31Z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