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STSongStd-Light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</w:rPr>
        <w:t>更改补充2018年度第十</w:t>
      </w:r>
      <w:r>
        <w:rPr>
          <w:rFonts w:hint="eastAsia" w:ascii="STSongStd-Light" w:hAnsi="STSongStd-Light" w:cs="STSongStd-Light"/>
          <w:b/>
          <w:bCs/>
          <w:color w:val="auto"/>
        </w:rPr>
        <w:t>九</w:t>
      </w:r>
      <w:r>
        <w:rPr>
          <w:rFonts w:ascii="STSongStd-Light" w:hAnsi="STSongStd-Light" w:cs="STSongStd-Light"/>
          <w:b/>
          <w:bCs/>
          <w:color w:val="auto"/>
        </w:rPr>
        <w:t>批车型目录</w:t>
      </w:r>
    </w:p>
    <w:p>
      <w:pPr>
        <w:spacing w:line="380" w:lineRule="exac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(下文出现的“*”代表随机变动实号，“（*）”代表随机变动实号或虚号)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  <w:r>
        <w:rPr>
          <w:rFonts w:hint="eastAsia" w:ascii="STSongStd-Light" w:hAnsi="STSongStd-Light" w:cs="STSongStd-Light" w:eastAsiaTheme="minorEastAsia"/>
          <w:color w:val="auto"/>
        </w:rPr>
        <w:t>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74058957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7</w:t>
      </w:r>
      <w:r>
        <w:rPr>
          <w:rFonts w:ascii="Times New Roman" w:hAnsi="Times New Roman" w:cs="Times New Roman" w:eastAsiaTheme="minorEastAsia"/>
          <w:b/>
          <w:bCs/>
        </w:rPr>
        <w:t>、南京金龙客车制造有限公司</w:t>
      </w:r>
      <w:bookmarkEnd w:id="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NJL6100EV10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纯电动低入口城市客车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电池型号:由 C280L-1P36S,B280L-1P24S  更改为  C280L-1P36S,B280L-1P24S;C280LY3-1P36S,B280LY3-1P24S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5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74058958"/>
      <w:r>
        <w:rPr>
          <w:rFonts w:hint="eastAsia" w:ascii="Times New Roman" w:hAnsi="Times New Roman" w:cs="Times New Roman" w:eastAsiaTheme="minorEastAsia"/>
          <w:b/>
          <w:bCs/>
        </w:rPr>
        <w:t>7</w:t>
      </w:r>
      <w:r>
        <w:rPr>
          <w:rFonts w:ascii="Times New Roman" w:hAnsi="Times New Roman" w:cs="Times New Roman" w:eastAsiaTheme="minorEastAsia"/>
          <w:b/>
          <w:bCs/>
        </w:rPr>
        <w:t>、北京福田戴姆勒汽车有限公司</w:t>
      </w:r>
      <w:bookmarkEnd w:id="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BJ5259XYZY6HPS-01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邮政车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发动机：D6.7NS6B260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NOX传感器型号：NB1510;NB1500(前：Cummins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NOX传感器型号：NB1510;NB1500(前：Cummins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发动机：D6.7NS6B260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NOX传感器型号：NB1510;NB1500(前：Cummins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年度第十六批车型目录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74058959"/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、北京福田康明斯发动机有限公司</w:t>
      </w:r>
      <w:bookmarkEnd w:id="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X13NS6B580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X13NS6B520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X13NS6B560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X13NS6B540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X13NS6B510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X13NS6B480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NOX传感器型号：前:NB1510;后:NB1500(前:Cummins Inc.;后:Cummins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OBD型号：26(Cummins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年度第十七批车型目录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3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74058960"/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、徐州徐工随车起重机有限公司</w:t>
      </w:r>
      <w:bookmarkEnd w:id="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XGS5050JGKJ6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XGS5062JGKJ6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XGS5060JGKJ61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XGS5061JGKJ6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XGS5066JGKJ6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XGS5064JGKJ6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XGS5060JGKJ6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XGS5068JGKJ6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XGS5051JGKJ6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XGS5069JGKJ6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发动机：JX4D30B6H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NOX传感器型号：EGS-NX(博世汽车系统(无锡)有限公司)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发动机：JX493ZLQ6A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增压器型号：JP52(宁波威孚天力增压技术股份有限公司)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催化转化器(ASC)：JEDAT-013(博世汽车系统(无锡)有限公司)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SCR排气处理器型号：JEDAT-012(博世汽车系统(无锡)有限公司)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DPF排气处理器型号：JEDAT-011(博世汽车系统(无锡)有限公司)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DOC排气处理器型号：JEDAT-010(博世汽车系统(无锡)有限公司)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 ；后: EGS-NX(前:博世汽车系统(无锡)有限公司；后: 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  <w:r>
        <w:rPr>
          <w:rFonts w:hint="eastAsia" w:ascii="STSongStd-Light" w:hAnsi="STSongStd-Light" w:cs="STSongStd-Light" w:eastAsiaTheme="minorEastAsia"/>
          <w:color w:val="auto"/>
        </w:rPr>
        <w:t>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74058961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3</w:t>
      </w:r>
      <w:r>
        <w:rPr>
          <w:rFonts w:ascii="Times New Roman" w:hAnsi="Times New Roman" w:cs="Times New Roman" w:eastAsiaTheme="minorEastAsia"/>
          <w:b/>
          <w:bCs/>
        </w:rPr>
        <w:t>、杜卡迪摩托（泰国）有限公司</w:t>
      </w:r>
      <w:bookmarkEnd w:id="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DIAVEL 1260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发动机：DPTMB8 (Ducati Powertrain (Thailand) Co., Ltd)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机外净化器：572.4.046.1A(BASF Catalysts (Guilin)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空气喷射装置：65540081A(MIKUNI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燃油蒸发控制装置：42610521A(LYDS TECHNOLOGY CO., 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氧传感器：LSF-XFP 50(ROBERT BOSCH GmbH)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六、更改补充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年度第二十批车型目录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3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74058962"/>
      <w:r>
        <w:rPr>
          <w:rFonts w:hint="eastAsia" w:ascii="Times New Roman" w:hAnsi="Times New Roman" w:cs="Times New Roman" w:eastAsiaTheme="minorEastAsia"/>
          <w:b/>
          <w:bCs/>
        </w:rPr>
        <w:t>46</w:t>
      </w:r>
      <w:r>
        <w:rPr>
          <w:rFonts w:ascii="Times New Roman" w:hAnsi="Times New Roman" w:cs="Times New Roman" w:eastAsiaTheme="minorEastAsia"/>
          <w:b/>
          <w:bCs/>
        </w:rPr>
        <w:t>、江西江铃集团晶马汽车有限公司</w:t>
      </w:r>
      <w:bookmarkEnd w:id="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JMV6700CF6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发动机：4JJ1GJ (江西五十铃发动机有限公司)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增压器型号：RHF5V(长春富奥石川岛増圧器有限公司)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在线监控车载终端：HT-DTU-410(江苏鸿鹄电子科技有限公司)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 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在线监控车载终端：HT-DTU-410(江苏鸿鹄电子科技有限公司)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JMV6775CF6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NOX传感器型号：前：EGS-NX；后：EGS-NX(前：博世汽车系统(无锡)有限公司；后：博世汽车系统（无锡）有限公司)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在线监控车载终端：HT-DTU-410 (江苏鸿鹄电子科技有限公司)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发动机：4JJ1GJ (江西五十铃发动机有限公司)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增压器型号：RHF5V(长春富奥石川岛増圧器有限公司)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NOX传感器型号：前：EGS-NX；后：EGS-NX(前：博世汽车系统(无锡)有限公司；后：博世汽车系统（无锡）有限公司)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在线监控车载终端：HT-DTU-410 (江苏鸿鹄电子科技有限公司)</w:t>
      </w: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  <w:r>
        <w:rPr>
          <w:rFonts w:hint="eastAsia" w:ascii="STSongStd-Light" w:hAnsi="STSongStd-Light" w:cs="STSongStd-Light" w:eastAsiaTheme="minorEastAsia"/>
          <w:color w:val="auto"/>
        </w:rPr>
        <w:t>0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74058963"/>
      <w:r>
        <w:rPr>
          <w:rFonts w:hint="eastAsia" w:ascii="Times New Roman" w:hAnsi="Times New Roman" w:cs="Times New Roman" w:eastAsiaTheme="minorEastAsia"/>
          <w:b/>
          <w:bCs/>
        </w:rPr>
        <w:t>28</w:t>
      </w:r>
      <w:r>
        <w:rPr>
          <w:rFonts w:ascii="Times New Roman" w:hAnsi="Times New Roman" w:cs="Times New Roman" w:eastAsiaTheme="minorEastAsia"/>
          <w:b/>
          <w:bCs/>
        </w:rPr>
        <w:t>、河南新鸽摩托车有限公司</w:t>
      </w:r>
      <w:bookmarkEnd w:id="6"/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XG1500DZH-7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七、更改补充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年度第四批车型目录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74058964"/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、捷豹路虎有限公司(Jaguar Land Rover Limited)</w:t>
      </w:r>
      <w:bookmarkEnd w:id="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DEFENDER (KJ5KH)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燃油蒸发控制装置：CAN019(DELPHI)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燃油蒸发控制装置：CAN010(DELPHI)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八、更改补充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年度第六批车型目录</w:t>
      </w: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74058965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6</w:t>
      </w:r>
      <w:r>
        <w:rPr>
          <w:rFonts w:ascii="Times New Roman" w:hAnsi="Times New Roman" w:cs="Times New Roman" w:eastAsiaTheme="minorEastAsia"/>
          <w:b/>
          <w:bCs/>
        </w:rPr>
        <w:t>、南京汽车集团有限公司</w:t>
      </w:r>
      <w:bookmarkEnd w:id="8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NJ5046XJCD2E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检测车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NJ5046XJCF6E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检测车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NJ5046XDWF3E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流动服务车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发动机：F1AE8481G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喷油泵型号：CP1H3(BOSCH)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增压器型号：5802445913(Garrett)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九、更改补充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年度第七批车型目录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74058966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3</w:t>
      </w:r>
      <w:r>
        <w:rPr>
          <w:rFonts w:ascii="Times New Roman" w:hAnsi="Times New Roman" w:cs="Times New Roman" w:eastAsiaTheme="minorEastAsia"/>
          <w:b/>
          <w:bCs/>
        </w:rPr>
        <w:t>、华晨鑫源重庆汽车有限公司</w:t>
      </w:r>
      <w:bookmarkEnd w:id="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JKC5030XXY-DS6BL4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发动机：SWC15M (华晨鑫源重庆汽车有限公司)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机外净化器：1205100-KB-03(重庆辉虎催化剂有限公司)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>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氧传感器：前：LDS-Y08A(武汉菱电汽车电控系统股份有限公司)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颗粒捕集器（GPF）：1205200-KB-03(重庆辉虎催化剂有限公司)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发动机：SWC15M (华晨鑫源重庆汽车有限公司)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机外净化器：1205100-BB-01(无锡威孚力达催化净化器有限责任公司)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>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氧传感器：前：LDS-Y08A(武汉菱电汽车电控系统股份有限公司)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颗粒捕集器（GPF）：1205200-BB-01(无锡威孚力达催化净化器有限责任公司)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74058967"/>
      <w:r>
        <w:rPr>
          <w:rFonts w:hint="eastAsia" w:ascii="Times New Roman" w:hAnsi="Times New Roman" w:cs="Times New Roman" w:eastAsiaTheme="minorEastAsia"/>
          <w:b/>
          <w:bCs/>
        </w:rPr>
        <w:t>3</w:t>
      </w:r>
      <w:r>
        <w:rPr>
          <w:rFonts w:ascii="Times New Roman" w:hAnsi="Times New Roman" w:cs="Times New Roman" w:eastAsiaTheme="minorEastAsia"/>
          <w:b/>
          <w:bCs/>
        </w:rPr>
        <w:t>、徐州徐工随车起重机有限公司</w:t>
      </w:r>
      <w:bookmarkEnd w:id="1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XGS5180JSQJ6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随车起重运输车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XGS5181JSQJ6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随车起重运输车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发动机：CA4DK1-18E6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喷油泵型号：NDB090/12R358(南岳电控(衡阳)工业技术股份有限公司)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催化转化器(ASC)：1205020-40F(天纳克一汽富晟(长春)汽车零部件有限公司)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SCR排气处理器型号：1208010-40F(天纳克一汽富晟(长春)汽车零部件有限公司)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DPF排气处理器型号：1209010-40F(天纳克一汽富晟(长春)汽车零部件有限公司)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DOC排气处理器型号：1205010-40F(天纳克一汽富晟(长春)汽车零部件有限公司)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在线监控车载终端：CG902A(航天科技控股集团股份有限公司)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发动机：CA6DH1-22E6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在线监控车载终端：CG902A(航天科技控股集团股份有限公司)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发动机：CA6DH1-22E6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在线监控车载终端：CG902A(鱼快创领智能科技（南京）有限公司)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发动机：CA6DH1-22E6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在线监控车载终端：R-GG006X(江苏罗思韦尔电气有限公司)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发动机：CA6DH1-22E6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DOC排气处理器型号：1205010-37F(中国第一汽车集团有限公司)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在线监控车载终端：R-GG006X(鱼快创领智能科技（南京）有限公司)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74058968"/>
      <w:r>
        <w:rPr>
          <w:rFonts w:hint="eastAsia" w:ascii="Times New Roman" w:hAnsi="Times New Roman" w:cs="Times New Roman" w:eastAsiaTheme="minorEastAsia"/>
          <w:b/>
          <w:bCs/>
        </w:rPr>
        <w:t>29</w:t>
      </w:r>
      <w:r>
        <w:rPr>
          <w:rFonts w:ascii="Times New Roman" w:hAnsi="Times New Roman" w:cs="Times New Roman" w:eastAsiaTheme="minorEastAsia"/>
          <w:b/>
          <w:bCs/>
        </w:rPr>
        <w:t>、江铃汽车股份有限公司</w:t>
      </w:r>
      <w:bookmarkEnd w:id="1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JX1041TCC26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发动机：D20TCIF12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增压器型号：DEV-Z20(宁波威孚天力增压器技术股份有限公司)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催化转化器(ASC)：D20TCIF-175HH(无锡恒和环保科技有限公司)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SCR排气处理器型号：D20TCIF-175HH(无锡恒和环保科技有限公司)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DPF排气处理器型号：D20TCIF-176HH(无锡恒和环保科技有限公司)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DOC排气处理器型号：D20TCIF-174HH(无锡恒和环保科技有限公司)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EGR型号：D19TCI5-16001-1(无锡同益汽车动力技术有限公司)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NOX传感器型号：前：DEV-Nox；后：DEV-Nox(前：大陆汽车电子（长春）有限公司；后：大陆汽车电子（长春）有限公司)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发动机：JX493ZLQ6A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增压器型号：JP52(宁波威孚天力增压技术股份有限公司)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催化转化器(ASC)：JEDAT-013(博世汽车系统(无锡)有限公司)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SCR排气处理器型号：JEDAT-012(博世汽车系统(无锡)有限公司)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DPF排气处理器型号：JEDAT-011(博世汽车系统(无锡)有限公司)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DOC排气处理器型号：JEDAT-010(博世汽车系统(无锡)有限公司)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74058969"/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、捷豹路虎有限公司(Jaguar Land Rover Limited)</w:t>
      </w:r>
      <w:bookmarkEnd w:id="1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DEFENDER (KJAKH)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燃油蒸发控制装置：CAN010(DELPHI)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燃油蒸发控制装置：CAN019(DELPHI)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74058970"/>
      <w:r>
        <w:rPr>
          <w:rFonts w:hint="eastAsia" w:ascii="Times New Roman" w:hAnsi="Times New Roman" w:cs="Times New Roman" w:eastAsiaTheme="minorEastAsia"/>
          <w:b/>
          <w:bCs/>
        </w:rPr>
        <w:t>1</w:t>
      </w:r>
      <w:r>
        <w:rPr>
          <w:rFonts w:ascii="Times New Roman" w:hAnsi="Times New Roman" w:cs="Times New Roman" w:eastAsiaTheme="minorEastAsia"/>
          <w:b/>
          <w:bCs/>
        </w:rPr>
        <w:t>2、梅赛德斯奔驰股份公司</w:t>
      </w:r>
      <w:bookmarkEnd w:id="1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GLS 450 4MATIC 6B2A10 (167959)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GLS 450 4MATIC 6B2B10 (167959)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GLS 450 4MATIC 6B2C10 (167959)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发动机：256930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机外净化器：前：KT0405(Boysen)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后：KT0425(Boysen)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燃油蒸发控制装置：AF0064(Kayser (KYS))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颗粒捕集器（GPF）：PF0083(Boysen)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十一、更改补充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74058971"/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、徐州徐工随车起重机有限公司</w:t>
      </w:r>
      <w:bookmarkEnd w:id="1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XGS5049JGKJ6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XGS5041JGKJ6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XGS5043JGKJ6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XGS5044JGKJ6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XGS5046TBAJ6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搬家作业车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XGS5040TQZJ6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XGS5043TFZJ6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防撞缓冲车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XGS5045JGKJ6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XGS5041TFZJ6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防撞缓冲车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发动机：JX4D30B6H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NOX传感器型号：前：EGS-NX，后：EGS-NX(前：博世汽车系统(无锡)有限公司，后：博世汽车系统(无锡)有限公司)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发动机：JX493ZLQ6A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增压器型号：JP52(宁波威孚天力增压技术股份有限公司)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催化转化器(ASC)：JEDAT-013(博世汽车系统(无锡)有限公司)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SCR排气处理器型号：JEDAT-012(博世汽车系统(无锡)有限公司)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DPF排气处理器型号：JEDAT-011(博世汽车系统(无锡)有限公司)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DOC排气处理器型号：JEDAT-010(博世汽车系统(无锡)有限公司)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NOX传感器型号：前：EGS-NX，后：EGS-NX(前：博世汽车系统(无锡)有限公司，后：博世汽车系统(无锡)有限公司)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3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74058972"/>
      <w:r>
        <w:rPr>
          <w:rFonts w:hint="eastAsia" w:ascii="Times New Roman" w:hAnsi="Times New Roman" w:cs="Times New Roman" w:eastAsiaTheme="minorEastAsia"/>
          <w:b/>
          <w:bCs/>
        </w:rPr>
        <w:t>3</w:t>
      </w:r>
      <w:r>
        <w:rPr>
          <w:rFonts w:ascii="Times New Roman" w:hAnsi="Times New Roman" w:cs="Times New Roman" w:eastAsiaTheme="minorEastAsia"/>
          <w:b/>
          <w:bCs/>
        </w:rPr>
        <w:t>、福建龙马环卫装备股份有限公司</w:t>
      </w:r>
      <w:bookmarkEnd w:id="1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FLM5250ZXXDF6NG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车厢可卸式垃圾车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FLM5250ZYSDF6NG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压缩式垃圾车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发动机：YCK11380N-60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压力调节器或蒸发器：HFR(广西玉柴机器股份有限公司)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机外净化器：无：YC-TWCAT（三元）(广西玉柴排气技术有限公司)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氧传感器：前：LZA03(上海特殊陶业有限公司)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后：GO(广西玉柴机器股份有限公司)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混合装置：EFMA(摩菲伊肯控制技术(杭州)有限公司)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NOX传感器：前: YC-NOx Sensor;后: YC-NOx Sensor(前: 广西玉柴机器股份有限公司;后: 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在线监控车载终端：ZL-TBox(成都易控智联汽车电子有限公司)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FLM5250TDYDF6NG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多功能抑尘车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发动机：YCK11380N-60(主发动机)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压力调节器或蒸发器：HFR(广西玉柴机器股份有限公司)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机外净化器：无：YC-TWCAT（三元）(广西玉柴排气技术有限公司)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氧传感器：前：LZA03(上海特殊陶业有限公司)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后：GO(广西玉柴机器股份有限公司)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混合装置：EFMA(摩菲伊肯控制技术(杭州 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NOX传感器：前:YC-NOx Sensor;后:YC-NOx Sensor(前:广西玉柴机器股份有限公司;后:广西玉柴机器股份有限公司)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在线监控车载终端：ZL-TBox(成都易控智联汽车电子有限公司)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FLM5250GQXDF6NG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清洗车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发动机：YCK11380N-60(主发动机)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压力调节器或蒸发器：HFR(广西玉柴机器股份有限公司)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机外净化器：无：YC-TWCAT（三元）(广西玉柴排气技术有限公司)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氧传感器：前：LZA03(上海特殊陶业有限公司)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后：GO(广西玉柴机器股份有限公司)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混合装置：EFMA(摩菲伊肯控制技术(杭州)有限公司)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NOX传感器：前: YC-NOx Sensor;后: YC-NOx Sensor(前: 广西玉柴机器股份有限公司;后: 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在线监控车载终端：ZL-TBox(成都易控智联汽车电子有限公司)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发动机：YN30NF2(副发动机)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压力调节器或蒸发器：CK0160000(重庆重客汽车电子有限公司)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喷射器：CK9604000(KEIHIN)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机外净化器：无：YN30QNF-R6033（三元）(中自环保科技股份有限公司)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增压器型号：KDYN50A1(江苏凯迪航控系统股份有限公司)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OBD型号：CNG18000(辽阳新风科技有限公司)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催化转化器(ASC)：YN30QNF-R6033(中自环保科技股份有限公司)</w:t>
      </w: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十二、更改补充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74058973"/>
      <w:r>
        <w:rPr>
          <w:rFonts w:ascii="Times New Roman" w:hAnsi="Times New Roman" w:cs="Times New Roman" w:eastAsiaTheme="minorEastAsia"/>
          <w:b/>
          <w:bCs/>
        </w:rPr>
        <w:t>1、捷豹路虎有限公司(Jaguar Land Rover Limited)</w:t>
      </w:r>
      <w:bookmarkEnd w:id="16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DEFENDER (JJ5KH)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燃油蒸发控制装置：CAN019(DELPHI)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燃油蒸发控制装置：CAN010(DELPHI)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74058974"/>
      <w:r>
        <w:rPr>
          <w:rFonts w:hint="eastAsia" w:ascii="Times New Roman" w:hAnsi="Times New Roman" w:cs="Times New Roman" w:eastAsiaTheme="minorEastAsia"/>
          <w:b/>
          <w:bCs/>
        </w:rPr>
        <w:t>1</w:t>
      </w:r>
      <w:r>
        <w:rPr>
          <w:rFonts w:ascii="Times New Roman" w:hAnsi="Times New Roman" w:cs="Times New Roman" w:eastAsiaTheme="minorEastAsia"/>
          <w:b/>
          <w:bCs/>
        </w:rPr>
        <w:t>2、华晨鑫源重庆汽车有限公司</w:t>
      </w:r>
      <w:bookmarkEnd w:id="1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JKC5020XYK-DS6BL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翼开启厢式车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发动机：SWC15M (华晨鑫源重庆汽车有限公司)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机外净化器：1205100-KB-03(重庆辉虎催化剂有限公司)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>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氧传感器：前：LDS-Y08A(武汉菱电汽车电控系统股份有限公司)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颗粒捕集器（GPF）：1205200-KB-03(重庆辉虎催化剂有限公司)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74058975"/>
      <w:r>
        <w:rPr>
          <w:rFonts w:hint="eastAsia" w:ascii="Times New Roman" w:hAnsi="Times New Roman" w:cs="Times New Roman" w:eastAsiaTheme="minorEastAsia"/>
          <w:b/>
          <w:bCs/>
        </w:rPr>
        <w:t>57</w:t>
      </w:r>
      <w:r>
        <w:rPr>
          <w:rFonts w:ascii="Times New Roman" w:hAnsi="Times New Roman" w:cs="Times New Roman" w:eastAsiaTheme="minorEastAsia"/>
          <w:b/>
          <w:bCs/>
        </w:rPr>
        <w:t>、北京福田戴姆勒汽车有限公司</w:t>
      </w:r>
      <w:bookmarkEnd w:id="18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BJ5259XYZY6DPS-01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邮政车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发动机：D6.7NS6B260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NOX传感器型号：前：NB1510；后：NB1500(前：Cummins Inc.；后：Cummins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在线监控车载终端：ZKC02B(北汽福田汽车股份有限公司)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十三、更改补充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74058976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、南京汽车集团有限公司</w:t>
      </w:r>
      <w:bookmarkEnd w:id="1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NJ5046XXYEQE1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NJ5046XXYEQE2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NJ5046XXYQE1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NJ5046XXYQE2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NJ5046XXYEQE3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NJ5046XXYQE3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发动机：F1AE8481G (南京依维柯汽车有限公司)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喷油泵型号：CP1H3(BOSCH)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增压器型号：5802445913(Garrett)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OBD型号：5802421838(BOSCH)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催化转化器(ASC)：507171AA(凯龙高科技股份有限公司)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SCR排气处理器型号：507171AA(凯龙高科技股份有限公司)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DPF排气处理器型号：507131AK(凯龙高科技股份有限公司)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DOC排气处理器型号：507131AK(凯龙高科技股份有限公司)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EGR型号：EGV H1(DELLORTO)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SCR系统尿素计量泵型号：5802465111(BOSCH)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NOX传感器型号：前:5802463098;后:5802482142(前:Continental;后:Continental)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十四、更改补充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年度第二十批车型目录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74058977"/>
      <w:r>
        <w:rPr>
          <w:rFonts w:hint="eastAsia" w:ascii="Times New Roman" w:hAnsi="Times New Roman" w:cs="Times New Roman" w:eastAsiaTheme="minorEastAsia"/>
          <w:b/>
          <w:bCs/>
        </w:rPr>
        <w:t>36</w:t>
      </w:r>
      <w:r>
        <w:rPr>
          <w:rFonts w:ascii="Times New Roman" w:hAnsi="Times New Roman" w:cs="Times New Roman" w:eastAsiaTheme="minorEastAsia"/>
          <w:b/>
          <w:bCs/>
        </w:rPr>
        <w:t>、中联重科股份有限公司</w:t>
      </w:r>
      <w:bookmarkEnd w:id="2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ZLJ5318GJBHTF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喷油器型号：R-MC07-6(博世汽车柴油系统有限公司)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Sensor;后：WPNOx Sensor(前：潍柴动力空气净化科技有限公司;后：潍柴动力空气净化科技有限公司)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ZLJ5312GJBHT5F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NOX传感器型号：前：EGS-NX;后：EGS-NX(博世汽车系统(无锡)有限公司;博世汽车系统(无锡)有限公司)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Sensor;后：WPNOx Sensor(前：潍柴动力空气净化科技有限公司;后：潍柴动力空气净化科技有限公司)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NOX传感器型号：前：EGS-NX;后：EGS-NX(博世汽车系统(无锡)有限公司;博世汽车系统(无锡)有限公司)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1" w:name="_Toc74058978"/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、河北卓骏专用车制造有限公司</w:t>
      </w:r>
      <w:bookmarkEnd w:id="2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WZB5042TQZ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Sensor；后:WPNOx Sensor(前:潍柴动力空气净化科技有限公司；后:潍柴动力空气净化科技有限公司)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在线监控车载终端：YLB02(北汽福田汽车股份有限公司)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NOX传感器型号：前:NB0100;后:NB0100(前:博世汽车系统（无锡）有限公司;后:博世汽车系统（无锡）有限公司)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在线监控车载终端：YLB02(北汽福田汽车股份有限公司)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十五、更改补充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2" w:name="_Toc74058979"/>
      <w:r>
        <w:rPr>
          <w:rFonts w:hint="eastAsia" w:ascii="Times New Roman" w:hAnsi="Times New Roman" w:cs="Times New Roman" w:eastAsiaTheme="minorEastAsia"/>
          <w:b/>
          <w:bCs/>
        </w:rPr>
        <w:t>35</w:t>
      </w:r>
      <w:r>
        <w:rPr>
          <w:rFonts w:ascii="Times New Roman" w:hAnsi="Times New Roman" w:cs="Times New Roman" w:eastAsiaTheme="minorEastAsia"/>
          <w:b/>
          <w:bCs/>
        </w:rPr>
        <w:t>、江铃汽车股份有限公司</w:t>
      </w:r>
      <w:bookmarkEnd w:id="2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JX1041TCF26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JX5041CCYTCB26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JX5041XXYTCF26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JX1041TSCB26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JX5041XXYTSCF26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JX5041CCYTSCB26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JX1041TSCF26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发动机：D20TCIF12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增压器型号：DEV-Z20(宁波威孚天力增压器技术股份有限公司)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催化转化器(ASC)：D20TCIF-175HH(无锡恒和环保科技有限公司)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SCR排气处理器型号：D20TCIF-175HH(无锡恒和环保科技有限公司)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DPF排气处理器型号：D20TCIF-176HH(无锡恒和环保科技有限公司)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DOC排气处理器型号：D20TCIF-174HH(无锡恒和环保科技有限公司)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EGR型号：D19TCI5-16001-1(无锡同益汽车动力技术有限公司)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NOX传感器型号：前：DEV-Nox；后：DEV-Nox(前：大陆汽车电子（长春）有限公司；后：大陆汽车电子（长春）有限公司)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发动机：JX493ZLQ6A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增压器型号：JP52(宁波威孚天力增压器技术股份有限公司)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催化转化器(ASC)：JEDAT-013(博世汽车系统(无锡)有限公司)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SCR排气处理器型号：JEDAT-012(博世汽车系统(无锡)有限公司)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DPF排气处理器型号：JEDAT-011(博世汽车系统(无锡)有限公司)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DOC排气处理器型号：JEDAT-010(博世汽车系统(无锡)有限公司)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STSongStd-Light" w:hAnsi="STSongStd-Light" w:cs="STSongStd-Light" w:eastAsiaTheme="minorEastAsia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5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3" w:name="_Toc74058980"/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、重庆建设·雅马哈摩托车有限公司</w:t>
      </w:r>
      <w:bookmarkEnd w:id="2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JYM125T-3A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发动机：JYM152QMI (重庆建设·雅马哈摩托车有限公司)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机外净化器：无：BECB(科特拉(无锡)汽车环保科技有限公司)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燃油蒸发控制装置：BE8(厦门信源环保科技有限公司)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氧传感器：无：2BM-20(巩诚电装(重庆)有限公司)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发动机：JYM152QMI (重庆建设·雅马哈摩托车有限公司)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机外净化器：无：BECB(科特拉(无锡)汽车环保科技有限公司)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燃油蒸发控制装置：BE8(厦门信源环保科技有限公司)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氧传感器：无：2BM-20(巩诚电装(重庆)有限公司)</w:t>
      </w:r>
    </w:p>
    <w:p>
      <w:pPr>
        <w:rPr>
          <w:rFonts w:ascii="STSongStd-Light" w:hAnsi="STSongStd-Light" w:cs="STSongStd-Light" w:eastAsiaTheme="minorEastAsia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十六、更改补充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4" w:name="_Toc74058981"/>
      <w:r>
        <w:rPr>
          <w:rFonts w:hint="eastAsia" w:ascii="Times New Roman" w:hAnsi="Times New Roman" w:cs="Times New Roman" w:eastAsiaTheme="minorEastAsia"/>
          <w:b/>
          <w:bCs/>
        </w:rPr>
        <w:t>32</w:t>
      </w:r>
      <w:r>
        <w:rPr>
          <w:rFonts w:ascii="Times New Roman" w:hAnsi="Times New Roman" w:cs="Times New Roman" w:eastAsiaTheme="minorEastAsia"/>
          <w:b/>
          <w:bCs/>
        </w:rPr>
        <w:t>、中联重科股份有限公司</w:t>
      </w:r>
      <w:bookmarkEnd w:id="2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ZLJ5311GJBHT5F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Sensor;后：WPNOx Sensor(前：潍柴动力空气净化科技有限公司;后：潍柴动力空气净化科技有限公司)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十七、更改补充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5" w:name="_Toc74058982"/>
      <w:r>
        <w:rPr>
          <w:rFonts w:hint="eastAsia" w:ascii="Times New Roman" w:hAnsi="Times New Roman" w:cs="Times New Roman" w:eastAsiaTheme="minorEastAsia"/>
          <w:b/>
          <w:bCs/>
        </w:rPr>
        <w:t>22</w:t>
      </w:r>
      <w:r>
        <w:rPr>
          <w:rFonts w:ascii="Times New Roman" w:hAnsi="Times New Roman" w:cs="Times New Roman" w:eastAsiaTheme="minorEastAsia"/>
          <w:b/>
          <w:bCs/>
        </w:rPr>
        <w:t>、苏州罗伦士汽车制造股份有限公司</w:t>
      </w:r>
      <w:bookmarkEnd w:id="2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RLX5035XSW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十八、更改补充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年度第六批车型目录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6" w:name="_Toc74058983"/>
      <w:r>
        <w:rPr>
          <w:rFonts w:hint="eastAsia" w:ascii="Times New Roman" w:hAnsi="Times New Roman" w:cs="Times New Roman" w:eastAsiaTheme="minorEastAsia"/>
          <w:b/>
          <w:bCs/>
        </w:rPr>
        <w:t>27</w:t>
      </w:r>
      <w:r>
        <w:rPr>
          <w:rFonts w:ascii="Times New Roman" w:hAnsi="Times New Roman" w:cs="Times New Roman" w:eastAsiaTheme="minorEastAsia"/>
          <w:b/>
          <w:bCs/>
        </w:rPr>
        <w:t>、中联重科股份有限公司</w:t>
      </w:r>
      <w:bookmarkEnd w:id="26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ZLJ5312GJBHT6F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Sensor;后：WPNOx Sensor(前：潍柴动力空气净化科技有限公司;后：潍柴动力空气净化科技有限公司)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ZLJ5318GJBHT2F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混凝土搅拌运输车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发动机：WP8.350E61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NOX传感器型号：前：WPNOx Sensor;后：WPNOx Sensor(前：潍柴动力空气净化科技有限公司;后：潍柴动力空气净化科技有限公司)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SCR排气处理器型号：RV540166(中国重型汽车集团有限公司)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DPF排气处理器型号：RV540165(中国重型汽车集团有限公司)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DOC排气处理器型号：RV540164(中国重型汽车集团有限公司)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7" w:name="_Toc74058984"/>
      <w:r>
        <w:rPr>
          <w:rFonts w:hint="eastAsia" w:ascii="Times New Roman" w:hAnsi="Times New Roman" w:cs="Times New Roman" w:eastAsiaTheme="minorEastAsia"/>
          <w:b/>
          <w:bCs/>
        </w:rPr>
        <w:t>3</w:t>
      </w:r>
      <w:r>
        <w:rPr>
          <w:rFonts w:ascii="Times New Roman" w:hAnsi="Times New Roman" w:cs="Times New Roman" w:eastAsiaTheme="minorEastAsia"/>
          <w:b/>
          <w:bCs/>
        </w:rPr>
        <w:t>、徐州徐工随车起重机有限公司</w:t>
      </w:r>
      <w:bookmarkEnd w:id="2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XGS5040JSQL6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随车起重运输车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XGS5041JSQL6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随车起重运输车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发动机：JX4D30B6H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OBD型号：EDC17C81(博世汽车柴油系统有限公司)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催化转化器(ASC)：JBNS-601(博世汽车系统(无锡)有限公司)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SCR排气处理器型号：JBNS-601(博世汽车系统(无锡)有限公司)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DPF排气处理器型号：JBND-601(博世汽车系统(无锡)有限公司)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DOC排气处理器型号：JBND-601(博世汽车系统(无锡)有限公司)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EGR型号：TE313(宜宾天瑞达汽车零部件有限公司)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 ；后: EGS-NX(前:博世汽车系统(无锡)有限公司；  后: 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发动机：JX493ZLQ6A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增压器型号：JP52(宁波威孚天力增压技术股份有限公司)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催化转化器(ASC)：JEDAT-013(博世汽车系统(无锡)有限公司)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SCR排气处理器型号：JEDAT-012(博世汽车系统(无锡)有限公司)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DPF排气处理器型号：JEDAT-011(博世汽车系统(无锡)有限公司)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DOC排气处理器型号：JEDAT-010(博世汽车系统(无锡)有限公司)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SCR系统尿素计量泵型号：JMCN800-01(博世汽车系统（无锡）有限公司)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 ；后: EGS-NX(前:博世汽车系统(无锡)有限公司；  后: 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8" w:name="_Toc74058985"/>
      <w:r>
        <w:rPr>
          <w:rFonts w:ascii="Times New Roman" w:hAnsi="Times New Roman" w:cs="Times New Roman" w:eastAsiaTheme="minorEastAsia"/>
          <w:b/>
          <w:bCs/>
        </w:rPr>
        <w:t>3</w:t>
      </w:r>
      <w:r>
        <w:rPr>
          <w:rFonts w:hint="eastAsia" w:ascii="Times New Roman" w:hAnsi="Times New Roman" w:cs="Times New Roman" w:eastAsiaTheme="minorEastAsia"/>
          <w:b/>
          <w:bCs/>
        </w:rPr>
        <w:t>6</w:t>
      </w:r>
      <w:r>
        <w:rPr>
          <w:rFonts w:ascii="Times New Roman" w:hAnsi="Times New Roman" w:cs="Times New Roman" w:eastAsiaTheme="minorEastAsia"/>
          <w:b/>
          <w:bCs/>
        </w:rPr>
        <w:t>、北京和田汽车改装有限公司</w:t>
      </w:r>
      <w:bookmarkEnd w:id="28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HTF5180XDYE6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电源车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发动机：CA4DH1-18E6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在线监控车载终端：R-GG006X(江苏罗思韦尔电气有限公司)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发动机：CA4DH1-18E6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在线监控车载终端：R-GG006X(鱼快创领智能科技（南京）有限公司)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发动机：CA4DH1-18E6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在线监控车载终端：CG902A(航天科技控股集团股份有限公司)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发动机：CA4DH1-18E6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喷油泵型号：NDB080/12R318(南岳电控(衡阳)工业技术股份有限公司)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喷油器型号：CRIN3-20(博世汽车柴油系统有限公司)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增压器型号：HE200WG(无锡康明斯涡轮增压技术有限公司)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OBD型号：CNVI+FAW_L_02(中国第一汽车集团有限公司)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催化转化器(ASC)：1205020-36F(中国第一汽车集团有限公司)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SCR排气处理器型号：1208010-36F(中国第一汽车集团有限公司)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DPF排气处理器型号：1209010-36F(中国第一汽车集团有限公司)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DOC排气处理器型号：1205010-36F(中国第一汽车集团有限公司)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EGR型号：G3V100(博格华纳排放系统(宁波)有限公司)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在线监控车载终端：CG902A(鱼快创领智能科技（南京）有限公司)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十九、更改补充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年度第七批车型目录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9" w:name="_Toc74058986"/>
      <w:r>
        <w:rPr>
          <w:rFonts w:hint="eastAsia" w:ascii="Times New Roman" w:hAnsi="Times New Roman" w:cs="Times New Roman" w:eastAsiaTheme="minorEastAsia"/>
          <w:b/>
          <w:bCs/>
        </w:rPr>
        <w:t>23</w:t>
      </w:r>
      <w:r>
        <w:rPr>
          <w:rFonts w:ascii="Times New Roman" w:hAnsi="Times New Roman" w:cs="Times New Roman" w:eastAsiaTheme="minorEastAsia"/>
          <w:b/>
          <w:bCs/>
        </w:rPr>
        <w:t>、浙江豪情汽车制造有限公司</w:t>
      </w:r>
      <w:bookmarkEnd w:id="2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JL6482D01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发动机：JLH-4G20TDJ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机外净化器：TWC(浙江达峰汽车技术有限公司)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燃油蒸发控制装置：STANT1800(斯丹德汽车系统(苏州)有限公司)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 TSP(联合汽车电子有限公司)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颗粒捕集器（GPF）：GPF(浙江达峰汽车技术有限公司)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发动机：JLH-4G20TDJ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机外净化器：TWC(浙江达峰汽车技术有限公司)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燃油蒸发控制装置：CAN-DCY(天津市格林利福新技术有限公司)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 TSP(联合汽车电子有限公司)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颗粒捕集器（GPF）：GPF(浙江达峰汽车技术有限公司)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JL6482D03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发动机：JLH-4G20TDB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机外净化器：TWC(浙江达峰汽车技术有限公司)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燃油蒸发控制装置：STANT2000(斯丹德汽车系统(苏州)有限公司)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氧传感器：前：OXS-DAA(电装（中国）投资有限公司上海分公司)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后：OXS-DBA(电装（中国）投资有限公司上海分公司)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颗粒捕集器（GPF）：GPF(浙江达峰汽车技术有限公司)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5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0" w:name="_Toc74058987"/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、广东大冶摩托车技术有限公司</w:t>
      </w:r>
      <w:bookmarkEnd w:id="3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KD150-GK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发动机：KD158MJ-A (广东大冶摩托车技术有限公司)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机外净化器：DP 53/130-1(南京德普瑞克催化器有限公司)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燃油蒸发控制装置：KD150-U(江门市银锋机车配件有限公司)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发动机：KD158MJ-A (广东大冶摩托车技术有限公司)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机外净化器：DP 53/130-1(南京德普瑞克催化器有限公司)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燃油蒸发控制装置：KD125-F1(江门市银锋机车配件有限公司)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发动机：KD158MJ-A (广东大冶摩托车技术有限公司)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机外净化器：HT 53/130-1(湖北杭特科技有限责任公司)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燃油蒸发控制装置：KD150-U(江门市银锋机车配件有限公司)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发动机：KD158MJ-A (广东大冶摩托车技术有限公司)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机外净化器：HT 53/130-1(湖北杭特科技有限责任公司)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燃油蒸发控制装置：KD125-F1(江门市银锋机车配件有限公司)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氧传感器：LSF4(联合汽车电子有限公司)</w:t>
      </w:r>
    </w:p>
    <w:p>
      <w:pPr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1" w:name="_Toc74058988"/>
      <w:r>
        <w:rPr>
          <w:rFonts w:hint="eastAsia" w:ascii="Times New Roman" w:hAnsi="Times New Roman" w:cs="Times New Roman" w:eastAsiaTheme="minorEastAsia"/>
          <w:b/>
          <w:bCs/>
        </w:rPr>
        <w:t>42</w:t>
      </w:r>
      <w:r>
        <w:rPr>
          <w:rFonts w:ascii="Times New Roman" w:hAnsi="Times New Roman" w:cs="Times New Roman" w:eastAsiaTheme="minorEastAsia"/>
          <w:b/>
          <w:bCs/>
        </w:rPr>
        <w:t>、厦门金龙联合汽车工业有限公司</w:t>
      </w:r>
      <w:bookmarkEnd w:id="3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XMQ5030XXY76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XMQ5030XYZ66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邮政车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发动机：V22H (绵阳新晨动力机械有限公司)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机外净化器：LY-KL-80005(南皮县绿源环保设备有限公司)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燃油蒸发控制装置：KS-001(厦门信源环保科技有限公司)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颗粒捕集器（GPF）：LY-KL-80006(武汉菱电汽车电控系统股份有限公司)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发动机：V22H (绵阳新晨动力机械有限公司)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机外净化器：LY-KL-80005(南皮县绿源环保设备有限公司)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燃油蒸发控制装置：KS-001(厦门信源环保科技有限公司)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颗粒捕集器（GPF）：LY-KL-80006(南皮县绿源环保设备有限公司)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二十一、企业更名</w:t>
      </w:r>
    </w:p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2" w:name="_Toc74058989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、雷沃重工股份有限公司</w:t>
      </w:r>
      <w:bookmarkEnd w:id="32"/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更名为：潍柴雷沃重工股份有限公司</w:t>
      </w:r>
    </w:p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3" w:name="_Toc74058990"/>
      <w:r>
        <w:rPr>
          <w:rFonts w:ascii="Times New Roman" w:hAnsi="Times New Roman" w:cs="Times New Roman" w:eastAsiaTheme="minorEastAsia"/>
          <w:b/>
          <w:bCs/>
        </w:rPr>
        <w:t>2</w:t>
      </w:r>
      <w:r>
        <w:rPr>
          <w:rFonts w:hint="eastAsia" w:ascii="Times New Roman" w:hAnsi="Times New Roman" w:cs="Times New Roman" w:eastAsiaTheme="minorEastAsia"/>
          <w:b/>
          <w:bCs/>
        </w:rPr>
        <w:t>、福建省汽车工业集团云度新能源汽车股份有限公司</w:t>
      </w:r>
      <w:bookmarkEnd w:id="33"/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更名为：云度新能源汽车股份有限公司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380" w:lineRule="exac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二十二、配件信息批量变更</w:t>
      </w:r>
    </w:p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4" w:name="_Toc74058991"/>
      <w:r>
        <w:rPr>
          <w:rFonts w:ascii="Times New Roman" w:hAnsi="Times New Roman" w:cs="Times New Roman" w:eastAsiaTheme="minorEastAsia"/>
          <w:b/>
          <w:bCs/>
        </w:rPr>
        <w:t>1.</w:t>
      </w:r>
      <w:r>
        <w:rPr>
          <w:rFonts w:hint="eastAsia" w:ascii="Times New Roman" w:hAnsi="Times New Roman" w:cs="Times New Roman" w:eastAsiaTheme="minorEastAsia"/>
          <w:b/>
          <w:bCs/>
        </w:rPr>
        <w:t>广西玉柴机器股份有限公司</w:t>
      </w:r>
      <w:bookmarkEnd w:id="3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ind w:firstLine="480" w:firstLineChars="200"/>
        <w:rPr>
          <w:rFonts w:ascii="Times New Roman" w:hAnsi="Times New Roman" w:cs="Times New Roman" w:eastAsiaTheme="minorEastAsia"/>
          <w:color w:val="auto"/>
        </w:rPr>
      </w:pPr>
      <w:r>
        <w:rPr>
          <w:rFonts w:ascii="STSongStd-Light" w:hAnsi="STSongStd-Light" w:cs="STSongStd-Light" w:eastAsiaTheme="minorEastAsia"/>
        </w:rPr>
        <w:t>申请将配件生成厂家变更为：盖瑞特动力科技（上海）有限公司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YCK05230-60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GT22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YCK05240-60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GT22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YCK05210-60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GT22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YCK05190-60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GT22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YCK08300-60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YCK08310-60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YCK08350-60A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YCK08280-60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YCS06245-62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YCK08330-60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YCS06200-60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YCS06270-60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YCS06245-60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YCS06220-60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YCK08350-60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YCS06270-62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YCS06200-62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YCS06245-60A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YCS06220-62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GT35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YC6K440N-50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GT42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YC6K400N-50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GT42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YC6K420N-50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GT42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YC6K380N-50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GT42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YC6J190N-50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TBP4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YC6J225N-50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TBP4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YC6J210N-50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TBP4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霍尼韦尔汽车零部件服务(上海)有限公司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5" w:name="_Toc74058992"/>
      <w:r>
        <w:rPr>
          <w:rFonts w:ascii="Times New Roman" w:hAnsi="Times New Roman" w:cs="Times New Roman" w:eastAsiaTheme="minorEastAsia"/>
          <w:b/>
          <w:bCs/>
        </w:rPr>
        <w:t>2.</w:t>
      </w:r>
      <w:r>
        <w:rPr>
          <w:rFonts w:hint="eastAsia" w:ascii="Times New Roman" w:hAnsi="Times New Roman" w:cs="Times New Roman" w:eastAsiaTheme="minorEastAsia"/>
          <w:b/>
          <w:bCs/>
        </w:rPr>
        <w:t>广西玉柴机器股份有限公司</w:t>
      </w:r>
      <w:bookmarkEnd w:id="3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ind w:firstLine="480" w:firstLineChars="200"/>
        <w:rPr>
          <w:rFonts w:ascii="Times New Roman" w:hAnsi="Times New Roman" w:cs="Times New Roman" w:eastAsiaTheme="minorEastAsia"/>
          <w:color w:val="auto"/>
        </w:rPr>
      </w:pPr>
      <w:r>
        <w:rPr>
          <w:rFonts w:ascii="STSongStd-Light" w:hAnsi="STSongStd-Light" w:cs="STSongStd-Light" w:eastAsiaTheme="minorEastAsia"/>
        </w:rPr>
        <w:t>申请将配件生成厂家变更为：康跃科技（山东）有限公司</w:t>
      </w:r>
      <w:r>
        <w:rPr>
          <w:rFonts w:hint="eastAsia" w:ascii="STSongStd-Light" w:hAnsi="STSongStd-Light" w:cs="STSongStd-Light" w:eastAsiaTheme="minorEastAsia"/>
        </w:rPr>
        <w:t>。</w:t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YCA05140-T460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YCA05160-T460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YCF3060-T480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YCF3075-T480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YCF3065-T480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YCA05125-T460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YCS04140-68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YCS04160N-62A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YCS04140N-62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YCK11400N-60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YCA05175-T460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YCK11380N-60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YCK11360N-60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YCS04160N-62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YCS04120N-62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YCK11340N-60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YCY24140-60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YCY24120-60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YCY24140-60A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YCY30165-60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YCS04160-68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YCY30150-60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YCS04200-68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YCS04190-68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YCS04180-68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YCY30150-60A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YCA07190N-62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YCA07245N-62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YCA07260N-60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YCA07220N-62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YCS04120N-60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YCA07220N-60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YCA07245N-60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YCS04160N-60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YCA07190N-60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YCA07260N-62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YCS04140N-60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YCS04160N-60A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YCTC-752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6" w:name="_Toc74058993"/>
      <w:r>
        <w:rPr>
          <w:rFonts w:ascii="Times New Roman" w:hAnsi="Times New Roman" w:cs="Times New Roman" w:eastAsiaTheme="minorEastAsia"/>
          <w:b/>
          <w:bCs/>
        </w:rPr>
        <w:t>3.</w:t>
      </w:r>
      <w:r>
        <w:rPr>
          <w:rFonts w:hint="eastAsia" w:ascii="Times New Roman" w:hAnsi="Times New Roman" w:cs="Times New Roman" w:eastAsiaTheme="minorEastAsia"/>
          <w:b/>
          <w:bCs/>
        </w:rPr>
        <w:t>中国第一汽车集团有限公司</w:t>
      </w:r>
      <w:bookmarkEnd w:id="3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ind w:firstLine="480" w:firstLineChars="200"/>
        <w:rPr>
          <w:rFonts w:ascii="Times New Roman" w:hAnsi="Times New Roman" w:cs="Times New Roman" w:eastAsiaTheme="minorEastAsia"/>
          <w:color w:val="auto"/>
        </w:rPr>
      </w:pPr>
      <w:r>
        <w:rPr>
          <w:rFonts w:ascii="STSongStd-Light" w:hAnsi="STSongStd-Light" w:cs="STSongStd-Light" w:eastAsiaTheme="minorEastAsia"/>
        </w:rPr>
        <w:t>申请将配件型号变更为：左ASC:1205020-44F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右ASC:1205020-44F</w:t>
      </w:r>
      <w:r>
        <w:rPr>
          <w:rFonts w:hint="eastAsia" w:ascii="STSongStd-Light" w:hAnsi="STSongStd-Light" w:cs="STSongStd-Light" w:eastAsiaTheme="minorEastAsia"/>
        </w:rPr>
        <w:t>；</w:t>
      </w:r>
      <w:r>
        <w:rPr>
          <w:rFonts w:ascii="STSongStd-Light" w:hAnsi="STSongStd-Light" w:cs="STSongStd-Light" w:eastAsiaTheme="minorEastAsia"/>
        </w:rPr>
        <w:t>将配件生成厂家变更为：左ASC:天纳克一汽富晟(长春)汽车零部件有限公司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右ASC:天纳克一汽富晟(长春)汽车零部件有限公司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。</w:t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7" w:name="_Toc74058994"/>
      <w:r>
        <w:rPr>
          <w:rFonts w:ascii="Times New Roman" w:hAnsi="Times New Roman" w:cs="Times New Roman" w:eastAsiaTheme="minorEastAsia"/>
          <w:b/>
          <w:bCs/>
        </w:rPr>
        <w:t>4.</w:t>
      </w:r>
      <w:r>
        <w:rPr>
          <w:rFonts w:hint="eastAsia" w:ascii="Times New Roman" w:hAnsi="Times New Roman" w:cs="Times New Roman" w:eastAsiaTheme="minorEastAsia"/>
          <w:b/>
          <w:bCs/>
        </w:rPr>
        <w:t>中国第一汽车集团有限公司</w:t>
      </w:r>
      <w:bookmarkEnd w:id="3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ind w:firstLine="480" w:firstLineChars="200"/>
        <w:rPr>
          <w:rFonts w:ascii="Times New Roman" w:hAnsi="Times New Roman" w:cs="Times New Roman" w:eastAsiaTheme="minorEastAsia"/>
          <w:color w:val="auto"/>
        </w:rPr>
      </w:pPr>
      <w:r>
        <w:rPr>
          <w:rFonts w:ascii="STSongStd-Light" w:hAnsi="STSongStd-Light" w:cs="STSongStd-Light" w:eastAsiaTheme="minorEastAsia"/>
        </w:rPr>
        <w:t>申请将配件型号变更为：左SCR:1208010-44F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右SCR:1208010-44F</w:t>
      </w:r>
      <w:r>
        <w:rPr>
          <w:rFonts w:hint="eastAsia" w:ascii="STSongStd-Light" w:hAnsi="STSongStd-Light" w:cs="STSongStd-Light" w:eastAsiaTheme="minorEastAsia"/>
        </w:rPr>
        <w:t>；</w:t>
      </w:r>
      <w:r>
        <w:rPr>
          <w:rFonts w:ascii="STSongStd-Light" w:hAnsi="STSongStd-Light" w:cs="STSongStd-Light" w:eastAsiaTheme="minorEastAsia"/>
        </w:rPr>
        <w:t>将配件生成厂家变更为：左SCR:天纳克一汽富晟(长春)汽车零部件有限公司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右SCR:天纳克一汽富晟(长春)汽车零部件有限公司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。</w:t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1208010-44F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8" w:name="_Toc74058995"/>
      <w:r>
        <w:rPr>
          <w:rFonts w:ascii="Times New Roman" w:hAnsi="Times New Roman" w:cs="Times New Roman" w:eastAsiaTheme="minorEastAsia"/>
          <w:b/>
          <w:bCs/>
        </w:rPr>
        <w:t>5.</w:t>
      </w:r>
      <w:r>
        <w:rPr>
          <w:rFonts w:hint="eastAsia" w:ascii="Times New Roman" w:hAnsi="Times New Roman" w:cs="Times New Roman" w:eastAsiaTheme="minorEastAsia"/>
          <w:b/>
          <w:bCs/>
        </w:rPr>
        <w:t>中国第一汽车集团有限公司</w:t>
      </w:r>
      <w:bookmarkEnd w:id="3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ind w:firstLine="480" w:firstLineChars="200"/>
        <w:rPr>
          <w:rFonts w:ascii="Times New Roman" w:hAnsi="Times New Roman" w:cs="Times New Roman" w:eastAsiaTheme="minorEastAsia"/>
          <w:color w:val="auto"/>
        </w:rPr>
      </w:pPr>
      <w:r>
        <w:rPr>
          <w:rFonts w:ascii="STSongStd-Light" w:hAnsi="STSongStd-Light" w:cs="STSongStd-Light" w:eastAsiaTheme="minorEastAsia"/>
        </w:rPr>
        <w:t>申请将配件型号变更为：左ASC:1205020-50F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右ASC:1205020-50F</w:t>
      </w:r>
      <w:r>
        <w:rPr>
          <w:rFonts w:hint="eastAsia" w:ascii="STSongStd-Light" w:hAnsi="STSongStd-Light" w:cs="STSongStd-Light" w:eastAsiaTheme="minorEastAsia"/>
        </w:rPr>
        <w:t>；</w:t>
      </w:r>
      <w:r>
        <w:rPr>
          <w:rFonts w:ascii="STSongStd-Light" w:hAnsi="STSongStd-Light" w:cs="STSongStd-Light" w:eastAsiaTheme="minorEastAsia"/>
        </w:rPr>
        <w:t>将配件生成厂家变更为：左ASC:天纳克一汽富晟(长春)汽车零部件有限公司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右ASC:天纳克一汽富晟(长春)汽车零部件有限公司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。</w:t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CA5310GJBP66K2L1T4E6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催化转化器(ASC)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1205020-50F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39" w:name="_Toc74058996"/>
      <w:r>
        <w:rPr>
          <w:rFonts w:ascii="Times New Roman" w:hAnsi="Times New Roman" w:cs="Times New Roman" w:eastAsiaTheme="minorEastAsia"/>
          <w:b/>
          <w:bCs/>
        </w:rPr>
        <w:t>6.</w:t>
      </w:r>
      <w:r>
        <w:rPr>
          <w:rFonts w:hint="eastAsia" w:ascii="Times New Roman" w:hAnsi="Times New Roman" w:cs="Times New Roman" w:eastAsiaTheme="minorEastAsia"/>
          <w:b/>
          <w:bCs/>
        </w:rPr>
        <w:t>中国第一汽车集团有限公司</w:t>
      </w:r>
      <w:bookmarkEnd w:id="3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ind w:firstLine="480" w:firstLineChars="200"/>
        <w:rPr>
          <w:rFonts w:ascii="Times New Roman" w:hAnsi="Times New Roman" w:cs="Times New Roman" w:eastAsiaTheme="minorEastAsia"/>
          <w:color w:val="auto"/>
        </w:rPr>
      </w:pPr>
      <w:r>
        <w:rPr>
          <w:rFonts w:ascii="STSongStd-Light" w:hAnsi="STSongStd-Light" w:cs="STSongStd-Light" w:eastAsiaTheme="minorEastAsia"/>
        </w:rPr>
        <w:t>申请将配件型号变更为：左SCR:1208010-50F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右SCR:1208010-50F</w:t>
      </w:r>
      <w:r>
        <w:rPr>
          <w:rFonts w:hint="eastAsia" w:ascii="STSongStd-Light" w:hAnsi="STSongStd-Light" w:cs="STSongStd-Light" w:eastAsiaTheme="minorEastAsia"/>
        </w:rPr>
        <w:t>；</w:t>
      </w:r>
      <w:r>
        <w:rPr>
          <w:rFonts w:ascii="STSongStd-Light" w:hAnsi="STSongStd-Light" w:cs="STSongStd-Light" w:eastAsiaTheme="minorEastAsia"/>
        </w:rPr>
        <w:t>将配件生成厂家变更为：左SCR:天纳克一汽富晟(长春)汽车零部件有限公司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，</w:t>
      </w:r>
      <w:r>
        <w:rPr>
          <w:rFonts w:ascii="STSongStd-Light" w:hAnsi="STSongStd-Light" w:cs="STSongStd-Light" w:eastAsiaTheme="minorEastAsia"/>
        </w:rPr>
        <w:t>右SCR:天纳克一汽富晟(长春)汽车零部件有限公司</w:t>
      </w:r>
      <w:r>
        <w:rPr>
          <w:rFonts w:hint="eastAsia" w:ascii="STSongStd-Light" w:hAnsi="STSongStd-Light" w:cs="STSongStd-Light" w:eastAsiaTheme="minorEastAsia"/>
        </w:rPr>
        <w:t>。</w:t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CA5310GJBP66K2L1T4E6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SCR排气处理器型号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1208010-50F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天纳克一汽富晟(长春)汽车零部件有限公司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outlineLvl w:val="0"/>
      </w:pPr>
    </w:p>
    <w:p>
      <w:bookmarkStart w:id="40" w:name="_GoBack"/>
      <w:bookmarkEnd w:id="40"/>
    </w:p>
    <w:sectPr>
      <w:pgSz w:w="11907" w:h="16840"/>
      <w:pgMar w:top="2098" w:right="1134" w:bottom="1247" w:left="153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7B50"/>
    <w:rsid w:val="02877B50"/>
    <w:rsid w:val="09A20DF9"/>
    <w:rsid w:val="29E47805"/>
    <w:rsid w:val="3B8F1C01"/>
    <w:rsid w:val="47685206"/>
    <w:rsid w:val="60D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2021-06-08T10:06:00Z</dcterms:created>
  <dc:creator>盯kuluDuang~</dc:creator>
  <cp:lastModifiedBy>盯kuluDuang~</cp:lastModifiedBy>
  <dcterms:modified xsi:type="dcterms:W3CDTF">2021-06-08T10:08:53Z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