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3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年度第十七批达国四排放标准的重型汽油车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113435827"/>
      <w:r>
        <w:rPr>
          <w:rFonts w:ascii="Times New Roman" w:hAnsi="Times New Roman" w:cs="Times New Roman"/>
          <w:b/>
          <w:bCs/>
        </w:rPr>
        <w:t>1、吉利四川商用车有限公司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DNC1049SHEVGM6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发动机：GS92MG4 (吉利四川商用车有限公司)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机外净化器：BDL050108 (浙江邦得利环保科技股份有限公司)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燃油蒸发控制系统：YX-V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OBD型号：MED17810.1 (联合汽车电子有限公司)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0FF152B7"/>
    <w:rsid w:val="0FF152B7"/>
    <w:rsid w:val="21DD33C8"/>
    <w:rsid w:val="241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7930</Words>
  <Characters>11408</Characters>
  <Lines>0</Lines>
  <Paragraphs>0</Paragraphs>
  <TotalTime>0</TotalTime>
  <ScaleCrop>false</ScaleCrop>
  <LinksUpToDate>false</LinksUpToDate>
  <CharactersWithSpaces>12107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2022-09-07T11:46:00Z</dcterms:created>
  <dc:creator>Administrator</dc:creator>
  <cp:lastModifiedBy>Administrator</cp:lastModifiedBy>
  <dcterms:modified xsi:type="dcterms:W3CDTF">2022-09-07T11:47:12Z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8598763F0D4946D682A0E8E275F1F3AC</vt:lpwstr>
  </property>
</Properties>
</file>