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STSongStd-Light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hint="default" w:ascii="STSongStd-Light" w:hAnsi="STSongStd-Light" w:cs="STSongStd-Light"/>
          <w:b/>
          <w:bCs/>
          <w:color w:val="auto"/>
        </w:rPr>
        <w:t>更改补充2018年度第二十批车型目录</w:t>
      </w:r>
    </w:p>
    <w:p>
      <w:pPr>
        <w:spacing w:line="400" w:lineRule="atLeast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6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0" w:name="_Toc8087717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1、宇通客车股份有限公司</w:t>
      </w:r>
      <w:bookmarkEnd w:id="0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ZK6710Q1T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后：HL3A-9G444-AA(Bosch)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后：HL3A-9G444-AA(Bosch)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后：HL3A-9G444-AD(Bosch)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燃油蒸发控制系统：F399-1130(廊坊华安汽车装备有限公司)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后：HL3A-9G444-AD(Bosch)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后：HL3A-9G444-AC(Bosch)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发动机：35LMY21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燃油蒸发控制系统：F399-1130(廊坊华安汽车装备有限公司)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氧传感器：前：T5BVK(Bosch)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后：B556D(Bosch)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OBD型号：XGMYQ-03P150-A(Roush)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400" w:lineRule="atLeast"/>
        <w:jc w:val="both"/>
        <w:textAlignment w:val="auto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更改补充2019年度第十六批车型目录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" w:name="_Toc105449317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、武汉新光专用汽车制造有限公司</w:t>
      </w:r>
      <w:bookmarkEnd w:id="1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WX5185GQWVI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" w:name="_Toc129003115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2、扬州三源机械有限公司</w:t>
      </w:r>
      <w:bookmarkEnd w:id="2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YSY5255ZXXE6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 w:line="600" w:lineRule="atLeast"/>
        <w:jc w:val="both"/>
        <w:rPr>
          <w:rFonts w:hint="default" w:ascii="STSongStd-Light" w:hAnsi="STSongStd-Light" w:eastAsia="STSongStd-Light" w:cs="Times New Roman"/>
          <w:sz w:val="36"/>
          <w:szCs w:val="24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三、</w:t>
      </w:r>
      <w:r>
        <w:rPr>
          <w:rFonts w:hint="default" w:ascii="STSongStd-Light" w:hAnsi="STSongStd-Light" w:cs="STSongStd-Light"/>
          <w:b/>
          <w:bCs/>
          <w:color w:val="auto"/>
        </w:rPr>
        <w:t>更改补充2019年度第十七批车型目录</w:t>
      </w:r>
      <w:r>
        <w:rPr>
          <w:rFonts w:hint="default" w:ascii="STSongStd-Light" w:hAnsi="STSongStd-Light" w:eastAsia="STSongStd-Light" w:cs="Times New Roman"/>
          <w:b/>
          <w:sz w:val="36"/>
          <w:szCs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" w:name="_Toc72583314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、东风商用车有限公司</w:t>
      </w:r>
      <w:bookmarkEnd w:id="3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DFH5310ZLJAX18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自卸式垃圾车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 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DFH5250ZLJAX15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自卸式垃圾车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发动机：DDi11E385-60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DFH5250ZLJAX13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自卸式垃圾车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发动机：YCK09360-60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发动机：YCK09400-60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发动机：YCK09400-60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发动机：YCK09360-60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发动机：YCK09360-60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发动机：YCK09400-60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DFH1310D1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DFH5310XLCDX1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DFH5310XYKDX1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DFH5310CCYD1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DFH5310XXYD1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DFH5310CCQDX1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畜禽运输车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DFH5311ZLJAX20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自卸式垃圾车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发动机：YCK09360-60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发动机：YCK09360-60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发动机：YCK09400-60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发动机：YCK09400-60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发动机：YCK09360-60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发动机：YCK09400-60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" w:name="_Toc83093015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、扬州三源机械有限公司</w:t>
      </w:r>
      <w:bookmarkEnd w:id="4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YSY5180ZXXE6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YSY5181ZYSE6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四、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更改补充2019年度第十九批车型目录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5" w:name="_Toc184589157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、扬州三源机械有限公司</w:t>
      </w:r>
      <w:bookmarkEnd w:id="5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YSY5122ZXXE6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发动机：D4.5NS6B190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 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发动机：D4.5NS6B190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发动机：D4.5NS6B190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发动机：D4.5NS6B190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五、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更改补充2019年度第二十一批车型目录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6" w:name="_Toc208809092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、奇瑞商用车（安徽）有限公司</w:t>
      </w:r>
      <w:bookmarkEnd w:id="6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SQR5180GQXBEV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纯电动清洗车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电动机型号:由 TZ370XS-LKM1101  更改为  TZ370XS-LKM1101或KTZ54X46S-GVD55051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电池型号:由 L202D02  更改为  L202D02或L173C01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SQR5180TDYBEV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纯电动多功能抑尘车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电动机型号:由 TZ370XS-LKM1101  更改为  TZ370XS-LKM1101或TZ342XSSFY02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电池型号:由 L271C01  更改为  L271C01或L228H01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SQR5180TXSBEV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纯电动洗扫车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电动机型号:由 TZ370XS-LKM1101  更改为  TZ370XS-LKM1101或TZ370XS-LKM1103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电池型号:由 L271C01  更改为  L271C01或L228H01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六、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更改补充2020年度第四批车型目录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7" w:name="_Toc126133470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、聊城中通新能源汽车装备有限公司</w:t>
      </w:r>
      <w:bookmarkEnd w:id="7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ZTQ5180GSSE1J45F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洒水车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七、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更改补充2020年度第六批车型目录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8" w:name="_Toc129220037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1、宇通客车股份有限公司</w:t>
      </w:r>
      <w:bookmarkEnd w:id="8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ZK6710Q1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氧传感器：前：E1GA-9Y460-DB(Denso)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后：HL3A-9G444-AA(Bosch)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氧传感器：前：E1GA-9Y460-DB(Denso)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后：HL3A-9G444-AA(Bosch)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发动机：35LMY21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燃油蒸发控制系统：F399-1130(廊坊华安汽车装备有限公司)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氧传感器：前：T5BVK(Bosch)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后：B556D(Bosch)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OBD型号：XGMYQ-03P150-A(Roush)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氧传感器：前：E1GA-9Y460-DB(Denso)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后：HL3A-9G444-AD(Bosch)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燃油蒸发控制系统：F399-1130(廊坊华安汽车装备有限公司)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氧传感器：前：E1GA-9Y460-DB(Denso)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后：HL3A-9G444-AD(Bosch)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发动机：35LGTDI (Ford Motor Company)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机外净化器：无：JYD-TWC(郑州精益达环保科技有限公司)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燃油蒸发控制系统：JL34-9D653-AB(Ford)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氧传感器：前：E1GA-9Y460-DB(Denso)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后：HL3A-9G444-AC(Bosch)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OBD型号：PT00027479(Roush)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八、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更改补充2020年度第七批车型目录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9" w:name="_Toc37445229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、厦门金龙联合汽车工业有限公司</w:t>
      </w:r>
      <w:bookmarkEnd w:id="9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XMQ6535BEG61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轻型客车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XMQ6535BEG6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轻型客车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发动机：1TZS (绵阳新晨动力机械有限公司)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机外净化器：LY-KL-90007(南皮县绿源环保设备有限公司)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燃油蒸发控制装置：28596988(北京德尔福万源发动机管理系统有限公司)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氧传感器：前：AY083(苏州奥易克斯汽车电子有限公司)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后：AY083(苏州奥易克斯汽车电子有限公司)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颗粒捕集器（GPF）：LY-KL-90008(南皮县绿源环保设备有限公司)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发动机：1TZS (绵阳新晨动力机械有限公司)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机外净化器：LY-KL-90007(南皮县绿源环保设备有限公司)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燃油蒸发控制装置：KV-0001(厦门信源环保科技有限公司)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氧传感器：前：AY083(苏州奥易克斯汽车电子有限公司)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后：AY083(苏州奥易克斯汽车电子有限公司)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颗粒捕集器（GPF）：LY-KL-90008(南皮县绿源环保设备有限公司)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发动机：1TZS (绵阳新晨动力机械有限公司)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机外净化器：LY-KL-70005(南皮县绿源环保设备有限公司)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燃油蒸发控制装置：KV-0001(厦门信源环保科技有限公司)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氧传感器：前：AY083(苏州奥易克斯汽车电子有限公司)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后：AY083(苏州奥易克斯汽车电子有限公司)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颗粒捕集器（GPF）：LY-KL-70006(南皮县绿源环保设备有限公司)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、北京汽车股份有限公司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BJ7152U3BMK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发动机：A151R2 (北京汽车动力总成有限公司)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机外净化器：无：C32BC15T6F(庄信万丰（上海）化工有限公司)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燃油蒸发控制装置：B1553A(廊坊华安汽车装备有限公司)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颗粒捕集器（GPF）：C32BG15T6R(庄信万丰（上海）化工有限公司)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发动机：A151R2 (北京汽车动力总成有限公司)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机外净化器：无：C32BC15T6F(庄信万丰（上海）化工有限公司)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燃油蒸发控制装置：B1553A(廊坊华安汽车装备有限公司)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颗粒捕集器（GPF）：C32BG15T6R(庄信万丰（上海）化工有限公司)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发动机：A151R2 (北京汽车动力总成有限公司)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机外净化器：无：C51EC15T6R(庄信万丰（上海）化工有限公司)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燃油蒸发控制装置：B1553A(廊坊华安汽车装备有限公司)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颗粒捕集器（GPF）：C51EG15T6R(庄信万丰（上海）化工有限公司)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BJ7152U3BCK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发动机：A151R2 (北京汽车动力总成有限公司)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机外净化器：C32BC15T6F(庄信万丰（上海）化工有限公司)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燃油蒸发控制装置：B1553A(廊坊华安汽车装备有限公司)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颗粒捕集器（GPF）：C32BG15T6R(庄信万丰（上海）化工有限公司)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发动机：A151R2 (北京汽车动力总成有限公司)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机外净化器：C51EC15T6R(庄信万丰（上海）化工有限公司)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燃油蒸发控制装置：B1553A(廊坊华安汽车装备有限公司)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颗粒捕集器（GPF）：C51EG15T6R(庄信万丰（上海）化工有限公司)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发动机：A151R2 (北京汽车动力总成有限公司)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机外净化器：C32BC15T6F(庄信万丰（上海）化工有限公司)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燃油蒸发控制装置：B1553A(廊坊华安汽车装备有限公司)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颗粒捕集器（GPF）：C32BG15T6R(庄信万丰（上海）化工有限公司)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九、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更改补充2020年度第九批车型目录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0" w:name="_Toc27637108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、聊城中通新能源汽车装备有限公司</w:t>
      </w:r>
      <w:bookmarkEnd w:id="10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ZTQ5180ZYSE1J45F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ZTQ5180TXSE1J53F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洗扫车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发动机：D6.7NS6B230（主发动机）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发动机：D6.7NS6B230（主发动机）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发动机：D6.7NS6B230（主发动机）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发动机：D6.7NS6B230（主发动机）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更改补充2020年度第十二批车型目录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1" w:name="_Toc132021689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、郑州红宇专用汽车有限责任公司</w:t>
      </w:r>
      <w:bookmarkEnd w:id="11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HYJ5180XRY-DF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易燃液体厢式运输车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HYJ5180XQY-DF1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爆破器材运输车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HYJ5180XDG-DF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毒性和感染性物品厢式运输车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十一、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更改补充2020年度第十六批车型目录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2" w:name="_Toc417801496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 河北中达凯专用车股份有限公司</w:t>
      </w:r>
      <w:bookmarkEnd w:id="12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ZDK5180XCQ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雏禽运输车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NOX传感器型号：前：NB1510后：NB1500 (前：Cummins Inc. 后：Cummins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在线监控车载终端：ZKC02C(北汽福田汽车股份有限公司)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SCR系统尿素计量泵型号：SM2.2evo(博士动力总成有限公司)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 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ZDK5160XCQ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雏禽运输车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NOX传感器型号：前：NB1510,后：NB1500(前：Cummins Inc.后：Cummins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在线监控车载终端：ZKC02C(北汽福田汽车股份有限公司)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十二、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更改补充2020年度第十八批车型目录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3" w:name="_Toc763806686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、聊城中通新能源汽车装备有限公司</w:t>
      </w:r>
      <w:bookmarkEnd w:id="13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ZTQ5180GQWE1J50F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4" w:name="_Toc188764510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2、陕西汽车集团有限责任公司</w:t>
      </w:r>
      <w:bookmarkEnd w:id="14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SX4189XD1Q1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发动机：WP12.460E62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增压器型号：GTA42(霍尼韦尔汽车零部件服务(上海)有限公司)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Sensor，后：WPNOx Sensor(前：潍柴动力空气净化科技有限公司，后：潍柴动力空气净化科技有限公司)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在线监控车载终端：TXJ-BR4-HQ15(陕西天行健车联网信息技术有限公司)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发动机：WP12.460E62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增压器型号：GTA42(盖瑞特动力科技(上海)有限公司)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在线监控车载终端：TXJ-BR4-HQ15(陕西天行健车联网信息技术有限公司)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发动机：WP13.480E62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在线监控车载终端：TXJ-BR4-HQ15(陕西天行健车联网信息技术有限公司)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发动机：X12NS6B490 (西安康明斯发动机有限公司)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喷油泵型号：XPI(康明斯燃油系统(武汉)有限公司)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喷油器型号：XPI(康明斯燃油系统(武汉)有限公司)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OBD型号：26(Cummins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在线监控车载终端：TXJ-BR4-YW15(陕西天行健车联网信息技术有限公司)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发动机：WP13.480E62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增压器型号：GTA42(盖瑞特动力科技(上海)有限公司)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在线监控车载终端：TXJ-BR4-HQ15(陕西天行健车联网信息技术有限公司)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发动机：WP12.460E62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增压器型号：GTA42(盖瑞特动力科技(上海)有限公司)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在线监控车载终端：TXJ-BR4-YW15(陕西天行健车联网信息技术有限公司)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发动机：WP13.480E62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在线监控车载终端：TXJ-BR4-YW15(陕西天行健车联网信息技术有限公司)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发动机：X12NS6B490 (西安康明斯发动机有限公司)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喷油泵型号：XPI(康明斯燃油系统(武汉)有限公司)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喷油器型号：XPI(康明斯燃油系统(武汉)有限公司)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OBD型号：26(Cummins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在线监控车载终端：TXJ-BR4-HQ15(陕西天行健车联网信息技术有限公司)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发动机：WP13.480E62 (潍柴动力股份有限公司)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增压器型号：GTA42(盖瑞特动力科技(上海)有限公司)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后：WPNOx Sensor(潍柴动力空气净化科技有限公司)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在线监控车载终端：TXJ-BR4-YW15(陕西天行健车联网信息技术有限公司)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十三、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更改补充2020年度第十九批车型目录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5" w:name="_Toc149188438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、鑫百勤专用车辆有限公司</w:t>
      </w:r>
      <w:bookmarkEnd w:id="15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XBQ5310ZSLD40D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散装饲料运输车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NOX传感器型号：前:NB1510;后:NB1500(前:Cummins Inc.;后:Cummins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NOX传感器型号：前:NB1510;后:NB1500(前:Cummins Inc.;后:Cummins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NOX传感器型号：前:NB1510;后:NB1500(前:Cummins Inc.;后:Cummins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发动机：L9NS6B360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NOX传感器型号：前:NB1510;后:NB1500(前:Cummins Inc.;后:Cummins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十四、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更改补充2021年度第一批车型目录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6" w:name="_Toc42157954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、北汽泰普越野车科技有限公司</w:t>
      </w:r>
      <w:bookmarkEnd w:id="16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BJ5032XSWF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机外净化器：KT6078(埃贝赫排气技术(上海)有限公司)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氧传感器：前：OS0007(BOSCH)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后：OS0011(BOSCH)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颗粒捕集器（GPF）：PF0071(天纳克(中国)有限公司)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机外净化器：KT6078(普赫姆汽车技术（上海）有限公司)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氧传感器：前：OS0007(BOSCH)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后：OS0011(BOSCH)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颗粒捕集器（GPF）：PF0071(天纳克(中国)有限公司)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十五、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更改补充2021年度第二批车型目录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7" w:name="_Toc161235381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 河北中达凯专用车股份有限公司</w:t>
      </w:r>
      <w:bookmarkEnd w:id="17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ZDK5180XLC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NOX传感器型号：前：NB1510；后：NB1510(前：Cummins Inc.；后：Cummins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在线监控车载终端：ZKC02C(北汽福田汽车股份有限公司)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SCR系统尿素计量泵型号：SM2.2evo(博士动力总成有限公司)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ZDK5041XLC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NOX传感器型号：前：NB0100；后：NB0100(前:博世汽车系统（无锡）有限公司  后:博世汽车系统（无锡）有限公司)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喷油泵型号：CP4(博士动力总成有限公司)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喷油器型号：CRI1-18(博士动力总成有限公司)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SCR系统尿素计量泵型号：Denoxtronic-SM(博士动力总成有限公司)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十六、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更改补充2021年度第四批车型目录 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default" w:ascii="STSongStd-Light" w:hAnsi="STSongStd-Light" w:cs="STSongStd-Light"/>
          <w:b/>
          <w:bCs/>
          <w:color w:val="auto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8" w:name="_Toc154826835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、东风悦达起亚汽车有限公司</w:t>
      </w:r>
      <w:bookmarkEnd w:id="18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YQZ6451ALE6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发动机：G4NJ (山东现代威亚汽车发动机有限公司)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机外净化器：前：2J220(佛吉亚(青岛)排气系统有限公司)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后：2J820(盐城世钟汽车配件有限公司)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燃油蒸发控制装置：31420-Q2550(可附特汽车零部件制造(北京)有限公司盐城分公司)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氧传感器：前：39210-2J001(HYUNDAI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后：39210-2J401(HYUNDAI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YQZ6451AE6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发动机：G4NJ (山东现代威亚汽车发动机有限公司)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机外净化器：前：2J220(佛吉亚(青岛)排气系统有限公司)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后：2J820(盐城世钟汽车配件有限公司)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燃油蒸发控制装置：31420-Q2550(可附特汽车零部件制造(北京)有限公司盐城分公司)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氧传感器：前：39210-2J001(HYUNDAI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后：39210-2J401(HYUNDAI KEFICO CORPORATION)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十七、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更改补充2021年度第八批车型目录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9" w:name="_Toc211471469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、鑫百勤专用车辆有限公司</w:t>
      </w:r>
      <w:bookmarkEnd w:id="19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XBQ5312ZSLD40D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散装饲料运输车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增压器型号：BV63(博格华纳汽车零部件(宁波)有限公司)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增压器型号：BV63(博格华纳汽车零部件(宁波)有限公司)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增压器型号：BV63(博格华纳汽车零部件(宁波)有限公司)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增压器型号：BV63(博格华纳汽车零部件(宁波)有限公司)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十八、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更改补充2021年度第九批车型目录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0" w:name="_Toc1696387932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、东风悦达起亚汽车有限公司</w:t>
      </w:r>
      <w:bookmarkEnd w:id="20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YQZ6521TE6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发动机：G4NN (山东现代威亚汽车发动机有限公司)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机外净化器：无：2J570(佛吉亚(青岛)排气系统有限公司)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燃油蒸发控制装置：31420-R0400(KOREA FUEL TECH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氧传感器：前：39210-2JTA1(HYUNDAI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后：39210-2JTB1(HYUNDAI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颗粒捕集器（GPF）：无：G2J340(盐城世钟汽车配件有限公司)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YQZ6521TSE6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发动机：G4NN (山东现代威亚汽车发动机有限公司)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机外净化器：无：2J570(佛吉亚(青岛)排气系统有限公司)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燃油蒸发控制装置：31420-R0400(KOREA FUEL TECH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氧传感器：前：39210-2JTA1(HYUNDAI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后：39210-2JTB1(HYUNDAI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颗粒捕集器（GPF）：无：G2J340(盐城世钟汽车配件有限公司)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十九、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更改补充2021年度第十一批车型目录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1" w:name="_Toc63379763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、东风商用车有限公司</w:t>
      </w:r>
      <w:bookmarkEnd w:id="21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DFH5250TPBD5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平板运输车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DFH5250XXYD5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DFH5250XXYD7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喷油泵型号：F2ePI(博格华纳燃油系统(烟台)有限公司)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喷油器型号：F2eNPI(博格华纳燃油系统(烟台)有限公司)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喷油泵型号：F2ePI(博格华纳燃油系统(烟台)有限公司)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喷油器型号：F2eNPI(博格华纳燃油系统(烟台)有限公司)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喷油泵型号：F2ePI(博格华纳燃油系统(烟台)有限公司)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喷油器型号：F2eNPI(博格华纳燃油系统(烟台)有限公司)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更改补充2021年度第十二批车型目录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2" w:name="_Toc46838661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、长安马自达汽车有限公司</w:t>
      </w:r>
      <w:bookmarkEnd w:id="22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CAM7201AC6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发动机：PE (长安马自达发动机有限公司)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机外净化器：前：PS80(广岛技术（南京）汽车部件有限公司)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后：PS81(广岛技术（南京）汽车部件有限公司)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燃油蒸发控制装置：主:P5J1/副:P5J2(上海马勒滤清系统有限责任公司)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氧传感器：前：(*)(*)(*)PYFA -(*)(*)(*)(*)(*)(NGK SPARK PLUG CO.,LTD.)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后：PAF1(DENSO CORPORATION)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3" w:name="_Toc187252611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、鑫百勤专用车辆有限公司</w:t>
      </w:r>
      <w:bookmarkEnd w:id="23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XBQ5180XCQZ46DL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雏禽运输车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二十一、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更改补充2021年度第十三批车型目录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4" w:name="_Toc834122320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 河北中达凯专用车股份有限公司</w:t>
      </w:r>
      <w:bookmarkEnd w:id="24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ZDK5045XLC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NOX传感器型号：前:NB0100;后:NB0100(前:博世汽车系统（无锡）有限公司;后:博世汽车系统（无锡）有限公司)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ZDK5044XLC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NOX传感器型号：前:NB0100;后:NB0100(前:博世汽车系统（无锡）有限公司;后:博世汽车系统（无锡）有限公司)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发动机：F2.8NS6B131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发动机：F2.8NS6B156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喷油器型号：CRI1-18(博世动力总成有限公司)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SCR系统尿素计量泵型号：Denoxtronic-SM(博世动力总成有限公司)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后：NB0100(博世汽车系统（无锡）有限公司)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ZDK5042XLC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NOX传感器型号：前:NB1510;后:NB1500(前:Cummins Inc.;后:Cummins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5" w:name="_Toc68072845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2、鑫百勤专用车辆有限公司</w:t>
      </w:r>
      <w:bookmarkEnd w:id="25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XBQ5250ZSLD32D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散装饲料运输车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发动机：DDi75E260-60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增压器型号：HE250(无锡康明斯涡轮增压技术有限公司)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NOX传感器型号：前:EGS-NX;后:EGS-NX(博世汽车系统（无锡）有限公司)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发动机：DDi75E260-60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增压器型号：HE250(无锡康明斯涡轮增压技术有限公司)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NOX传感器型号：前:EGS-NX;后:EGS-NX(博世汽车系统（无锡）有限公司)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发动机：DDi75E260-60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增压器型号：HE250(无锡康明斯涡轮增压技术有限公司)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NOX传感器型号：前:EGS-NX;后:EGS-NX(博世汽车系统（无锡）有限公司)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发动机：DDi75E260-60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增压器型号：HE250(无锡康明斯涡轮增压技术有限公司)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NOX传感器型号：前:EGS-NX;后:EGS-NX(博世汽车系统（无锡）有限公司)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6" w:name="_Toc1148554130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、东风商用车有限公司</w:t>
      </w:r>
      <w:bookmarkEnd w:id="26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DFH5160TPBBX2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平板运输车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发动机：DDi50E220-60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增压器型号：HE200VG(无锡康明斯涡轮增压技术有限公司)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发动机：DDi50E220-60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增压器型号：HE200VG(无锡康明斯涡轮增压技术有限公司)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发动机：DDi50E220-60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喷油器型号：CRIN3(博世汽车柴油系统有限公司)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增压器型号：HE200VG(无锡康明斯涡轮增压技术有限公司)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DOC排气处理器型号：DFDOC650V0(博世汽车系统(无锡)有限公司)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SCR系统尿素计量泵型号：DFUDS675V0(博世汽车系统（无锡）有限公司)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二十二、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更改补充2021年度第十四批车型目录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7" w:name="_Toc17126338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、东风商用车有限公司</w:t>
      </w:r>
      <w:bookmarkEnd w:id="27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DFH5310TPBAX14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平板运输车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NOX传感器型号：前：EGS-NX;后：EGS-NX(前：博世汽车系统(无锡)有限公司；后：博世汽车系统(无锡)有限公司)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NOX传感器型号：前：EGS-NX;后：EGS-NX(前：博世汽车系统(无锡)有限公司；后：博世汽车系统(无锡)有限公司)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发动机：DDi11E430-60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喷油泵型号：F2ePI(德尔福柴油系统(烟台)有限公司)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喷油器型号：F2eNPI(德尔福柴油系统(烟台)有限公司)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增压器型号：HE500(无锡康明斯涡轮增压技术有限公司)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OBD型号：V6.2(东风商用车有限公司)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DOC排气处理器型号：DFDOC611V0(东风康明斯排放处理系统有限公司)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EGR型号：1207120-E93(三菱电机汽车部件(中国)有限公司)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SCR系统尿素计量泵型号：DFUDS611V0(欧博耐尔(太仓)汽车技术有限公司)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NOX传感器型号：前：EGS-NX;后：EGS-NX(前：博世汽车系统(无锡)有限公司；后：博世汽车系统(无锡)有限公司)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二十三、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更改补充2021年度第十五批车型目录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8" w:name="_Toc1303481080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、上海汽车集团股份有限公司</w:t>
      </w:r>
      <w:bookmarkEnd w:id="28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CSA6462REAN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发动机：15C4E (上海汽车集团股份有限公司)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机外净化器：无：CATCZ086(优美科汽车催化剂（苏州）有限公司)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燃油蒸发控制装置：AS32951H0(廊坊华安汽车装备有限公司)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后：LSF4 TSP(联合汽车电子有限公司)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二十四、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更改补充2021年度第十七批车型目录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9" w:name="_Toc129836306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 河北中达凯专用车股份有限公司</w:t>
      </w:r>
      <w:bookmarkEnd w:id="29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ZDK5140XLC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发动机：F4.5NS6B190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在线监控车载终端：ZKC02C(北汽福田汽车股份有限公司)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发动机：F4.5NS6B190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喷油器型号：G3(电装(常州)燃油喷射系統有限公司)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 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ZDK5182XLC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发动机：YCS06245-60A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增压器型号：GT35(霍尼韦尔汽车零部件服务(上海)有限公司)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在线监控车载终端：ZKC02C(北汽福田汽车股份有限公司)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发动机：YCS06245-60A (广西玉柴机器股份有限公司)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后：YC-NOx Sensor(广西玉柴机器股份有限公司)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二十五、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更改补充2021年度第十八批车型目录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0" w:name="_Toc1210816244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、广西康明斯工业动力有限公司</w:t>
      </w:r>
      <w:bookmarkEnd w:id="30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L9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L9(FR98612)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 (广西康明斯工业动力有限公司)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喷油器型号：K12000(康明斯燃油系统（武汉）有限公司)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SCR排气处理器型号：SCRN024(康明斯排放处理系统（中国）有限公司)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DOC排气处理器型号：DOCN014(康明斯排放处理系统（中国）有限公司)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DPF排气处理器型号：DPFN014(康明斯排放处理系统（中国）有限公司)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NCD型号：GS01(Cummins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PCD型号：GS01(Cummins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 (广西康明斯工业动力有限公司)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喷油器型号：KI2000(康明斯燃油系统（武汉）有限公司)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SCR排气处理器型号：SCRN024(康明斯排放处理系统（中国）有限公司)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DOC排气处理器型号：DOCN014(康明斯排放处理系统（中国）有限公司)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DPF排气处理器型号：DPFN014(康明斯排放处理系统（中国）有限公司)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NCD型号：GS01(Cummins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PCD型号：GS01(Cummins Inc.)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二十六、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更改补充2021年度第十九批车型目录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1" w:name="_Toc1384358254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、重庆宗申机车工业制造有限公司</w:t>
      </w:r>
      <w:bookmarkEnd w:id="31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SR250-12C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发动机：ZS172FMM-5A (重庆宗申发动机制造有限公司)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机外净化器：300012(浙江欧信环保科技有限公司)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燃油蒸发控制装置：61165-I361(宁波利凯特环保科技有限公司)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氧传感器：OSM(常州联德电子有限公司)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SR250-12D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发动机：ZS172FMM-5A (重庆宗申发动机制造有限公司)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机外净化器：300012(浙江欧信环保科技有限公司)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燃油蒸发控制装置：61165-I361(宁波利凯特环保科技有限公司)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氧传感器：OSM(常州联德电子有限公司)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二十七、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更改补充2022年度第三批车型目录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2" w:name="_Toc20537259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、东风悦达起亚汽车有限公司</w:t>
      </w:r>
      <w:bookmarkEnd w:id="32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YQZ7151AJE6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发动机：G4FL (东风悦达起亚汽车有限公司)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机外净化器：前：W2M450(佛吉亚(青岛)排气系统有限公司)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后：U2M460(盐城世钟汽车配件有限公司)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燃油蒸发控制装置：31420-R9500(可附特汽车零部件制造（北京）有限公司)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氧传感器：前：39210-2M360(HYUNDAI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后：39210-2M370(HYUNDAI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发动机：G4FL (江苏悦达起亚汽车有限公司)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机外净化器：前：W2M450(佛吉亚(青岛)排气系统有限公司)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后：U2M460(盐城世钟汽车配件有限公司)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燃油蒸发控制装置：31420-R9500(可附特汽车零部件制造（北京）有限公司)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氧传感器：前：39210-2M360(HYUNDAI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后：39210-2M370(HYUNDAI KEFICO CORPORATION)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发动机：G4FL (江苏悦达起亚汽车有限公司)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机外净化器：前：W2M470(佛吉亚(青岛)排气系统有限公司)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后：U2M470(盐城世钟汽车配件有限公司)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燃油蒸发控制装置：31420-C9400(可附特汽车零部件制造（北京）有限公司)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氧传感器：前：39210-2M360(HYUNDAI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后：39210-2M670(HYUNDAI KEFICO CORPORATION)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3" w:name="_Toc35336374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、广汽乘用车有限公司</w:t>
      </w:r>
      <w:bookmarkEnd w:id="33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GAC6501JDA6C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发动机：4B20J1 (广州祺盛动力总成有限公司)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机外净化器：前：02520502(佛吉亚(广州)汽车部件系统有限公司三水分公司)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后：11320600(佛吉亚(广州)汽车部件系统有限公司三水分公司)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燃油蒸发控制装置：2140003CAD00(廊坊华安汽车装备有限公司)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5.2(联合汽车电子有限公司)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后：LX4(联合汽车电子有限公司)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颗粒捕集器（GPF）：无：11320600(佛吉亚(广州)汽车部件系统有限公司三水分公司)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4" w:name="_Toc211019140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、长安马自达汽车有限公司</w:t>
      </w:r>
      <w:bookmarkEnd w:id="34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CAM7153AC6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CAM7153MC6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CAM7204BC6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发动机：PE (长安马自达发动机有限公司)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机外净化器：前：PENW(广岛技术(南京)汽车部件有限公司)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后：PENX(广岛技术(南京)汽车部件有限公司)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燃油蒸发控制装置：主:P5J1/副:P5J2(上海马勒滤清系统有限责任公司)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氧传感器：前：(*)(*)(*)PYFA -188G1(NGK SPARK PLUG CO.,LTD.)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后：PAF1(DENSO CORPORATION)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CAM7204NC6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发动机：PE (长安马自达发动机有限公司)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机外净化器：前：PENW(广岛技术(南京)汽车部件有限公司)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后：PENX(广岛技术(南京)汽车部件有限公司)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燃油蒸发控制装置：主:P5J1/副:P5J2(上海马勒滤清系统有限责任公司)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氧传感器：前：(*)(*)(*)PYFA -188G1(NGK SPARK PLUG CO.,LTD.)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后：PAF1(DENSO CORPORATION)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5" w:name="_Toc103630275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、鑫百勤专用车辆有限公司</w:t>
      </w:r>
      <w:bookmarkEnd w:id="35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XBQ5180XCQZ50DL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雏禽运输车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喷油器型号：0445(博世汽车柴油系统有限公司)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NOX传感器型号：前:NB1510;后:NB1500(Cummins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二十八、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更改补充2022年度第六批车型目录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6" w:name="_Toc51771680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、克蒂（天津）汽车有限公司</w:t>
      </w:r>
      <w:bookmarkEnd w:id="36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JTW5031XSW6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JTW5035XSW6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机外净化器：KT6078(普赫姆汽车技术（上海）有限公司)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氧传感器：前：OS0007(BOSCH)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后：OS0011(BOSCH)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颗粒捕集器（GPF）：PF0071(天纳克(中国)有限公司)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二十九、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更改补充2022年度第七批车型目录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7" w:name="_Toc205079867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、福建龙马环卫装备股份有限公司</w:t>
      </w:r>
      <w:bookmarkEnd w:id="37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FLM5186GPSDF6LH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绿化喷洒车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发动机：DDi47E210-60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增压器型号：HD60G7(湖南路捷道夫涡轮增压系统有限公司)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发动机：DDi47E210-60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增压器型号：HD60G7(湖南路捷道夫涡轮增压系统有限公司)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发动机：DDi47E210-60 (东风商用车有限公司)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喷油泵型号：HP(电装(中国)投资有限公司)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喷油器型号：G3(电装(中国)投资有限公司)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增压器型号：HD60G7(湖南路捷道夫涡轮增压系统有限公司)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催化转化器(ASC)：DFASC647V0(东风商用车有限公司)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SCR排气处理器型号：DFSCR647V0(东风商用车有限公司)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DPF排气处理器型号：DFDPF647V0(东风商用车有限公司)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DOC排气处理器型号：DFDOC647V0(东风商用车有限公司)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EGR型号：1207120-E46(皮尔博格汽车零部件(昆山)有限公司)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后：EGS-NX(博世汽车系统(无锡)有限公司)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更改补充2022年度第八批车型目录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8" w:name="_Toc150153814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、重庆宗申机车工业制造有限公司</w:t>
      </w:r>
      <w:bookmarkEnd w:id="38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SR250-12F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发动机：ZS172FMM-5A (重庆宗申发动机制造有限公司)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机外净化器：300012(浙江欧信环保科技有限公司)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燃油蒸发控制装置：61165-I361(宁波利凯特环保科技有限公司)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氧传感器：OSM(常州联德电子有限公司)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SR250-12E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发动机：ZS172FMM-5A (重庆宗申发动机制造有限公司)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机外净化器：300012(浙江欧信环保科技有限公司)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燃油蒸发控制装置：61165-I361(宁波利凯特环保科技有限公司)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氧传感器：OSM(常州联德电子有限公司)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三十一、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更改补充2022年度第十一批车型目录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9" w:name="_Toc1343972051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 河北中达凯专用车股份有限公司</w:t>
      </w:r>
      <w:bookmarkEnd w:id="39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ZDK5090XLC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ZDK5070XLC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喷油器型号：0 445(博世动力总成有限公司)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喷油器型号：0 445(博世动力总成有限公司)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ZDK5047XLC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催化转化器(ASC)：ASC02(安徽艾可蓝环保股份有限公司)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增压器型号：JP50K(康跃科技(山东)有限公司)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催化转化器(ASC)：ASC02(安徽艾可蓝环保股份有限公司)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ZDK5044XLCQC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催化转化器(ASC)：ASC02(安徽艾可蓝环保股份有限公司)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在线监控车载终端：YLB02(北汽福田汽车股份有限公司)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催化转化器(ASC)：ASC02(安徽艾可蓝环保股份有限公司)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后：EGS-NX(博世动力总成有限公司)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0" w:name="_Toc27776732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、北汽福田汽车股份有限公司</w:t>
      </w:r>
      <w:bookmarkEnd w:id="40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BJ5186XLC-1A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发动机：B6.2NS6B260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1" w:name="_Toc426524902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、东风商用车有限公司</w:t>
      </w:r>
      <w:bookmarkEnd w:id="41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DFH5310JSQAX15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随车起重运输车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发动机：L9NS6B400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喷油泵型号：CB28(博世动力总成有限公司)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喷油器型号：KI2000(康明斯燃油系统(武汉)有限公司)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DPF排气处理器型号：DPFP0163(康明斯排放处理系统(中国)有限公司)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DFH5180JSQBX5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随车起重运输车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发动机：B6.2NS6B245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发动机：B6.2NS6B245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发动机：B6.2NS6B210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发动机：B6.2NS6B245 (东风康明斯发动机有限公司)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NOX传感器型号：前：NB1510(Cummins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后：NB1500(Cummins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三十二、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更改补充2022年度第十三批车型目录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8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2" w:name="_Toc51670529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、合众新能源汽车有限公司</w:t>
      </w:r>
      <w:bookmarkEnd w:id="42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THZ7000BEVS11E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电动机型号:由 TZ180XS097  更改为  TZ180XS097,TZ180XSP12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3" w:name="_Toc695568820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、东风汽车集团有限公司</w:t>
      </w:r>
      <w:bookmarkEnd w:id="43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DFM6470M5D2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发动机：DFMC15TP1 (东风汽车集团有限公司)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机外净化器：前：C15TDR C006(天津卡达克汽车高新技术有限公司)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后：C15TDR C007(天津卡达克汽车高新技术有限公司)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ADV(联合汽车电子有限公司)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后：LSF 4(联合汽车电子有限公司)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4" w:name="_Toc119033158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、东风本田汽车有限公司</w:t>
      </w:r>
      <w:bookmarkEnd w:id="44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DHW7152RVCSF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DHW7151RVCSF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发动机：L15CE (东风本田汽车有限公司)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机外净化器：前：E31(武汉金丰汽配有限公司)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后：E32(武汉金丰汽配有限公司)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燃油蒸发控制装置：MC155-31P(上海马勒滤清系统有限责任公司)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氧传感器：前：DU6(无锡电装汽车部件有限公司)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后：OAE(常熟特殊陶业有限公司)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颗粒捕集器（GPF）：E32(武汉金丰汽配有限公司)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DHW7153RVCSF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发动机：L15CE (东风本田汽车有限公司)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机外净化器：前：E31(武汉金丰汽配有限公司)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后：E32(武汉金丰汽配有限公司)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燃油蒸发控制装置：MC155-31P(上海马勒滤清系统有限责任公司)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氧传感器：前：DU6(无锡电装汽车部件有限公司)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后：OAE(常熟特殊陶业有限公司)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颗粒捕集器（GPF）：E32(武汉金丰汽配有限公司)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三十三、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更改补充2022年度第十四批车型目录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5" w:name="_Toc25686675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、上汽通用五菱汽车股份有限公司</w:t>
      </w:r>
      <w:bookmarkEnd w:id="45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LZW6466GAU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发动机：280T (柳州赛克科技发展有限公司)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机外净化器：无：CONV-B10-08(昆明贵研催化剂有限责任公司)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燃油蒸发控制装置：CNS0009(柳州市格林利福新技术有限公司)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氧传感器：前：OXY22(联合汽车电子有限公司)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后：OXY27(联合汽车电子有限公司)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颗粒捕集器（GPF）：无：GPF-A4-23(昆明贵研催化剂有限责任公司)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LZW6481EBUA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机外净化器：无：CONV-B5-32(无锡威孚环保催化剂有限公司)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燃油蒸发控制装置：CNS0009(柳州市格林利福新技术有限公司)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氧传感器：前：OXY25(联合汽车电子有限公司)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后：OXY23(联合汽车电子有限公司)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颗粒捕集器（GPF）：无：GPF-A4-20(无锡威孚环保催化剂有限公司)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机外净化器：无：CONV-B5-32(无锡威孚环保催化剂有限公司)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燃油蒸发控制装置：CNS0009(柳州市格林利福新技术有限公司)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氧传感器：前：OXY25(联合汽车电子有限公司)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后：OXY23(联合汽车电子有限公司)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颗粒捕集器（GPF）：无：GPF-A4-20(无锡威孚环保催化剂有限公司)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三十四、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更改补充2022年度第十六批车型目录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6" w:name="_Toc39969562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、北汽泰普越野车科技有限公司</w:t>
      </w:r>
      <w:bookmarkEnd w:id="46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BJ5035XSWF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机外净化器：KT6078(普赫姆汽车技术（上海）有限公司)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氧传感器：前：OS0007(BOSCH)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后：OS0011(BOSCH)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颗粒捕集器（GPF）：PF0071(天纳克(中国)有限公司)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三十五、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更改补充2022年度第十七批车型目录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 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7" w:name="_Toc161191113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、广汽三菱汽车有限公司</w:t>
      </w:r>
      <w:bookmarkEnd w:id="47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GMC6476A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发动机：4B40 (广汽三菱汽车有限公司)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机外净化器：前：AQY(长沙佛吉亚排气控制技术有限公司)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后：AQZ(长沙佛吉亚排气控制技术有限公司)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6RS1B(上海马勒滤清器系统有限责任公司)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氧传感器：前：216500-650*(电装（中国）投资有限公司广州分公司)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后：150200 811*(电装（中国）投资有限公司广州分公司)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颗粒捕集器（GPF）：AQZ(长沙佛吉亚排气控制技术有限公司)</w:t>
      </w:r>
    </w:p>
    <w:p>
      <w:pPr>
        <w:spacing w:line="400" w:lineRule="atLeast"/>
        <w:jc w:val="both"/>
        <w:rPr>
          <w:rFonts w:hint="default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三十六、</w:t>
      </w:r>
      <w:r>
        <w:rPr>
          <w:rFonts w:hint="default" w:ascii="STSongStd-Light" w:hAnsi="STSongStd-Light" w:cs="STSongStd-Light"/>
          <w:b/>
          <w:bCs/>
          <w:color w:val="auto"/>
        </w:rPr>
        <w:t xml:space="preserve">更改补充2022年度第十八批车型目录 </w:t>
      </w:r>
    </w:p>
    <w:p>
      <w:pPr>
        <w:spacing w:beforeLines="0" w:afterLines="0" w:line="400" w:lineRule="atLeast"/>
        <w:jc w:val="both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附件 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8" w:name="_Toc186922057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1、西藏新珠峰摩托车有限公司</w:t>
      </w:r>
      <w:bookmarkEnd w:id="48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ZF300GS-A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发动机：Z268MN (西藏新珠峰摩托车有限公司)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机外净化器：ZF300-2A(湖北航特科技有限责任公司)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燃油蒸发控制装置：YM-80(重庆远平高分子材料科技有限公司)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氧传感器：右：27H-03L(上海叶盛电气有限公司)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左：27H-03L(上海叶盛电气有限公司)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发动机：Z268MN (西藏新珠峰摩托车有限公司)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机外净化器：ZF300-2A(湖北航特科技有限责任公司)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燃油蒸发控制装置：YM-80(重庆远平高分子材料科技有限公司)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氧传感器：右：LSF 4(联合汽车电子有限公司)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左：LSF 4(联合汽车电子有限公司)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eastAsia" w:ascii="STSongStd-Light" w:hAnsi="STSongStd-Light" w:eastAsia="宋体" w:cs="Times New Roman"/>
          <w:sz w:val="24"/>
          <w:szCs w:val="24"/>
          <w:lang w:eastAsia="zh-CN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附件</w:t>
      </w:r>
      <w:r>
        <w:rPr>
          <w:rFonts w:hint="eastAsia" w:ascii="STSongStd-Light" w:hAnsi="STSongStd-Light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9" w:name="_Toc158823791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、广汽三菱汽车有限公司</w:t>
      </w:r>
      <w:bookmarkEnd w:id="49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GMC6476B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发动机：4B40 (广汽三菱汽车有限公司)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机外净化器：前：AQY(长沙佛吉亚排气控制技术有限公司)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后：AQZ(长沙佛吉亚排气控制技术有限公司/)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6RS1B(上海马勒滤清器系统有限责任公司)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氧传感器：前：216500-650*(电装（中国）投资有限公司广州分公司)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后：150200 811*(电装（中国）投资有限公司广州分公司)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颗粒捕集器（GPF）：AQZ(长沙佛吉亚排气控制技术有限公司)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GMC6476E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发动机：4B40 (广汽三菱汽车有限公司)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机外净化器：前：AQY(长沙佛吉亚排气控制技术有限公司)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后：AQZ(长沙佛吉亚排气控制技术有限公司)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6RS1B(上海马勒滤清器系统有限责任公司)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氧传感器：前：216500-650*(电装（中国）投资有限公司广州分公司)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后：150200 811*(电装（中国）投资有限公司广州分公司)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颗粒捕集器（GPF）：AQZ(长沙佛吉亚排气控制技术有限公司)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GMC6476D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发动机：4B40 (广汽三菱汽车有限公司)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机外净化器：前：AQY(长沙佛吉亚排气控制技术有限公司)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后：AQZ(长沙佛吉亚排气控制技术有限公司)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6RS1B(上海马勒滤清器系统有限责任公司)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氧传感器：前：216500-650*(电装（中国）投资有限公司广州分公司)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后：150200 811*(电装（中国）投资有限公司广州分公司)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颗粒捕集器（GPF）：AQZ(长沙佛吉亚排气控制技术有限公司)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GMC6476C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发动机：4B40 (广汽三菱汽车有限公司)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机外净化器：前：AQY(长沙佛吉亚排气控制技术有限公司)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后：AQZ(长沙佛吉亚排气控制技术有限公司)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6RS1B(上海马勒滤清器系统有限责任公司)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氧传感器：前：216500-650*(电装（中国）投资有限公司广州分公司)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后：150200 811*(电装（中国）投资有限公司广州分公司)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颗粒捕集器（GPF）：AQZ(长沙佛吉亚排气控制技术有限公司)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50" w:name="_Toc157914218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、广汽乘用车有限公司</w:t>
      </w:r>
      <w:bookmarkEnd w:id="50"/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GAC6520MDA6A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发动机：4B20J1 (广州祺盛动力总成有限公司)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机外净化器：前：02520502(佛吉亚(广州)汽车部件系统有限公司三水分公司)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后：11320600(佛吉亚(广州)汽车部件系统有限公司三水分公司)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燃油蒸发控制装置：2140003CAD00(廊坊华安汽车装备有限公司)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氧传感器：前：LSU 5.2(联合汽车电子有限公司)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后：LX4(联合汽车电子有限公司)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颗粒捕集器（GPF）：无：11320600(佛吉亚(广州)汽车部件系统有限公司三水分公司)</w:t>
      </w:r>
    </w:p>
    <w:p>
      <w:bookmarkStart w:id="51" w:name="_GoBack"/>
      <w:bookmarkEnd w:id="51"/>
    </w:p>
    <w:sectPr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Meiryo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8AE5814"/>
    <w:rsid w:val="38E9787E"/>
    <w:rsid w:val="408E232B"/>
    <w:rsid w:val="48AE5814"/>
    <w:rsid w:val="4CB95FF4"/>
    <w:rsid w:val="58EB392B"/>
    <w:rsid w:val="6CB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1317</Words>
  <Characters>2777</Characters>
  <Lines>0</Lines>
  <Paragraphs>0</Paragraphs>
  <TotalTime>1</TotalTime>
  <ScaleCrop>false</ScaleCrop>
  <LinksUpToDate>false</LinksUpToDate>
  <CharactersWithSpaces>2996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2022-12-07T07:11:00Z</dcterms:created>
  <dc:creator>赵旭</dc:creator>
  <cp:lastModifiedBy>赵旭</cp:lastModifiedBy>
  <dcterms:modified xsi:type="dcterms:W3CDTF">2022-12-07T07:13:18Z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BE67CB864BE94CC594D32427EFBC4703</vt:lpwstr>
  </property>
</Properties>
</file>