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年度第二十五批达国六排放标准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6b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阶段的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重型柴油发动机</w:t>
      </w:r>
    </w:p>
    <w:p>
      <w:pPr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748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、沃尔沃卡车公司（瑞典），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 w:eastAsiaTheme="minorEastAsia"/>
        </w:rPr>
        <w:t>雷诺卡车股份有限公司（法国）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D13K540E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D13K380E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D13K460E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D13K420E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D13K500E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D13K540E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B70H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6HD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CN-HDOBD-VI (</w:t>
      </w:r>
      <w:r>
        <w:rPr>
          <w:rFonts w:hint="eastAsia" w:ascii="STSongStd-Light" w:hAnsi="STSongStd-Light" w:cs="STSongStd-Light"/>
        </w:rPr>
        <w:t>沃尔沃卡车公司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EVPSP10 (G.W.Lisk)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ASC-P3226-01 (Purem)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749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、潍柴动力股份有限公司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WP13.530E62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WP13.530E62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GTA42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WP13.530E62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B3G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WP13H500E68A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WP13H500E68A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GT40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WPDOC-C01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WPSCR-C01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WPDPF-C01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WPEGR-012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WPASC-C01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WP13H610E62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WP14T610E62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WP14H610E68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WP13H610E62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B3G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WP13H610E62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B3G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750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、昆明云内动力股份有限公司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490PLUS1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490PLUS1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DEV-Z30 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深圳市森世泰科技有限公司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深圳市森世泰科技有限公司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490-171HH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490-173HH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490-172HH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HH-SM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DEV-ECM-2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D19TCI5-16001-1 (</w:t>
      </w:r>
      <w:r>
        <w:rPr>
          <w:rFonts w:hint="eastAsia" w:ascii="STSongStd-Light" w:hAnsi="STSongStd-Light" w:cs="STSongStd-Light"/>
        </w:rPr>
        <w:t>无锡同益汽车动力技术有限公司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490-173HH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490PLUS2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490PLUS2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DEV-Z30 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深圳市森世泰科技有限公司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深圳市森世泰科技有限公司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490-171HH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490-173HH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490-172HH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HH-SM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DEV-ECM-2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D19TCI5-16001-1 (</w:t>
      </w:r>
      <w:r>
        <w:rPr>
          <w:rFonts w:hint="eastAsia" w:ascii="STSongStd-Light" w:hAnsi="STSongStd-Light" w:cs="STSongStd-Light"/>
        </w:rPr>
        <w:t>无锡同益汽车动力技术有限公司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490-173HH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751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、东风康明斯发动机有限公司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D4.0NS6B200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D4.5NS6B210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D4.5NS6B190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D4.0NS6B195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D4.0NS6B185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D4.0NS6B170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D4.0NS6B160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D4.0NS6B150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D4.5NS6B220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Z13NS6B580F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Z12NS6B500F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Z13NS6B540F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Z12NS6B480F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Z12NS6B460F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Z13NS6B570F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Z13NS6B560F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Z13NS6B520F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Z13NS6B490F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Z12NS6B440F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Z13NS6B580F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XPI 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XPI (</w:t>
      </w:r>
      <w:r>
        <w:rPr>
          <w:rFonts w:hint="eastAsia" w:ascii="STSongStd-Light" w:hAnsi="STSongStd-Light" w:cs="STSongStd-Light"/>
        </w:rPr>
        <w:t>康明斯燃油系统（武汉）有限公司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43 (Cummins Inc. 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752"/>
      <w:r>
        <w:rPr>
          <w:rFonts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、中国第一汽车集团有限公司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CA6DK2A35E65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CA6DK2C35E65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CA6DK2E35E65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CA6DK2A32E65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CA6DK2B32E65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CA6DK2B28E65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CA6DK2-32E65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CA6DK2-28E65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CA6DK2-26E65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CA6DK2A26E65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CA6DK2-31E65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CA6DK2-35E65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CA6DK2A28E65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CA6DK2D35E65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CA6DK2A35E65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CA6DK2B35E65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CA6DK2-36E65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753"/>
      <w:r>
        <w:rPr>
          <w:rFonts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、广西玉柴机器股份有限公司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YCY25160-61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YCY24155-61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YCY24155-61A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YCY25160-61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YCTC-752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YCY25160-61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YCTC-L05 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754"/>
      <w:r>
        <w:rPr>
          <w:rFonts w:ascii="Times New Roman" w:hAnsi="Times New Roman"/>
        </w:rPr>
        <w:t>7</w:t>
      </w:r>
      <w:r>
        <w:rPr>
          <w:rFonts w:hint="eastAsia" w:ascii="Times New Roman" w:hAnsi="Times New Roman" w:eastAsiaTheme="minorEastAsia"/>
        </w:rPr>
        <w:t>、北京福田戴姆勒汽车有限公司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OM471LA.6FB-07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OM471LA.6FB-02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OM471LA.6FB-03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OM471LA.6FB-06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OM471LA.6FB-08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OM471LA.6FB-09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OM471LA.6FB-10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OM471LA.6FB-11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OM471LA.6FB-01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PH2007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IN2013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AL2018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NS2000 (Vitesco)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NS2000 (Vitesco)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SC2154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ACM3 (Continental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HDEP2020 China (Daimler Truck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AR2014 (Klubert + Schmidt GmbH)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SC2154 (Boysen)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106D67BD"/>
    <w:rsid w:val="13BC6D87"/>
    <w:rsid w:val="18473703"/>
    <w:rsid w:val="1F3F2091"/>
    <w:rsid w:val="23F81B53"/>
    <w:rsid w:val="25E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3660</Words>
  <Characters>5216</Characters>
  <Lines>0</Lines>
  <Paragraphs>0</Paragraphs>
  <TotalTime>0</TotalTime>
  <ScaleCrop>false</ScaleCrop>
  <LinksUpToDate>false</LinksUpToDate>
  <CharactersWithSpaces>5628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F55EBB1ABB2C4BF3B89AE6647C7F23E3</vt:lpwstr>
  </property>
</Properties>
</file>