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spacing w:line="600" w:lineRule="atLeast"/>
        <w:jc w:val="center"/>
        <w:rPr>
          <w:rFonts w:ascii="STSongStd-Light" w:hAnsi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年度第六批达国六排放标准</w:t>
      </w: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</w:t>
      </w:r>
    </w:p>
    <w:p>
      <w:pPr>
        <w:spacing w:line="600" w:lineRule="atLeast"/>
        <w:jc w:val="center"/>
        <w:rPr>
          <w:rFonts w:ascii="STSongStd-Light" w:hAnsi="STSongStd-Light"/>
          <w:sz w:val="36"/>
          <w:szCs w:val="36"/>
        </w:rPr>
      </w:pPr>
      <w:r>
        <w:rPr>
          <w:rFonts w:hint="eastAsia" w:ascii="宋体" w:hAnsi="宋体" w:cs="STSongStd-Light"/>
          <w:b/>
          <w:bCs/>
          <w:sz w:val="36"/>
          <w:szCs w:val="36"/>
        </w:rPr>
        <w:t>重型柴油发动机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>(</w:t>
      </w:r>
      <w:r>
        <w:rPr>
          <w:rFonts w:ascii="宋体" w:hAnsi="宋体"/>
        </w:rPr>
        <w:t>下文出现的</w:t>
      </w:r>
      <w:r>
        <w:rPr>
          <w:rFonts w:ascii="STSongStd-Light" w:hAnsi="STSongStd-Light"/>
        </w:rPr>
        <w:t>“*”</w:t>
      </w:r>
      <w:r>
        <w:rPr>
          <w:rFonts w:ascii="宋体" w:hAnsi="宋体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ascii="宋体" w:hAnsi="宋体"/>
        </w:rPr>
        <w:t>（</w:t>
      </w:r>
      <w:r>
        <w:rPr>
          <w:rFonts w:ascii="STSongStd-Light" w:hAnsi="STSongStd-Light"/>
        </w:rPr>
        <w:t>*</w:t>
      </w:r>
      <w:r>
        <w:rPr>
          <w:rFonts w:ascii="宋体" w:hAnsi="宋体"/>
        </w:rPr>
        <w:t>）</w:t>
      </w:r>
      <w:r>
        <w:rPr>
          <w:rFonts w:ascii="STSongStd-Light" w:hAnsi="STSongStd-Light"/>
        </w:rPr>
        <w:t>”</w:t>
      </w:r>
      <w:r>
        <w:rPr>
          <w:rFonts w:ascii="宋体" w:hAnsi="宋体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87"/>
      <w:r>
        <w:rPr>
          <w:rFonts w:ascii="Times New Roman" w:hAnsi="Times New Roman" w:cs="Times New Roman"/>
          <w:b/>
          <w:bCs/>
        </w:rPr>
        <w:t>1、潍柴动力股份有限公司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WP2.3Q140E62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WP2.3Q115E62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WP2.3Q95E62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发动机：WP2.3Q140E62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喷油泵型号：CRP40-Y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喷油器型号：CRI40-Y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发动机：WP2.3Q140E62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喷油泵型号：CRP40-Y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喷油器型号：CRI40-Y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增压器型号：WT03DP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WP2.5NQ170E62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WP2.5NQ180E62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发动机：WP2.5NQ170E62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WP3NQ170E62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WP3NQ158E62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WP3NQ150E62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发动机：WP3NQ170E62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WP4.6NQ220E62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WP4.6NQ240E62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WP4.6NQ200E62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发动机：WP4.6NQ220E62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发动机：WP4.6NQ220E62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79988"/>
      <w:r>
        <w:rPr>
          <w:rFonts w:ascii="Times New Roman" w:hAnsi="Times New Roman" w:cs="Times New Roman"/>
          <w:b/>
          <w:bCs/>
        </w:rPr>
        <w:t>2、北京福田康明斯发动机有限公司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A13NS6B620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A13NS6B600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X13NS6B600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A12NS6B520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X12NS6B520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A13NS6B610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A13NS6B600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A13NS6B580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A13NS6B560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A13NS6B520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X13NS6B610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X13NS6B600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A12NS6B500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A12NS6B480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A12NS6B440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X12NS6B500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X12NS6B440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发动机：A13NS6B620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OBD型号：43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发动机：X13NS6B620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OBD型号：43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79989"/>
      <w:r>
        <w:rPr>
          <w:rFonts w:ascii="Times New Roman" w:hAnsi="Times New Roman" w:cs="Times New Roman"/>
          <w:b/>
          <w:bCs/>
        </w:rPr>
        <w:t>3、康明斯公司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M13NS6B490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M13NS6B570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M13NS6B570X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M13NS6B540X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M13NS6B520X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M13NS6B490X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M12NS6B500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M12NS6B480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M12NS6B460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M12NS6B440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M13NS6B560X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发动机：M13NS6B580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OBD型号：43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M15NS6B660E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M15NS6B560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M15NS6B660L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M15NS6B580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M15NS6B530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M15NS6B660E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发动机：M15NS6B680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79990"/>
      <w:r>
        <w:rPr>
          <w:rFonts w:ascii="Times New Roman" w:hAnsi="Times New Roman" w:cs="Times New Roman"/>
          <w:b/>
          <w:bCs/>
        </w:rPr>
        <w:t>4、广西玉柴机器股份有限公司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YCK08350-61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YCK08300-61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YCK08330-61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YCK08310-61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发动机：YCK08350-61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DOC排气处理器型号：YCDOC02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SCR排气处理器型号：YCSCR02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DPF排气处理器型号：YCDPF02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催化转化器(ASC)：YCASC02 (广西玉柴排气技术有限公司)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YCS04200-61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YCS04180-61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YCS04160-61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发动机：YCS04200-61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增压器型号：YCTC-L05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r>
        <w:rPr>
          <w:rFonts w:ascii="STSongStd-Light" w:hAnsi="STSongStd-Light" w:cs="STSongStd-Light"/>
        </w:rPr>
        <w:br w:type="page"/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81164BC"/>
    <w:rsid w:val="3A6332F2"/>
    <w:rsid w:val="4E7309BB"/>
    <w:rsid w:val="52634E46"/>
    <w:rsid w:val="7812067A"/>
    <w:rsid w:val="78A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