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2023年度第七批达国四排放标准的重型汽油车</w:t>
      </w: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5835338"/>
      <w:r>
        <w:rPr>
          <w:rFonts w:ascii="Times New Roman" w:hAnsi="Times New Roman"/>
        </w:rPr>
        <w:t>1、兄弟汽车交易有限责任公司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徳宝HIACE VAN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厢式货车（丰田平行进口）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发动机：7GR (TOYOTA MOTOR CORPORATION)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机外净化器：右前: R31C30 (SANGO)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右后: TK4 (SANGO)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L31C30 (SANGO)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TK4 (SANGO)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燃油蒸发控制系统：77704-***** (AISAN INDUSTRY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89467-***** 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89465-*****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89465-*****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OBD型号：89661-*****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5835339"/>
      <w:r>
        <w:rPr>
          <w:rFonts w:ascii="Times New Roman" w:hAnsi="Times New Roman"/>
        </w:rPr>
        <w:t>2、铂镭特汽车公司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铂镭特 巡航家 BROTSP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乘用车（奔驰平行进口）（6/7/9座）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发动机：274920 (Mercedes-Benz)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机外净化器：KT 6074 (Eberspaecher)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燃油蒸发控制系统：AF0034 (Kayser)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OS 00**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OS 00**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OBD型号：MED17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35835340"/>
      <w:r>
        <w:rPr>
          <w:rFonts w:ascii="Times New Roman" w:hAnsi="Times New Roman"/>
        </w:rPr>
        <w:t>3、中国第一汽车集团有限公司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CA6730HA4T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发动机：CA6GV30TD-04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1205510-QB02 (天纳克富晟(长春)汽车零部件有限公司)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1205510-QB02 (天纳克富晟(长春)汽车零部件有限公司)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燃油蒸发控制系统：1130010-QM01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OBD型号：LECU02 (中国第一汽车集团有限公司)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35835341"/>
      <w:r>
        <w:rPr>
          <w:rFonts w:ascii="Times New Roman" w:hAnsi="Times New Roman"/>
        </w:rPr>
        <w:t>4、中天高科特种车辆有限公司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TC5067XJE4A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监测车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发动机：9GR (日本丰田汽车公司)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机外净化器：右前: TH4 (TOYOTA MOTOR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右后: UC2 (TOYOTA MOTOR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TH4 (TOYOTA MOTOR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UC2 (TOYOTA MOTOR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 77704-28220 (AISAN INDUSTRY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89467-0S010 (电装(广州南沙)有限公司)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89465-36070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89467-0S020 (电装(广州南沙)有限公司)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 89465-36080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OBD型号：89661-36790 (DENSO CORPORATION)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367A2D6E"/>
    <w:rsid w:val="3B6540B8"/>
    <w:rsid w:val="583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