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8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年度第六批达国家第四阶段排放标准的</w:t>
      </w:r>
    </w:p>
    <w:p>
      <w:pPr>
        <w:jc w:val="center"/>
        <w:rPr>
          <w:rFonts w:ascii="STSongStd-Light" w:hAnsi="STSongStd-Light"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非道路移动机械用柴油发动机</w:t>
      </w:r>
    </w:p>
    <w:p>
      <w:pPr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/>
        </w:rPr>
        <w:t>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907302336"/>
      <w:r>
        <w:rPr>
          <w:rFonts w:ascii="Times New Roman" w:hAnsi="Times New Roman" w:eastAsia="等线" w:cs="Times New Roman"/>
          <w:b/>
          <w:bCs/>
        </w:rPr>
        <w:t>1、广西玉柴机器股份有限公司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YCA08280-T480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YCA08260-T480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YCA08240-T480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YCA08240-T481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YCA08230-T480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YCA08230-T481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YCA08220-T480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YCA07F260-T480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YCA08220-T481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增压器型号：YCTC-752 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NCD型号：W40158A50M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PCD型号：W40158A50M (广西玉柴机器股份有限公司)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增压器型号：YCTC-383 (潍坊富源增压器有限公司)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NCD型号：W40158A50M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PCD型号：W40158A50M (广西玉柴机器股份有限公司)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2A863E74"/>
    <w:rsid w:val="16D100FD"/>
    <w:rsid w:val="2A863E74"/>
    <w:rsid w:val="2B387189"/>
    <w:rsid w:val="2EBB6DEA"/>
    <w:rsid w:val="59845EBC"/>
    <w:rsid w:val="60E71957"/>
    <w:rsid w:val="64A7239E"/>
    <w:rsid w:val="670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2024-04-12T08:12:00Z</dcterms:created>
  <dc:creator>赵旭</dc:creator>
  <cp:lastModifiedBy>赵旭</cp:lastModifiedBy>
  <dcterms:modified xsi:type="dcterms:W3CDTF">2024-04-12T08:23:16Z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238847311BEC463892744997A7A67FE5_13</vt:lpwstr>
  </property>
</Properties>
</file>