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600" w:lineRule="atLeast"/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年度第六批达国六排放标准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</w:t>
      </w:r>
    </w:p>
    <w:p>
      <w:pPr>
        <w:spacing w:line="600" w:lineRule="atLeast"/>
        <w:jc w:val="center"/>
        <w:rPr>
          <w:rFonts w:ascii="STSongStd-Light" w:hAnsi="STSongStd-Light"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重型柴油发动机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573238995"/>
      <w:r>
        <w:rPr>
          <w:rFonts w:ascii="Times New Roman" w:hAnsi="Times New Roman" w:eastAsia="等线" w:cs="Times New Roman"/>
          <w:b/>
          <w:bCs/>
        </w:rPr>
        <w:t>1、东风康明斯发动机有限公司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Z14NS6B480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增压器型号：HE500WG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Z14NS6B520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增压器型号：HE500WG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Z14NS6B560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增压器型号：HE500WG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586229307"/>
      <w:r>
        <w:rPr>
          <w:rFonts w:ascii="Times New Roman" w:hAnsi="Times New Roman" w:eastAsia="等线" w:cs="Times New Roman"/>
          <w:b/>
          <w:bCs/>
        </w:rPr>
        <w:t>2、戴姆勒卡车股份公司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OM934LA.6GE-01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喷油泵型号：PH 2001 (德尔福股份公司)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喷油器型号：IN2003 (德尔福集团公司)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增压器型号：B1B2-934-1 (博格华纳股份公司)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NOX传感器型号：后: SNS3042 (戴姆勒股份公司)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DOC排气处理器型号：SC 2129 (Eberspacher)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 2129 (Eberspacher)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DPF排气处理器型号：SC 2129 (Eberspacher)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SCR系统尿素计量泵型号：A 000 140 **** (Purem)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OBD型号：400 (戴姆勒股份公司)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EGR型号：AR 2010 (Wahler)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 2129 (Eberspacher)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2A863E74"/>
    <w:rsid w:val="16D100FD"/>
    <w:rsid w:val="2A863E74"/>
    <w:rsid w:val="59845EBC"/>
    <w:rsid w:val="60E71957"/>
    <w:rsid w:val="64A7239E"/>
    <w:rsid w:val="670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2024-04-12T08:12:00Z</dcterms:created>
  <dc:creator>赵旭</dc:creator>
  <cp:lastModifiedBy>赵旭</cp:lastModifiedBy>
  <dcterms:modified xsi:type="dcterms:W3CDTF">2024-04-12T08:22:21Z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D8BB6F968B72489DB391B9457632C1EB_13</vt:lpwstr>
  </property>
</Properties>
</file>